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24987" w14:textId="32BE1D40" w:rsidR="00F21DFB" w:rsidRPr="00D038ED" w:rsidRDefault="00667D06" w:rsidP="00F21DFB">
      <w:pPr>
        <w:rPr>
          <w:b/>
          <w:bCs/>
          <w:lang w:val="en-US"/>
        </w:rPr>
      </w:pPr>
      <w:r>
        <w:rPr>
          <w:rFonts w:ascii="Arial Narrow" w:eastAsia="Times New Roman" w:hAnsi="Arial Narrow"/>
          <w:b/>
          <w:i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D533A1C" wp14:editId="611CB945">
            <wp:simplePos x="0" y="0"/>
            <wp:positionH relativeFrom="column">
              <wp:posOffset>4511040</wp:posOffset>
            </wp:positionH>
            <wp:positionV relativeFrom="paragraph">
              <wp:posOffset>-283845</wp:posOffset>
            </wp:positionV>
            <wp:extent cx="1625600" cy="2292350"/>
            <wp:effectExtent l="0" t="0" r="0" b="0"/>
            <wp:wrapSquare wrapText="bothSides"/>
            <wp:docPr id="2" name="Afbeelding 2" descr="Logo_E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R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DFB" w:rsidRPr="00D038ED">
        <w:rPr>
          <w:b/>
          <w:bCs/>
          <w:lang w:val="en-US"/>
        </w:rPr>
        <w:t>On the 25</w:t>
      </w:r>
      <w:r w:rsidR="00F21DFB" w:rsidRPr="00D038ED">
        <w:rPr>
          <w:b/>
          <w:bCs/>
          <w:vertAlign w:val="superscript"/>
          <w:lang w:val="en-US"/>
        </w:rPr>
        <w:t>th</w:t>
      </w:r>
      <w:r w:rsidR="00F21DFB" w:rsidRPr="00D038ED">
        <w:rPr>
          <w:b/>
          <w:bCs/>
          <w:lang w:val="en-US"/>
        </w:rPr>
        <w:t xml:space="preserve"> of January 2017 a combined effort of 18 partner countries resulted in the publication of the European Reintegration Network (ERIN) Specific Action program</w:t>
      </w:r>
      <w:r w:rsidR="006A1051">
        <w:rPr>
          <w:b/>
          <w:bCs/>
          <w:lang w:val="en-US"/>
        </w:rPr>
        <w:t xml:space="preserve"> </w:t>
      </w:r>
      <w:r w:rsidR="00F21DFB" w:rsidRPr="00D038ED">
        <w:rPr>
          <w:b/>
          <w:bCs/>
          <w:lang w:val="en-US"/>
        </w:rPr>
        <w:t xml:space="preserve">- </w:t>
      </w:r>
      <w:r w:rsidR="00F21DFB" w:rsidRPr="00D038ED">
        <w:rPr>
          <w:b/>
          <w:bCs/>
          <w:color w:val="000000"/>
          <w:lang w:val="en-US"/>
        </w:rPr>
        <w:t xml:space="preserve">slow track </w:t>
      </w:r>
      <w:r w:rsidR="001A3838">
        <w:rPr>
          <w:b/>
          <w:bCs/>
          <w:lang w:val="en-US"/>
        </w:rPr>
        <w:t xml:space="preserve">tender. </w:t>
      </w:r>
      <w:r w:rsidR="00F21DFB" w:rsidRPr="00D038ED">
        <w:rPr>
          <w:b/>
          <w:bCs/>
          <w:lang w:val="en-US"/>
        </w:rPr>
        <w:t>The ERIN Specific Action program</w:t>
      </w:r>
      <w:r w:rsidR="00F21DFB" w:rsidRPr="00D038ED">
        <w:rPr>
          <w:b/>
          <w:bCs/>
          <w:color w:val="000000"/>
          <w:lang w:val="en-US"/>
        </w:rPr>
        <w:t xml:space="preserve"> – slow track</w:t>
      </w:r>
      <w:r w:rsidR="00F21DFB" w:rsidRPr="00D038ED">
        <w:rPr>
          <w:b/>
          <w:bCs/>
          <w:lang w:val="en-US"/>
        </w:rPr>
        <w:t xml:space="preserve"> offers socio-economic reintegration assistance in the form of counselling and referral and/or reintegration assistance to migrants who return voluntarily or non-voluntar</w:t>
      </w:r>
      <w:r w:rsidR="001A3838">
        <w:rPr>
          <w:b/>
          <w:bCs/>
          <w:lang w:val="en-US"/>
        </w:rPr>
        <w:t xml:space="preserve">ily to their country of origin. </w:t>
      </w:r>
      <w:r w:rsidR="00F21DFB" w:rsidRPr="00D038ED">
        <w:rPr>
          <w:b/>
          <w:bCs/>
          <w:lang w:val="en-US"/>
        </w:rPr>
        <w:t xml:space="preserve">This program is implemented by partner countries Australia, Austria, Belgium, Denmark, Finland, France, Germany, Greece, Italy, Luxembourg, Malta, Netherlands, Norway, Romania, Spain, Sweden, </w:t>
      </w:r>
      <w:r w:rsidR="001A3838">
        <w:rPr>
          <w:b/>
          <w:bCs/>
          <w:lang w:val="en-US"/>
        </w:rPr>
        <w:t xml:space="preserve">Switzerland and United Kingdom. </w:t>
      </w:r>
      <w:r w:rsidR="00F21DFB" w:rsidRPr="00D038ED">
        <w:rPr>
          <w:b/>
          <w:bCs/>
          <w:lang w:val="en-US"/>
        </w:rPr>
        <w:t>ERIN Specific Action program</w:t>
      </w:r>
      <w:r w:rsidR="00F21DFB" w:rsidRPr="00D038ED">
        <w:rPr>
          <w:b/>
          <w:bCs/>
          <w:color w:val="000000"/>
          <w:lang w:val="en-US"/>
        </w:rPr>
        <w:t xml:space="preserve"> – slow track</w:t>
      </w:r>
      <w:r w:rsidR="00F21DFB" w:rsidRPr="00D038ED">
        <w:rPr>
          <w:b/>
          <w:bCs/>
          <w:lang w:val="en-US"/>
        </w:rPr>
        <w:t xml:space="preserve"> is mainly funded by the European Commission via the European Asylum, Migration and Integration Fund (AMIF).</w:t>
      </w:r>
    </w:p>
    <w:p w14:paraId="6A5B8AF8" w14:textId="77777777" w:rsidR="00F21DFB" w:rsidRDefault="00F21DFB" w:rsidP="00F21DFB">
      <w:pPr>
        <w:rPr>
          <w:rFonts w:ascii="Arial" w:hAnsi="Arial" w:cs="Arial"/>
          <w:b/>
          <w:bCs/>
          <w:lang w:val="en-US"/>
        </w:rPr>
      </w:pPr>
    </w:p>
    <w:p w14:paraId="54EF3E82" w14:textId="18E20A9E" w:rsidR="00F21DFB" w:rsidRDefault="00F21DFB" w:rsidP="00F21DFB">
      <w:pPr>
        <w:rPr>
          <w:lang w:val="en-GB"/>
        </w:rPr>
      </w:pPr>
      <w:r>
        <w:rPr>
          <w:lang w:val="en-GB"/>
        </w:rPr>
        <w:t>Herein potential Service Providers</w:t>
      </w:r>
      <w:r w:rsidR="00D038ED">
        <w:rPr>
          <w:lang w:val="en-GB"/>
        </w:rPr>
        <w:t xml:space="preserve"> (e.g. </w:t>
      </w:r>
      <w:r w:rsidR="00D038ED" w:rsidRPr="00F62517">
        <w:rPr>
          <w:lang w:val="en-GB"/>
        </w:rPr>
        <w:t>c</w:t>
      </w:r>
      <w:r w:rsidRPr="00F62517">
        <w:rPr>
          <w:lang w:val="en-GB"/>
        </w:rPr>
        <w:t>ivil society organisations</w:t>
      </w:r>
      <w:r w:rsidR="00D038ED" w:rsidRPr="00F62517">
        <w:rPr>
          <w:lang w:val="en-GB"/>
        </w:rPr>
        <w:t xml:space="preserve">) </w:t>
      </w:r>
      <w:r w:rsidRPr="00F62517">
        <w:rPr>
          <w:lang w:val="en-GB"/>
        </w:rPr>
        <w:t xml:space="preserve">are invited to show their interest for this </w:t>
      </w:r>
      <w:r w:rsidR="00E520A6" w:rsidRPr="00F62517">
        <w:rPr>
          <w:lang w:val="en-GB"/>
        </w:rPr>
        <w:t xml:space="preserve">European </w:t>
      </w:r>
      <w:r w:rsidRPr="00F62517">
        <w:rPr>
          <w:lang w:val="en-GB"/>
        </w:rPr>
        <w:t>tender</w:t>
      </w:r>
      <w:r>
        <w:rPr>
          <w:lang w:val="en-GB"/>
        </w:rPr>
        <w:t xml:space="preserve"> </w:t>
      </w:r>
      <w:r w:rsidRPr="00F62517">
        <w:rPr>
          <w:lang w:val="en-GB"/>
        </w:rPr>
        <w:t xml:space="preserve">and </w:t>
      </w:r>
      <w:r w:rsidR="00E520A6" w:rsidRPr="00F62517">
        <w:rPr>
          <w:lang w:val="en-GB"/>
        </w:rPr>
        <w:t xml:space="preserve">submit </w:t>
      </w:r>
      <w:r w:rsidRPr="00F62517">
        <w:rPr>
          <w:lang w:val="en-GB"/>
        </w:rPr>
        <w:t>a proposal</w:t>
      </w:r>
      <w:r>
        <w:rPr>
          <w:lang w:val="en-GB"/>
        </w:rPr>
        <w:t>.</w:t>
      </w:r>
      <w:r w:rsidR="001A3838">
        <w:rPr>
          <w:lang w:val="en-GB"/>
        </w:rPr>
        <w:t xml:space="preserve"> </w:t>
      </w:r>
      <w:r w:rsidRPr="00F62517">
        <w:rPr>
          <w:lang w:val="en-GB"/>
        </w:rPr>
        <w:t xml:space="preserve">The goal </w:t>
      </w:r>
      <w:r w:rsidR="00E520A6" w:rsidRPr="00F62517">
        <w:rPr>
          <w:lang w:val="en-GB"/>
        </w:rPr>
        <w:t>of this European tender is to</w:t>
      </w:r>
      <w:r w:rsidR="0021078D">
        <w:rPr>
          <w:lang w:val="en-GB"/>
        </w:rPr>
        <w:t xml:space="preserve"> acquire service </w:t>
      </w:r>
      <w:r w:rsidR="006A1051">
        <w:rPr>
          <w:lang w:val="en-GB"/>
        </w:rPr>
        <w:t>providers that</w:t>
      </w:r>
      <w:r w:rsidR="0021078D">
        <w:rPr>
          <w:lang w:val="en-GB"/>
        </w:rPr>
        <w:t xml:space="preserve"> </w:t>
      </w:r>
      <w:r w:rsidR="00E520A6">
        <w:rPr>
          <w:lang w:val="en-GB"/>
        </w:rPr>
        <w:t xml:space="preserve">deliver </w:t>
      </w:r>
      <w:r>
        <w:rPr>
          <w:lang w:val="en-GB"/>
        </w:rPr>
        <w:t>assistance in the form of information, counselling</w:t>
      </w:r>
      <w:r w:rsidR="00B457B9">
        <w:rPr>
          <w:lang w:val="en-GB"/>
        </w:rPr>
        <w:t xml:space="preserve">, referral and reintegration to </w:t>
      </w:r>
      <w:r w:rsidR="001A3838">
        <w:rPr>
          <w:lang w:val="en-GB"/>
        </w:rPr>
        <w:t xml:space="preserve">returnees. </w:t>
      </w:r>
      <w:r>
        <w:rPr>
          <w:lang w:val="en-GB"/>
        </w:rPr>
        <w:t xml:space="preserve"> It is </w:t>
      </w:r>
      <w:r w:rsidR="006A1051">
        <w:rPr>
          <w:lang w:val="en-GB"/>
        </w:rPr>
        <w:t>essential to</w:t>
      </w:r>
      <w:r w:rsidR="001A3838">
        <w:rPr>
          <w:lang w:val="en-GB"/>
        </w:rPr>
        <w:t xml:space="preserve"> </w:t>
      </w:r>
      <w:r>
        <w:rPr>
          <w:lang w:val="en-GB"/>
        </w:rPr>
        <w:t>have a broad network regarding return and reintegration, as the aim is to enable foreign nationals to reintegrate and build up their life again after returning to their country.</w:t>
      </w:r>
    </w:p>
    <w:p w14:paraId="793DE913" w14:textId="77777777" w:rsidR="00F21DFB" w:rsidRDefault="00F21DFB" w:rsidP="00F21DFB">
      <w:pPr>
        <w:rPr>
          <w:lang w:val="en-GB"/>
        </w:rPr>
      </w:pPr>
    </w:p>
    <w:p w14:paraId="572374AA" w14:textId="77777777" w:rsidR="00F21DFB" w:rsidRDefault="00F21DFB" w:rsidP="00D038ED">
      <w:pPr>
        <w:rPr>
          <w:lang w:val="en-GB"/>
        </w:rPr>
      </w:pPr>
      <w:r>
        <w:rPr>
          <w:lang w:val="en-GB"/>
        </w:rPr>
        <w:t>The following countries of return are included in the</w:t>
      </w:r>
      <w:r w:rsidRPr="00D038ED">
        <w:rPr>
          <w:lang w:val="en-GB"/>
        </w:rPr>
        <w:t xml:space="preserve"> European</w:t>
      </w:r>
      <w:r>
        <w:rPr>
          <w:lang w:val="en-GB"/>
        </w:rPr>
        <w:t xml:space="preserve"> tender:</w:t>
      </w:r>
    </w:p>
    <w:p w14:paraId="179A6D0A" w14:textId="77777777" w:rsidR="00D038ED" w:rsidRDefault="00D038ED" w:rsidP="00D038ED">
      <w:pPr>
        <w:rPr>
          <w:lang w:val="en-GB"/>
        </w:rPr>
      </w:pPr>
    </w:p>
    <w:p w14:paraId="063F73DB" w14:textId="6DFF4707" w:rsidR="00F21DFB" w:rsidRPr="00894D3F" w:rsidRDefault="00F21DFB" w:rsidP="00D038ED">
      <w:pPr>
        <w:rPr>
          <w:lang w:val="es-ES"/>
        </w:rPr>
      </w:pPr>
      <w:proofErr w:type="spellStart"/>
      <w:r w:rsidRPr="00894D3F">
        <w:rPr>
          <w:b/>
          <w:bCs/>
          <w:lang w:val="es-ES"/>
        </w:rPr>
        <w:t>Afghanistan</w:t>
      </w:r>
      <w:proofErr w:type="spellEnd"/>
      <w:r w:rsidR="00667D06" w:rsidRPr="00894D3F">
        <w:rPr>
          <w:b/>
          <w:bCs/>
          <w:lang w:val="es-ES"/>
        </w:rPr>
        <w:t xml:space="preserve">                                                                                           </w:t>
      </w:r>
    </w:p>
    <w:p w14:paraId="4B4C40B8" w14:textId="77777777" w:rsidR="00F21DFB" w:rsidRPr="00894D3F" w:rsidRDefault="00F21DFB" w:rsidP="00D038ED">
      <w:pPr>
        <w:rPr>
          <w:lang w:val="es-ES"/>
        </w:rPr>
      </w:pPr>
      <w:r w:rsidRPr="00894D3F">
        <w:rPr>
          <w:b/>
          <w:bCs/>
          <w:lang w:val="es-ES"/>
        </w:rPr>
        <w:t>Bolivia</w:t>
      </w:r>
    </w:p>
    <w:p w14:paraId="475BBA78" w14:textId="77777777" w:rsidR="00F21DFB" w:rsidRPr="00894D3F" w:rsidRDefault="00F21DFB" w:rsidP="00D038ED">
      <w:pPr>
        <w:rPr>
          <w:lang w:val="es-ES"/>
        </w:rPr>
      </w:pPr>
      <w:r w:rsidRPr="00894D3F">
        <w:rPr>
          <w:b/>
          <w:bCs/>
          <w:lang w:val="es-ES"/>
        </w:rPr>
        <w:t>Ecuador</w:t>
      </w:r>
    </w:p>
    <w:p w14:paraId="250D6F74" w14:textId="77777777" w:rsidR="00F21DFB" w:rsidRPr="00894D3F" w:rsidRDefault="00F21DFB" w:rsidP="00D038ED">
      <w:pPr>
        <w:rPr>
          <w:lang w:val="es-ES"/>
        </w:rPr>
      </w:pPr>
      <w:r w:rsidRPr="00894D3F">
        <w:rPr>
          <w:b/>
          <w:bCs/>
          <w:lang w:val="es-ES"/>
        </w:rPr>
        <w:t>Honduras</w:t>
      </w:r>
    </w:p>
    <w:p w14:paraId="0F797129" w14:textId="77777777" w:rsidR="00F21DFB" w:rsidRPr="00894D3F" w:rsidRDefault="00F21DFB" w:rsidP="00D038ED">
      <w:pPr>
        <w:rPr>
          <w:lang w:val="es-ES"/>
        </w:rPr>
      </w:pPr>
      <w:proofErr w:type="spellStart"/>
      <w:r w:rsidRPr="00894D3F">
        <w:rPr>
          <w:b/>
          <w:bCs/>
          <w:lang w:val="es-ES"/>
        </w:rPr>
        <w:t>Iran</w:t>
      </w:r>
      <w:proofErr w:type="spellEnd"/>
    </w:p>
    <w:p w14:paraId="40F6F854" w14:textId="77777777" w:rsidR="00F21DFB" w:rsidRPr="00894D3F" w:rsidRDefault="00F21DFB" w:rsidP="00D038ED">
      <w:pPr>
        <w:rPr>
          <w:lang w:val="es-ES"/>
        </w:rPr>
      </w:pPr>
      <w:r w:rsidRPr="00894D3F">
        <w:rPr>
          <w:b/>
          <w:bCs/>
          <w:lang w:val="es-ES"/>
        </w:rPr>
        <w:t>Iraq (KRG)</w:t>
      </w:r>
    </w:p>
    <w:p w14:paraId="5DA17E76" w14:textId="77777777" w:rsidR="00F21DFB" w:rsidRPr="00894D3F" w:rsidRDefault="00F21DFB" w:rsidP="00D038ED">
      <w:pPr>
        <w:rPr>
          <w:lang w:val="es-ES"/>
        </w:rPr>
      </w:pPr>
      <w:proofErr w:type="spellStart"/>
      <w:r w:rsidRPr="00894D3F">
        <w:rPr>
          <w:b/>
          <w:bCs/>
          <w:lang w:val="es-ES"/>
        </w:rPr>
        <w:t>Kenya</w:t>
      </w:r>
      <w:proofErr w:type="spellEnd"/>
    </w:p>
    <w:p w14:paraId="177D6DCE" w14:textId="77777777" w:rsidR="00F21DFB" w:rsidRPr="00894D3F" w:rsidRDefault="00F21DFB" w:rsidP="00D038ED">
      <w:pPr>
        <w:rPr>
          <w:lang w:val="es-ES"/>
        </w:rPr>
      </w:pPr>
      <w:proofErr w:type="spellStart"/>
      <w:r w:rsidRPr="00894D3F">
        <w:rPr>
          <w:b/>
          <w:bCs/>
          <w:lang w:val="es-ES"/>
        </w:rPr>
        <w:t>Libya</w:t>
      </w:r>
      <w:proofErr w:type="spellEnd"/>
    </w:p>
    <w:p w14:paraId="41EA31C1" w14:textId="77777777" w:rsidR="00F21DFB" w:rsidRPr="00894D3F" w:rsidRDefault="00F21DFB" w:rsidP="00D038ED">
      <w:pPr>
        <w:rPr>
          <w:lang w:val="es-ES"/>
        </w:rPr>
      </w:pPr>
      <w:proofErr w:type="spellStart"/>
      <w:r w:rsidRPr="00894D3F">
        <w:rPr>
          <w:b/>
          <w:bCs/>
          <w:lang w:val="es-ES"/>
        </w:rPr>
        <w:t>Morocco</w:t>
      </w:r>
      <w:proofErr w:type="spellEnd"/>
    </w:p>
    <w:p w14:paraId="5083A29D" w14:textId="77777777" w:rsidR="00F21DFB" w:rsidRPr="00894D3F" w:rsidRDefault="00F21DFB" w:rsidP="00D038ED">
      <w:pPr>
        <w:rPr>
          <w:lang w:val="es-ES"/>
        </w:rPr>
      </w:pPr>
      <w:r w:rsidRPr="00894D3F">
        <w:rPr>
          <w:b/>
          <w:bCs/>
          <w:lang w:val="es-ES"/>
        </w:rPr>
        <w:t>Nepal</w:t>
      </w:r>
    </w:p>
    <w:p w14:paraId="65023148" w14:textId="77777777" w:rsidR="00F21DFB" w:rsidRPr="00894D3F" w:rsidRDefault="00F21DFB" w:rsidP="00D038ED">
      <w:pPr>
        <w:rPr>
          <w:lang w:val="es-ES"/>
        </w:rPr>
      </w:pPr>
      <w:r w:rsidRPr="00894D3F">
        <w:rPr>
          <w:b/>
          <w:bCs/>
          <w:lang w:val="es-ES"/>
        </w:rPr>
        <w:t>Nigeria</w:t>
      </w:r>
    </w:p>
    <w:p w14:paraId="2029859A" w14:textId="77777777" w:rsidR="00F21DFB" w:rsidRPr="00894D3F" w:rsidRDefault="00F21DFB" w:rsidP="00D038ED">
      <w:pPr>
        <w:rPr>
          <w:lang w:val="es-ES"/>
        </w:rPr>
      </w:pPr>
      <w:proofErr w:type="spellStart"/>
      <w:r w:rsidRPr="00894D3F">
        <w:rPr>
          <w:b/>
          <w:bCs/>
          <w:lang w:val="es-ES"/>
        </w:rPr>
        <w:t>Pakistan</w:t>
      </w:r>
      <w:proofErr w:type="spellEnd"/>
    </w:p>
    <w:p w14:paraId="73F734BE" w14:textId="77777777" w:rsidR="00F21DFB" w:rsidRPr="00D038ED" w:rsidRDefault="00F21DFB" w:rsidP="00D038ED">
      <w:pPr>
        <w:rPr>
          <w:lang w:val="en-GB"/>
        </w:rPr>
      </w:pPr>
      <w:r w:rsidRPr="00D038ED">
        <w:rPr>
          <w:b/>
          <w:bCs/>
          <w:lang w:val="en-GB"/>
        </w:rPr>
        <w:t>Russian Federation</w:t>
      </w:r>
    </w:p>
    <w:p w14:paraId="52413F53" w14:textId="77777777" w:rsidR="00894D3F" w:rsidRPr="006A1051" w:rsidRDefault="00894D3F" w:rsidP="00D038ED">
      <w:pPr>
        <w:rPr>
          <w:b/>
          <w:bCs/>
          <w:lang w:val="en-GB"/>
        </w:rPr>
      </w:pPr>
      <w:r w:rsidRPr="006A1051">
        <w:rPr>
          <w:b/>
          <w:bCs/>
          <w:lang w:val="en-GB"/>
        </w:rPr>
        <w:t>Somalia (Federal, including Somaliland)</w:t>
      </w:r>
    </w:p>
    <w:p w14:paraId="34C7826E" w14:textId="2C27402D" w:rsidR="00F21DFB" w:rsidRPr="00D038ED" w:rsidRDefault="00F21DFB" w:rsidP="00D038ED">
      <w:pPr>
        <w:rPr>
          <w:lang w:val="en-GB"/>
        </w:rPr>
      </w:pPr>
      <w:r w:rsidRPr="00D038ED">
        <w:rPr>
          <w:b/>
          <w:bCs/>
          <w:lang w:val="en-GB"/>
        </w:rPr>
        <w:t>Sri Lanka</w:t>
      </w:r>
    </w:p>
    <w:p w14:paraId="64E3944B" w14:textId="77777777" w:rsidR="00F21DFB" w:rsidRPr="00D038ED" w:rsidRDefault="00F21DFB" w:rsidP="00D038ED">
      <w:pPr>
        <w:rPr>
          <w:lang w:val="en-GB"/>
        </w:rPr>
      </w:pPr>
      <w:r w:rsidRPr="00D038ED">
        <w:rPr>
          <w:b/>
          <w:bCs/>
          <w:lang w:val="en-GB"/>
        </w:rPr>
        <w:t>Zimbabwe</w:t>
      </w:r>
    </w:p>
    <w:p w14:paraId="09BCF563" w14:textId="77777777" w:rsidR="00F21DFB" w:rsidRDefault="00F21DFB" w:rsidP="00F21DFB">
      <w:pPr>
        <w:rPr>
          <w:rFonts w:ascii="Arial" w:hAnsi="Arial" w:cs="Arial"/>
          <w:lang w:val="en-US"/>
        </w:rPr>
      </w:pPr>
    </w:p>
    <w:p w14:paraId="311E9F46" w14:textId="1B15C844" w:rsidR="00F21DFB" w:rsidRDefault="00F21DFB" w:rsidP="00F21DFB">
      <w:pPr>
        <w:rPr>
          <w:lang w:val="en-GB"/>
        </w:rPr>
      </w:pPr>
      <w:r>
        <w:rPr>
          <w:lang w:val="en-GB"/>
        </w:rPr>
        <w:t xml:space="preserve">All </w:t>
      </w:r>
      <w:bookmarkStart w:id="0" w:name="_GoBack"/>
      <w:bookmarkEnd w:id="0"/>
      <w:r w:rsidR="006A1051">
        <w:rPr>
          <w:lang w:val="en-GB"/>
        </w:rPr>
        <w:t>information</w:t>
      </w:r>
      <w:r>
        <w:rPr>
          <w:lang w:val="en-GB"/>
        </w:rPr>
        <w:t xml:space="preserve"> and communication regarding the content and procedure of the ERIN Specific Action program tender takes place electronically, via C-Source, by Commerce-hub.</w:t>
      </w:r>
    </w:p>
    <w:p w14:paraId="7ED0FEC4" w14:textId="77777777" w:rsidR="00F21DFB" w:rsidRDefault="00F21DFB" w:rsidP="00F21DFB">
      <w:pPr>
        <w:rPr>
          <w:lang w:val="en-GB"/>
        </w:rPr>
      </w:pPr>
    </w:p>
    <w:p w14:paraId="3FA24517" w14:textId="4F4163CA" w:rsidR="00F62517" w:rsidRDefault="00F21DFB" w:rsidP="00F21DFB">
      <w:pPr>
        <w:rPr>
          <w:lang w:val="en-GB"/>
        </w:rPr>
      </w:pPr>
      <w:r>
        <w:rPr>
          <w:lang w:val="en-GB"/>
        </w:rPr>
        <w:t xml:space="preserve">For more information and submitting questions </w:t>
      </w:r>
      <w:r>
        <w:rPr>
          <w:color w:val="000000"/>
          <w:lang w:val="en-GB"/>
        </w:rPr>
        <w:t>and/</w:t>
      </w:r>
      <w:r>
        <w:rPr>
          <w:lang w:val="en-GB"/>
        </w:rPr>
        <w:t xml:space="preserve">or </w:t>
      </w:r>
      <w:r>
        <w:rPr>
          <w:color w:val="000000"/>
          <w:lang w:val="en-GB"/>
        </w:rPr>
        <w:t>proposal</w:t>
      </w:r>
      <w:r>
        <w:rPr>
          <w:lang w:val="en-GB"/>
        </w:rPr>
        <w:t>, please follow the link to get to Commerce-Hub:</w:t>
      </w:r>
    </w:p>
    <w:p w14:paraId="23F05041" w14:textId="5B5DC741" w:rsidR="00F21DFB" w:rsidRDefault="006A1051" w:rsidP="00F21DFB">
      <w:pPr>
        <w:rPr>
          <w:rStyle w:val="Hyperlink"/>
          <w:lang w:val="en-US"/>
        </w:rPr>
      </w:pPr>
      <w:hyperlink r:id="rId6" w:history="1">
        <w:r w:rsidR="005478A6">
          <w:rPr>
            <w:rStyle w:val="Hyperlink"/>
            <w:lang w:val="en-US"/>
          </w:rPr>
          <w:t>https://portal.commerce-hub.com/index.cfm?action=sourcing:__requestform.subscribe&amp;document=D9458676-9D6A-9CDE-9C6A474257A24979</w:t>
        </w:r>
      </w:hyperlink>
      <w:r w:rsidR="00E520A6">
        <w:fldChar w:fldCharType="begin"/>
      </w:r>
      <w:r w:rsidR="00E520A6" w:rsidRPr="00D038ED">
        <w:rPr>
          <w:lang w:val="en-GB"/>
        </w:rPr>
        <w:instrText xml:space="preserve"> "https://portal.commerce-hub.com/index.cfm?action=sourcing:__requestform.subscribe&amp;document=D9458676-9D6A-9CDE-9C6A474257A24979" </w:instrText>
      </w:r>
      <w:r w:rsidR="00E520A6">
        <w:fldChar w:fldCharType="separate"/>
      </w:r>
      <w:r w:rsidR="00F21DFB">
        <w:rPr>
          <w:rStyle w:val="Hyperlink"/>
          <w:lang w:val="en-US"/>
        </w:rPr>
        <w:t>https://portal.commerce-hub.com/index.cfm?action=sourcing:__requestform.subscribe&amp;document=D9458676-9D6A-9CDE-9C6A474257A24979</w:t>
      </w:r>
      <w:r w:rsidR="00E520A6">
        <w:rPr>
          <w:rStyle w:val="Hyperlink"/>
          <w:lang w:val="en-US"/>
        </w:rPr>
        <w:fldChar w:fldCharType="end"/>
      </w:r>
    </w:p>
    <w:p w14:paraId="2774C130" w14:textId="77777777" w:rsidR="00F62517" w:rsidRDefault="00F62517" w:rsidP="00F21DFB">
      <w:pPr>
        <w:rPr>
          <w:color w:val="1F497D"/>
          <w:lang w:val="en-US"/>
        </w:rPr>
      </w:pPr>
    </w:p>
    <w:p w14:paraId="55438C67" w14:textId="77777777" w:rsidR="00CB5774" w:rsidRDefault="00E520A6" w:rsidP="00F21DFB">
      <w:pPr>
        <w:rPr>
          <w:lang w:val="en-GB"/>
        </w:rPr>
      </w:pPr>
      <w:r>
        <w:rPr>
          <w:lang w:val="en-GB"/>
        </w:rPr>
        <w:t>The announcement can be found on:</w:t>
      </w:r>
    </w:p>
    <w:p w14:paraId="1B6E2D80" w14:textId="77777777" w:rsidR="00E520A6" w:rsidRPr="00D038ED" w:rsidRDefault="006A1051" w:rsidP="00F21DFB">
      <w:pPr>
        <w:rPr>
          <w:lang w:val="en-GB"/>
        </w:rPr>
      </w:pPr>
      <w:hyperlink r:id="rId7" w:history="1">
        <w:r w:rsidR="00E520A6" w:rsidRPr="00D038ED">
          <w:rPr>
            <w:rStyle w:val="Hyperlink"/>
            <w:lang w:val="en-GB"/>
          </w:rPr>
          <w:t>http://ted.europa.eu/udl?uri=TED:NOTICE:36283-2017:TEXT:NL:HTML&amp;src=0&amp;tabId=1</w:t>
        </w:r>
      </w:hyperlink>
    </w:p>
    <w:sectPr w:rsidR="00E520A6" w:rsidRPr="00D03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9FFC4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, Justin">
    <w15:presenceInfo w15:providerId="AD" w15:userId="S-1-5-21-675882491-1800107303-2118856591-1861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FB"/>
    <w:rsid w:val="000A3CED"/>
    <w:rsid w:val="001A3838"/>
    <w:rsid w:val="0021078D"/>
    <w:rsid w:val="003B6C63"/>
    <w:rsid w:val="005478A6"/>
    <w:rsid w:val="00667D06"/>
    <w:rsid w:val="006A1051"/>
    <w:rsid w:val="006B4411"/>
    <w:rsid w:val="00894D3F"/>
    <w:rsid w:val="00B457B9"/>
    <w:rsid w:val="00C61C3F"/>
    <w:rsid w:val="00D038ED"/>
    <w:rsid w:val="00E520A6"/>
    <w:rsid w:val="00F21DFB"/>
    <w:rsid w:val="00F6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B2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DFB"/>
    <w:pPr>
      <w:spacing w:after="0" w:line="240" w:lineRule="auto"/>
    </w:pPr>
    <w:rPr>
      <w:rFonts w:ascii="Calibri" w:hAnsi="Calibri" w:cs="Times New Roman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D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1D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1DF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52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0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0A6"/>
    <w:rPr>
      <w:rFonts w:ascii="Calibri" w:hAnsi="Calibri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0A6"/>
    <w:rPr>
      <w:rFonts w:ascii="Calibri" w:hAnsi="Calibri" w:cs="Times New Roman"/>
      <w:b/>
      <w:bCs/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0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0A6"/>
    <w:rPr>
      <w:rFonts w:ascii="Segoe UI" w:hAnsi="Segoe UI" w:cs="Segoe UI"/>
      <w:sz w:val="18"/>
      <w:szCs w:val="18"/>
      <w:lang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1A38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DFB"/>
    <w:pPr>
      <w:spacing w:after="0" w:line="240" w:lineRule="auto"/>
    </w:pPr>
    <w:rPr>
      <w:rFonts w:ascii="Calibri" w:hAnsi="Calibri" w:cs="Times New Roman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D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1D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1DF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52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0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0A6"/>
    <w:rPr>
      <w:rFonts w:ascii="Calibri" w:hAnsi="Calibri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0A6"/>
    <w:rPr>
      <w:rFonts w:ascii="Calibri" w:hAnsi="Calibri" w:cs="Times New Roman"/>
      <w:b/>
      <w:bCs/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0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0A6"/>
    <w:rPr>
      <w:rFonts w:ascii="Segoe UI" w:hAnsi="Segoe UI" w:cs="Segoe UI"/>
      <w:sz w:val="18"/>
      <w:szCs w:val="18"/>
      <w:lang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1A38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d.europa.eu/udl?uri=TED:NOTICE:36283-2017:TEXT:NL:HTML&amp;src=0&amp;tabId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rtal.commerce-hub.com/index.cfm?action=sourcing:__requestform.subscribe&amp;document=D9458676-9D6A-9CDE-9C6A474257A24979" TargetMode="External"/><Relationship Id="rId11" Type="http://schemas.microsoft.com/office/2011/relationships/commentsExtended" Target="commentsExtended.xml"/><Relationship Id="rId5" Type="http://schemas.openxmlformats.org/officeDocument/2006/relationships/image" Target="media/image1.jpe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Ministerie van Veiligheid en Justitie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Kaur, Amrinder</dc:creator>
  <cp:lastModifiedBy>GREBE Dorothe (EEAS-HARARE)</cp:lastModifiedBy>
  <cp:revision>2</cp:revision>
  <dcterms:created xsi:type="dcterms:W3CDTF">2017-03-15T06:30:00Z</dcterms:created>
  <dcterms:modified xsi:type="dcterms:W3CDTF">2017-03-15T06:30:00Z</dcterms:modified>
</cp:coreProperties>
</file>