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54E4" w14:textId="77777777" w:rsidR="006E3BE9" w:rsidRPr="006E3BE9" w:rsidRDefault="006E3BE9" w:rsidP="006E3BE9">
      <w:pPr>
        <w:spacing w:before="0" w:after="240"/>
        <w:jc w:val="center"/>
        <w:rPr>
          <w:rFonts w:ascii="Times New Roman" w:hAnsi="Times New Roman"/>
          <w:b/>
          <w:bCs/>
          <w:i/>
          <w:iCs/>
          <w:snapToGrid/>
          <w:sz w:val="24"/>
          <w:szCs w:val="24"/>
          <w:lang w:eastAsia="en-GB"/>
        </w:rPr>
      </w:pPr>
      <w:bookmarkStart w:id="0" w:name="_Toc42488096"/>
      <w:r w:rsidRPr="006E3BE9">
        <w:rPr>
          <w:rFonts w:ascii="Times New Roman" w:hAnsi="Times New Roman"/>
          <w:b/>
          <w:smallCaps/>
          <w:snapToGrid/>
          <w:sz w:val="24"/>
          <w:lang w:eastAsia="en-GB"/>
        </w:rPr>
        <w:t>MARCHÉ DE FOURNITURES</w:t>
      </w:r>
    </w:p>
    <w:p w14:paraId="5685B938" w14:textId="77777777" w:rsidR="006E3BE9" w:rsidRPr="006E3BE9" w:rsidRDefault="006E3BE9" w:rsidP="006E3BE9">
      <w:pPr>
        <w:spacing w:before="0"/>
        <w:jc w:val="center"/>
        <w:rPr>
          <w:rFonts w:ascii="Times New Roman" w:hAnsi="Times New Roman"/>
          <w:b/>
          <w:bCs/>
          <w:i/>
          <w:iCs/>
          <w:snapToGrid/>
          <w:sz w:val="24"/>
          <w:szCs w:val="24"/>
          <w:lang w:eastAsia="en-GB"/>
        </w:rPr>
      </w:pPr>
      <w:r w:rsidRPr="006E3BE9">
        <w:rPr>
          <w:rFonts w:ascii="Times New Roman" w:hAnsi="Times New Roman"/>
          <w:b/>
          <w:i/>
          <w:snapToGrid/>
          <w:sz w:val="24"/>
          <w:lang w:eastAsia="en-GB"/>
        </w:rPr>
        <w:t xml:space="preserve">Financé par la décision de </w:t>
      </w:r>
      <w:r w:rsidRPr="006E3BE9">
        <w:rPr>
          <w:rFonts w:ascii="Times New Roman" w:hAnsi="Times New Roman"/>
          <w:i/>
          <w:snapToGrid/>
          <w:sz w:val="22"/>
          <w:lang w:eastAsia="en-GB"/>
        </w:rPr>
        <w:t>financement réf. CFSP/2025/13/EUCAP Sahel Mali</w:t>
      </w:r>
    </w:p>
    <w:p w14:paraId="631F8610" w14:textId="77777777" w:rsidR="006E3BE9" w:rsidRPr="006E3BE9" w:rsidRDefault="006E3BE9" w:rsidP="006E3BE9">
      <w:pPr>
        <w:spacing w:before="0" w:after="0"/>
        <w:jc w:val="center"/>
        <w:rPr>
          <w:rFonts w:ascii="Times New Roman" w:hAnsi="Times New Roman"/>
          <w:b/>
          <w:smallCaps/>
          <w:snapToGrid/>
          <w:sz w:val="24"/>
          <w:szCs w:val="24"/>
          <w:lang w:eastAsia="en-GB"/>
        </w:rPr>
      </w:pPr>
    </w:p>
    <w:p w14:paraId="4B670328" w14:textId="67816198" w:rsidR="006E3BE9" w:rsidRPr="006E3BE9" w:rsidRDefault="006E3BE9" w:rsidP="006E3BE9">
      <w:pPr>
        <w:spacing w:before="0" w:after="0"/>
        <w:jc w:val="center"/>
        <w:rPr>
          <w:rFonts w:ascii="Times New Roman" w:hAnsi="Times New Roman"/>
          <w:b/>
          <w:smallCaps/>
          <w:snapToGrid/>
          <w:sz w:val="24"/>
          <w:szCs w:val="24"/>
          <w:lang w:eastAsia="en-GB"/>
        </w:rPr>
      </w:pPr>
      <w:r w:rsidRPr="006E3BE9">
        <w:rPr>
          <w:rFonts w:ascii="Times New Roman" w:hAnsi="Times New Roman"/>
          <w:b/>
          <w:smallCaps/>
          <w:snapToGrid/>
          <w:sz w:val="24"/>
          <w:lang w:eastAsia="en-GB"/>
        </w:rPr>
        <w:t xml:space="preserve">Nº </w:t>
      </w:r>
      <w:r>
        <w:rPr>
          <w:rFonts w:ascii="Times New Roman" w:hAnsi="Times New Roman"/>
          <w:snapToGrid/>
          <w:sz w:val="24"/>
          <w:lang w:eastAsia="en-GB"/>
        </w:rPr>
        <w:t>ESM/AO/25/10</w:t>
      </w:r>
      <w:r w:rsidR="00FC1D75">
        <w:rPr>
          <w:rFonts w:ascii="Times New Roman" w:hAnsi="Times New Roman"/>
          <w:snapToGrid/>
          <w:sz w:val="24"/>
          <w:lang w:eastAsia="en-GB"/>
        </w:rPr>
        <w:t>68</w:t>
      </w:r>
    </w:p>
    <w:p w14:paraId="49F0EC39" w14:textId="77777777" w:rsidR="006E3BE9" w:rsidRPr="006E3BE9" w:rsidRDefault="006E3BE9" w:rsidP="006E3BE9">
      <w:pPr>
        <w:spacing w:before="0" w:after="0"/>
        <w:jc w:val="center"/>
        <w:rPr>
          <w:rFonts w:ascii="Times New Roman" w:hAnsi="Times New Roman"/>
          <w:b/>
          <w:bCs/>
          <w:smallCaps/>
          <w:snapToGrid/>
          <w:sz w:val="24"/>
          <w:szCs w:val="24"/>
          <w:lang w:eastAsia="en-GB"/>
        </w:rPr>
      </w:pPr>
    </w:p>
    <w:p w14:paraId="3AA3269E" w14:textId="77777777" w:rsidR="006E3BE9" w:rsidRPr="006E3BE9" w:rsidRDefault="006E3BE9" w:rsidP="006E3BE9">
      <w:pPr>
        <w:spacing w:before="0" w:after="0"/>
        <w:jc w:val="center"/>
        <w:rPr>
          <w:rFonts w:ascii="Times New Roman" w:hAnsi="Times New Roman"/>
          <w:b/>
          <w:bCs/>
          <w:snapToGrid/>
          <w:sz w:val="24"/>
          <w:szCs w:val="24"/>
          <w:lang w:eastAsia="en-GB"/>
        </w:rPr>
      </w:pPr>
      <w:r w:rsidRPr="003A0A2D">
        <w:rPr>
          <w:rFonts w:ascii="Times New Roman" w:hAnsi="Times New Roman"/>
          <w:b/>
          <w:smallCaps/>
          <w:snapToGrid/>
          <w:sz w:val="24"/>
          <w:lang w:eastAsia="en-GB"/>
        </w:rPr>
        <w:t>financé sur le budget général de l’Union européenne</w:t>
      </w:r>
    </w:p>
    <w:p w14:paraId="200D420F" w14:textId="77777777" w:rsidR="006E3BE9" w:rsidRPr="006E3BE9" w:rsidRDefault="006E3BE9" w:rsidP="006E3BE9">
      <w:pPr>
        <w:spacing w:before="0" w:after="0"/>
        <w:jc w:val="center"/>
        <w:rPr>
          <w:rFonts w:ascii="Times New Roman" w:hAnsi="Times New Roman"/>
          <w:b/>
          <w:bCs/>
          <w:snapToGrid/>
          <w:sz w:val="24"/>
          <w:szCs w:val="24"/>
          <w:lang w:eastAsia="en-GB"/>
        </w:rPr>
      </w:pPr>
    </w:p>
    <w:p w14:paraId="37ABF7F1" w14:textId="77777777" w:rsidR="006E3BE9" w:rsidRPr="006E3BE9" w:rsidRDefault="006E3BE9" w:rsidP="006E3BE9">
      <w:pPr>
        <w:spacing w:before="0" w:after="0"/>
        <w:jc w:val="center"/>
        <w:rPr>
          <w:rFonts w:ascii="Times New Roman" w:hAnsi="Times New Roman"/>
          <w:b/>
          <w:bCs/>
          <w:snapToGrid/>
          <w:sz w:val="24"/>
          <w:szCs w:val="24"/>
          <w:lang w:eastAsia="en-GB"/>
        </w:rPr>
      </w:pPr>
    </w:p>
    <w:p w14:paraId="5B539EC2" w14:textId="77777777" w:rsidR="006E3BE9" w:rsidRPr="006E3BE9" w:rsidRDefault="006E3BE9" w:rsidP="006E3BE9">
      <w:pPr>
        <w:spacing w:before="0" w:after="0" w:line="259" w:lineRule="auto"/>
        <w:jc w:val="center"/>
        <w:rPr>
          <w:rFonts w:ascii="Times New Roman" w:hAnsi="Times New Roman"/>
          <w:b/>
          <w:bCs/>
          <w:snapToGrid/>
          <w:sz w:val="24"/>
          <w:szCs w:val="24"/>
          <w:lang w:eastAsia="en-GB"/>
        </w:rPr>
      </w:pPr>
      <w:r w:rsidRPr="006E3BE9">
        <w:rPr>
          <w:rFonts w:ascii="Times New Roman" w:hAnsi="Times New Roman"/>
          <w:b/>
          <w:snapToGrid/>
          <w:sz w:val="24"/>
          <w:lang w:eastAsia="en-GB"/>
        </w:rPr>
        <w:t>CONDITIONS PRINCIPALES</w:t>
      </w:r>
    </w:p>
    <w:p w14:paraId="31FE59E2" w14:textId="77777777" w:rsidR="006E3BE9" w:rsidRPr="006E3BE9" w:rsidRDefault="006E3BE9" w:rsidP="006E3BE9">
      <w:pPr>
        <w:spacing w:before="0" w:after="200"/>
        <w:jc w:val="both"/>
        <w:rPr>
          <w:rFonts w:ascii="Times New Roman" w:hAnsi="Times New Roman"/>
          <w:snapToGrid/>
          <w:sz w:val="24"/>
          <w:highlight w:val="yellow"/>
          <w:lang w:eastAsia="en-GB"/>
        </w:rPr>
      </w:pPr>
    </w:p>
    <w:p w14:paraId="5A7FC26D" w14:textId="7C12BB35" w:rsidR="006E3BE9" w:rsidRPr="006922D4" w:rsidRDefault="006E3BE9" w:rsidP="006922D4">
      <w:pPr>
        <w:pStyle w:val="Paragraphedeliste"/>
        <w:numPr>
          <w:ilvl w:val="0"/>
          <w:numId w:val="36"/>
        </w:numPr>
        <w:spacing w:after="200"/>
        <w:jc w:val="both"/>
        <w:rPr>
          <w:rFonts w:ascii="Times New Roman" w:hAnsi="Times New Roman"/>
          <w:sz w:val="24"/>
          <w:szCs w:val="24"/>
          <w:lang w:eastAsia="en-GB"/>
        </w:rPr>
      </w:pPr>
      <w:r w:rsidRPr="006922D4">
        <w:rPr>
          <w:rFonts w:ascii="Times New Roman" w:hAnsi="Times New Roman"/>
          <w:sz w:val="24"/>
          <w:szCs w:val="24"/>
          <w:lang w:eastAsia="en-GB"/>
        </w:rPr>
        <w:t xml:space="preserve">Entre EUCAP Sahel Mali, Sébénikoro, Route Nationale 5, Cité Mali Univers, BPE 29 53, Bamako, Mali, représentée par son Chef de Mission, M. Peter </w:t>
      </w:r>
      <w:proofErr w:type="spellStart"/>
      <w:r w:rsidRPr="006922D4">
        <w:rPr>
          <w:rFonts w:ascii="Times New Roman" w:hAnsi="Times New Roman"/>
          <w:sz w:val="24"/>
          <w:szCs w:val="24"/>
          <w:lang w:eastAsia="en-GB"/>
        </w:rPr>
        <w:t>Grabow</w:t>
      </w:r>
      <w:proofErr w:type="spellEnd"/>
      <w:r w:rsidRPr="006922D4">
        <w:rPr>
          <w:rFonts w:ascii="Times New Roman" w:hAnsi="Times New Roman"/>
          <w:sz w:val="24"/>
          <w:szCs w:val="24"/>
          <w:lang w:eastAsia="en-GB"/>
        </w:rPr>
        <w:t xml:space="preserve"> Kolding, (le</w:t>
      </w:r>
      <w:proofErr w:type="gramStart"/>
      <w:r w:rsidRPr="006922D4">
        <w:rPr>
          <w:rFonts w:ascii="Times New Roman" w:hAnsi="Times New Roman"/>
          <w:sz w:val="24"/>
          <w:szCs w:val="24"/>
          <w:lang w:eastAsia="en-GB"/>
        </w:rPr>
        <w:t xml:space="preserve"> «pouvoir</w:t>
      </w:r>
      <w:proofErr w:type="gramEnd"/>
      <w:r w:rsidRPr="006922D4">
        <w:rPr>
          <w:rFonts w:ascii="Times New Roman" w:hAnsi="Times New Roman"/>
          <w:sz w:val="24"/>
          <w:szCs w:val="24"/>
          <w:lang w:eastAsia="en-GB"/>
        </w:rPr>
        <w:t xml:space="preserve"> adjudicateur»)</w:t>
      </w:r>
      <w:r w:rsidRPr="006922D4">
        <w:rPr>
          <w:rFonts w:ascii="Times New Roman" w:hAnsi="Times New Roman"/>
          <w:color w:val="000000"/>
          <w:sz w:val="24"/>
          <w:szCs w:val="24"/>
          <w:shd w:val="clear" w:color="auto" w:fill="FFFFFF"/>
          <w:lang w:eastAsia="en-GB"/>
        </w:rPr>
        <w:t xml:space="preserve">, </w:t>
      </w:r>
    </w:p>
    <w:p w14:paraId="7252C3A9" w14:textId="77777777" w:rsidR="006E3BE9" w:rsidRPr="006E3BE9" w:rsidRDefault="006E3BE9" w:rsidP="006E3BE9">
      <w:pPr>
        <w:spacing w:before="0" w:after="200"/>
        <w:jc w:val="both"/>
        <w:rPr>
          <w:rFonts w:ascii="Times New Roman" w:hAnsi="Times New Roman"/>
          <w:strike/>
          <w:snapToGrid/>
          <w:sz w:val="24"/>
          <w:szCs w:val="24"/>
          <w:lang w:eastAsia="en-GB"/>
        </w:rPr>
      </w:pPr>
      <w:proofErr w:type="gramStart"/>
      <w:r w:rsidRPr="006E3BE9">
        <w:rPr>
          <w:rFonts w:ascii="Times New Roman" w:hAnsi="Times New Roman"/>
          <w:snapToGrid/>
          <w:color w:val="000000"/>
          <w:sz w:val="24"/>
          <w:shd w:val="clear" w:color="auto" w:fill="FFFFFF"/>
          <w:lang w:eastAsia="en-GB"/>
        </w:rPr>
        <w:t>d’une</w:t>
      </w:r>
      <w:proofErr w:type="gramEnd"/>
      <w:r w:rsidRPr="006E3BE9">
        <w:rPr>
          <w:rFonts w:ascii="Times New Roman" w:hAnsi="Times New Roman"/>
          <w:snapToGrid/>
          <w:color w:val="000000"/>
          <w:sz w:val="24"/>
          <w:shd w:val="clear" w:color="auto" w:fill="FFFFFF"/>
          <w:lang w:eastAsia="en-GB"/>
        </w:rPr>
        <w:t xml:space="preserve"> part, et </w:t>
      </w:r>
    </w:p>
    <w:p w14:paraId="6C291218" w14:textId="77777777" w:rsidR="006E3BE9" w:rsidRPr="006E3BE9" w:rsidRDefault="006E3BE9" w:rsidP="006E3BE9">
      <w:pPr>
        <w:spacing w:before="0" w:after="200"/>
        <w:jc w:val="both"/>
        <w:rPr>
          <w:rFonts w:ascii="Times New Roman" w:hAnsi="Times New Roman"/>
          <w:snapToGrid/>
          <w:sz w:val="24"/>
          <w:szCs w:val="24"/>
          <w:lang w:eastAsia="en-GB"/>
        </w:rPr>
      </w:pPr>
      <w:r w:rsidRPr="006E3BE9">
        <w:rPr>
          <w:rFonts w:ascii="Times New Roman" w:hAnsi="Times New Roman"/>
          <w:i/>
          <w:snapToGrid/>
          <w:color w:val="0070C0"/>
          <w:sz w:val="24"/>
          <w:u w:val="single"/>
          <w:lang w:eastAsia="en-GB"/>
        </w:rPr>
        <w:t>[Option </w:t>
      </w:r>
      <w:proofErr w:type="gramStart"/>
      <w:r w:rsidRPr="006E3BE9">
        <w:rPr>
          <w:rFonts w:ascii="Times New Roman" w:hAnsi="Times New Roman"/>
          <w:i/>
          <w:snapToGrid/>
          <w:color w:val="0070C0"/>
          <w:sz w:val="24"/>
          <w:u w:val="single"/>
          <w:lang w:eastAsia="en-GB"/>
        </w:rPr>
        <w:t>1:</w:t>
      </w:r>
      <w:proofErr w:type="gramEnd"/>
      <w:r w:rsidRPr="006E3BE9">
        <w:rPr>
          <w:rFonts w:ascii="Times New Roman" w:hAnsi="Times New Roman"/>
          <w:i/>
          <w:snapToGrid/>
          <w:color w:val="0070C0"/>
          <w:sz w:val="24"/>
          <w:u w:val="single"/>
          <w:lang w:eastAsia="en-GB"/>
        </w:rPr>
        <w:t xml:space="preserve"> L’offre a été soumise par un soumissionnaire unique ou par un groupement d’opérateurs économiques ayant</w:t>
      </w:r>
      <w:r w:rsidRPr="006E3BE9">
        <w:rPr>
          <w:rFonts w:ascii="Times New Roman" w:hAnsi="Times New Roman"/>
          <w:i/>
          <w:snapToGrid/>
          <w:sz w:val="24"/>
          <w:u w:val="single"/>
          <w:lang w:eastAsia="en-GB"/>
        </w:rPr>
        <w:t xml:space="preserve"> </w:t>
      </w:r>
      <w:r w:rsidRPr="006E3BE9">
        <w:rPr>
          <w:rFonts w:ascii="Times New Roman" w:hAnsi="Times New Roman"/>
          <w:i/>
          <w:snapToGrid/>
          <w:color w:val="0070C0"/>
          <w:sz w:val="24"/>
          <w:u w:val="single"/>
          <w:lang w:eastAsia="en-GB"/>
        </w:rPr>
        <w:t>une personnalité juridique distincte:</w:t>
      </w:r>
      <w:r w:rsidRPr="006E3BE9">
        <w:rPr>
          <w:rFonts w:ascii="Times New Roman" w:hAnsi="Times New Roman"/>
          <w:snapToGrid/>
          <w:color w:val="0070C0"/>
          <w:sz w:val="24"/>
          <w:lang w:eastAsia="en-GB"/>
        </w:rPr>
        <w:t xml:space="preserve"> </w:t>
      </w:r>
    </w:p>
    <w:p w14:paraId="7EA80B8A" w14:textId="77777777" w:rsidR="006E3BE9" w:rsidRPr="006E3BE9" w:rsidRDefault="006E3BE9" w:rsidP="006E3BE9">
      <w:pPr>
        <w:spacing w:before="0" w:after="60"/>
        <w:ind w:left="284" w:hanging="284"/>
        <w:textAlignment w:val="baseline"/>
        <w:rPr>
          <w:rFonts w:ascii="Times New Roman" w:hAnsi="Times New Roman"/>
          <w:snapToGrid/>
          <w:sz w:val="24"/>
          <w:szCs w:val="24"/>
          <w:lang w:eastAsia="en-GB"/>
        </w:rPr>
      </w:pPr>
      <w:r w:rsidRPr="006E3BE9">
        <w:rPr>
          <w:rFonts w:ascii="Times New Roman" w:hAnsi="Times New Roman"/>
          <w:snapToGrid/>
          <w:sz w:val="24"/>
          <w:lang w:eastAsia="en-GB"/>
        </w:rPr>
        <w:t>2.</w:t>
      </w:r>
      <w:r w:rsidRPr="006E3BE9">
        <w:rPr>
          <w:rFonts w:ascii="Times New Roman" w:hAnsi="Times New Roman"/>
          <w:snapToGrid/>
          <w:sz w:val="24"/>
          <w:lang w:eastAsia="en-GB"/>
        </w:rPr>
        <w:tab/>
        <w:t>[</w:t>
      </w:r>
      <w:r w:rsidRPr="006E3BE9">
        <w:rPr>
          <w:rFonts w:ascii="Times New Roman" w:hAnsi="Times New Roman"/>
          <w:i/>
          <w:snapToGrid/>
          <w:sz w:val="24"/>
          <w:shd w:val="clear" w:color="auto" w:fill="C0C0C0"/>
          <w:lang w:eastAsia="en-GB"/>
        </w:rPr>
        <w:t>Dénomination officielle complète du contractant</w:t>
      </w:r>
      <w:r w:rsidRPr="006E3BE9">
        <w:rPr>
          <w:rFonts w:ascii="Times New Roman" w:hAnsi="Times New Roman"/>
          <w:snapToGrid/>
          <w:sz w:val="24"/>
          <w:lang w:eastAsia="en-GB"/>
        </w:rPr>
        <w:t>] </w:t>
      </w:r>
    </w:p>
    <w:p w14:paraId="0FCFB1D6"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Forme </w:t>
      </w:r>
      <w:proofErr w:type="gramStart"/>
      <w:r w:rsidRPr="006E3BE9">
        <w:rPr>
          <w:rFonts w:ascii="Times New Roman" w:hAnsi="Times New Roman"/>
          <w:snapToGrid/>
          <w:color w:val="D13438"/>
          <w:sz w:val="24"/>
          <w:u w:val="single"/>
          <w:lang w:eastAsia="en-GB"/>
        </w:rPr>
        <w:t>juridique:</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sz w:val="24"/>
          <w:shd w:val="clear" w:color="auto" w:fill="C0C0C0"/>
          <w:lang w:eastAsia="en-GB"/>
        </w:rPr>
        <w:t>Forme juridique officielle du contractant</w:t>
      </w:r>
      <w:r w:rsidRPr="006E3BE9">
        <w:rPr>
          <w:rFonts w:ascii="Times New Roman" w:hAnsi="Times New Roman"/>
          <w:snapToGrid/>
          <w:sz w:val="24"/>
          <w:lang w:eastAsia="en-GB"/>
        </w:rPr>
        <w:t>] </w:t>
      </w:r>
    </w:p>
    <w:p w14:paraId="2DE6063B"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Numéro </w:t>
      </w:r>
      <w:proofErr w:type="gramStart"/>
      <w:r w:rsidRPr="006E3BE9">
        <w:rPr>
          <w:rFonts w:ascii="Times New Roman" w:hAnsi="Times New Roman"/>
          <w:snapToGrid/>
          <w:color w:val="D13438"/>
          <w:sz w:val="24"/>
          <w:u w:val="single"/>
          <w:lang w:eastAsia="en-GB"/>
        </w:rPr>
        <w:t>d’enregistrement:</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sz w:val="24"/>
          <w:shd w:val="clear" w:color="auto" w:fill="C0C0C0"/>
          <w:lang w:eastAsia="en-GB"/>
        </w:rPr>
        <w:t>Numéro d’enregistrement légal ou numéro de carte d’identité ou de passeport du contractant</w:t>
      </w:r>
      <w:r w:rsidRPr="006E3BE9">
        <w:rPr>
          <w:rFonts w:ascii="Times New Roman" w:hAnsi="Times New Roman"/>
          <w:snapToGrid/>
          <w:sz w:val="24"/>
          <w:lang w:eastAsia="en-GB"/>
        </w:rPr>
        <w:t>] </w:t>
      </w:r>
    </w:p>
    <w:p w14:paraId="6C89D4B5"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Adresse </w:t>
      </w:r>
      <w:proofErr w:type="gramStart"/>
      <w:r w:rsidRPr="006E3BE9">
        <w:rPr>
          <w:rFonts w:ascii="Times New Roman" w:hAnsi="Times New Roman"/>
          <w:snapToGrid/>
          <w:color w:val="D13438"/>
          <w:sz w:val="24"/>
          <w:u w:val="single"/>
          <w:lang w:eastAsia="en-GB"/>
        </w:rPr>
        <w:t>officielle:</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sz w:val="24"/>
          <w:shd w:val="clear" w:color="auto" w:fill="C0C0C0"/>
          <w:lang w:eastAsia="en-GB"/>
        </w:rPr>
        <w:t>Adresse officielle complète du contractant</w:t>
      </w:r>
      <w:r w:rsidRPr="006E3BE9">
        <w:rPr>
          <w:rFonts w:ascii="Times New Roman" w:hAnsi="Times New Roman"/>
          <w:snapToGrid/>
          <w:sz w:val="24"/>
          <w:lang w:eastAsia="en-GB"/>
        </w:rPr>
        <w:t>] </w:t>
      </w:r>
    </w:p>
    <w:p w14:paraId="7EB20455"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proofErr w:type="gramStart"/>
      <w:r w:rsidRPr="006E3BE9">
        <w:rPr>
          <w:rFonts w:ascii="Times New Roman" w:hAnsi="Times New Roman"/>
          <w:snapToGrid/>
          <w:color w:val="D13438"/>
          <w:sz w:val="24"/>
          <w:u w:val="single"/>
          <w:shd w:val="clear" w:color="auto" w:fill="C0C0C0"/>
          <w:lang w:eastAsia="en-GB"/>
        </w:rPr>
        <w:t>TVA:</w:t>
      </w:r>
      <w:proofErr w:type="gramEnd"/>
      <w:r w:rsidRPr="006E3BE9">
        <w:rPr>
          <w:rFonts w:ascii="Times New Roman" w:hAnsi="Times New Roman"/>
          <w:snapToGrid/>
          <w:color w:val="D13438"/>
          <w:sz w:val="24"/>
          <w:u w:val="single"/>
          <w:shd w:val="clear" w:color="auto" w:fill="C0C0C0"/>
          <w:lang w:eastAsia="en-GB"/>
        </w:rPr>
        <w:t xml:space="preserve"> </w:t>
      </w:r>
      <w:r w:rsidRPr="006E3BE9">
        <w:rPr>
          <w:rFonts w:ascii="Times New Roman" w:hAnsi="Times New Roman"/>
          <w:snapToGrid/>
          <w:sz w:val="24"/>
          <w:shd w:val="clear" w:color="auto" w:fill="C0C0C0"/>
          <w:lang w:eastAsia="en-GB"/>
        </w:rPr>
        <w:t>[</w:t>
      </w:r>
      <w:r w:rsidRPr="006E3BE9">
        <w:rPr>
          <w:rFonts w:ascii="Times New Roman" w:hAnsi="Times New Roman"/>
          <w:i/>
          <w:snapToGrid/>
          <w:color w:val="0070C0"/>
          <w:sz w:val="24"/>
          <w:shd w:val="clear" w:color="auto" w:fill="C0C0C0"/>
          <w:lang w:eastAsia="en-GB"/>
        </w:rPr>
        <w:t>OPTION pour les contractants immatriculés à la TVA</w:t>
      </w:r>
      <w:r w:rsidRPr="006E3BE9">
        <w:rPr>
          <w:rFonts w:ascii="Times New Roman" w:hAnsi="Times New Roman"/>
          <w:i/>
          <w:snapToGrid/>
          <w:sz w:val="24"/>
          <w:shd w:val="clear" w:color="auto" w:fill="C0C0C0"/>
          <w:lang w:eastAsia="en-GB"/>
        </w:rPr>
        <w:t>: nº d’immatriculation à la TVA</w:t>
      </w:r>
      <w:r w:rsidRPr="006E3BE9">
        <w:rPr>
          <w:rFonts w:ascii="Times New Roman" w:hAnsi="Times New Roman"/>
          <w:snapToGrid/>
          <w:sz w:val="24"/>
          <w:shd w:val="clear" w:color="auto" w:fill="C0C0C0"/>
          <w:lang w:eastAsia="en-GB"/>
        </w:rPr>
        <w:t>]</w:t>
      </w:r>
      <w:r w:rsidRPr="006E3BE9">
        <w:rPr>
          <w:rFonts w:ascii="Times New Roman" w:hAnsi="Times New Roman"/>
          <w:snapToGrid/>
          <w:sz w:val="24"/>
          <w:lang w:eastAsia="en-GB"/>
        </w:rPr>
        <w:t> </w:t>
      </w:r>
    </w:p>
    <w:p w14:paraId="0E5D3654" w14:textId="77777777" w:rsidR="006E3BE9" w:rsidRPr="006E3BE9" w:rsidRDefault="006E3BE9" w:rsidP="006E3BE9">
      <w:pPr>
        <w:spacing w:before="0" w:after="200"/>
        <w:ind w:left="284"/>
        <w:rPr>
          <w:rFonts w:ascii="Times New Roman" w:hAnsi="Times New Roman"/>
          <w:snapToGrid/>
          <w:sz w:val="24"/>
          <w:szCs w:val="24"/>
          <w:lang w:eastAsia="en-GB"/>
        </w:rPr>
      </w:pPr>
      <w:r w:rsidRPr="006E3BE9">
        <w:rPr>
          <w:rFonts w:ascii="Times New Roman" w:hAnsi="Times New Roman"/>
          <w:snapToGrid/>
          <w:sz w:val="24"/>
          <w:lang w:eastAsia="en-GB"/>
        </w:rPr>
        <w:t>(</w:t>
      </w:r>
      <w:proofErr w:type="gramStart"/>
      <w:r w:rsidRPr="006E3BE9">
        <w:rPr>
          <w:rFonts w:ascii="Times New Roman" w:hAnsi="Times New Roman"/>
          <w:snapToGrid/>
          <w:sz w:val="24"/>
          <w:lang w:eastAsia="en-GB"/>
        </w:rPr>
        <w:t>le</w:t>
      </w:r>
      <w:proofErr w:type="gramEnd"/>
      <w:r w:rsidRPr="006E3BE9">
        <w:rPr>
          <w:rFonts w:ascii="Times New Roman" w:hAnsi="Times New Roman"/>
          <w:snapToGrid/>
          <w:sz w:val="24"/>
          <w:lang w:eastAsia="en-GB"/>
        </w:rPr>
        <w:t xml:space="preserve"> «contractant»),</w:t>
      </w:r>
    </w:p>
    <w:p w14:paraId="28F9FB53" w14:textId="77777777" w:rsidR="006E3BE9" w:rsidRPr="006E3BE9" w:rsidRDefault="006E3BE9" w:rsidP="006E3BE9">
      <w:pPr>
        <w:spacing w:before="0" w:after="200"/>
        <w:jc w:val="both"/>
        <w:rPr>
          <w:rFonts w:ascii="Times New Roman" w:hAnsi="Times New Roman"/>
          <w:i/>
          <w:iCs/>
          <w:snapToGrid/>
          <w:color w:val="0070C0"/>
          <w:sz w:val="24"/>
          <w:szCs w:val="24"/>
          <w:u w:val="single"/>
          <w:lang w:eastAsia="en-GB"/>
        </w:rPr>
      </w:pPr>
      <w:r w:rsidRPr="006E3BE9">
        <w:rPr>
          <w:rFonts w:ascii="Times New Roman" w:hAnsi="Times New Roman"/>
          <w:i/>
          <w:snapToGrid/>
          <w:color w:val="0070C0"/>
          <w:sz w:val="24"/>
          <w:u w:val="single"/>
          <w:lang w:eastAsia="en-GB"/>
        </w:rPr>
        <w:t>[Option </w:t>
      </w:r>
      <w:proofErr w:type="gramStart"/>
      <w:r w:rsidRPr="006E3BE9">
        <w:rPr>
          <w:rFonts w:ascii="Times New Roman" w:hAnsi="Times New Roman"/>
          <w:i/>
          <w:snapToGrid/>
          <w:color w:val="0070C0"/>
          <w:sz w:val="24"/>
          <w:u w:val="single"/>
          <w:lang w:eastAsia="en-GB"/>
        </w:rPr>
        <w:t>2:</w:t>
      </w:r>
      <w:proofErr w:type="gramEnd"/>
      <w:r w:rsidRPr="006E3BE9">
        <w:rPr>
          <w:rFonts w:ascii="Times New Roman" w:hAnsi="Times New Roman"/>
          <w:i/>
          <w:snapToGrid/>
          <w:color w:val="0070C0"/>
          <w:sz w:val="24"/>
          <w:u w:val="single"/>
          <w:lang w:eastAsia="en-GB"/>
        </w:rPr>
        <w:t xml:space="preserve"> L’offre a été soumise par un groupement d’opérateurs économiques sans personnalité juridique distincte (consortium de fait/offre conjointe):</w:t>
      </w:r>
    </w:p>
    <w:p w14:paraId="192B6B95" w14:textId="77777777" w:rsidR="006E3BE9" w:rsidRPr="006E3BE9" w:rsidRDefault="006E3BE9" w:rsidP="006E3BE9">
      <w:pPr>
        <w:spacing w:before="0" w:after="60"/>
        <w:ind w:left="284" w:hanging="284"/>
        <w:rPr>
          <w:rFonts w:ascii="Times New Roman" w:hAnsi="Times New Roman"/>
          <w:snapToGrid/>
          <w:sz w:val="24"/>
          <w:szCs w:val="24"/>
          <w:u w:val="single"/>
          <w:lang w:eastAsia="en-GB"/>
        </w:rPr>
      </w:pPr>
      <w:r w:rsidRPr="006E3BE9">
        <w:rPr>
          <w:rFonts w:ascii="Times New Roman" w:hAnsi="Times New Roman"/>
          <w:snapToGrid/>
          <w:sz w:val="24"/>
          <w:lang w:eastAsia="en-GB"/>
        </w:rPr>
        <w:t>2.</w:t>
      </w:r>
      <w:r w:rsidRPr="006E3BE9">
        <w:rPr>
          <w:rFonts w:ascii="Times New Roman" w:hAnsi="Times New Roman"/>
          <w:snapToGrid/>
          <w:sz w:val="24"/>
          <w:lang w:eastAsia="en-GB"/>
        </w:rPr>
        <w:tab/>
      </w:r>
      <w:r w:rsidRPr="006E3BE9">
        <w:rPr>
          <w:rFonts w:ascii="Calibri" w:hAnsi="Calibri"/>
          <w:snapToGrid/>
          <w:sz w:val="22"/>
          <w:lang w:eastAsia="en-GB"/>
        </w:rPr>
        <w:t>[[</w:t>
      </w:r>
      <w:r w:rsidRPr="006E3BE9">
        <w:rPr>
          <w:rFonts w:ascii="Times New Roman" w:hAnsi="Times New Roman"/>
          <w:i/>
          <w:snapToGrid/>
          <w:sz w:val="24"/>
          <w:highlight w:val="lightGray"/>
          <w:lang w:eastAsia="en-GB"/>
        </w:rPr>
        <w:t>Indiquer éventuellement le nom du groupement -]</w:t>
      </w:r>
      <w:r w:rsidRPr="006E3BE9">
        <w:rPr>
          <w:rFonts w:ascii="Times New Roman" w:hAnsi="Times New Roman"/>
          <w:snapToGrid/>
          <w:sz w:val="24"/>
          <w:lang w:eastAsia="en-GB"/>
        </w:rPr>
        <w:t xml:space="preserve"> groupement d’opérateurs économiques ayant présenté une offre conjointe (ci-après le</w:t>
      </w:r>
      <w:proofErr w:type="gramStart"/>
      <w:r w:rsidRPr="006E3BE9">
        <w:rPr>
          <w:rFonts w:ascii="Times New Roman" w:hAnsi="Times New Roman"/>
          <w:snapToGrid/>
          <w:sz w:val="24"/>
          <w:lang w:eastAsia="en-GB"/>
        </w:rPr>
        <w:t xml:space="preserve"> «groupement</w:t>
      </w:r>
      <w:proofErr w:type="gramEnd"/>
      <w:r w:rsidRPr="006E3BE9">
        <w:rPr>
          <w:rFonts w:ascii="Times New Roman" w:hAnsi="Times New Roman"/>
          <w:snapToGrid/>
          <w:sz w:val="24"/>
          <w:lang w:eastAsia="en-GB"/>
        </w:rPr>
        <w:t xml:space="preserve">») [composé des membres suivants qui sont conjointement et solidairement responsables de la </w:t>
      </w:r>
      <w:r w:rsidRPr="006E3BE9">
        <w:rPr>
          <w:rFonts w:ascii="Times New Roman" w:hAnsi="Times New Roman"/>
          <w:i/>
          <w:iCs/>
          <w:snapToGrid/>
          <w:sz w:val="24"/>
          <w:lang w:eastAsia="en-GB"/>
        </w:rPr>
        <w:t>mise en œuvre</w:t>
      </w:r>
      <w:r w:rsidRPr="006E3BE9">
        <w:rPr>
          <w:rFonts w:ascii="Times New Roman" w:hAnsi="Times New Roman"/>
          <w:snapToGrid/>
          <w:sz w:val="24"/>
          <w:lang w:eastAsia="en-GB"/>
        </w:rPr>
        <w:t xml:space="preserve"> du </w:t>
      </w:r>
      <w:r w:rsidRPr="006E3BE9">
        <w:rPr>
          <w:rFonts w:ascii="Times New Roman" w:hAnsi="Times New Roman"/>
          <w:snapToGrid/>
          <w:color w:val="000000"/>
          <w:sz w:val="24"/>
          <w:lang w:eastAsia="en-GB"/>
        </w:rPr>
        <w:t>présent contrat</w:t>
      </w:r>
      <w:r w:rsidRPr="006E3BE9">
        <w:rPr>
          <w:rFonts w:ascii="Times New Roman" w:hAnsi="Times New Roman"/>
          <w:snapToGrid/>
          <w:sz w:val="24"/>
          <w:lang w:eastAsia="en-GB"/>
        </w:rPr>
        <w:t xml:space="preserve"> à l’égard du pouvoir adjudicateur</w:t>
      </w:r>
      <w:r w:rsidRPr="006E3BE9">
        <w:rPr>
          <w:rFonts w:ascii="Times New Roman" w:hAnsi="Times New Roman"/>
          <w:snapToGrid/>
          <w:sz w:val="24"/>
          <w:u w:val="single"/>
          <w:lang w:eastAsia="en-GB"/>
        </w:rPr>
        <w:t>]</w:t>
      </w:r>
    </w:p>
    <w:p w14:paraId="31CAF119" w14:textId="77777777" w:rsidR="006E3BE9" w:rsidRPr="006E3BE9" w:rsidRDefault="006E3BE9" w:rsidP="006E3BE9">
      <w:pPr>
        <w:spacing w:before="0" w:after="60"/>
        <w:ind w:left="284"/>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Forme </w:t>
      </w:r>
      <w:proofErr w:type="gramStart"/>
      <w:r w:rsidRPr="006E3BE9">
        <w:rPr>
          <w:rFonts w:ascii="Times New Roman" w:hAnsi="Times New Roman"/>
          <w:snapToGrid/>
          <w:color w:val="D13438"/>
          <w:sz w:val="24"/>
          <w:u w:val="single"/>
          <w:lang w:eastAsia="en-GB"/>
        </w:rPr>
        <w:t>juridique:</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sz w:val="24"/>
          <w:highlight w:val="lightGray"/>
          <w:lang w:eastAsia="en-GB"/>
        </w:rPr>
        <w:t>Forme juridique officielle du contractant</w:t>
      </w:r>
      <w:r w:rsidRPr="006E3BE9">
        <w:rPr>
          <w:rFonts w:ascii="Times New Roman" w:hAnsi="Times New Roman"/>
          <w:snapToGrid/>
          <w:sz w:val="24"/>
          <w:lang w:eastAsia="en-GB"/>
        </w:rPr>
        <w:t>] </w:t>
      </w:r>
    </w:p>
    <w:p w14:paraId="519007E0" w14:textId="77777777" w:rsidR="006E3BE9" w:rsidRPr="006E3BE9" w:rsidRDefault="006E3BE9" w:rsidP="006E3BE9">
      <w:pPr>
        <w:spacing w:before="0" w:after="60"/>
        <w:ind w:left="284"/>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Numéro </w:t>
      </w:r>
      <w:proofErr w:type="gramStart"/>
      <w:r w:rsidRPr="006E3BE9">
        <w:rPr>
          <w:rFonts w:ascii="Times New Roman" w:hAnsi="Times New Roman"/>
          <w:snapToGrid/>
          <w:color w:val="D13438"/>
          <w:sz w:val="24"/>
          <w:u w:val="single"/>
          <w:lang w:eastAsia="en-GB"/>
        </w:rPr>
        <w:t>d’enregistrement:</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sz w:val="24"/>
          <w:highlight w:val="lightGray"/>
          <w:lang w:eastAsia="en-GB"/>
        </w:rPr>
        <w:t>Numéro d’enregistrement légal ou numéro de carte d’identité ou de passeport du contractant</w:t>
      </w:r>
      <w:r w:rsidRPr="006E3BE9">
        <w:rPr>
          <w:rFonts w:ascii="Times New Roman" w:hAnsi="Times New Roman"/>
          <w:snapToGrid/>
          <w:sz w:val="24"/>
          <w:lang w:eastAsia="en-GB"/>
        </w:rPr>
        <w:t>] </w:t>
      </w:r>
    </w:p>
    <w:p w14:paraId="1D8AF445" w14:textId="77777777" w:rsidR="006E3BE9" w:rsidRPr="006E3BE9" w:rsidRDefault="006E3BE9" w:rsidP="006E3BE9">
      <w:pPr>
        <w:spacing w:before="0" w:after="60"/>
        <w:ind w:left="284"/>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Adresse </w:t>
      </w:r>
      <w:proofErr w:type="gramStart"/>
      <w:r w:rsidRPr="006E3BE9">
        <w:rPr>
          <w:rFonts w:ascii="Times New Roman" w:hAnsi="Times New Roman"/>
          <w:snapToGrid/>
          <w:color w:val="D13438"/>
          <w:sz w:val="24"/>
          <w:u w:val="single"/>
          <w:lang w:eastAsia="en-GB"/>
        </w:rPr>
        <w:t>officielle:</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sz w:val="24"/>
          <w:highlight w:val="lightGray"/>
          <w:lang w:eastAsia="en-GB"/>
        </w:rPr>
        <w:t>Adresse officielle complète du contractant</w:t>
      </w:r>
      <w:r w:rsidRPr="006E3BE9">
        <w:rPr>
          <w:rFonts w:ascii="Times New Roman" w:hAnsi="Times New Roman"/>
          <w:snapToGrid/>
          <w:sz w:val="24"/>
          <w:lang w:eastAsia="en-GB"/>
        </w:rPr>
        <w:t>] </w:t>
      </w:r>
    </w:p>
    <w:p w14:paraId="76C9B103" w14:textId="77777777" w:rsidR="006E3BE9" w:rsidRPr="006E3BE9" w:rsidRDefault="006E3BE9" w:rsidP="006E3BE9">
      <w:pPr>
        <w:spacing w:before="0" w:after="60"/>
        <w:ind w:left="284"/>
        <w:rPr>
          <w:rFonts w:ascii="Times New Roman" w:hAnsi="Times New Roman"/>
          <w:snapToGrid/>
          <w:sz w:val="24"/>
          <w:szCs w:val="24"/>
          <w:lang w:eastAsia="en-GB"/>
        </w:rPr>
      </w:pPr>
      <w:proofErr w:type="gramStart"/>
      <w:r w:rsidRPr="006E3BE9">
        <w:rPr>
          <w:rFonts w:ascii="Times New Roman" w:hAnsi="Times New Roman"/>
          <w:snapToGrid/>
          <w:color w:val="D13438"/>
          <w:sz w:val="24"/>
          <w:u w:val="single"/>
          <w:lang w:eastAsia="en-GB"/>
        </w:rPr>
        <w:t>TVA:</w:t>
      </w:r>
      <w:proofErr w:type="gramEnd"/>
      <w:r w:rsidRPr="006E3BE9">
        <w:rPr>
          <w:rFonts w:ascii="Times New Roman" w:hAnsi="Times New Roman"/>
          <w:snapToGrid/>
          <w:color w:val="D13438"/>
          <w:sz w:val="24"/>
          <w:u w:val="single"/>
          <w:lang w:eastAsia="en-GB"/>
        </w:rPr>
        <w:t xml:space="preserve"> </w:t>
      </w:r>
      <w:r w:rsidRPr="006E3BE9">
        <w:rPr>
          <w:rFonts w:ascii="Times New Roman" w:hAnsi="Times New Roman"/>
          <w:snapToGrid/>
          <w:sz w:val="24"/>
          <w:lang w:eastAsia="en-GB"/>
        </w:rPr>
        <w:t>[</w:t>
      </w:r>
      <w:r w:rsidRPr="006E3BE9">
        <w:rPr>
          <w:rFonts w:ascii="Times New Roman" w:hAnsi="Times New Roman"/>
          <w:i/>
          <w:snapToGrid/>
          <w:color w:val="0070C0"/>
          <w:sz w:val="24"/>
          <w:highlight w:val="lightGray"/>
          <w:lang w:eastAsia="en-GB"/>
        </w:rPr>
        <w:t>OPTION pour les contractants immatriculés à la TVA</w:t>
      </w:r>
      <w:r w:rsidRPr="006E3BE9">
        <w:rPr>
          <w:rFonts w:ascii="Times New Roman" w:hAnsi="Times New Roman"/>
          <w:i/>
          <w:snapToGrid/>
          <w:sz w:val="24"/>
          <w:highlight w:val="lightGray"/>
          <w:lang w:eastAsia="en-GB"/>
        </w:rPr>
        <w:t>: nº d’immatriculation à la TVA</w:t>
      </w:r>
      <w:r w:rsidRPr="006E3BE9">
        <w:rPr>
          <w:rFonts w:ascii="Times New Roman" w:hAnsi="Times New Roman"/>
          <w:snapToGrid/>
          <w:sz w:val="24"/>
          <w:lang w:eastAsia="en-GB"/>
        </w:rPr>
        <w:t>]</w:t>
      </w:r>
    </w:p>
    <w:p w14:paraId="3298B7E7" w14:textId="77777777" w:rsidR="006E3BE9" w:rsidRPr="006E3BE9" w:rsidRDefault="006E3BE9" w:rsidP="006E3BE9">
      <w:pPr>
        <w:spacing w:before="0" w:after="200"/>
        <w:ind w:left="284"/>
        <w:rPr>
          <w:rFonts w:ascii="Times New Roman" w:hAnsi="Times New Roman"/>
          <w:snapToGrid/>
          <w:sz w:val="24"/>
          <w:szCs w:val="24"/>
          <w:lang w:eastAsia="en-GB"/>
        </w:rPr>
      </w:pPr>
      <w:proofErr w:type="gramStart"/>
      <w:r w:rsidRPr="006E3BE9">
        <w:rPr>
          <w:rFonts w:ascii="Times New Roman" w:hAnsi="Times New Roman"/>
          <w:snapToGrid/>
          <w:sz w:val="24"/>
          <w:lang w:eastAsia="en-GB"/>
        </w:rPr>
        <w:t>désigné</w:t>
      </w:r>
      <w:proofErr w:type="gramEnd"/>
      <w:r w:rsidRPr="006E3BE9">
        <w:rPr>
          <w:rFonts w:ascii="Times New Roman" w:hAnsi="Times New Roman"/>
          <w:snapToGrid/>
          <w:sz w:val="24"/>
          <w:lang w:eastAsia="en-GB"/>
        </w:rPr>
        <w:t>(e) comme chef de file du groupement par les membres du groupement qui a présenté l’offre conjointe,</w:t>
      </w:r>
    </w:p>
    <w:p w14:paraId="27D3DD7B" w14:textId="77777777" w:rsidR="006E3BE9" w:rsidRPr="006E3BE9" w:rsidRDefault="006E3BE9" w:rsidP="006E3BE9">
      <w:pPr>
        <w:spacing w:before="0"/>
        <w:jc w:val="both"/>
        <w:textAlignment w:val="baseline"/>
        <w:rPr>
          <w:rFonts w:ascii="Segoe UI" w:hAnsi="Segoe UI" w:cs="Segoe UI"/>
          <w:snapToGrid/>
          <w:sz w:val="24"/>
          <w:szCs w:val="24"/>
          <w:lang w:eastAsia="en-GB"/>
        </w:rPr>
      </w:pPr>
      <w:r w:rsidRPr="006E3BE9">
        <w:rPr>
          <w:rFonts w:ascii="Times New Roman" w:hAnsi="Times New Roman"/>
          <w:i/>
          <w:snapToGrid/>
          <w:color w:val="0070C0"/>
          <w:sz w:val="24"/>
          <w:lang w:eastAsia="en-GB"/>
        </w:rPr>
        <w:t>[</w:t>
      </w:r>
      <w:proofErr w:type="gramStart"/>
      <w:r w:rsidRPr="006E3BE9">
        <w:rPr>
          <w:rFonts w:ascii="Times New Roman" w:hAnsi="Times New Roman"/>
          <w:b/>
          <w:i/>
          <w:snapToGrid/>
          <w:color w:val="0070C0"/>
          <w:sz w:val="24"/>
          <w:lang w:eastAsia="en-GB"/>
        </w:rPr>
        <w:t>reproduire</w:t>
      </w:r>
      <w:proofErr w:type="gramEnd"/>
      <w:r w:rsidRPr="006E3BE9">
        <w:rPr>
          <w:rFonts w:ascii="Times New Roman" w:hAnsi="Times New Roman"/>
          <w:i/>
          <w:snapToGrid/>
          <w:color w:val="0070C0"/>
          <w:sz w:val="24"/>
          <w:lang w:eastAsia="en-GB"/>
        </w:rPr>
        <w:t xml:space="preserve"> ces données pour chaque contractant en cas de consortium/d’offre conjointe et poursuivre la numérotation]</w:t>
      </w:r>
      <w:r w:rsidRPr="006E3BE9">
        <w:rPr>
          <w:rFonts w:ascii="Times New Roman" w:hAnsi="Times New Roman"/>
          <w:snapToGrid/>
          <w:color w:val="0070C0"/>
          <w:sz w:val="24"/>
          <w:lang w:eastAsia="en-GB"/>
        </w:rPr>
        <w:t> </w:t>
      </w:r>
    </w:p>
    <w:p w14:paraId="05E472E1" w14:textId="77777777" w:rsidR="006E3BE9" w:rsidRPr="006E3BE9" w:rsidRDefault="006E3BE9" w:rsidP="006E3BE9">
      <w:pPr>
        <w:spacing w:before="0" w:after="240"/>
        <w:ind w:left="284" w:hanging="284"/>
        <w:jc w:val="both"/>
        <w:textAlignment w:val="baseline"/>
        <w:rPr>
          <w:rFonts w:ascii="Segoe UI" w:hAnsi="Segoe UI" w:cs="Segoe UI"/>
          <w:snapToGrid/>
          <w:sz w:val="24"/>
          <w:szCs w:val="24"/>
          <w:lang w:eastAsia="en-GB"/>
        </w:rPr>
      </w:pPr>
      <w:r w:rsidRPr="006E3BE9">
        <w:rPr>
          <w:rFonts w:ascii="Times New Roman" w:hAnsi="Times New Roman"/>
          <w:snapToGrid/>
          <w:sz w:val="24"/>
          <w:lang w:eastAsia="en-GB"/>
        </w:rPr>
        <w:t>(</w:t>
      </w:r>
      <w:proofErr w:type="gramStart"/>
      <w:r w:rsidRPr="006E3BE9">
        <w:rPr>
          <w:rFonts w:ascii="Times New Roman" w:hAnsi="Times New Roman"/>
          <w:snapToGrid/>
          <w:sz w:val="24"/>
          <w:lang w:eastAsia="en-GB"/>
        </w:rPr>
        <w:t>collectivement</w:t>
      </w:r>
      <w:proofErr w:type="gramEnd"/>
      <w:r w:rsidRPr="006E3BE9">
        <w:rPr>
          <w:rFonts w:ascii="Times New Roman" w:hAnsi="Times New Roman"/>
          <w:snapToGrid/>
          <w:sz w:val="24"/>
          <w:lang w:eastAsia="en-GB"/>
        </w:rPr>
        <w:t xml:space="preserve"> le «contractant»),</w:t>
      </w:r>
    </w:p>
    <w:p w14:paraId="2817E83F" w14:textId="77777777" w:rsidR="006E3BE9" w:rsidRPr="006E3BE9" w:rsidRDefault="006E3BE9" w:rsidP="006E3BE9">
      <w:pPr>
        <w:spacing w:before="0" w:after="240"/>
        <w:jc w:val="both"/>
        <w:textAlignment w:val="baseline"/>
        <w:rPr>
          <w:rFonts w:ascii="Segoe UI" w:hAnsi="Segoe UI" w:cs="Segoe UI"/>
          <w:snapToGrid/>
          <w:sz w:val="24"/>
          <w:szCs w:val="24"/>
          <w:lang w:eastAsia="en-GB"/>
        </w:rPr>
      </w:pPr>
      <w:proofErr w:type="gramStart"/>
      <w:r w:rsidRPr="006E3BE9">
        <w:rPr>
          <w:rFonts w:ascii="Times New Roman" w:hAnsi="Times New Roman"/>
          <w:snapToGrid/>
          <w:sz w:val="24"/>
          <w:lang w:eastAsia="en-GB"/>
        </w:rPr>
        <w:lastRenderedPageBreak/>
        <w:t>représenté</w:t>
      </w:r>
      <w:proofErr w:type="gramEnd"/>
      <w:r w:rsidRPr="006E3BE9">
        <w:rPr>
          <w:rFonts w:ascii="Times New Roman" w:hAnsi="Times New Roman"/>
          <w:snapToGrid/>
          <w:sz w:val="24"/>
          <w:lang w:eastAsia="en-GB"/>
        </w:rPr>
        <w:t>(e) en vue de la signature du présent contrat par le mandataire indiqué dans le champ correspondant sous «SIGNATURES» ci-dessous, </w:t>
      </w:r>
    </w:p>
    <w:p w14:paraId="38358FCE" w14:textId="77777777" w:rsidR="006E3BE9" w:rsidRPr="006E3BE9" w:rsidRDefault="006E3BE9" w:rsidP="006E3BE9">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eastAsia="en-GB"/>
        </w:rPr>
      </w:pPr>
      <w:proofErr w:type="gramStart"/>
      <w:r w:rsidRPr="006E3BE9">
        <w:rPr>
          <w:rFonts w:ascii="Times New Roman" w:hAnsi="Times New Roman"/>
          <w:snapToGrid/>
          <w:sz w:val="24"/>
          <w:lang w:eastAsia="en-GB"/>
        </w:rPr>
        <w:t>d’autre</w:t>
      </w:r>
      <w:proofErr w:type="gramEnd"/>
      <w:r w:rsidRPr="006E3BE9">
        <w:rPr>
          <w:rFonts w:ascii="Times New Roman" w:hAnsi="Times New Roman"/>
          <w:snapToGrid/>
          <w:sz w:val="24"/>
          <w:lang w:eastAsia="en-GB"/>
        </w:rPr>
        <w:t xml:space="preserve"> part, </w:t>
      </w:r>
    </w:p>
    <w:p w14:paraId="79DAA048" w14:textId="5091D280" w:rsidR="006E3BE9" w:rsidRPr="006E3BE9" w:rsidRDefault="006E3BE9" w:rsidP="006E3BE9">
      <w:pPr>
        <w:spacing w:before="0" w:after="240"/>
        <w:rPr>
          <w:rFonts w:ascii="Times New Roman" w:hAnsi="Times New Roman"/>
          <w:b/>
          <w:bCs/>
          <w:snapToGrid/>
          <w:sz w:val="24"/>
          <w:szCs w:val="24"/>
          <w:lang w:eastAsia="en-GB"/>
        </w:rPr>
      </w:pPr>
      <w:r w:rsidRPr="006E3BE9">
        <w:rPr>
          <w:rFonts w:ascii="Times New Roman" w:hAnsi="Times New Roman"/>
          <w:b/>
          <w:snapToGrid/>
          <w:sz w:val="24"/>
          <w:lang w:eastAsia="en-GB"/>
        </w:rPr>
        <w:t xml:space="preserve">SONT CONVENU(E)S de ce qui </w:t>
      </w:r>
      <w:r w:rsidR="0031401A" w:rsidRPr="006E3BE9">
        <w:rPr>
          <w:rFonts w:ascii="Times New Roman" w:hAnsi="Times New Roman"/>
          <w:b/>
          <w:snapToGrid/>
          <w:sz w:val="24"/>
          <w:lang w:eastAsia="en-GB"/>
        </w:rPr>
        <w:t>suit :</w:t>
      </w:r>
    </w:p>
    <w:p w14:paraId="5343F12D" w14:textId="77777777" w:rsidR="006E3BE9" w:rsidRPr="006E3BE9" w:rsidRDefault="006E3BE9" w:rsidP="006E3BE9">
      <w:pPr>
        <w:autoSpaceDE w:val="0"/>
        <w:autoSpaceDN w:val="0"/>
        <w:adjustRightInd w:val="0"/>
        <w:spacing w:before="0" w:after="240"/>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 xml:space="preserve">1. Objet </w:t>
      </w:r>
    </w:p>
    <w:p w14:paraId="70883179" w14:textId="33C48090" w:rsidR="006E3BE9" w:rsidRDefault="006E3BE9" w:rsidP="006E3BE9">
      <w:pPr>
        <w:autoSpaceDE w:val="0"/>
        <w:autoSpaceDN w:val="0"/>
        <w:adjustRightInd w:val="0"/>
        <w:spacing w:before="0" w:after="20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 xml:space="preserve">L’intitulé du présent contrat est le </w:t>
      </w:r>
      <w:r w:rsidR="003A0A2D" w:rsidRPr="006E3BE9">
        <w:rPr>
          <w:rFonts w:ascii="Times New Roman" w:hAnsi="Times New Roman"/>
          <w:snapToGrid/>
          <w:color w:val="000000"/>
          <w:sz w:val="24"/>
          <w:lang w:eastAsia="en-GB"/>
        </w:rPr>
        <w:t>suivant :</w:t>
      </w:r>
      <w:r w:rsidR="009C6A4F" w:rsidRPr="006E3BE9">
        <w:rPr>
          <w:rFonts w:ascii="Times New Roman" w:hAnsi="Times New Roman"/>
          <w:snapToGrid/>
          <w:color w:val="000000"/>
          <w:sz w:val="24"/>
          <w:lang w:eastAsia="en-GB"/>
        </w:rPr>
        <w:t xml:space="preserve"> «</w:t>
      </w:r>
      <w:r w:rsidR="009C6A4F" w:rsidRPr="00503454">
        <w:rPr>
          <w:rFonts w:ascii="Times New Roman" w:hAnsi="Times New Roman"/>
          <w:snapToGrid/>
          <w:color w:val="000000"/>
          <w:sz w:val="24"/>
          <w:lang w:eastAsia="en-GB"/>
        </w:rPr>
        <w:t xml:space="preserve"> </w:t>
      </w:r>
      <w:r w:rsidR="00A52819" w:rsidRPr="00A52819">
        <w:rPr>
          <w:rFonts w:ascii="Times New Roman" w:hAnsi="Times New Roman"/>
          <w:snapToGrid/>
          <w:color w:val="000000"/>
          <w:sz w:val="24"/>
          <w:lang w:eastAsia="en-GB"/>
        </w:rPr>
        <w:t xml:space="preserve">Contrat de fourniture de véhicules 4x4 de type pickup double cabine au profit des forces de sécurité intérieure et de la Mission EUCAP Sahel </w:t>
      </w:r>
      <w:proofErr w:type="gramStart"/>
      <w:r w:rsidR="00A52819" w:rsidRPr="00A52819">
        <w:rPr>
          <w:rFonts w:ascii="Times New Roman" w:hAnsi="Times New Roman"/>
          <w:snapToGrid/>
          <w:color w:val="000000"/>
          <w:sz w:val="24"/>
          <w:lang w:eastAsia="en-GB"/>
        </w:rPr>
        <w:t>Mali</w:t>
      </w:r>
      <w:r w:rsidR="00D72BB9" w:rsidRPr="006E3BE9">
        <w:rPr>
          <w:rFonts w:ascii="Times New Roman" w:hAnsi="Times New Roman"/>
          <w:snapToGrid/>
          <w:color w:val="000000"/>
          <w:sz w:val="24"/>
          <w:lang w:eastAsia="en-GB"/>
        </w:rPr>
        <w:t>»</w:t>
      </w:r>
      <w:proofErr w:type="gramEnd"/>
      <w:r w:rsidRPr="006E3BE9">
        <w:rPr>
          <w:rFonts w:ascii="Times New Roman" w:hAnsi="Times New Roman"/>
          <w:snapToGrid/>
          <w:color w:val="000000"/>
          <w:sz w:val="24"/>
          <w:lang w:eastAsia="en-GB"/>
        </w:rPr>
        <w:t xml:space="preserve">. </w:t>
      </w:r>
    </w:p>
    <w:p w14:paraId="33DEDEE7" w14:textId="77777777" w:rsidR="006E3BE9" w:rsidRDefault="006E3BE9" w:rsidP="006E3BE9">
      <w:pPr>
        <w:spacing w:before="0" w:after="3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 xml:space="preserve">Les conditions applicables au présent contrat sont fixées ci-après ainsi que dans les conditions particulières et générales, y compris leurs annexes. Elles sont réputées faire partie intégrante du présent contrat et être lues et interprétées en ce sens dans l’ordre décrit dans les conditions particulières. </w:t>
      </w:r>
    </w:p>
    <w:p w14:paraId="3824FCC6" w14:textId="2ED03765" w:rsidR="0031401A" w:rsidRPr="0031401A" w:rsidRDefault="0031401A" w:rsidP="0031401A">
      <w:pPr>
        <w:spacing w:before="0" w:after="360"/>
        <w:jc w:val="both"/>
        <w:rPr>
          <w:rFonts w:ascii="Times New Roman" w:hAnsi="Times New Roman"/>
          <w:snapToGrid/>
          <w:color w:val="000000"/>
          <w:sz w:val="24"/>
          <w:szCs w:val="24"/>
          <w:lang w:eastAsia="en-GB"/>
        </w:rPr>
      </w:pPr>
      <w:r w:rsidRPr="0031401A">
        <w:rPr>
          <w:rFonts w:ascii="Times New Roman" w:hAnsi="Times New Roman"/>
          <w:snapToGrid/>
          <w:color w:val="000000"/>
          <w:sz w:val="24"/>
          <w:szCs w:val="24"/>
          <w:lang w:eastAsia="en-GB"/>
        </w:rPr>
        <w:t>La livraison devra être effectuée conformément aux dispositions prévues dans les Conditions Particulières et Conditions Générales du présent contrat. Les fournitures doivent respecter toutes les spécifications techniques énoncées dans le dossier d’appel d’offres (annexe technique) et être conformes, à tous égards, aux plans, métrés, modèles, échantillons, calibres et autres instructions.</w:t>
      </w:r>
    </w:p>
    <w:p w14:paraId="081A05C9" w14:textId="77777777" w:rsidR="006E3BE9" w:rsidRPr="006E3BE9" w:rsidRDefault="006E3BE9" w:rsidP="006E3BE9">
      <w:pPr>
        <w:autoSpaceDE w:val="0"/>
        <w:autoSpaceDN w:val="0"/>
        <w:adjustRightInd w:val="0"/>
        <w:spacing w:before="0"/>
        <w:ind w:left="284" w:hanging="284"/>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2.</w:t>
      </w:r>
      <w:r w:rsidRPr="006E3BE9">
        <w:rPr>
          <w:rFonts w:ascii="Times New Roman" w:hAnsi="Times New Roman"/>
          <w:b/>
          <w:snapToGrid/>
          <w:color w:val="000000"/>
          <w:sz w:val="24"/>
          <w:lang w:eastAsia="en-GB"/>
        </w:rPr>
        <w:tab/>
        <w:t xml:space="preserve">Montant du marché </w:t>
      </w:r>
    </w:p>
    <w:p w14:paraId="695C9688" w14:textId="34D8D18B" w:rsidR="006E3BE9" w:rsidRPr="006E3BE9" w:rsidRDefault="006E3BE9" w:rsidP="006E3BE9">
      <w:pPr>
        <w:autoSpaceDE w:val="0"/>
        <w:autoSpaceDN w:val="0"/>
        <w:adjustRightInd w:val="0"/>
        <w:spacing w:before="0" w:after="360"/>
        <w:jc w:val="both"/>
        <w:rPr>
          <w:rFonts w:ascii="Times New Roman" w:hAnsi="Times New Roman"/>
          <w:snapToGrid/>
          <w:color w:val="000000"/>
          <w:sz w:val="24"/>
          <w:szCs w:val="24"/>
          <w:lang w:eastAsia="en-GB"/>
        </w:rPr>
      </w:pPr>
      <w:r w:rsidRPr="006E3BE9">
        <w:rPr>
          <w:rFonts w:ascii="Times New Roman" w:hAnsi="Times New Roman"/>
          <w:snapToGrid/>
          <w:color w:val="000000"/>
          <w:sz w:val="24"/>
          <w:lang w:eastAsia="en-GB"/>
        </w:rPr>
        <w:t xml:space="preserve">Le montant maximal </w:t>
      </w:r>
      <w:r w:rsidRPr="006E3BE9">
        <w:rPr>
          <w:rFonts w:ascii="Times New Roman" w:hAnsi="Times New Roman"/>
          <w:snapToGrid/>
          <w:color w:val="000000"/>
          <w:sz w:val="24"/>
          <w:shd w:val="clear" w:color="auto" w:fill="FFFFFF"/>
          <w:lang w:eastAsia="en-GB"/>
        </w:rPr>
        <w:t>couvrant tous les achats effectués au titre du présent</w:t>
      </w:r>
      <w:r w:rsidRPr="006E3BE9">
        <w:rPr>
          <w:rFonts w:ascii="Times New Roman" w:hAnsi="Times New Roman"/>
          <w:snapToGrid/>
          <w:color w:val="000000"/>
          <w:sz w:val="24"/>
          <w:lang w:eastAsia="en-GB"/>
        </w:rPr>
        <w:t xml:space="preserve"> contrat s’élève à </w:t>
      </w:r>
      <w:r w:rsidRPr="006E3BE9">
        <w:rPr>
          <w:rFonts w:ascii="Times New Roman" w:hAnsi="Times New Roman"/>
          <w:snapToGrid/>
          <w:sz w:val="24"/>
          <w:lang w:eastAsia="en-GB"/>
        </w:rPr>
        <w:t>[</w:t>
      </w:r>
      <w:r w:rsidRPr="006E3BE9">
        <w:rPr>
          <w:rFonts w:ascii="Times New Roman" w:hAnsi="Times New Roman"/>
          <w:snapToGrid/>
          <w:sz w:val="24"/>
          <w:highlight w:val="lightGray"/>
          <w:lang w:eastAsia="en-GB"/>
        </w:rPr>
        <w:t>montant (montant en lettres)</w:t>
      </w:r>
      <w:r w:rsidRPr="006E3BE9">
        <w:rPr>
          <w:rFonts w:ascii="Times New Roman" w:hAnsi="Times New Roman"/>
          <w:snapToGrid/>
          <w:sz w:val="24"/>
          <w:lang w:eastAsia="en-GB"/>
        </w:rPr>
        <w:t>] </w:t>
      </w:r>
      <w:r w:rsidR="009562F2">
        <w:rPr>
          <w:rFonts w:ascii="Times New Roman" w:hAnsi="Times New Roman"/>
          <w:snapToGrid/>
          <w:color w:val="000000"/>
          <w:sz w:val="24"/>
          <w:lang w:eastAsia="en-GB"/>
        </w:rPr>
        <w:t>XOF.</w:t>
      </w:r>
    </w:p>
    <w:p w14:paraId="2007C72F" w14:textId="77777777" w:rsidR="006E3BE9" w:rsidRPr="006E3BE9" w:rsidRDefault="006E3BE9" w:rsidP="006E3BE9">
      <w:pPr>
        <w:autoSpaceDE w:val="0"/>
        <w:autoSpaceDN w:val="0"/>
        <w:adjustRightInd w:val="0"/>
        <w:spacing w:before="0"/>
        <w:ind w:left="284" w:hanging="284"/>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3.</w:t>
      </w:r>
      <w:r w:rsidRPr="006E3BE9">
        <w:rPr>
          <w:rFonts w:ascii="Times New Roman" w:hAnsi="Times New Roman"/>
          <w:b/>
          <w:snapToGrid/>
          <w:color w:val="000000"/>
          <w:sz w:val="24"/>
          <w:lang w:eastAsia="en-GB"/>
        </w:rPr>
        <w:tab/>
        <w:t>Entrée en vigueur et durée</w:t>
      </w:r>
    </w:p>
    <w:p w14:paraId="65711F81" w14:textId="77777777" w:rsidR="006E3BE9" w:rsidRPr="006E3BE9" w:rsidRDefault="006E3BE9" w:rsidP="006E3BE9">
      <w:pPr>
        <w:autoSpaceDE w:val="0"/>
        <w:autoSpaceDN w:val="0"/>
        <w:adjustRightInd w:val="0"/>
        <w:spacing w:before="0"/>
        <w:jc w:val="both"/>
        <w:rPr>
          <w:rFonts w:ascii="Times New Roman" w:hAnsi="Times New Roman"/>
          <w:snapToGrid/>
          <w:color w:val="000000"/>
          <w:sz w:val="24"/>
          <w:szCs w:val="24"/>
          <w:shd w:val="clear" w:color="auto" w:fill="FFFFFF"/>
          <w:lang w:eastAsia="en-GB"/>
        </w:rPr>
      </w:pPr>
      <w:r w:rsidRPr="006E3BE9">
        <w:rPr>
          <w:rFonts w:ascii="Times New Roman" w:hAnsi="Times New Roman"/>
          <w:snapToGrid/>
          <w:color w:val="000000"/>
          <w:sz w:val="24"/>
          <w:shd w:val="clear" w:color="auto" w:fill="FFFFFF"/>
          <w:lang w:eastAsia="en-GB"/>
        </w:rPr>
        <w:t xml:space="preserve">Le présent </w:t>
      </w:r>
      <w:r w:rsidRPr="006E3BE9">
        <w:rPr>
          <w:rFonts w:ascii="Times New Roman" w:hAnsi="Times New Roman"/>
          <w:snapToGrid/>
          <w:color w:val="000000"/>
          <w:sz w:val="24"/>
          <w:lang w:eastAsia="en-GB"/>
        </w:rPr>
        <w:t xml:space="preserve">contrat </w:t>
      </w:r>
      <w:r w:rsidRPr="006E3BE9">
        <w:rPr>
          <w:rFonts w:ascii="Times New Roman" w:hAnsi="Times New Roman"/>
          <w:snapToGrid/>
          <w:color w:val="000000"/>
          <w:sz w:val="24"/>
          <w:shd w:val="clear" w:color="auto" w:fill="FFFFFF"/>
          <w:lang w:eastAsia="en-GB"/>
        </w:rPr>
        <w:t>entre en vigueur à la date de sa signature par la dernière partie.</w:t>
      </w:r>
    </w:p>
    <w:p w14:paraId="0F52BCDE" w14:textId="0861B348" w:rsidR="00FC1D75" w:rsidRPr="00FC1D75" w:rsidRDefault="00FC1D75" w:rsidP="00FC1D75">
      <w:pPr>
        <w:autoSpaceDE w:val="0"/>
        <w:autoSpaceDN w:val="0"/>
        <w:adjustRightInd w:val="0"/>
        <w:spacing w:before="0" w:after="360"/>
        <w:jc w:val="both"/>
        <w:rPr>
          <w:rFonts w:ascii="Times New Roman" w:hAnsi="Times New Roman"/>
          <w:snapToGrid/>
          <w:color w:val="000000"/>
          <w:sz w:val="24"/>
          <w:lang w:eastAsia="en-GB"/>
        </w:rPr>
      </w:pPr>
      <w:bookmarkStart w:id="1" w:name="_Hlk207029311"/>
      <w:r w:rsidRPr="00FC1D75">
        <w:rPr>
          <w:rFonts w:ascii="Times New Roman" w:hAnsi="Times New Roman"/>
          <w:snapToGrid/>
          <w:color w:val="000000"/>
          <w:sz w:val="24"/>
          <w:lang w:eastAsia="en-GB"/>
        </w:rPr>
        <w:t xml:space="preserve">Le délai de livraison imposé est : Maximum 120 jours </w:t>
      </w:r>
      <w:r w:rsidR="00F0365D">
        <w:rPr>
          <w:rFonts w:ascii="Times New Roman" w:hAnsi="Times New Roman"/>
          <w:snapToGrid/>
          <w:color w:val="000000"/>
          <w:sz w:val="24"/>
          <w:lang w:eastAsia="en-GB"/>
        </w:rPr>
        <w:t>calendaires</w:t>
      </w:r>
      <w:r w:rsidRPr="00FC1D75">
        <w:rPr>
          <w:rFonts w:ascii="Times New Roman" w:hAnsi="Times New Roman"/>
          <w:snapToGrid/>
          <w:color w:val="000000"/>
          <w:sz w:val="24"/>
          <w:lang w:eastAsia="en-GB"/>
        </w:rPr>
        <w:t xml:space="preserve"> à compter de la signature par la dernière des deux parties. </w:t>
      </w:r>
    </w:p>
    <w:bookmarkEnd w:id="1"/>
    <w:p w14:paraId="46293521" w14:textId="097F56C5" w:rsidR="004E2943" w:rsidRDefault="00FC1D75" w:rsidP="00FC1D75">
      <w:pPr>
        <w:autoSpaceDE w:val="0"/>
        <w:autoSpaceDN w:val="0"/>
        <w:adjustRightInd w:val="0"/>
        <w:spacing w:before="0" w:after="360"/>
        <w:ind w:left="567" w:hanging="141"/>
        <w:jc w:val="both"/>
        <w:rPr>
          <w:rFonts w:ascii="Times New Roman" w:hAnsi="Times New Roman"/>
          <w:snapToGrid/>
          <w:color w:val="000000"/>
          <w:sz w:val="24"/>
          <w:lang w:eastAsia="en-GB"/>
        </w:rPr>
      </w:pPr>
      <w:r w:rsidRPr="00FC1D75">
        <w:rPr>
          <w:rFonts w:ascii="Times New Roman" w:hAnsi="Times New Roman"/>
          <w:snapToGrid/>
          <w:color w:val="000000"/>
          <w:sz w:val="24"/>
          <w:lang w:eastAsia="en-GB"/>
        </w:rPr>
        <w:t>•</w:t>
      </w:r>
      <w:r w:rsidRPr="00FC1D75">
        <w:rPr>
          <w:rFonts w:ascii="Times New Roman" w:hAnsi="Times New Roman"/>
          <w:snapToGrid/>
          <w:color w:val="000000"/>
          <w:sz w:val="24"/>
          <w:lang w:eastAsia="en-GB"/>
        </w:rPr>
        <w:tab/>
        <w:t>Livraison DDP à Bamako, Mali.</w:t>
      </w:r>
    </w:p>
    <w:p w14:paraId="076C578D" w14:textId="77777777" w:rsidR="006E3BE9" w:rsidRPr="006E3BE9" w:rsidRDefault="006E3BE9" w:rsidP="006E3BE9">
      <w:pPr>
        <w:autoSpaceDE w:val="0"/>
        <w:autoSpaceDN w:val="0"/>
        <w:adjustRightInd w:val="0"/>
        <w:spacing w:before="0"/>
        <w:ind w:left="284" w:hanging="284"/>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4.</w:t>
      </w:r>
      <w:r w:rsidRPr="006E3BE9">
        <w:rPr>
          <w:rFonts w:ascii="Times New Roman" w:hAnsi="Times New Roman"/>
          <w:b/>
          <w:snapToGrid/>
          <w:color w:val="000000"/>
          <w:sz w:val="24"/>
          <w:lang w:eastAsia="en-GB"/>
        </w:rPr>
        <w:tab/>
        <w:t>Compte bancaire</w:t>
      </w:r>
    </w:p>
    <w:p w14:paraId="62675EC3" w14:textId="77777777" w:rsidR="006E3BE9" w:rsidRPr="006E3BE9" w:rsidRDefault="006E3BE9" w:rsidP="006E3BE9">
      <w:pPr>
        <w:spacing w:before="0"/>
        <w:jc w:val="both"/>
        <w:rPr>
          <w:rFonts w:ascii="Times New Roman" w:hAnsi="Times New Roman"/>
          <w:snapToGrid/>
          <w:color w:val="000000"/>
          <w:sz w:val="24"/>
          <w:szCs w:val="24"/>
          <w:lang w:eastAsia="en-GB"/>
        </w:rPr>
      </w:pPr>
      <w:r w:rsidRPr="006E3BE9">
        <w:rPr>
          <w:rFonts w:ascii="Times New Roman" w:hAnsi="Times New Roman"/>
          <w:snapToGrid/>
          <w:color w:val="000000"/>
          <w:sz w:val="24"/>
          <w:lang w:eastAsia="en-GB"/>
        </w:rPr>
        <w:t xml:space="preserve">Les paiements sont effectués conformément aux conditions particulières sur le compte bancaire </w:t>
      </w:r>
      <w:proofErr w:type="gramStart"/>
      <w:r w:rsidRPr="006E3BE9">
        <w:rPr>
          <w:rFonts w:ascii="Times New Roman" w:hAnsi="Times New Roman"/>
          <w:snapToGrid/>
          <w:color w:val="000000"/>
          <w:sz w:val="24"/>
          <w:lang w:eastAsia="en-GB"/>
        </w:rPr>
        <w:t>suivant:</w:t>
      </w:r>
      <w:proofErr w:type="gramEnd"/>
      <w:r w:rsidRPr="006E3BE9">
        <w:rPr>
          <w:rFonts w:ascii="Times New Roman" w:hAnsi="Times New Roman"/>
          <w:snapToGrid/>
          <w:color w:val="000000"/>
          <w:sz w:val="24"/>
          <w:lang w:eastAsia="en-GB"/>
        </w:rPr>
        <w:t xml:space="preserve"> </w:t>
      </w:r>
    </w:p>
    <w:p w14:paraId="32AB54EE" w14:textId="77777777" w:rsidR="006E3BE9" w:rsidRPr="006E3BE9" w:rsidRDefault="006E3BE9" w:rsidP="006E3BE9">
      <w:pPr>
        <w:spacing w:before="0" w:after="60"/>
        <w:jc w:val="both"/>
        <w:rPr>
          <w:rFonts w:ascii="Times New Roman" w:hAnsi="Times New Roman"/>
          <w:snapToGrid/>
          <w:color w:val="000000"/>
          <w:sz w:val="24"/>
          <w:szCs w:val="24"/>
          <w:lang w:eastAsia="en-GB"/>
        </w:rPr>
      </w:pPr>
      <w:r w:rsidRPr="006E3BE9">
        <w:rPr>
          <w:rFonts w:ascii="Times New Roman" w:hAnsi="Times New Roman"/>
          <w:i/>
          <w:snapToGrid/>
          <w:color w:val="000000"/>
          <w:sz w:val="24"/>
          <w:lang w:eastAsia="en-GB"/>
        </w:rPr>
        <w:t xml:space="preserve">Nom de la </w:t>
      </w:r>
      <w:proofErr w:type="gramStart"/>
      <w:r w:rsidRPr="006E3BE9">
        <w:rPr>
          <w:rFonts w:ascii="Times New Roman" w:hAnsi="Times New Roman"/>
          <w:i/>
          <w:snapToGrid/>
          <w:color w:val="000000"/>
          <w:sz w:val="24"/>
          <w:lang w:eastAsia="en-GB"/>
        </w:rPr>
        <w:t>banque</w:t>
      </w:r>
      <w:r w:rsidRPr="006E3BE9">
        <w:rPr>
          <w:rFonts w:ascii="Times New Roman" w:hAnsi="Times New Roman"/>
          <w:snapToGrid/>
          <w:color w:val="000000"/>
          <w:sz w:val="24"/>
          <w:lang w:eastAsia="en-GB"/>
        </w:rPr>
        <w:t>:</w:t>
      </w:r>
      <w:proofErr w:type="gramEnd"/>
      <w:r w:rsidRPr="006E3BE9">
        <w:rPr>
          <w:rFonts w:ascii="Times New Roman" w:hAnsi="Times New Roman"/>
          <w:snapToGrid/>
          <w:color w:val="000000"/>
          <w:sz w:val="24"/>
          <w:lang w:eastAsia="en-GB"/>
        </w:rPr>
        <w:t xml:space="preserve"> [</w:t>
      </w:r>
      <w:r w:rsidRPr="006E3BE9">
        <w:rPr>
          <w:rFonts w:ascii="Times New Roman" w:hAnsi="Times New Roman"/>
          <w:snapToGrid/>
          <w:color w:val="000000"/>
          <w:sz w:val="24"/>
          <w:highlight w:val="lightGray"/>
          <w:lang w:eastAsia="en-GB"/>
        </w:rPr>
        <w:t>insérer le nom de la banque]</w:t>
      </w:r>
    </w:p>
    <w:p w14:paraId="71E5EC20" w14:textId="77777777" w:rsidR="006E3BE9" w:rsidRPr="006E3BE9" w:rsidRDefault="006E3BE9" w:rsidP="006E3BE9">
      <w:pPr>
        <w:spacing w:before="0" w:after="60"/>
        <w:jc w:val="both"/>
        <w:rPr>
          <w:rFonts w:ascii="Times New Roman" w:hAnsi="Times New Roman"/>
          <w:snapToGrid/>
          <w:color w:val="000000"/>
          <w:sz w:val="24"/>
          <w:szCs w:val="24"/>
          <w:lang w:eastAsia="en-GB"/>
        </w:rPr>
      </w:pPr>
      <w:r w:rsidRPr="006E3BE9">
        <w:rPr>
          <w:rFonts w:ascii="Times New Roman" w:hAnsi="Times New Roman"/>
          <w:i/>
          <w:snapToGrid/>
          <w:color w:val="000000"/>
          <w:sz w:val="24"/>
          <w:lang w:eastAsia="en-GB"/>
        </w:rPr>
        <w:t xml:space="preserve">Identification précise du titulaire du </w:t>
      </w:r>
      <w:proofErr w:type="gramStart"/>
      <w:r w:rsidRPr="006E3BE9">
        <w:rPr>
          <w:rFonts w:ascii="Times New Roman" w:hAnsi="Times New Roman"/>
          <w:i/>
          <w:snapToGrid/>
          <w:color w:val="000000"/>
          <w:sz w:val="24"/>
          <w:lang w:eastAsia="en-GB"/>
        </w:rPr>
        <w:t>compte</w:t>
      </w:r>
      <w:r w:rsidRPr="006E3BE9">
        <w:rPr>
          <w:rFonts w:ascii="Times New Roman" w:hAnsi="Times New Roman"/>
          <w:snapToGrid/>
          <w:color w:val="000000"/>
          <w:sz w:val="24"/>
          <w:lang w:eastAsia="en-GB"/>
        </w:rPr>
        <w:t>:</w:t>
      </w:r>
      <w:proofErr w:type="gramEnd"/>
      <w:r w:rsidRPr="006E3BE9">
        <w:rPr>
          <w:rFonts w:ascii="Times New Roman" w:hAnsi="Times New Roman"/>
          <w:snapToGrid/>
          <w:color w:val="000000"/>
          <w:sz w:val="24"/>
          <w:lang w:eastAsia="en-GB"/>
        </w:rPr>
        <w:t xml:space="preserve"> [</w:t>
      </w:r>
      <w:r w:rsidRPr="006E3BE9">
        <w:rPr>
          <w:rFonts w:ascii="Times New Roman" w:hAnsi="Times New Roman"/>
          <w:snapToGrid/>
          <w:color w:val="000000"/>
          <w:sz w:val="24"/>
          <w:highlight w:val="lightGray"/>
          <w:lang w:eastAsia="en-GB"/>
        </w:rPr>
        <w:t>nom complet du titulaire du compte</w:t>
      </w:r>
      <w:r w:rsidRPr="006E3BE9">
        <w:rPr>
          <w:rFonts w:ascii="Times New Roman" w:hAnsi="Times New Roman"/>
          <w:snapToGrid/>
          <w:color w:val="000000"/>
          <w:sz w:val="24"/>
          <w:lang w:eastAsia="en-GB"/>
        </w:rPr>
        <w:t>]</w:t>
      </w:r>
    </w:p>
    <w:p w14:paraId="1CA07446" w14:textId="77777777" w:rsidR="006E3BE9" w:rsidRPr="006E3BE9" w:rsidRDefault="006E3BE9" w:rsidP="006E3BE9">
      <w:pPr>
        <w:spacing w:before="0" w:after="60"/>
        <w:jc w:val="both"/>
        <w:rPr>
          <w:rFonts w:ascii="Times New Roman" w:hAnsi="Times New Roman"/>
          <w:snapToGrid/>
          <w:color w:val="000000"/>
          <w:sz w:val="24"/>
          <w:szCs w:val="24"/>
          <w:lang w:eastAsia="en-GB"/>
        </w:rPr>
      </w:pPr>
      <w:r w:rsidRPr="006E3BE9">
        <w:rPr>
          <w:rFonts w:ascii="Times New Roman" w:hAnsi="Times New Roman"/>
          <w:i/>
          <w:snapToGrid/>
          <w:color w:val="000000"/>
          <w:sz w:val="24"/>
          <w:lang w:eastAsia="en-GB"/>
        </w:rPr>
        <w:t xml:space="preserve">Numéro de compte </w:t>
      </w:r>
      <w:proofErr w:type="gramStart"/>
      <w:r w:rsidRPr="006E3BE9">
        <w:rPr>
          <w:rFonts w:ascii="Times New Roman" w:hAnsi="Times New Roman"/>
          <w:i/>
          <w:snapToGrid/>
          <w:color w:val="000000"/>
          <w:sz w:val="24"/>
          <w:lang w:eastAsia="en-GB"/>
        </w:rPr>
        <w:t>bancaire</w:t>
      </w:r>
      <w:r w:rsidRPr="006E3BE9">
        <w:rPr>
          <w:rFonts w:ascii="Times New Roman" w:hAnsi="Times New Roman"/>
          <w:snapToGrid/>
          <w:color w:val="000000"/>
          <w:sz w:val="24"/>
          <w:lang w:eastAsia="en-GB"/>
        </w:rPr>
        <w:t>:</w:t>
      </w:r>
      <w:proofErr w:type="gramEnd"/>
      <w:r w:rsidRPr="006E3BE9">
        <w:rPr>
          <w:rFonts w:ascii="Times New Roman" w:hAnsi="Times New Roman"/>
          <w:snapToGrid/>
          <w:color w:val="000000"/>
          <w:sz w:val="24"/>
          <w:lang w:eastAsia="en-GB"/>
        </w:rPr>
        <w:t xml:space="preserve"> [</w:t>
      </w:r>
      <w:r w:rsidRPr="006E3BE9">
        <w:rPr>
          <w:rFonts w:ascii="Times New Roman" w:hAnsi="Times New Roman"/>
          <w:snapToGrid/>
          <w:color w:val="000000"/>
          <w:sz w:val="24"/>
          <w:highlight w:val="lightGray"/>
          <w:lang w:eastAsia="en-GB"/>
        </w:rPr>
        <w:t>insérer le numéro de compte bancaire].</w:t>
      </w:r>
    </w:p>
    <w:p w14:paraId="52996397" w14:textId="77777777" w:rsidR="006E3BE9" w:rsidRPr="006E3BE9" w:rsidRDefault="006E3BE9" w:rsidP="006E3BE9">
      <w:pPr>
        <w:spacing w:before="0" w:after="0"/>
        <w:jc w:val="both"/>
        <w:rPr>
          <w:rFonts w:ascii="Times New Roman" w:hAnsi="Times New Roman"/>
          <w:snapToGrid/>
          <w:color w:val="000000"/>
          <w:sz w:val="24"/>
          <w:szCs w:val="24"/>
          <w:lang w:eastAsia="fr-BE"/>
        </w:rPr>
      </w:pPr>
    </w:p>
    <w:p w14:paraId="618E809A" w14:textId="77777777" w:rsidR="006E3BE9" w:rsidRPr="006E3BE9" w:rsidRDefault="006E3BE9" w:rsidP="006E3BE9">
      <w:pPr>
        <w:spacing w:before="0" w:after="0"/>
        <w:jc w:val="both"/>
        <w:textAlignment w:val="baseline"/>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Signatures</w:t>
      </w:r>
    </w:p>
    <w:p w14:paraId="32E8919A" w14:textId="77777777" w:rsidR="006E3BE9" w:rsidRPr="006E3BE9" w:rsidRDefault="006E3BE9" w:rsidP="006E3BE9">
      <w:pPr>
        <w:spacing w:before="0" w:after="0"/>
        <w:textAlignment w:val="baseline"/>
        <w:rPr>
          <w:rFonts w:ascii="Times New Roman" w:hAnsi="Times New Roman" w:cs="Arial"/>
          <w:b/>
          <w:bCs/>
          <w:smallCaps/>
          <w:snapToGrid/>
          <w:sz w:val="24"/>
          <w:szCs w:val="24"/>
          <w:highlight w:val="green"/>
          <w:u w:val="single"/>
          <w:lang w:eastAsia="en-GB"/>
        </w:rPr>
      </w:pPr>
    </w:p>
    <w:tbl>
      <w:tblPr>
        <w:tblW w:w="4991" w:type="pct"/>
        <w:tblLook w:val="0000" w:firstRow="0" w:lastRow="0" w:firstColumn="0" w:lastColumn="0" w:noHBand="0" w:noVBand="0"/>
      </w:tblPr>
      <w:tblGrid>
        <w:gridCol w:w="3430"/>
        <w:gridCol w:w="1801"/>
        <w:gridCol w:w="2632"/>
        <w:gridCol w:w="1169"/>
      </w:tblGrid>
      <w:tr w:rsidR="006E3BE9" w:rsidRPr="006E3BE9" w14:paraId="7BA52972" w14:textId="77777777" w:rsidTr="00012820">
        <w:trPr>
          <w:trHeight w:val="10"/>
        </w:trPr>
        <w:tc>
          <w:tcPr>
            <w:tcW w:w="2896" w:type="pct"/>
            <w:gridSpan w:val="2"/>
          </w:tcPr>
          <w:p w14:paraId="1F268BE0" w14:textId="77777777" w:rsidR="006E3BE9" w:rsidRPr="006E3BE9" w:rsidRDefault="006E3BE9" w:rsidP="006E3BE9">
            <w:pPr>
              <w:keepNext/>
              <w:keepLines/>
              <w:spacing w:before="0"/>
              <w:jc w:val="both"/>
              <w:rPr>
                <w:rFonts w:ascii="Times New Roman" w:hAnsi="Times New Roman"/>
                <w:b/>
                <w:bCs/>
                <w:snapToGrid/>
                <w:sz w:val="24"/>
                <w:szCs w:val="24"/>
                <w:lang w:eastAsia="en-GB"/>
              </w:rPr>
            </w:pPr>
            <w:r w:rsidRPr="006E3BE9">
              <w:rPr>
                <w:rFonts w:ascii="Times New Roman" w:hAnsi="Times New Roman"/>
                <w:b/>
                <w:snapToGrid/>
                <w:sz w:val="24"/>
                <w:lang w:eastAsia="en-GB"/>
              </w:rPr>
              <w:lastRenderedPageBreak/>
              <w:t>Pour le contractant</w:t>
            </w:r>
          </w:p>
        </w:tc>
        <w:tc>
          <w:tcPr>
            <w:tcW w:w="2104" w:type="pct"/>
            <w:gridSpan w:val="2"/>
            <w:vAlign w:val="bottom"/>
          </w:tcPr>
          <w:p w14:paraId="24D0DC6E" w14:textId="77777777" w:rsidR="006E3BE9" w:rsidRPr="006E3BE9" w:rsidRDefault="006E3BE9" w:rsidP="006E3BE9">
            <w:pPr>
              <w:keepNext/>
              <w:keepLines/>
              <w:spacing w:before="0"/>
              <w:rPr>
                <w:rFonts w:ascii="Times New Roman" w:hAnsi="Times New Roman"/>
                <w:b/>
                <w:bCs/>
                <w:snapToGrid/>
                <w:sz w:val="24"/>
                <w:szCs w:val="24"/>
                <w:lang w:eastAsia="en-GB"/>
              </w:rPr>
            </w:pPr>
            <w:r w:rsidRPr="006E3BE9">
              <w:rPr>
                <w:rFonts w:ascii="Times New Roman" w:hAnsi="Times New Roman"/>
                <w:b/>
                <w:snapToGrid/>
                <w:sz w:val="24"/>
                <w:lang w:eastAsia="en-GB"/>
              </w:rPr>
              <w:t>Pour le pouvoir adjudicateur</w:t>
            </w:r>
          </w:p>
        </w:tc>
      </w:tr>
      <w:tr w:rsidR="006E3BE9" w:rsidRPr="006E3BE9" w14:paraId="69C67B03" w14:textId="77777777" w:rsidTr="00012820">
        <w:trPr>
          <w:trHeight w:val="566"/>
        </w:trPr>
        <w:tc>
          <w:tcPr>
            <w:tcW w:w="1899" w:type="pct"/>
          </w:tcPr>
          <w:p w14:paraId="0A33F12E"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Nom :</w:t>
            </w:r>
          </w:p>
          <w:p w14:paraId="05B82172"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Fonction :</w:t>
            </w:r>
          </w:p>
          <w:p w14:paraId="03E7BA94"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Signature ;</w:t>
            </w:r>
          </w:p>
          <w:p w14:paraId="6BED8107"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Date ;</w:t>
            </w:r>
          </w:p>
          <w:p w14:paraId="117BCB67" w14:textId="77777777" w:rsidR="006E3BE9" w:rsidRPr="006E3BE9" w:rsidRDefault="006E3BE9" w:rsidP="006E3BE9">
            <w:pPr>
              <w:keepNext/>
              <w:keepLines/>
              <w:spacing w:before="160" w:after="160"/>
              <w:jc w:val="both"/>
              <w:rPr>
                <w:rFonts w:ascii="Times New Roman" w:hAnsi="Times New Roman"/>
                <w:snapToGrid/>
                <w:sz w:val="24"/>
                <w:szCs w:val="24"/>
                <w:lang w:eastAsia="en-GB"/>
              </w:rPr>
            </w:pPr>
          </w:p>
        </w:tc>
        <w:tc>
          <w:tcPr>
            <w:tcW w:w="997" w:type="pct"/>
          </w:tcPr>
          <w:p w14:paraId="5536EA96" w14:textId="77777777" w:rsidR="006E3BE9" w:rsidRPr="006E3BE9" w:rsidRDefault="006E3BE9" w:rsidP="006E3BE9">
            <w:pPr>
              <w:keepNext/>
              <w:keepLines/>
              <w:spacing w:before="160" w:after="160"/>
              <w:jc w:val="both"/>
              <w:rPr>
                <w:rFonts w:ascii="Times New Roman" w:hAnsi="Times New Roman"/>
                <w:snapToGrid/>
                <w:sz w:val="24"/>
                <w:szCs w:val="24"/>
                <w:lang w:eastAsia="en-GB"/>
              </w:rPr>
            </w:pPr>
          </w:p>
        </w:tc>
        <w:tc>
          <w:tcPr>
            <w:tcW w:w="1457" w:type="pct"/>
          </w:tcPr>
          <w:p w14:paraId="36D250DD"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Nom :</w:t>
            </w:r>
          </w:p>
          <w:p w14:paraId="3D74F5FE"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Fonction :</w:t>
            </w:r>
          </w:p>
          <w:p w14:paraId="4B0DE498"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Signature :</w:t>
            </w:r>
          </w:p>
          <w:p w14:paraId="6F077475"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Date :</w:t>
            </w:r>
          </w:p>
          <w:p w14:paraId="0C0B9329" w14:textId="77777777" w:rsidR="006E3BE9" w:rsidRPr="006E3BE9" w:rsidRDefault="006E3BE9" w:rsidP="006E3BE9">
            <w:pPr>
              <w:keepNext/>
              <w:keepLines/>
              <w:spacing w:before="160" w:after="160"/>
              <w:jc w:val="center"/>
              <w:rPr>
                <w:rFonts w:ascii="Times New Roman" w:hAnsi="Times New Roman"/>
                <w:snapToGrid/>
                <w:sz w:val="24"/>
                <w:szCs w:val="24"/>
                <w:lang w:eastAsia="en-GB"/>
              </w:rPr>
            </w:pPr>
          </w:p>
        </w:tc>
        <w:tc>
          <w:tcPr>
            <w:tcW w:w="647" w:type="pct"/>
          </w:tcPr>
          <w:p w14:paraId="331939AD" w14:textId="77777777" w:rsidR="006E3BE9" w:rsidRPr="006E3BE9" w:rsidRDefault="006E3BE9" w:rsidP="006E3BE9">
            <w:pPr>
              <w:keepNext/>
              <w:keepLines/>
              <w:spacing w:before="160" w:after="160"/>
              <w:jc w:val="both"/>
              <w:rPr>
                <w:rFonts w:ascii="Times New Roman" w:hAnsi="Times New Roman"/>
                <w:snapToGrid/>
                <w:sz w:val="24"/>
                <w:szCs w:val="24"/>
                <w:lang w:eastAsia="en-GB"/>
              </w:rPr>
            </w:pPr>
          </w:p>
        </w:tc>
      </w:tr>
    </w:tbl>
    <w:p w14:paraId="7E6A01C5" w14:textId="3BEF3897" w:rsidR="006E3BE9" w:rsidRPr="006E3BE9" w:rsidRDefault="006E3BE9" w:rsidP="006E3BE9">
      <w:pPr>
        <w:spacing w:before="360" w:after="240"/>
        <w:jc w:val="both"/>
        <w:rPr>
          <w:rFonts w:ascii="Times New Roman" w:hAnsi="Times New Roman"/>
          <w:i/>
          <w:iCs/>
          <w:snapToGrid/>
          <w:sz w:val="24"/>
          <w:szCs w:val="24"/>
          <w:lang w:eastAsia="en-GB"/>
        </w:rPr>
      </w:pPr>
    </w:p>
    <w:tbl>
      <w:tblPr>
        <w:tblW w:w="4999" w:type="pct"/>
        <w:tblLook w:val="0000" w:firstRow="0" w:lastRow="0" w:firstColumn="0" w:lastColumn="0" w:noHBand="0" w:noVBand="0"/>
      </w:tblPr>
      <w:tblGrid>
        <w:gridCol w:w="9046"/>
      </w:tblGrid>
      <w:tr w:rsidR="006E3BE9" w:rsidRPr="006E3BE9" w14:paraId="697B8710" w14:textId="77777777" w:rsidTr="00012820">
        <w:trPr>
          <w:cantSplit/>
        </w:trPr>
        <w:tc>
          <w:tcPr>
            <w:tcW w:w="5000" w:type="pct"/>
          </w:tcPr>
          <w:p w14:paraId="0C105437" w14:textId="4B34DE6C" w:rsidR="006E3BE9" w:rsidRPr="006E3BE9" w:rsidRDefault="006E3BE9" w:rsidP="006E3BE9">
            <w:pPr>
              <w:keepLines/>
              <w:spacing w:before="0"/>
              <w:ind w:left="426" w:hanging="284"/>
              <w:jc w:val="both"/>
              <w:rPr>
                <w:rFonts w:ascii="Times New Roman" w:hAnsi="Times New Roman"/>
                <w:b/>
                <w:bCs/>
                <w:snapToGrid/>
                <w:sz w:val="24"/>
                <w:szCs w:val="24"/>
                <w:lang w:eastAsia="en-GB"/>
              </w:rPr>
            </w:pPr>
          </w:p>
        </w:tc>
      </w:tr>
    </w:tbl>
    <w:p w14:paraId="42F95CC9" w14:textId="77777777" w:rsidR="006E3BE9" w:rsidRPr="006E3BE9" w:rsidRDefault="006E3BE9" w:rsidP="006E3BE9">
      <w:pPr>
        <w:spacing w:before="0" w:after="240"/>
        <w:ind w:left="142" w:hanging="142"/>
        <w:jc w:val="both"/>
        <w:rPr>
          <w:rFonts w:ascii="Times New Roman" w:hAnsi="Times New Roman"/>
          <w:snapToGrid/>
          <w:sz w:val="24"/>
          <w:lang w:eastAsia="en-GB"/>
        </w:rPr>
      </w:pPr>
    </w:p>
    <w:p w14:paraId="73695B0A" w14:textId="77777777" w:rsidR="006E3BE9" w:rsidRDefault="006E3BE9" w:rsidP="006E3BE9">
      <w:pPr>
        <w:spacing w:before="0" w:after="240"/>
        <w:ind w:left="142" w:hanging="142"/>
        <w:jc w:val="both"/>
        <w:rPr>
          <w:rFonts w:ascii="Times New Roman" w:hAnsi="Times New Roman"/>
          <w:snapToGrid/>
          <w:sz w:val="24"/>
          <w:lang w:eastAsia="en-GB"/>
        </w:rPr>
      </w:pPr>
    </w:p>
    <w:p w14:paraId="1FC0A938" w14:textId="77777777" w:rsidR="005927B9" w:rsidRDefault="005927B9" w:rsidP="006E3BE9">
      <w:pPr>
        <w:spacing w:before="0" w:after="240"/>
        <w:ind w:left="142" w:hanging="142"/>
        <w:jc w:val="both"/>
        <w:rPr>
          <w:rFonts w:ascii="Times New Roman" w:hAnsi="Times New Roman"/>
          <w:snapToGrid/>
          <w:sz w:val="24"/>
          <w:lang w:eastAsia="en-GB"/>
        </w:rPr>
      </w:pPr>
    </w:p>
    <w:p w14:paraId="56D8E3FC" w14:textId="77777777" w:rsidR="005927B9" w:rsidRDefault="005927B9" w:rsidP="006E3BE9">
      <w:pPr>
        <w:spacing w:before="0" w:after="240"/>
        <w:ind w:left="142" w:hanging="142"/>
        <w:jc w:val="both"/>
        <w:rPr>
          <w:rFonts w:ascii="Times New Roman" w:hAnsi="Times New Roman"/>
          <w:snapToGrid/>
          <w:sz w:val="24"/>
          <w:lang w:eastAsia="en-GB"/>
        </w:rPr>
      </w:pPr>
    </w:p>
    <w:p w14:paraId="2D0147E3" w14:textId="77777777" w:rsidR="005927B9" w:rsidRDefault="005927B9" w:rsidP="006E3BE9">
      <w:pPr>
        <w:spacing w:before="0" w:after="240"/>
        <w:ind w:left="142" w:hanging="142"/>
        <w:jc w:val="both"/>
        <w:rPr>
          <w:rFonts w:ascii="Times New Roman" w:hAnsi="Times New Roman"/>
          <w:snapToGrid/>
          <w:sz w:val="24"/>
          <w:lang w:eastAsia="en-GB"/>
        </w:rPr>
      </w:pPr>
    </w:p>
    <w:p w14:paraId="2FC40F6A" w14:textId="77777777" w:rsidR="005927B9" w:rsidRDefault="005927B9" w:rsidP="006E3BE9">
      <w:pPr>
        <w:spacing w:before="0" w:after="240"/>
        <w:ind w:left="142" w:hanging="142"/>
        <w:jc w:val="both"/>
        <w:rPr>
          <w:rFonts w:ascii="Times New Roman" w:hAnsi="Times New Roman"/>
          <w:snapToGrid/>
          <w:sz w:val="24"/>
          <w:lang w:eastAsia="en-GB"/>
        </w:rPr>
      </w:pPr>
    </w:p>
    <w:p w14:paraId="294A1CF2" w14:textId="77777777" w:rsidR="005927B9" w:rsidRDefault="005927B9" w:rsidP="006E3BE9">
      <w:pPr>
        <w:spacing w:before="0" w:after="240"/>
        <w:ind w:left="142" w:hanging="142"/>
        <w:jc w:val="both"/>
        <w:rPr>
          <w:rFonts w:ascii="Times New Roman" w:hAnsi="Times New Roman"/>
          <w:snapToGrid/>
          <w:sz w:val="24"/>
          <w:lang w:eastAsia="en-GB"/>
        </w:rPr>
      </w:pPr>
    </w:p>
    <w:p w14:paraId="49DDFD4C" w14:textId="77777777" w:rsidR="005927B9" w:rsidRDefault="005927B9" w:rsidP="006E3BE9">
      <w:pPr>
        <w:spacing w:before="0" w:after="240"/>
        <w:ind w:left="142" w:hanging="142"/>
        <w:jc w:val="both"/>
        <w:rPr>
          <w:rFonts w:ascii="Times New Roman" w:hAnsi="Times New Roman"/>
          <w:snapToGrid/>
          <w:sz w:val="24"/>
          <w:lang w:eastAsia="en-GB"/>
        </w:rPr>
      </w:pPr>
    </w:p>
    <w:p w14:paraId="321D3ACE" w14:textId="77777777" w:rsidR="005927B9" w:rsidRDefault="005927B9" w:rsidP="006E3BE9">
      <w:pPr>
        <w:spacing w:before="0" w:after="240"/>
        <w:ind w:left="142" w:hanging="142"/>
        <w:jc w:val="both"/>
        <w:rPr>
          <w:rFonts w:ascii="Times New Roman" w:hAnsi="Times New Roman"/>
          <w:snapToGrid/>
          <w:sz w:val="24"/>
          <w:lang w:eastAsia="en-GB"/>
        </w:rPr>
      </w:pPr>
    </w:p>
    <w:p w14:paraId="26F564DD" w14:textId="77777777" w:rsidR="005927B9" w:rsidRDefault="005927B9" w:rsidP="006E3BE9">
      <w:pPr>
        <w:spacing w:before="0" w:after="240"/>
        <w:ind w:left="142" w:hanging="142"/>
        <w:jc w:val="both"/>
        <w:rPr>
          <w:rFonts w:ascii="Times New Roman" w:hAnsi="Times New Roman"/>
          <w:snapToGrid/>
          <w:sz w:val="24"/>
          <w:lang w:eastAsia="en-GB"/>
        </w:rPr>
      </w:pPr>
    </w:p>
    <w:p w14:paraId="26545001" w14:textId="77777777" w:rsidR="005927B9" w:rsidRDefault="005927B9" w:rsidP="006E3BE9">
      <w:pPr>
        <w:spacing w:before="0" w:after="240"/>
        <w:ind w:left="142" w:hanging="142"/>
        <w:jc w:val="both"/>
        <w:rPr>
          <w:rFonts w:ascii="Times New Roman" w:hAnsi="Times New Roman"/>
          <w:snapToGrid/>
          <w:sz w:val="24"/>
          <w:lang w:eastAsia="en-GB"/>
        </w:rPr>
      </w:pPr>
    </w:p>
    <w:p w14:paraId="60C63274" w14:textId="77777777" w:rsidR="005927B9" w:rsidRDefault="005927B9" w:rsidP="006E3BE9">
      <w:pPr>
        <w:spacing w:before="0" w:after="240"/>
        <w:ind w:left="142" w:hanging="142"/>
        <w:jc w:val="both"/>
        <w:rPr>
          <w:rFonts w:ascii="Times New Roman" w:hAnsi="Times New Roman"/>
          <w:snapToGrid/>
          <w:sz w:val="24"/>
          <w:lang w:eastAsia="en-GB"/>
        </w:rPr>
      </w:pPr>
    </w:p>
    <w:p w14:paraId="7B4E9294" w14:textId="77777777" w:rsidR="00FC1D75" w:rsidRDefault="00FC1D75" w:rsidP="006E3BE9">
      <w:pPr>
        <w:spacing w:before="0" w:after="240"/>
        <w:ind w:left="142" w:hanging="142"/>
        <w:jc w:val="both"/>
        <w:rPr>
          <w:rFonts w:ascii="Times New Roman" w:hAnsi="Times New Roman"/>
          <w:snapToGrid/>
          <w:sz w:val="24"/>
          <w:lang w:eastAsia="en-GB"/>
        </w:rPr>
      </w:pPr>
    </w:p>
    <w:p w14:paraId="11206135" w14:textId="77777777" w:rsidR="005927B9" w:rsidRDefault="005927B9" w:rsidP="006E3BE9">
      <w:pPr>
        <w:spacing w:before="0" w:after="240"/>
        <w:ind w:left="142" w:hanging="142"/>
        <w:jc w:val="both"/>
        <w:rPr>
          <w:rFonts w:ascii="Times New Roman" w:hAnsi="Times New Roman"/>
          <w:snapToGrid/>
          <w:sz w:val="24"/>
          <w:lang w:eastAsia="en-GB"/>
        </w:rPr>
      </w:pPr>
    </w:p>
    <w:p w14:paraId="3E14918F" w14:textId="77777777" w:rsidR="005927B9" w:rsidRDefault="005927B9" w:rsidP="006E3BE9">
      <w:pPr>
        <w:spacing w:before="0" w:after="240"/>
        <w:ind w:left="142" w:hanging="142"/>
        <w:jc w:val="both"/>
        <w:rPr>
          <w:rFonts w:ascii="Times New Roman" w:hAnsi="Times New Roman"/>
          <w:snapToGrid/>
          <w:sz w:val="24"/>
          <w:lang w:eastAsia="en-GB"/>
        </w:rPr>
      </w:pPr>
    </w:p>
    <w:p w14:paraId="28A6A334" w14:textId="77777777" w:rsidR="005927B9" w:rsidRDefault="005927B9" w:rsidP="006E3BE9">
      <w:pPr>
        <w:spacing w:before="0" w:after="240"/>
        <w:ind w:left="142" w:hanging="142"/>
        <w:jc w:val="both"/>
        <w:rPr>
          <w:rFonts w:ascii="Times New Roman" w:hAnsi="Times New Roman"/>
          <w:snapToGrid/>
          <w:sz w:val="24"/>
          <w:lang w:eastAsia="en-GB"/>
        </w:rPr>
      </w:pPr>
    </w:p>
    <w:p w14:paraId="0EC616C6" w14:textId="77777777" w:rsidR="005927B9" w:rsidRDefault="005927B9" w:rsidP="006E3BE9">
      <w:pPr>
        <w:spacing w:before="0" w:after="240"/>
        <w:ind w:left="142" w:hanging="142"/>
        <w:jc w:val="both"/>
        <w:rPr>
          <w:rFonts w:ascii="Times New Roman" w:hAnsi="Times New Roman"/>
          <w:snapToGrid/>
          <w:sz w:val="24"/>
          <w:lang w:eastAsia="en-GB"/>
        </w:rPr>
      </w:pPr>
    </w:p>
    <w:p w14:paraId="2E2316F6" w14:textId="083497D9" w:rsidR="0047783A" w:rsidRPr="00B5440B" w:rsidRDefault="0047783A" w:rsidP="00035D61">
      <w:pPr>
        <w:pStyle w:val="Titre1"/>
        <w:keepNext w:val="0"/>
        <w:numPr>
          <w:ilvl w:val="0"/>
          <w:numId w:val="0"/>
        </w:numPr>
        <w:jc w:val="center"/>
        <w:rPr>
          <w:rFonts w:ascii="Times New Roman" w:hAnsi="Times New Roman"/>
          <w:iCs/>
          <w:sz w:val="28"/>
          <w:szCs w:val="28"/>
        </w:rPr>
      </w:pPr>
      <w:r>
        <w:rPr>
          <w:rFonts w:ascii="Times New Roman" w:hAnsi="Times New Roman"/>
          <w:sz w:val="28"/>
        </w:rPr>
        <w:lastRenderedPageBreak/>
        <w:t>CONDITIONS PARTICULIÈRES</w:t>
      </w:r>
      <w:bookmarkEnd w:id="0"/>
      <w:r>
        <w:rPr>
          <w:rFonts w:ascii="Times New Roman" w:hAnsi="Times New Roman"/>
          <w:sz w:val="28"/>
        </w:rPr>
        <w:t xml:space="preserve"> APPLICABLES AUX ACTIONS EXTÉRIEURES DE L’UNION EUROPÉENNE</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Pr>
          <w:rFonts w:ascii="Times New Roman Bold" w:hAnsi="Times New Roman Bold"/>
          <w:b/>
          <w:smallCaps/>
          <w:sz w:val="28"/>
        </w:rPr>
        <w:t>Table des matières</w:t>
      </w:r>
    </w:p>
    <w:p w14:paraId="1B4ECA1C" w14:textId="3317773A" w:rsidR="00317D86" w:rsidRPr="003D6B6C" w:rsidRDefault="0047783A" w:rsidP="0047783A">
      <w:pPr>
        <w:jc w:val="both"/>
        <w:rPr>
          <w:rFonts w:ascii="Times New Roman" w:hAnsi="Times New Roman"/>
          <w:sz w:val="22"/>
          <w:szCs w:val="22"/>
        </w:rPr>
      </w:pPr>
      <w:r>
        <w:rPr>
          <w:rFonts w:ascii="Times New Roman" w:hAnsi="Times New Roman"/>
          <w:sz w:val="22"/>
        </w:rPr>
        <w:t xml:space="preserve">Les présentes conditions particulières précisent et complètent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w:t>
      </w:r>
      <w:bookmarkStart w:id="2" w:name="_Hlk132980891"/>
      <w:r>
        <w:rPr>
          <w:rFonts w:ascii="Times New Roman" w:hAnsi="Times New Roman"/>
          <w:sz w:val="22"/>
        </w:rPr>
        <w:t xml:space="preserve">générales. À titre exceptionnel et avec l’autorisation des services compétents de la Commission européenne, d’autres clauses peuvent être introduites pour couvrir des situations particulières. </w:t>
      </w:r>
      <w:bookmarkEnd w:id="2"/>
    </w:p>
    <w:p w14:paraId="17152D5C" w14:textId="2E9C66F1" w:rsidR="00A13EB8" w:rsidRPr="00B5440B" w:rsidRDefault="00A13EB8" w:rsidP="00B5440B">
      <w:pPr>
        <w:outlineLvl w:val="0"/>
        <w:rPr>
          <w:rFonts w:ascii="Times New Roman" w:hAnsi="Times New Roman"/>
          <w:b/>
          <w:sz w:val="24"/>
          <w:szCs w:val="24"/>
        </w:rPr>
      </w:pPr>
      <w:bookmarkStart w:id="3" w:name="_Toc124934896"/>
      <w:r>
        <w:rPr>
          <w:rFonts w:ascii="Times New Roman" w:hAnsi="Times New Roman"/>
          <w:b/>
          <w:sz w:val="24"/>
        </w:rPr>
        <w:t xml:space="preserve">Le marché a pour </w:t>
      </w:r>
      <w:r w:rsidR="00E27889">
        <w:rPr>
          <w:rFonts w:ascii="Times New Roman" w:hAnsi="Times New Roman"/>
          <w:b/>
          <w:sz w:val="24"/>
        </w:rPr>
        <w:t>objet :</w:t>
      </w:r>
    </w:p>
    <w:p w14:paraId="2E8C08F8" w14:textId="212E8A8B" w:rsidR="00E27889" w:rsidRPr="009C6A4F" w:rsidRDefault="009C6A4F" w:rsidP="00B5440B">
      <w:pPr>
        <w:spacing w:before="0"/>
        <w:jc w:val="both"/>
        <w:rPr>
          <w:rFonts w:ascii="Times New Roman" w:hAnsi="Times New Roman"/>
          <w:sz w:val="22"/>
        </w:rPr>
      </w:pPr>
      <w:r w:rsidRPr="009C6A4F">
        <w:rPr>
          <w:rFonts w:ascii="Times New Roman" w:hAnsi="Times New Roman"/>
          <w:sz w:val="22"/>
        </w:rPr>
        <w:t>La</w:t>
      </w:r>
      <w:r w:rsidR="00E27889" w:rsidRPr="009C6A4F">
        <w:rPr>
          <w:rFonts w:ascii="Times New Roman" w:hAnsi="Times New Roman"/>
          <w:sz w:val="22"/>
        </w:rPr>
        <w:t xml:space="preserve"> fourniture de pièces de rechanges et la maintenance des climatiseurs des résidences et du QG de la Mission EUCAP Sahel Mali à Bamako.</w:t>
      </w:r>
    </w:p>
    <w:p w14:paraId="46072CA1" w14:textId="264F1AA0" w:rsidR="00C05EBE" w:rsidRPr="00C05EBE" w:rsidRDefault="00C05EBE" w:rsidP="00B5440B">
      <w:pPr>
        <w:spacing w:before="240"/>
        <w:outlineLvl w:val="0"/>
        <w:rPr>
          <w:rFonts w:ascii="Times New Roman" w:hAnsi="Times New Roman"/>
          <w:b/>
          <w:sz w:val="24"/>
          <w:szCs w:val="24"/>
        </w:rPr>
      </w:pPr>
      <w:bookmarkStart w:id="4" w:name="_Hlk132980677"/>
      <w:r>
        <w:rPr>
          <w:rFonts w:ascii="Times New Roman" w:hAnsi="Times New Roman"/>
          <w:b/>
          <w:sz w:val="24"/>
        </w:rPr>
        <w:t>Ordre hiérarchique des documents contractuels</w:t>
      </w:r>
    </w:p>
    <w:bookmarkEnd w:id="4"/>
    <w:p w14:paraId="7E8DCE3F" w14:textId="77777777" w:rsidR="00556F39" w:rsidRPr="00556F39" w:rsidRDefault="00556F39" w:rsidP="00B5440B">
      <w:pPr>
        <w:spacing w:before="0"/>
        <w:rPr>
          <w:rFonts w:ascii="Times New Roman" w:hAnsi="Times New Roman"/>
          <w:sz w:val="22"/>
          <w:szCs w:val="22"/>
        </w:rPr>
      </w:pPr>
      <w:r>
        <w:rPr>
          <w:rFonts w:ascii="Times New Roman" w:hAnsi="Times New Roman"/>
          <w:sz w:val="22"/>
        </w:rPr>
        <w:t xml:space="preserve">Les documents suivants seront considérés, lus et interprétés comme faisant partie intégrante du présent marché dans l’ordre hiérarchique </w:t>
      </w:r>
      <w:proofErr w:type="gramStart"/>
      <w:r>
        <w:rPr>
          <w:rFonts w:ascii="Times New Roman" w:hAnsi="Times New Roman"/>
          <w:sz w:val="22"/>
        </w:rPr>
        <w:t>suivant:</w:t>
      </w:r>
      <w:proofErr w:type="gramEnd"/>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principales;</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particulières;</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générales (annexe I);</w:t>
      </w:r>
    </w:p>
    <w:p w14:paraId="0BD96C14" w14:textId="77777777" w:rsidR="0062482A" w:rsidRPr="00C05EBE" w:rsidRDefault="0062482A" w:rsidP="0062482A">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termes de référence (annexe II.1) ;</w:t>
      </w:r>
    </w:p>
    <w:p w14:paraId="344624D4" w14:textId="2C0D236F" w:rsid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spécifications techniques (annexe II) [incluant les clarifications demandées avant la date limite de soumission des offres et les comptes rendus des réunions d’information ou de la visite du site];</w:t>
      </w:r>
    </w:p>
    <w:p w14:paraId="01FF9F87"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l’offre</w:t>
      </w:r>
      <w:proofErr w:type="gramEnd"/>
      <w:r>
        <w:rPr>
          <w:rFonts w:ascii="Times New Roman" w:hAnsi="Times New Roman"/>
          <w:sz w:val="22"/>
        </w:rPr>
        <w:t xml:space="preserve"> technique (annexe III) [</w:t>
      </w:r>
      <w:r>
        <w:rPr>
          <w:rFonts w:ascii="Times New Roman" w:hAnsi="Times New Roman"/>
          <w:sz w:val="22"/>
          <w:highlight w:val="lightGray"/>
        </w:rPr>
        <w:t>incluant les clarifications faites par le soumissionnaire pendant la procédure d’évaluation des offres];</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w:t>
      </w:r>
      <w:proofErr w:type="gramEnd"/>
      <w:r>
        <w:rPr>
          <w:rFonts w:ascii="Times New Roman" w:hAnsi="Times New Roman"/>
          <w:sz w:val="22"/>
        </w:rPr>
        <w:t xml:space="preserve"> budget ventilé (annexe IV);</w:t>
      </w:r>
    </w:p>
    <w:p w14:paraId="4411F209" w14:textId="77777777"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Pr>
          <w:rFonts w:ascii="Times New Roman" w:hAnsi="Times New Roman"/>
          <w:sz w:val="22"/>
        </w:rPr>
        <w:t>[</w:t>
      </w:r>
      <w:proofErr w:type="gramStart"/>
      <w:r>
        <w:rPr>
          <w:rFonts w:ascii="Times New Roman" w:hAnsi="Times New Roman"/>
          <w:sz w:val="22"/>
          <w:highlight w:val="lightGray"/>
        </w:rPr>
        <w:t>les</w:t>
      </w:r>
      <w:proofErr w:type="gramEnd"/>
      <w:r>
        <w:rPr>
          <w:rFonts w:ascii="Times New Roman" w:hAnsi="Times New Roman"/>
          <w:sz w:val="22"/>
          <w:highlight w:val="lightGray"/>
        </w:rPr>
        <w:t xml:space="preserve"> formulaires spécifiques et autres documents pertinents (annexe V)</w:t>
      </w:r>
      <w:r>
        <w:rPr>
          <w:rFonts w:ascii="Times New Roman" w:hAnsi="Times New Roman"/>
          <w:sz w:val="22"/>
        </w:rPr>
        <w:t>].</w:t>
      </w:r>
    </w:p>
    <w:p w14:paraId="06DC3A15" w14:textId="0A3690AD" w:rsidR="00556F39" w:rsidRPr="00556F39" w:rsidRDefault="00C05EBE" w:rsidP="00B5440B">
      <w:pPr>
        <w:spacing w:before="0" w:after="240"/>
        <w:jc w:val="both"/>
        <w:rPr>
          <w:rFonts w:ascii="Times New Roman" w:hAnsi="Times New Roman"/>
          <w:b/>
          <w:bCs/>
          <w:sz w:val="22"/>
          <w:szCs w:val="22"/>
        </w:rPr>
      </w:pPr>
      <w:r>
        <w:rPr>
          <w:rFonts w:ascii="Times New Roman" w:hAnsi="Times New Roman"/>
          <w:b/>
          <w:sz w:val="22"/>
        </w:rPr>
        <w:t xml:space="preserve">Les différents documents constituant le marché doivent être considérés comme mutuellement </w:t>
      </w:r>
      <w:r w:rsidR="00E27889">
        <w:rPr>
          <w:rFonts w:ascii="Times New Roman" w:hAnsi="Times New Roman"/>
          <w:b/>
          <w:sz w:val="22"/>
        </w:rPr>
        <w:t>explicites ;</w:t>
      </w:r>
      <w:r>
        <w:rPr>
          <w:rFonts w:ascii="Times New Roman" w:hAnsi="Times New Roman"/>
          <w:b/>
          <w:sz w:val="22"/>
        </w:rPr>
        <w:t xml:space="preserve"> en cas d’ambiguïtés ou de divergences, ces documents seront appliqués selon l’ordre hiérarchique ci-dessus. Les avenants suivent l’ordre hiérarchique du document qu’ils modifient.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Pr>
          <w:rFonts w:ascii="Times New Roman" w:hAnsi="Times New Roman"/>
          <w:b/>
          <w:sz w:val="24"/>
        </w:rPr>
        <w:t>Article 2</w:t>
      </w:r>
      <w:r>
        <w:rPr>
          <w:rFonts w:ascii="Times New Roman" w:hAnsi="Times New Roman"/>
          <w:b/>
          <w:sz w:val="24"/>
        </w:rPr>
        <w:tab/>
        <w:t>L</w:t>
      </w:r>
      <w:bookmarkEnd w:id="3"/>
      <w:r>
        <w:rPr>
          <w:rFonts w:ascii="Times New Roman" w:hAnsi="Times New Roman"/>
          <w:b/>
          <w:sz w:val="24"/>
        </w:rPr>
        <w:t>angue du marché</w:t>
      </w:r>
    </w:p>
    <w:p w14:paraId="1F484843" w14:textId="77C1C62E" w:rsidR="0047783A" w:rsidRPr="003D6B6C" w:rsidRDefault="0047783A" w:rsidP="004F7A0E">
      <w:pPr>
        <w:ind w:left="1134" w:hanging="567"/>
        <w:rPr>
          <w:rFonts w:ascii="Times New Roman" w:hAnsi="Times New Roman"/>
          <w:sz w:val="22"/>
          <w:szCs w:val="22"/>
        </w:rPr>
      </w:pPr>
      <w:r>
        <w:rPr>
          <w:rFonts w:ascii="Times New Roman" w:hAnsi="Times New Roman"/>
          <w:sz w:val="22"/>
        </w:rPr>
        <w:t>2.1</w:t>
      </w:r>
      <w:r>
        <w:rPr>
          <w:rFonts w:ascii="Times New Roman" w:hAnsi="Times New Roman"/>
          <w:sz w:val="22"/>
        </w:rPr>
        <w:tab/>
        <w:t>La langue utilisée est le français.</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5" w:name="_Toc124934897"/>
      <w:r>
        <w:rPr>
          <w:rFonts w:ascii="Times New Roman" w:hAnsi="Times New Roman"/>
          <w:b/>
          <w:sz w:val="24"/>
        </w:rPr>
        <w:t>Article 4</w:t>
      </w:r>
      <w:r>
        <w:rPr>
          <w:rFonts w:ascii="Times New Roman" w:hAnsi="Times New Roman"/>
          <w:b/>
          <w:sz w:val="24"/>
        </w:rPr>
        <w:tab/>
        <w:t>Communications</w:t>
      </w:r>
      <w:bookmarkEnd w:id="5"/>
    </w:p>
    <w:p w14:paraId="3481FE5E" w14:textId="7BD3E1E0" w:rsidR="003F3783" w:rsidRDefault="000724EA" w:rsidP="00B5440B">
      <w:pPr>
        <w:ind w:left="1134" w:hanging="567"/>
        <w:rPr>
          <w:rFonts w:ascii="Times New Roman" w:hAnsi="Times New Roman"/>
          <w:sz w:val="22"/>
        </w:rPr>
      </w:pPr>
      <w:r>
        <w:rPr>
          <w:rFonts w:ascii="Times New Roman" w:hAnsi="Times New Roman"/>
          <w:sz w:val="22"/>
        </w:rPr>
        <w:t>4.1</w:t>
      </w:r>
      <w:r>
        <w:rPr>
          <w:rFonts w:ascii="Times New Roman" w:hAnsi="Times New Roman"/>
          <w:sz w:val="22"/>
        </w:rPr>
        <w:tab/>
      </w:r>
      <w:bookmarkStart w:id="6" w:name="_Hlk133420374"/>
      <w:r>
        <w:rPr>
          <w:rFonts w:ascii="Times New Roman" w:hAnsi="Times New Roman"/>
          <w:sz w:val="22"/>
        </w:rPr>
        <w:t>Modalités de communication</w:t>
      </w:r>
    </w:p>
    <w:p w14:paraId="731FA2D2" w14:textId="77777777" w:rsidR="00326FC6" w:rsidRPr="00326FC6" w:rsidRDefault="00326FC6" w:rsidP="00326FC6">
      <w:pPr>
        <w:ind w:left="1134" w:hanging="567"/>
        <w:rPr>
          <w:rFonts w:ascii="Times New Roman" w:hAnsi="Times New Roman"/>
          <w:sz w:val="22"/>
        </w:rPr>
      </w:pPr>
      <w:r w:rsidRPr="00326FC6">
        <w:rPr>
          <w:rFonts w:ascii="Times New Roman" w:hAnsi="Times New Roman"/>
          <w:sz w:val="22"/>
        </w:rPr>
        <w:t>4.5 et 4.6</w:t>
      </w:r>
      <w:r w:rsidRPr="00326FC6">
        <w:rPr>
          <w:rFonts w:ascii="Times New Roman" w:hAnsi="Times New Roman"/>
          <w:sz w:val="22"/>
        </w:rPr>
        <w:tab/>
        <w:t xml:space="preserve">Communication par courrier électronique et communication par courrier </w:t>
      </w:r>
    </w:p>
    <w:p w14:paraId="1FB639FE" w14:textId="77777777" w:rsidR="00326FC6" w:rsidRPr="00326FC6" w:rsidRDefault="00326FC6" w:rsidP="00521D01">
      <w:pPr>
        <w:ind w:left="1134"/>
        <w:jc w:val="both"/>
        <w:rPr>
          <w:rFonts w:ascii="Times New Roman" w:hAnsi="Times New Roman"/>
          <w:sz w:val="22"/>
        </w:rPr>
      </w:pPr>
      <w:r w:rsidRPr="00326FC6">
        <w:rPr>
          <w:rFonts w:ascii="Times New Roman" w:hAnsi="Times New Roman"/>
          <w:sz w:val="22"/>
        </w:rPr>
        <w:t xml:space="preserve">Si les communications via le portail n’ont pas été activées ou si un certain type de communication n’est pas encore pris en charge par le portail, les communications seront envoyées par courrier électronique ou, exceptionnellement, sur papier, au moyen d’un </w:t>
      </w:r>
      <w:r w:rsidRPr="00326FC6">
        <w:rPr>
          <w:rFonts w:ascii="Times New Roman" w:hAnsi="Times New Roman"/>
          <w:sz w:val="22"/>
        </w:rPr>
        <w:lastRenderedPageBreak/>
        <w:t>service de messagerie, aux adresses suivantes, jusqu’à ce que les communications via le portail soient activées.</w:t>
      </w:r>
    </w:p>
    <w:p w14:paraId="2CDB87BD" w14:textId="0478575E" w:rsidR="00326FC6" w:rsidRPr="00326FC6" w:rsidRDefault="00326FC6" w:rsidP="00521D01">
      <w:pPr>
        <w:ind w:left="1134"/>
        <w:jc w:val="both"/>
        <w:rPr>
          <w:rFonts w:ascii="Times New Roman" w:hAnsi="Times New Roman"/>
          <w:sz w:val="22"/>
        </w:rPr>
      </w:pPr>
      <w:r w:rsidRPr="00326FC6">
        <w:rPr>
          <w:rFonts w:ascii="Times New Roman" w:hAnsi="Times New Roman"/>
          <w:sz w:val="22"/>
        </w:rPr>
        <w:t xml:space="preserve">Aux fins du présent marché, les communications par courrier électronique et les communications par courrier doivent être envoyées aux adresses suivantes : </w:t>
      </w:r>
    </w:p>
    <w:p w14:paraId="0EA55F42" w14:textId="5742C769" w:rsidR="00CB0EF2" w:rsidRPr="00CB0EF2" w:rsidRDefault="00CB0EF2" w:rsidP="00CB0EF2">
      <w:pPr>
        <w:keepNext/>
        <w:keepLines/>
        <w:spacing w:before="0"/>
        <w:ind w:left="567"/>
        <w:jc w:val="both"/>
        <w:rPr>
          <w:rFonts w:ascii="Times New Roman" w:hAnsi="Times New Roman"/>
          <w:snapToGrid/>
          <w:sz w:val="22"/>
          <w:u w:val="single"/>
          <w:lang w:eastAsia="en-GB"/>
        </w:rPr>
      </w:pPr>
      <w:r w:rsidRPr="00CB0EF2">
        <w:rPr>
          <w:rFonts w:ascii="Times New Roman" w:hAnsi="Times New Roman"/>
          <w:snapToGrid/>
          <w:sz w:val="22"/>
          <w:u w:val="single"/>
          <w:lang w:eastAsia="en-GB"/>
        </w:rPr>
        <w:t>Pour le Pouvoir Adjudicateur :</w:t>
      </w:r>
    </w:p>
    <w:tbl>
      <w:tblPr>
        <w:tblW w:w="83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400"/>
      </w:tblGrid>
      <w:tr w:rsidR="00CB0EF2" w:rsidRPr="00CB0EF2" w14:paraId="57D166D5" w14:textId="77777777" w:rsidTr="008A5EA0">
        <w:trPr>
          <w:trHeight w:val="493"/>
        </w:trPr>
        <w:tc>
          <w:tcPr>
            <w:tcW w:w="2977" w:type="dxa"/>
            <w:shd w:val="pct10" w:color="auto" w:fill="FFFFFF"/>
            <w:vAlign w:val="center"/>
          </w:tcPr>
          <w:p w14:paraId="79442E74"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proofErr w:type="gramStart"/>
            <w:r w:rsidRPr="00CB0EF2">
              <w:rPr>
                <w:rFonts w:ascii="Times New Roman" w:hAnsi="Times New Roman"/>
                <w:b/>
                <w:snapToGrid/>
                <w:sz w:val="22"/>
                <w:lang w:eastAsia="en-GB"/>
              </w:rPr>
              <w:t>Nom:</w:t>
            </w:r>
            <w:proofErr w:type="gramEnd"/>
          </w:p>
        </w:tc>
        <w:tc>
          <w:tcPr>
            <w:tcW w:w="5400" w:type="dxa"/>
            <w:vAlign w:val="center"/>
          </w:tcPr>
          <w:p w14:paraId="47B72348" w14:textId="27A7E066" w:rsidR="00CB0EF2" w:rsidRPr="00CB0EF2" w:rsidRDefault="00CB0EF2" w:rsidP="00CB0EF2">
            <w:pPr>
              <w:keepNext/>
              <w:keepLines/>
              <w:spacing w:before="0"/>
              <w:ind w:left="567" w:hanging="567"/>
              <w:jc w:val="both"/>
              <w:rPr>
                <w:rFonts w:ascii="Times New Roman" w:hAnsi="Times New Roman"/>
                <w:b/>
                <w:snapToGrid/>
                <w:sz w:val="22"/>
                <w:lang w:eastAsia="en-GB"/>
              </w:rPr>
            </w:pPr>
          </w:p>
        </w:tc>
      </w:tr>
      <w:tr w:rsidR="008A5EA0" w:rsidRPr="00CB0EF2" w14:paraId="2EC92580" w14:textId="77777777" w:rsidTr="008A5EA0">
        <w:tc>
          <w:tcPr>
            <w:tcW w:w="2977" w:type="dxa"/>
            <w:shd w:val="pct10" w:color="auto" w:fill="FFFFFF"/>
            <w:vAlign w:val="center"/>
          </w:tcPr>
          <w:p w14:paraId="79901ECD" w14:textId="0BB67266" w:rsidR="008A5EA0" w:rsidRPr="00CB0EF2" w:rsidRDefault="008A5EA0" w:rsidP="008A5EA0">
            <w:pPr>
              <w:keepNext/>
              <w:keepLines/>
              <w:spacing w:before="0"/>
              <w:rPr>
                <w:rFonts w:ascii="Times New Roman" w:hAnsi="Times New Roman"/>
                <w:b/>
                <w:snapToGrid/>
                <w:sz w:val="22"/>
                <w:lang w:eastAsia="en-GB"/>
              </w:rPr>
            </w:pPr>
            <w:r>
              <w:rPr>
                <w:rFonts w:ascii="Times New Roman" w:hAnsi="Times New Roman"/>
                <w:b/>
                <w:snapToGrid/>
                <w:sz w:val="22"/>
                <w:lang w:eastAsia="en-GB"/>
              </w:rPr>
              <w:t>Adresse officielle complète :</w:t>
            </w:r>
          </w:p>
        </w:tc>
        <w:tc>
          <w:tcPr>
            <w:tcW w:w="5400" w:type="dxa"/>
          </w:tcPr>
          <w:p w14:paraId="28FA8B92" w14:textId="3F61D7FD"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CB0EF2" w:rsidRPr="00CB0EF2" w14:paraId="19A1BA9F" w14:textId="77777777" w:rsidTr="008A5EA0">
        <w:tc>
          <w:tcPr>
            <w:tcW w:w="2977" w:type="dxa"/>
            <w:shd w:val="pct10" w:color="auto" w:fill="FFFFFF"/>
            <w:vAlign w:val="center"/>
          </w:tcPr>
          <w:p w14:paraId="1762E5E1"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proofErr w:type="gramStart"/>
            <w:r w:rsidRPr="00CB0EF2">
              <w:rPr>
                <w:rFonts w:ascii="Times New Roman" w:hAnsi="Times New Roman"/>
                <w:b/>
                <w:snapToGrid/>
                <w:sz w:val="22"/>
                <w:lang w:eastAsia="en-GB"/>
              </w:rPr>
              <w:t>E-mail:</w:t>
            </w:r>
            <w:proofErr w:type="gramEnd"/>
            <w:r w:rsidRPr="00CB0EF2">
              <w:rPr>
                <w:rFonts w:ascii="Times New Roman" w:hAnsi="Times New Roman"/>
                <w:b/>
                <w:snapToGrid/>
                <w:sz w:val="22"/>
                <w:lang w:eastAsia="en-GB"/>
              </w:rPr>
              <w:t xml:space="preserve"> </w:t>
            </w:r>
          </w:p>
        </w:tc>
        <w:tc>
          <w:tcPr>
            <w:tcW w:w="5400" w:type="dxa"/>
          </w:tcPr>
          <w:p w14:paraId="48199CD0"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r w:rsidR="00CB0EF2" w:rsidRPr="00CB0EF2" w14:paraId="4A7DB38D" w14:textId="77777777" w:rsidTr="008A5EA0">
        <w:tc>
          <w:tcPr>
            <w:tcW w:w="2977" w:type="dxa"/>
            <w:shd w:val="pct10" w:color="auto" w:fill="FFFFFF"/>
            <w:vAlign w:val="center"/>
          </w:tcPr>
          <w:p w14:paraId="6C811E2E"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proofErr w:type="gramStart"/>
            <w:r w:rsidRPr="00CB0EF2">
              <w:rPr>
                <w:rFonts w:ascii="Times New Roman" w:hAnsi="Times New Roman"/>
                <w:b/>
                <w:snapToGrid/>
                <w:sz w:val="22"/>
                <w:lang w:eastAsia="en-GB"/>
              </w:rPr>
              <w:t>Mobile:</w:t>
            </w:r>
            <w:proofErr w:type="gramEnd"/>
          </w:p>
        </w:tc>
        <w:tc>
          <w:tcPr>
            <w:tcW w:w="5400" w:type="dxa"/>
          </w:tcPr>
          <w:p w14:paraId="306FC24C"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bl>
    <w:p w14:paraId="535E0F2C"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p w14:paraId="5A78FADA" w14:textId="77777777" w:rsidR="00CB0EF2" w:rsidRPr="00CB0EF2" w:rsidRDefault="00CB0EF2" w:rsidP="00CB0EF2">
      <w:pPr>
        <w:keepNext/>
        <w:keepLines/>
        <w:spacing w:before="0"/>
        <w:ind w:left="567"/>
        <w:jc w:val="both"/>
        <w:rPr>
          <w:rFonts w:ascii="Times New Roman" w:hAnsi="Times New Roman"/>
          <w:snapToGrid/>
          <w:sz w:val="22"/>
          <w:u w:val="single"/>
          <w:lang w:eastAsia="en-GB"/>
        </w:rPr>
      </w:pPr>
      <w:r w:rsidRPr="00CB0EF2">
        <w:rPr>
          <w:rFonts w:ascii="Times New Roman" w:hAnsi="Times New Roman"/>
          <w:snapToGrid/>
          <w:sz w:val="22"/>
          <w:u w:val="single"/>
          <w:lang w:eastAsia="en-GB"/>
        </w:rPr>
        <w:t xml:space="preserve">Pour le </w:t>
      </w:r>
      <w:proofErr w:type="gramStart"/>
      <w:r w:rsidRPr="00CB0EF2">
        <w:rPr>
          <w:rFonts w:ascii="Times New Roman" w:hAnsi="Times New Roman"/>
          <w:snapToGrid/>
          <w:sz w:val="22"/>
          <w:u w:val="single"/>
          <w:lang w:eastAsia="en-GB"/>
        </w:rPr>
        <w:t>Contractant:</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418"/>
      </w:tblGrid>
      <w:tr w:rsidR="00CB0EF2" w:rsidRPr="00CB0EF2" w14:paraId="54DBA769" w14:textId="77777777" w:rsidTr="008A5EA0">
        <w:tc>
          <w:tcPr>
            <w:tcW w:w="2977" w:type="dxa"/>
            <w:shd w:val="pct10" w:color="auto" w:fill="FFFFFF"/>
            <w:vAlign w:val="center"/>
          </w:tcPr>
          <w:p w14:paraId="6E3C5E4D"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r w:rsidRPr="00CB0EF2">
              <w:rPr>
                <w:rFonts w:ascii="Times New Roman" w:hAnsi="Times New Roman"/>
                <w:b/>
                <w:snapToGrid/>
                <w:sz w:val="22"/>
                <w:lang w:eastAsia="en-GB"/>
              </w:rPr>
              <w:t>Nom :</w:t>
            </w:r>
          </w:p>
        </w:tc>
        <w:tc>
          <w:tcPr>
            <w:tcW w:w="5418" w:type="dxa"/>
          </w:tcPr>
          <w:p w14:paraId="1CFA9966"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r w:rsidR="008A5EA0" w:rsidRPr="00CB0EF2" w14:paraId="42C227F2" w14:textId="77777777" w:rsidTr="008A5EA0">
        <w:tc>
          <w:tcPr>
            <w:tcW w:w="2977" w:type="dxa"/>
            <w:shd w:val="pct10" w:color="auto" w:fill="FFFFFF"/>
            <w:vAlign w:val="center"/>
          </w:tcPr>
          <w:p w14:paraId="6D96AB71" w14:textId="5969A468" w:rsidR="008A5EA0" w:rsidRDefault="008A5EA0" w:rsidP="00CB0EF2">
            <w:pPr>
              <w:keepNext/>
              <w:keepLines/>
              <w:spacing w:before="0"/>
              <w:ind w:left="567" w:hanging="567"/>
              <w:jc w:val="both"/>
              <w:rPr>
                <w:rFonts w:ascii="Times New Roman" w:hAnsi="Times New Roman"/>
                <w:b/>
                <w:snapToGrid/>
                <w:sz w:val="22"/>
                <w:lang w:eastAsia="en-GB"/>
              </w:rPr>
            </w:pPr>
            <w:r>
              <w:rPr>
                <w:rFonts w:ascii="Times New Roman" w:hAnsi="Times New Roman"/>
                <w:b/>
                <w:snapToGrid/>
                <w:sz w:val="22"/>
                <w:lang w:eastAsia="en-GB"/>
              </w:rPr>
              <w:t>Fonction :</w:t>
            </w:r>
          </w:p>
        </w:tc>
        <w:tc>
          <w:tcPr>
            <w:tcW w:w="5418" w:type="dxa"/>
          </w:tcPr>
          <w:p w14:paraId="483C0CC1" w14:textId="77777777"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8A5EA0" w:rsidRPr="00CB0EF2" w14:paraId="5BA0F9F5" w14:textId="77777777" w:rsidTr="008A5EA0">
        <w:tc>
          <w:tcPr>
            <w:tcW w:w="2977" w:type="dxa"/>
            <w:shd w:val="pct10" w:color="auto" w:fill="FFFFFF"/>
            <w:vAlign w:val="center"/>
          </w:tcPr>
          <w:p w14:paraId="75C28962" w14:textId="7B292031" w:rsidR="008A5EA0" w:rsidRPr="00CB0EF2" w:rsidRDefault="008A5EA0" w:rsidP="00CB0EF2">
            <w:pPr>
              <w:keepNext/>
              <w:keepLines/>
              <w:spacing w:before="0"/>
              <w:ind w:left="567" w:hanging="567"/>
              <w:jc w:val="both"/>
              <w:rPr>
                <w:rFonts w:ascii="Times New Roman" w:hAnsi="Times New Roman"/>
                <w:b/>
                <w:snapToGrid/>
                <w:sz w:val="22"/>
                <w:lang w:eastAsia="en-GB"/>
              </w:rPr>
            </w:pPr>
            <w:r>
              <w:rPr>
                <w:rFonts w:ascii="Times New Roman" w:hAnsi="Times New Roman"/>
                <w:b/>
                <w:snapToGrid/>
                <w:sz w:val="22"/>
                <w:lang w:eastAsia="en-GB"/>
              </w:rPr>
              <w:t>Raison sociale :</w:t>
            </w:r>
          </w:p>
        </w:tc>
        <w:tc>
          <w:tcPr>
            <w:tcW w:w="5418" w:type="dxa"/>
          </w:tcPr>
          <w:p w14:paraId="431D71BB" w14:textId="77777777"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8A5EA0" w:rsidRPr="00CB0EF2" w14:paraId="1C57F7D6" w14:textId="77777777" w:rsidTr="008A5EA0">
        <w:tc>
          <w:tcPr>
            <w:tcW w:w="2977" w:type="dxa"/>
            <w:shd w:val="pct10" w:color="auto" w:fill="FFFFFF"/>
            <w:vAlign w:val="center"/>
          </w:tcPr>
          <w:p w14:paraId="6DDFFA8A" w14:textId="051D4D8C" w:rsidR="008A5EA0" w:rsidRPr="00CB0EF2" w:rsidRDefault="008A5EA0" w:rsidP="00CB0EF2">
            <w:pPr>
              <w:keepNext/>
              <w:keepLines/>
              <w:spacing w:before="0"/>
              <w:ind w:left="567" w:hanging="567"/>
              <w:jc w:val="both"/>
              <w:rPr>
                <w:rFonts w:ascii="Times New Roman" w:hAnsi="Times New Roman"/>
                <w:b/>
                <w:snapToGrid/>
                <w:sz w:val="22"/>
                <w:lang w:eastAsia="en-GB"/>
              </w:rPr>
            </w:pPr>
            <w:r>
              <w:rPr>
                <w:rFonts w:ascii="Times New Roman" w:hAnsi="Times New Roman"/>
                <w:b/>
                <w:snapToGrid/>
                <w:sz w:val="22"/>
                <w:lang w:eastAsia="en-GB"/>
              </w:rPr>
              <w:t>Adresse officielle complète :</w:t>
            </w:r>
          </w:p>
        </w:tc>
        <w:tc>
          <w:tcPr>
            <w:tcW w:w="5418" w:type="dxa"/>
          </w:tcPr>
          <w:p w14:paraId="449B7EB0" w14:textId="77777777"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CB0EF2" w:rsidRPr="00CB0EF2" w14:paraId="1E4CCE77" w14:textId="77777777" w:rsidTr="008A5EA0">
        <w:tc>
          <w:tcPr>
            <w:tcW w:w="2977" w:type="dxa"/>
            <w:shd w:val="pct10" w:color="auto" w:fill="FFFFFF"/>
            <w:vAlign w:val="center"/>
          </w:tcPr>
          <w:p w14:paraId="09B23A52"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roofErr w:type="gramStart"/>
            <w:r w:rsidRPr="00CB0EF2">
              <w:rPr>
                <w:rFonts w:ascii="Times New Roman" w:hAnsi="Times New Roman"/>
                <w:b/>
                <w:snapToGrid/>
                <w:sz w:val="22"/>
                <w:lang w:eastAsia="en-GB"/>
              </w:rPr>
              <w:t>E-mail:</w:t>
            </w:r>
            <w:proofErr w:type="gramEnd"/>
          </w:p>
        </w:tc>
        <w:tc>
          <w:tcPr>
            <w:tcW w:w="5418" w:type="dxa"/>
          </w:tcPr>
          <w:p w14:paraId="157400BB"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r w:rsidR="00CB0EF2" w:rsidRPr="00CB0EF2" w14:paraId="3AD5EBA1" w14:textId="77777777" w:rsidTr="008A5EA0">
        <w:tc>
          <w:tcPr>
            <w:tcW w:w="2977" w:type="dxa"/>
            <w:shd w:val="pct10" w:color="auto" w:fill="FFFFFF"/>
            <w:vAlign w:val="center"/>
          </w:tcPr>
          <w:p w14:paraId="03997E7B"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roofErr w:type="gramStart"/>
            <w:r w:rsidRPr="00CB0EF2">
              <w:rPr>
                <w:rFonts w:ascii="Times New Roman" w:hAnsi="Times New Roman"/>
                <w:b/>
                <w:snapToGrid/>
                <w:sz w:val="22"/>
                <w:lang w:eastAsia="en-GB"/>
              </w:rPr>
              <w:t>Mobile:</w:t>
            </w:r>
            <w:proofErr w:type="gramEnd"/>
          </w:p>
        </w:tc>
        <w:tc>
          <w:tcPr>
            <w:tcW w:w="5418" w:type="dxa"/>
          </w:tcPr>
          <w:p w14:paraId="3295E098"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bl>
    <w:p w14:paraId="3BBD531C" w14:textId="77777777" w:rsidR="00CB0EF2" w:rsidRPr="00CB0EF2" w:rsidRDefault="00CB0EF2" w:rsidP="00CB0EF2">
      <w:pPr>
        <w:keepNext/>
        <w:keepLines/>
        <w:spacing w:before="0"/>
        <w:ind w:left="567" w:hanging="567"/>
        <w:jc w:val="both"/>
        <w:rPr>
          <w:rFonts w:ascii="Times New Roman" w:hAnsi="Times New Roman"/>
          <w:snapToGrid/>
          <w:sz w:val="22"/>
          <w:szCs w:val="22"/>
          <w:lang w:eastAsia="en-GB"/>
        </w:rPr>
      </w:pPr>
    </w:p>
    <w:p w14:paraId="7B0EBBEA" w14:textId="77777777" w:rsidR="0047783A" w:rsidRPr="003D6B6C" w:rsidRDefault="0047783A" w:rsidP="008A5EA0">
      <w:pPr>
        <w:keepNext/>
        <w:spacing w:before="0"/>
        <w:ind w:left="1134" w:hanging="1134"/>
        <w:jc w:val="both"/>
        <w:rPr>
          <w:rFonts w:ascii="Times New Roman" w:hAnsi="Times New Roman"/>
          <w:b/>
          <w:sz w:val="24"/>
          <w:szCs w:val="24"/>
        </w:rPr>
      </w:pPr>
      <w:bookmarkStart w:id="7" w:name="_Toc124934900"/>
      <w:bookmarkEnd w:id="6"/>
      <w:r>
        <w:rPr>
          <w:rFonts w:ascii="Times New Roman" w:hAnsi="Times New Roman"/>
          <w:b/>
          <w:sz w:val="24"/>
        </w:rPr>
        <w:t>Article 10</w:t>
      </w:r>
      <w:r>
        <w:rPr>
          <w:rFonts w:ascii="Times New Roman" w:hAnsi="Times New Roman"/>
          <w:b/>
          <w:sz w:val="24"/>
        </w:rPr>
        <w:tab/>
        <w:t>Origine</w:t>
      </w:r>
      <w:bookmarkEnd w:id="7"/>
    </w:p>
    <w:p w14:paraId="04B63533" w14:textId="6AE24E43" w:rsidR="008B230C" w:rsidRPr="003D6B6C" w:rsidRDefault="0047783A" w:rsidP="00CB0EF2">
      <w:pPr>
        <w:pStyle w:val="Titre2"/>
        <w:keepNext w:val="0"/>
        <w:numPr>
          <w:ilvl w:val="1"/>
          <w:numId w:val="0"/>
        </w:numPr>
        <w:spacing w:before="0"/>
        <w:ind w:left="1134" w:hanging="708"/>
        <w:jc w:val="both"/>
        <w:rPr>
          <w:rFonts w:ascii="Times New Roman" w:hAnsi="Times New Roman"/>
          <w:sz w:val="22"/>
          <w:szCs w:val="22"/>
        </w:rPr>
      </w:pPr>
      <w:r>
        <w:rPr>
          <w:rFonts w:ascii="Times New Roman" w:hAnsi="Times New Roman"/>
          <w:sz w:val="22"/>
        </w:rPr>
        <w:t>10.1</w:t>
      </w:r>
      <w:r>
        <w:rPr>
          <w:rFonts w:ascii="Times New Roman" w:hAnsi="Times New Roman"/>
          <w:sz w:val="22"/>
        </w:rPr>
        <w:tab/>
      </w:r>
      <w:r w:rsidR="00CB0EF2">
        <w:rPr>
          <w:rFonts w:ascii="Times New Roman" w:hAnsi="Times New Roman"/>
          <w:sz w:val="22"/>
        </w:rPr>
        <w:t>Sans objet</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8" w:name="_Toc124934901"/>
      <w:r>
        <w:rPr>
          <w:rFonts w:ascii="Times New Roman" w:hAnsi="Times New Roman"/>
          <w:b/>
          <w:sz w:val="24"/>
        </w:rPr>
        <w:t>Article 11</w:t>
      </w:r>
      <w:r>
        <w:rPr>
          <w:rFonts w:ascii="Times New Roman" w:hAnsi="Times New Roman"/>
          <w:b/>
          <w:sz w:val="24"/>
        </w:rPr>
        <w:tab/>
        <w:t>Garantie de bonne exécution</w:t>
      </w:r>
      <w:bookmarkEnd w:id="8"/>
    </w:p>
    <w:p w14:paraId="20BFEFF7" w14:textId="4E2DB427" w:rsidR="00D25711" w:rsidRPr="003D6B6C" w:rsidRDefault="00F355C1" w:rsidP="001872AA">
      <w:pPr>
        <w:spacing w:before="0"/>
        <w:ind w:left="1134" w:hanging="709"/>
        <w:jc w:val="both"/>
        <w:rPr>
          <w:rFonts w:ascii="Times New Roman" w:hAnsi="Times New Roman"/>
          <w:sz w:val="22"/>
          <w:szCs w:val="22"/>
        </w:rPr>
      </w:pPr>
      <w:r w:rsidRPr="009C6A4F">
        <w:rPr>
          <w:rFonts w:ascii="Times New Roman" w:hAnsi="Times New Roman"/>
          <w:sz w:val="22"/>
        </w:rPr>
        <w:t>11.1</w:t>
      </w:r>
      <w:r w:rsidRPr="009C6A4F">
        <w:rPr>
          <w:rFonts w:ascii="Times New Roman" w:hAnsi="Times New Roman"/>
          <w:sz w:val="22"/>
        </w:rPr>
        <w:tab/>
      </w:r>
      <w:r w:rsidR="00C470DA" w:rsidRPr="00C470DA">
        <w:rPr>
          <w:rFonts w:ascii="Times New Roman" w:hAnsi="Times New Roman"/>
          <w:sz w:val="22"/>
        </w:rPr>
        <w:t xml:space="preserve">Le montant de la garantie de bonne exécution est fixé à </w:t>
      </w:r>
      <w:r w:rsidR="00C470DA" w:rsidRPr="00C470DA">
        <w:rPr>
          <w:rFonts w:ascii="Times New Roman" w:hAnsi="Times New Roman"/>
          <w:b/>
          <w:bCs/>
          <w:sz w:val="22"/>
          <w:u w:val="single"/>
        </w:rPr>
        <w:t>5 %</w:t>
      </w:r>
      <w:r w:rsidR="00C470DA" w:rsidRPr="00C470DA">
        <w:rPr>
          <w:rFonts w:ascii="Times New Roman" w:hAnsi="Times New Roman"/>
          <w:sz w:val="22"/>
        </w:rPr>
        <w:t xml:space="preserve"> du montant total du marché, y compris les montants mentionnés dans ses avenants éventuels.</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Pr>
          <w:rFonts w:ascii="Times New Roman" w:hAnsi="Times New Roman"/>
          <w:b/>
          <w:sz w:val="24"/>
        </w:rPr>
        <w:t>Article 16</w:t>
      </w:r>
      <w:r>
        <w:rPr>
          <w:rFonts w:ascii="Times New Roman" w:hAnsi="Times New Roman"/>
          <w:b/>
          <w:sz w:val="24"/>
        </w:rPr>
        <w:tab/>
        <w:t>Régime fiscal et douanier</w:t>
      </w:r>
    </w:p>
    <w:p w14:paraId="478A9F9A" w14:textId="04E8907B" w:rsidR="00E40158" w:rsidRDefault="00C52305" w:rsidP="00C52305">
      <w:pPr>
        <w:ind w:left="1134" w:hanging="709"/>
        <w:jc w:val="both"/>
        <w:rPr>
          <w:rFonts w:ascii="Times New Roman" w:hAnsi="Times New Roman"/>
          <w:sz w:val="22"/>
        </w:rPr>
      </w:pPr>
      <w:r>
        <w:rPr>
          <w:rFonts w:ascii="Times New Roman" w:hAnsi="Times New Roman"/>
          <w:sz w:val="22"/>
        </w:rPr>
        <w:t>16.1</w:t>
      </w:r>
      <w:r>
        <w:rPr>
          <w:rFonts w:ascii="Times New Roman" w:hAnsi="Times New Roman"/>
          <w:sz w:val="22"/>
        </w:rPr>
        <w:tab/>
      </w:r>
      <w:r w:rsidR="00E40158" w:rsidRPr="00E40158">
        <w:rPr>
          <w:rFonts w:ascii="Times New Roman" w:hAnsi="Times New Roman"/>
          <w:sz w:val="22"/>
        </w:rPr>
        <w:t>Conformément à l’accord entre l’Union Européenne et la République du Mali relatif au statut de la Mission, EUCAP Sahel Mali est exemptée de tous impôts, taxes (y-compris la TVA) et autres droits similaires nationaux, régionaux ou communaux au titre des biens achetés et importés, des services rendus et des installations utilisées par elle pour les besoins de la mission.</w:t>
      </w:r>
    </w:p>
    <w:p w14:paraId="56FB8EE4" w14:textId="6BA45A35" w:rsidR="008A5EA0" w:rsidRDefault="008A5EA0" w:rsidP="008A5EA0">
      <w:pPr>
        <w:ind w:left="1134"/>
        <w:jc w:val="both"/>
        <w:rPr>
          <w:rFonts w:ascii="Times New Roman" w:hAnsi="Times New Roman"/>
          <w:sz w:val="22"/>
        </w:rPr>
      </w:pPr>
      <w:r>
        <w:rPr>
          <w:rFonts w:ascii="Times New Roman" w:hAnsi="Times New Roman"/>
          <w:sz w:val="22"/>
        </w:rPr>
        <w:t>Livraison DDP à Bamako.</w:t>
      </w:r>
    </w:p>
    <w:p w14:paraId="199AB8E1" w14:textId="77777777" w:rsidR="008A5EA0" w:rsidRPr="003D6B6C" w:rsidRDefault="008A5EA0" w:rsidP="008A5EA0">
      <w:pPr>
        <w:spacing w:before="240"/>
        <w:ind w:left="1134" w:hanging="1134"/>
        <w:jc w:val="both"/>
        <w:rPr>
          <w:rFonts w:ascii="Times New Roman" w:hAnsi="Times New Roman"/>
          <w:b/>
          <w:sz w:val="24"/>
          <w:szCs w:val="24"/>
        </w:rPr>
      </w:pPr>
      <w:bookmarkStart w:id="9" w:name="_Toc124934907"/>
      <w:r>
        <w:rPr>
          <w:rFonts w:ascii="Times New Roman" w:hAnsi="Times New Roman"/>
          <w:b/>
          <w:sz w:val="24"/>
        </w:rPr>
        <w:t>Article 18</w:t>
      </w:r>
      <w:r>
        <w:rPr>
          <w:rFonts w:ascii="Times New Roman" w:hAnsi="Times New Roman"/>
          <w:b/>
          <w:sz w:val="24"/>
        </w:rPr>
        <w:tab/>
        <w:t>Ordre de livraison</w:t>
      </w:r>
      <w:bookmarkEnd w:id="9"/>
      <w:r>
        <w:rPr>
          <w:rFonts w:ascii="Times New Roman" w:hAnsi="Times New Roman"/>
          <w:b/>
          <w:sz w:val="24"/>
        </w:rPr>
        <w:t xml:space="preserve"> </w:t>
      </w:r>
    </w:p>
    <w:p w14:paraId="0B4F0023" w14:textId="0F8E9A69" w:rsidR="008A5EA0" w:rsidRDefault="008A5EA0" w:rsidP="008A5EA0">
      <w:pPr>
        <w:ind w:left="1134" w:hanging="709"/>
        <w:jc w:val="both"/>
        <w:rPr>
          <w:rFonts w:ascii="Times New Roman" w:hAnsi="Times New Roman"/>
          <w:sz w:val="22"/>
        </w:rPr>
      </w:pPr>
      <w:r>
        <w:rPr>
          <w:rFonts w:ascii="Times New Roman" w:hAnsi="Times New Roman"/>
          <w:sz w:val="22"/>
        </w:rPr>
        <w:t>18.2</w:t>
      </w:r>
      <w:r>
        <w:rPr>
          <w:rFonts w:ascii="Times New Roman" w:hAnsi="Times New Roman"/>
          <w:sz w:val="22"/>
        </w:rPr>
        <w:tab/>
      </w:r>
      <w:r w:rsidRPr="00B02E43">
        <w:rPr>
          <w:rFonts w:ascii="Times New Roman" w:hAnsi="Times New Roman"/>
          <w:sz w:val="22"/>
        </w:rPr>
        <w:t>Le pouvoir adjudicateur informe le contractant par ordre de livraison/bon de commande de la date à laquelle la livraison des biens/la mise en œuvre des tâches commence.</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0" w:name="_Toc124934908"/>
      <w:r>
        <w:rPr>
          <w:rFonts w:ascii="Times New Roman" w:hAnsi="Times New Roman"/>
          <w:b/>
          <w:sz w:val="24"/>
        </w:rPr>
        <w:t>Article 19</w:t>
      </w:r>
      <w:r>
        <w:rPr>
          <w:rFonts w:ascii="Times New Roman" w:hAnsi="Times New Roman"/>
          <w:b/>
          <w:sz w:val="24"/>
        </w:rPr>
        <w:tab/>
        <w:t>Période de mise en œuvre</w:t>
      </w:r>
      <w:bookmarkEnd w:id="10"/>
      <w:r>
        <w:rPr>
          <w:rFonts w:ascii="Times New Roman" w:hAnsi="Times New Roman"/>
          <w:b/>
          <w:sz w:val="24"/>
        </w:rPr>
        <w:t xml:space="preserve"> des tâches</w:t>
      </w:r>
    </w:p>
    <w:p w14:paraId="602288AF" w14:textId="12E0894F" w:rsidR="001872AA" w:rsidRPr="00286AC6" w:rsidRDefault="0047783A" w:rsidP="00FC1D75">
      <w:pPr>
        <w:spacing w:before="0"/>
        <w:ind w:left="1134" w:hanging="709"/>
        <w:jc w:val="both"/>
        <w:rPr>
          <w:rFonts w:ascii="Times New Roman" w:hAnsi="Times New Roman"/>
          <w:sz w:val="22"/>
        </w:rPr>
      </w:pPr>
      <w:r>
        <w:rPr>
          <w:rFonts w:ascii="Times New Roman" w:hAnsi="Times New Roman"/>
          <w:sz w:val="22"/>
        </w:rPr>
        <w:lastRenderedPageBreak/>
        <w:t>19.1</w:t>
      </w:r>
      <w:r>
        <w:rPr>
          <w:rFonts w:ascii="Times New Roman" w:hAnsi="Times New Roman"/>
          <w:b/>
          <w:sz w:val="22"/>
        </w:rPr>
        <w:tab/>
      </w:r>
      <w:r w:rsidR="00FC1D75" w:rsidRPr="00FC1D75">
        <w:rPr>
          <w:rFonts w:ascii="Times New Roman" w:hAnsi="Times New Roman"/>
          <w:bCs/>
          <w:sz w:val="22"/>
        </w:rPr>
        <w:t xml:space="preserve">Le délai de livraison imposé est : Maximum 120 jours </w:t>
      </w:r>
      <w:r w:rsidR="00B73936">
        <w:rPr>
          <w:rFonts w:ascii="Times New Roman" w:hAnsi="Times New Roman"/>
          <w:bCs/>
          <w:sz w:val="22"/>
        </w:rPr>
        <w:t>calendaires</w:t>
      </w:r>
      <w:r w:rsidR="00FC1D75" w:rsidRPr="00FC1D75">
        <w:rPr>
          <w:rFonts w:ascii="Times New Roman" w:hAnsi="Times New Roman"/>
          <w:bCs/>
          <w:sz w:val="22"/>
        </w:rPr>
        <w:t xml:space="preserve"> à compter de la </w:t>
      </w:r>
      <w:r w:rsidR="00E52E26" w:rsidRPr="00FC1D75">
        <w:rPr>
          <w:rFonts w:ascii="Times New Roman" w:hAnsi="Times New Roman"/>
          <w:bCs/>
          <w:sz w:val="22"/>
        </w:rPr>
        <w:t>signature par</w:t>
      </w:r>
      <w:r w:rsidR="00FC1D75" w:rsidRPr="00FC1D75">
        <w:rPr>
          <w:rFonts w:ascii="Times New Roman" w:hAnsi="Times New Roman"/>
          <w:bCs/>
          <w:sz w:val="22"/>
        </w:rPr>
        <w:t xml:space="preserve"> la dernière des deux parties.</w:t>
      </w:r>
      <w:r w:rsidR="001872AA" w:rsidRPr="00286AC6">
        <w:rPr>
          <w:rFonts w:ascii="Times New Roman" w:hAnsi="Times New Roman"/>
          <w:sz w:val="22"/>
        </w:rPr>
        <w:t xml:space="preserve">                            </w:t>
      </w:r>
    </w:p>
    <w:p w14:paraId="05A032BE" w14:textId="3C9304F0" w:rsidR="00E55D87" w:rsidRPr="003D6B6C" w:rsidRDefault="001872AA" w:rsidP="00286AC6">
      <w:pPr>
        <w:spacing w:before="0"/>
        <w:ind w:left="1134" w:hanging="709"/>
        <w:jc w:val="both"/>
        <w:rPr>
          <w:rFonts w:ascii="Times New Roman" w:hAnsi="Times New Roman"/>
          <w:b/>
          <w:sz w:val="22"/>
          <w:szCs w:val="22"/>
        </w:rPr>
      </w:pPr>
      <w:r w:rsidRPr="00286AC6">
        <w:rPr>
          <w:rFonts w:ascii="Times New Roman" w:hAnsi="Times New Roman"/>
          <w:sz w:val="22"/>
        </w:rPr>
        <w:t xml:space="preserve">19.3 </w:t>
      </w:r>
      <w:r w:rsidRPr="00286AC6">
        <w:rPr>
          <w:rFonts w:ascii="Times New Roman" w:hAnsi="Times New Roman"/>
          <w:sz w:val="22"/>
        </w:rPr>
        <w:tab/>
        <w:t>Le Pouvoir Adjudicateur peut, en complément des dispositions relatives à la résiliation du contrat définies dans les Conditions Générales, mettre fin à tout ou partie de ce contrat, si le mandat du Pouvoir Adjudicateur n’était pas prolongé et/ou en cas de contraintes budgétaires pouvant affecter le financement de ce projet. En cas de résiliation pour les raisons notées ci-dessus, le Contractant ne sera pas autorisé à réclamer une indemnité pour le préjudice subi, à l’exception des sommes qui lui sont dues pour les tâches déjà exécutées.</w:t>
      </w:r>
      <w:r w:rsidRPr="001872AA">
        <w:rPr>
          <w:rFonts w:ascii="Times New Roman" w:hAnsi="Times New Roman"/>
          <w:bCs/>
          <w:sz w:val="22"/>
        </w:rPr>
        <w:t xml:space="preserve"> </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12"/>
      <w:r>
        <w:rPr>
          <w:rFonts w:ascii="Times New Roman" w:hAnsi="Times New Roman"/>
          <w:b/>
          <w:sz w:val="24"/>
        </w:rPr>
        <w:t>Article 26</w:t>
      </w:r>
      <w:r>
        <w:rPr>
          <w:rFonts w:ascii="Times New Roman" w:hAnsi="Times New Roman"/>
          <w:b/>
          <w:sz w:val="24"/>
        </w:rPr>
        <w:tab/>
      </w:r>
      <w:bookmarkEnd w:id="11"/>
      <w:r>
        <w:rPr>
          <w:rFonts w:ascii="Times New Roman" w:hAnsi="Times New Roman"/>
          <w:b/>
          <w:sz w:val="24"/>
        </w:rPr>
        <w:t>Principes généraux des paiements</w:t>
      </w:r>
    </w:p>
    <w:p w14:paraId="05D86986" w14:textId="6B44C87E" w:rsidR="0047783A" w:rsidRPr="003D6B6C" w:rsidRDefault="0047783A" w:rsidP="00CC4449">
      <w:pPr>
        <w:tabs>
          <w:tab w:val="right" w:pos="9885"/>
        </w:tabs>
        <w:spacing w:before="0"/>
        <w:ind w:left="1134" w:hanging="709"/>
        <w:jc w:val="both"/>
        <w:rPr>
          <w:rFonts w:ascii="Times New Roman" w:hAnsi="Times New Roman"/>
          <w:sz w:val="22"/>
          <w:szCs w:val="22"/>
        </w:rPr>
      </w:pPr>
      <w:r>
        <w:rPr>
          <w:rFonts w:ascii="Times New Roman" w:hAnsi="Times New Roman"/>
          <w:sz w:val="22"/>
        </w:rPr>
        <w:t>26.1</w:t>
      </w:r>
      <w:r>
        <w:rPr>
          <w:rFonts w:ascii="Times New Roman" w:hAnsi="Times New Roman"/>
          <w:sz w:val="22"/>
        </w:rPr>
        <w:tab/>
        <w:t xml:space="preserve">Les paiements sont effectués en </w:t>
      </w:r>
      <w:r w:rsidR="00286AC6">
        <w:rPr>
          <w:rFonts w:ascii="Times New Roman" w:hAnsi="Times New Roman"/>
          <w:sz w:val="22"/>
        </w:rPr>
        <w:t>FCFA</w:t>
      </w:r>
      <w:r>
        <w:rPr>
          <w:rFonts w:ascii="Times New Roman" w:hAnsi="Times New Roman"/>
          <w:sz w:val="22"/>
        </w:rPr>
        <w:t>, uniquement en gestion indirecte dans les cas suivants</w:t>
      </w:r>
      <w:r w:rsidR="00286AC6">
        <w:rPr>
          <w:rFonts w:ascii="Times New Roman" w:hAnsi="Times New Roman"/>
          <w:sz w:val="22"/>
        </w:rPr>
        <w:t> :</w:t>
      </w:r>
    </w:p>
    <w:p w14:paraId="15339C96" w14:textId="358C625C" w:rsidR="008733D3" w:rsidRDefault="0047783A" w:rsidP="00CC4449">
      <w:pPr>
        <w:spacing w:before="0"/>
        <w:ind w:left="1134"/>
        <w:jc w:val="both"/>
        <w:rPr>
          <w:rFonts w:ascii="Times New Roman" w:hAnsi="Times New Roman"/>
          <w:sz w:val="22"/>
        </w:rPr>
      </w:pPr>
      <w:r>
        <w:rPr>
          <w:rFonts w:ascii="Times New Roman" w:hAnsi="Times New Roman"/>
          <w:sz w:val="22"/>
        </w:rPr>
        <w:t>Les paiements sont autorisés et effectués par</w:t>
      </w:r>
      <w:r w:rsidR="00D1000A" w:rsidRPr="00D1000A">
        <w:rPr>
          <w:rFonts w:ascii="Times New Roman" w:hAnsi="Times New Roman"/>
          <w:sz w:val="22"/>
        </w:rPr>
        <w:t xml:space="preserve"> le bureau finances de la </w:t>
      </w:r>
      <w:r w:rsidR="009B39EC">
        <w:rPr>
          <w:rFonts w:ascii="Times New Roman" w:hAnsi="Times New Roman"/>
          <w:sz w:val="22"/>
        </w:rPr>
        <w:t>M</w:t>
      </w:r>
      <w:r w:rsidR="00D1000A" w:rsidRPr="00D1000A">
        <w:rPr>
          <w:rFonts w:ascii="Times New Roman" w:hAnsi="Times New Roman"/>
          <w:sz w:val="22"/>
        </w:rPr>
        <w:t xml:space="preserve">ission EUCAP Sahel Mali. </w:t>
      </w:r>
    </w:p>
    <w:p w14:paraId="46254E27" w14:textId="7FEF1D84" w:rsidR="00AE6F12" w:rsidRPr="00CC4449" w:rsidRDefault="00AE6F12" w:rsidP="00AE6F12">
      <w:pPr>
        <w:spacing w:before="0"/>
        <w:ind w:left="1134" w:hanging="709"/>
        <w:jc w:val="both"/>
        <w:rPr>
          <w:rFonts w:ascii="Times New Roman" w:hAnsi="Times New Roman"/>
          <w:sz w:val="22"/>
          <w:szCs w:val="22"/>
        </w:rPr>
      </w:pPr>
      <w:r w:rsidRPr="00F12B0F">
        <w:rPr>
          <w:rFonts w:ascii="Times New Roman" w:hAnsi="Times New Roman"/>
          <w:sz w:val="22"/>
        </w:rPr>
        <w:t>26.3</w:t>
      </w:r>
      <w:r w:rsidRPr="00F12B0F">
        <w:rPr>
          <w:rFonts w:ascii="Times New Roman" w:hAnsi="Times New Roman"/>
          <w:sz w:val="22"/>
        </w:rPr>
        <w:tab/>
        <w:t>Par dérogation, le paiement final au contractant des montants dus est effectué dans les 90 jours après réception par le pouvoir adjudicateur d’une facture et la demande de certificat de réception provisoire.</w:t>
      </w:r>
    </w:p>
    <w:p w14:paraId="780AD638" w14:textId="32DFBD8B" w:rsidR="001B4DA9" w:rsidRPr="003D6B6C" w:rsidRDefault="00E87734" w:rsidP="005D03AA">
      <w:pPr>
        <w:ind w:left="1134" w:hanging="709"/>
        <w:jc w:val="both"/>
        <w:rPr>
          <w:rFonts w:ascii="Times New Roman" w:hAnsi="Times New Roman"/>
          <w:sz w:val="22"/>
          <w:szCs w:val="22"/>
        </w:rPr>
      </w:pPr>
      <w:r>
        <w:rPr>
          <w:rFonts w:ascii="Times New Roman" w:hAnsi="Times New Roman"/>
          <w:sz w:val="22"/>
        </w:rPr>
        <w:t>26.5</w:t>
      </w:r>
      <w:r>
        <w:rPr>
          <w:rFonts w:ascii="Times New Roman" w:hAnsi="Times New Roman"/>
          <w:sz w:val="22"/>
        </w:rPr>
        <w:tab/>
        <w:t>En vue d’obtenir les paiements, le contractant doit présenter à l’autorité visée à l’article 26, paragraphe 1, ci-</w:t>
      </w:r>
      <w:r w:rsidR="00286AC6">
        <w:rPr>
          <w:rFonts w:ascii="Times New Roman" w:hAnsi="Times New Roman"/>
          <w:sz w:val="22"/>
        </w:rPr>
        <w:t>dessus :</w:t>
      </w:r>
    </w:p>
    <w:p w14:paraId="078D1A10" w14:textId="720F2DAE" w:rsidR="00E87734" w:rsidRDefault="00035D61" w:rsidP="00286AC6">
      <w:pPr>
        <w:ind w:left="1560" w:hanging="426"/>
        <w:jc w:val="both"/>
        <w:rPr>
          <w:rFonts w:ascii="Times New Roman" w:hAnsi="Times New Roman"/>
          <w:sz w:val="22"/>
          <w:szCs w:val="22"/>
          <w:highlight w:val="yellow"/>
        </w:rPr>
      </w:pPr>
      <w:r>
        <w:rPr>
          <w:rFonts w:ascii="Times New Roman" w:hAnsi="Times New Roman"/>
          <w:sz w:val="22"/>
        </w:rPr>
        <w:t>a)</w:t>
      </w:r>
      <w:r>
        <w:rPr>
          <w:rFonts w:ascii="Times New Roman" w:hAnsi="Times New Roman"/>
          <w:b/>
          <w:sz w:val="22"/>
        </w:rPr>
        <w:tab/>
      </w:r>
      <w:r>
        <w:rPr>
          <w:rFonts w:ascii="Times New Roman" w:hAnsi="Times New Roman"/>
          <w:sz w:val="22"/>
          <w:highlight w:val="lightGray"/>
        </w:rPr>
        <w:t>Pour le préfinancement de 40 %</w:t>
      </w:r>
      <w:r>
        <w:rPr>
          <w:rFonts w:ascii="Times New Roman" w:hAnsi="Times New Roman"/>
          <w:sz w:val="22"/>
        </w:rPr>
        <w:t xml:space="preserve">, </w:t>
      </w:r>
      <w:r>
        <w:rPr>
          <w:rFonts w:ascii="Times New Roman" w:hAnsi="Times New Roman"/>
          <w:sz w:val="22"/>
          <w:highlight w:val="lightGray"/>
        </w:rPr>
        <w:t>la facture</w:t>
      </w:r>
      <w:r w:rsidR="001C6A79">
        <w:rPr>
          <w:rStyle w:val="Appelnotedebasdep"/>
          <w:rFonts w:ascii="Times New Roman" w:hAnsi="Times New Roman"/>
          <w:sz w:val="22"/>
          <w:szCs w:val="22"/>
          <w:highlight w:val="lightGray"/>
        </w:rPr>
        <w:footnoteReference w:id="1"/>
      </w:r>
      <w:r>
        <w:rPr>
          <w:rFonts w:ascii="Times New Roman" w:hAnsi="Times New Roman"/>
          <w:sz w:val="22"/>
        </w:rPr>
        <w:t xml:space="preserve"> </w:t>
      </w:r>
      <w:r>
        <w:rPr>
          <w:rFonts w:ascii="Times New Roman" w:hAnsi="Times New Roman"/>
          <w:sz w:val="22"/>
          <w:highlight w:val="lightGray"/>
        </w:rPr>
        <w:t>et</w:t>
      </w:r>
      <w:r>
        <w:rPr>
          <w:rFonts w:ascii="Times New Roman" w:hAnsi="Times New Roman"/>
          <w:sz w:val="22"/>
        </w:rPr>
        <w:t xml:space="preserve"> </w:t>
      </w:r>
      <w:r>
        <w:rPr>
          <w:rFonts w:ascii="Times New Roman" w:hAnsi="Times New Roman"/>
          <w:sz w:val="22"/>
          <w:highlight w:val="lightGray"/>
        </w:rPr>
        <w:t>la garantie de préfinancement</w:t>
      </w:r>
      <w:r w:rsidR="00695007">
        <w:rPr>
          <w:rFonts w:ascii="Times New Roman" w:hAnsi="Times New Roman"/>
          <w:sz w:val="22"/>
          <w:highlight w:val="yellow"/>
        </w:rPr>
        <w:t xml:space="preserve"> </w:t>
      </w:r>
    </w:p>
    <w:p w14:paraId="4B2D934E" w14:textId="2B5644E5" w:rsidR="00695007" w:rsidRPr="003D6B6C" w:rsidRDefault="00695007" w:rsidP="00B5440B">
      <w:pPr>
        <w:spacing w:before="0"/>
        <w:ind w:left="1985"/>
        <w:jc w:val="both"/>
        <w:rPr>
          <w:rFonts w:ascii="Times New Roman" w:hAnsi="Times New Roman"/>
          <w:bCs/>
          <w:sz w:val="22"/>
          <w:szCs w:val="22"/>
        </w:rPr>
      </w:pPr>
      <w:proofErr w:type="gramStart"/>
      <w:r>
        <w:rPr>
          <w:rFonts w:ascii="Times New Roman" w:hAnsi="Times New Roman"/>
          <w:sz w:val="22"/>
          <w:highlight w:val="lightGray"/>
        </w:rPr>
        <w:t>par</w:t>
      </w:r>
      <w:proofErr w:type="gramEnd"/>
      <w:r>
        <w:rPr>
          <w:rFonts w:ascii="Times New Roman" w:hAnsi="Times New Roman"/>
          <w:sz w:val="22"/>
          <w:highlight w:val="lightGray"/>
        </w:rPr>
        <w:t xml:space="preserve"> dérogation à l’article 26, paragraphe 5, des conditions générales, aucune garantie de préfinancement n’est exigée</w:t>
      </w:r>
      <w:r>
        <w:rPr>
          <w:rFonts w:ascii="Times New Roman" w:hAnsi="Times New Roman"/>
          <w:sz w:val="22"/>
        </w:rPr>
        <w:t>;</w:t>
      </w:r>
    </w:p>
    <w:p w14:paraId="1707D0AC" w14:textId="2D14EB72" w:rsidR="0047783A" w:rsidRPr="003D6B6C" w:rsidRDefault="0047783A" w:rsidP="00035D61">
      <w:pPr>
        <w:spacing w:after="0"/>
        <w:ind w:left="1559" w:hanging="425"/>
        <w:jc w:val="both"/>
        <w:rPr>
          <w:rFonts w:ascii="Times New Roman" w:hAnsi="Times New Roman"/>
          <w:sz w:val="22"/>
          <w:szCs w:val="22"/>
        </w:rPr>
      </w:pPr>
      <w:r>
        <w:rPr>
          <w:rFonts w:ascii="Times New Roman" w:hAnsi="Times New Roman"/>
          <w:sz w:val="22"/>
        </w:rPr>
        <w:t>b)</w:t>
      </w:r>
      <w:r>
        <w:rPr>
          <w:rFonts w:ascii="Times New Roman" w:hAnsi="Times New Roman"/>
          <w:b/>
          <w:sz w:val="22"/>
        </w:rPr>
        <w:tab/>
      </w:r>
      <w:r>
        <w:rPr>
          <w:rFonts w:ascii="Times New Roman" w:hAnsi="Times New Roman"/>
          <w:sz w:val="22"/>
          <w:highlight w:val="lightGray"/>
        </w:rPr>
        <w:t>Pour le paiement du solde de 60 %</w:t>
      </w:r>
      <w:r>
        <w:rPr>
          <w:rFonts w:ascii="Times New Roman" w:hAnsi="Times New Roman"/>
          <w:sz w:val="22"/>
        </w:rPr>
        <w:t xml:space="preserve">, la (les) facture(s) </w:t>
      </w:r>
      <w:r>
        <w:rPr>
          <w:rFonts w:ascii="Times New Roman" w:hAnsi="Times New Roman"/>
          <w:sz w:val="22"/>
          <w:highlight w:val="lightGray"/>
        </w:rPr>
        <w:t>en trois exemplaires</w:t>
      </w:r>
      <w:r>
        <w:rPr>
          <w:rFonts w:ascii="Times New Roman" w:hAnsi="Times New Roman"/>
          <w:sz w:val="22"/>
        </w:rPr>
        <w:t xml:space="preserve"> ainsi que la demande de réception provisoire des fournitures.</w:t>
      </w:r>
    </w:p>
    <w:p w14:paraId="39D67CE4" w14:textId="77777777" w:rsidR="0047783A" w:rsidRPr="00A16692" w:rsidRDefault="0047783A" w:rsidP="00B34179">
      <w:pPr>
        <w:spacing w:before="240"/>
        <w:ind w:left="1134" w:hanging="1134"/>
        <w:jc w:val="both"/>
        <w:rPr>
          <w:rFonts w:ascii="Times New Roman" w:hAnsi="Times New Roman"/>
          <w:b/>
          <w:sz w:val="24"/>
          <w:szCs w:val="24"/>
        </w:rPr>
      </w:pPr>
      <w:bookmarkStart w:id="13" w:name="_Toc124934913"/>
      <w:r w:rsidRPr="00A16692">
        <w:rPr>
          <w:rFonts w:ascii="Times New Roman" w:hAnsi="Times New Roman"/>
          <w:b/>
          <w:sz w:val="24"/>
        </w:rPr>
        <w:t>Article 28</w:t>
      </w:r>
      <w:r w:rsidRPr="00A16692">
        <w:rPr>
          <w:rFonts w:ascii="Times New Roman" w:hAnsi="Times New Roman"/>
          <w:b/>
          <w:sz w:val="24"/>
        </w:rPr>
        <w:tab/>
        <w:t>Retards de paiement</w:t>
      </w:r>
    </w:p>
    <w:p w14:paraId="3B64B1B3" w14:textId="1F1EFF2F" w:rsidR="0047783A" w:rsidRPr="00A16692" w:rsidRDefault="0047783A" w:rsidP="009B39EC">
      <w:pPr>
        <w:autoSpaceDE w:val="0"/>
        <w:autoSpaceDN w:val="0"/>
        <w:adjustRightInd w:val="0"/>
        <w:ind w:left="1134" w:hanging="709"/>
        <w:jc w:val="both"/>
        <w:rPr>
          <w:rFonts w:ascii="Times New Roman" w:hAnsi="Times New Roman"/>
          <w:snapToGrid/>
          <w:sz w:val="22"/>
          <w:szCs w:val="22"/>
        </w:rPr>
      </w:pPr>
      <w:r w:rsidRPr="00A16692">
        <w:rPr>
          <w:rFonts w:ascii="Times New Roman" w:hAnsi="Times New Roman"/>
          <w:sz w:val="22"/>
        </w:rPr>
        <w:t>28.2</w:t>
      </w:r>
      <w:r w:rsidRPr="00A16692">
        <w:rPr>
          <w:rFonts w:ascii="Times New Roman" w:hAnsi="Times New Roman"/>
          <w:b/>
          <w:sz w:val="22"/>
        </w:rPr>
        <w:tab/>
      </w:r>
      <w:r w:rsidRPr="00A16692">
        <w:rPr>
          <w:rFonts w:ascii="Times New Roman" w:hAnsi="Times New Roman"/>
          <w:snapToGrid/>
          <w:sz w:val="22"/>
        </w:rPr>
        <w:t>Par dérogation à l’article 28, paragraphe 2, des conditions générales</w:t>
      </w:r>
      <w:r w:rsidRPr="00A16692">
        <w:rPr>
          <w:rFonts w:ascii="Times New Roman" w:hAnsi="Times New Roman"/>
          <w:sz w:val="22"/>
        </w:rPr>
        <w:t xml:space="preserve">, à l’expiration du délai prévu à l’article 26, paragraphe 3, il est versé au contractant des intérêts de retard s’il en fait la demande au taux et pour </w:t>
      </w:r>
      <w:proofErr w:type="gramStart"/>
      <w:r w:rsidRPr="00A16692">
        <w:rPr>
          <w:rFonts w:ascii="Times New Roman" w:hAnsi="Times New Roman"/>
          <w:sz w:val="22"/>
        </w:rPr>
        <w:t>la période visés</w:t>
      </w:r>
      <w:proofErr w:type="gramEnd"/>
      <w:r w:rsidRPr="00A16692">
        <w:rPr>
          <w:rFonts w:ascii="Times New Roman" w:hAnsi="Times New Roman"/>
          <w:sz w:val="22"/>
        </w:rPr>
        <w:t xml:space="preserve"> aux conditions générales. La demande doit être reçue dans les deux mois suivant la date du paiement tardif.</w:t>
      </w:r>
    </w:p>
    <w:p w14:paraId="210201A9" w14:textId="4F7A92A8" w:rsidR="0047783A" w:rsidRDefault="0047783A" w:rsidP="00B34179">
      <w:pPr>
        <w:spacing w:before="240"/>
        <w:ind w:left="1134" w:hanging="1134"/>
        <w:jc w:val="both"/>
        <w:rPr>
          <w:rFonts w:ascii="Times New Roman" w:hAnsi="Times New Roman"/>
          <w:b/>
          <w:sz w:val="24"/>
          <w:szCs w:val="24"/>
        </w:rPr>
      </w:pPr>
      <w:r w:rsidRPr="00A16692">
        <w:rPr>
          <w:rFonts w:ascii="Times New Roman" w:hAnsi="Times New Roman"/>
          <w:b/>
          <w:sz w:val="24"/>
        </w:rPr>
        <w:t>Article 29</w:t>
      </w:r>
      <w:r w:rsidRPr="00A16692">
        <w:rPr>
          <w:rFonts w:ascii="Times New Roman" w:hAnsi="Times New Roman"/>
          <w:b/>
          <w:sz w:val="24"/>
        </w:rPr>
        <w:tab/>
        <w:t>Livraison</w:t>
      </w:r>
      <w:bookmarkEnd w:id="13"/>
    </w:p>
    <w:p w14:paraId="2C5926D3" w14:textId="690B81FC" w:rsidR="00BD1517" w:rsidRPr="003D6B6C" w:rsidRDefault="00BD1517" w:rsidP="00B36C5A">
      <w:pPr>
        <w:spacing w:before="240"/>
        <w:ind w:left="1134" w:hanging="708"/>
        <w:jc w:val="both"/>
        <w:rPr>
          <w:rFonts w:ascii="Times New Roman" w:hAnsi="Times New Roman"/>
          <w:b/>
          <w:sz w:val="24"/>
          <w:szCs w:val="24"/>
        </w:rPr>
      </w:pPr>
      <w:r>
        <w:rPr>
          <w:rFonts w:ascii="Times New Roman" w:hAnsi="Times New Roman"/>
          <w:sz w:val="22"/>
        </w:rPr>
        <w:t xml:space="preserve">29.1 </w:t>
      </w:r>
      <w:r w:rsidR="00B36C5A">
        <w:rPr>
          <w:rFonts w:ascii="Times New Roman" w:hAnsi="Times New Roman"/>
          <w:sz w:val="22"/>
        </w:rPr>
        <w:tab/>
      </w:r>
      <w:bookmarkStart w:id="14" w:name="_Hlk207179351"/>
      <w:r>
        <w:rPr>
          <w:rFonts w:ascii="Times New Roman" w:hAnsi="Times New Roman"/>
          <w:sz w:val="22"/>
        </w:rPr>
        <w:t xml:space="preserve">L’Incoterm applicable </w:t>
      </w:r>
      <w:r w:rsidRPr="00FC1D75">
        <w:rPr>
          <w:rFonts w:ascii="Times New Roman" w:hAnsi="Times New Roman"/>
          <w:sz w:val="22"/>
        </w:rPr>
        <w:t>est DDP</w:t>
      </w:r>
      <w:r w:rsidRPr="00FC1D75">
        <w:rPr>
          <w:rFonts w:ascii="Times New Roman" w:hAnsi="Times New Roman"/>
          <w:sz w:val="22"/>
          <w:vertAlign w:val="superscript"/>
        </w:rPr>
        <w:footnoteReference w:id="2"/>
      </w:r>
    </w:p>
    <w:p w14:paraId="64F05594" w14:textId="598E34F7"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rPr>
        <w:t>29.4</w:t>
      </w:r>
      <w:r>
        <w:rPr>
          <w:rFonts w:ascii="Times New Roman" w:hAnsi="Times New Roman"/>
          <w:sz w:val="22"/>
        </w:rPr>
        <w:tab/>
        <w:t xml:space="preserve">Le lieu de livraison des fournitures est </w:t>
      </w:r>
      <w:r w:rsidR="00B36C5A">
        <w:rPr>
          <w:rFonts w:ascii="Times New Roman" w:hAnsi="Times New Roman"/>
          <w:sz w:val="22"/>
        </w:rPr>
        <w:t>Bamako</w:t>
      </w:r>
      <w:bookmarkEnd w:id="14"/>
      <w:r>
        <w:rPr>
          <w:rFonts w:ascii="Times New Roman" w:hAnsi="Times New Roman"/>
          <w:sz w:val="22"/>
        </w:rPr>
        <w:t>.</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14"/>
      <w:r>
        <w:rPr>
          <w:rFonts w:ascii="Times New Roman" w:hAnsi="Times New Roman"/>
          <w:b/>
          <w:sz w:val="24"/>
        </w:rPr>
        <w:lastRenderedPageBreak/>
        <w:t>Article 31</w:t>
      </w:r>
      <w:r>
        <w:rPr>
          <w:rFonts w:ascii="Times New Roman" w:hAnsi="Times New Roman"/>
          <w:b/>
          <w:sz w:val="24"/>
        </w:rPr>
        <w:tab/>
        <w:t>Réception provisoire</w:t>
      </w:r>
      <w:bookmarkEnd w:id="15"/>
    </w:p>
    <w:p w14:paraId="0177D459" w14:textId="46D0FC4A" w:rsidR="00554164" w:rsidRPr="003D6B6C" w:rsidRDefault="0047783A" w:rsidP="009C6A4F">
      <w:pPr>
        <w:ind w:left="414" w:firstLine="720"/>
        <w:jc w:val="both"/>
        <w:rPr>
          <w:rFonts w:ascii="Times New Roman" w:hAnsi="Times New Roman"/>
          <w:sz w:val="22"/>
          <w:szCs w:val="22"/>
        </w:rPr>
      </w:pPr>
      <w:r>
        <w:rPr>
          <w:rFonts w:ascii="Times New Roman" w:hAnsi="Times New Roman"/>
          <w:sz w:val="22"/>
        </w:rPr>
        <w:t xml:space="preserve">Pour la réception provisoire, il y a lieu d’utiliser le certificat de l’annexe C11.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5"/>
      <w:r>
        <w:rPr>
          <w:rFonts w:ascii="Times New Roman" w:hAnsi="Times New Roman"/>
          <w:b/>
          <w:sz w:val="24"/>
        </w:rPr>
        <w:t>Article 32</w:t>
      </w:r>
      <w:r>
        <w:rPr>
          <w:rFonts w:ascii="Times New Roman" w:hAnsi="Times New Roman"/>
          <w:b/>
          <w:sz w:val="24"/>
        </w:rPr>
        <w:tab/>
        <w:t>Obligations</w:t>
      </w:r>
      <w:bookmarkEnd w:id="16"/>
      <w:r>
        <w:rPr>
          <w:rFonts w:ascii="Times New Roman" w:hAnsi="Times New Roman"/>
          <w:b/>
          <w:sz w:val="24"/>
        </w:rPr>
        <w:t xml:space="preserve"> au titre de la garantie du produit</w:t>
      </w:r>
    </w:p>
    <w:p w14:paraId="516F443D" w14:textId="705C8C64" w:rsidR="00DF7EE0" w:rsidRPr="003D6B6C" w:rsidRDefault="00DF7EE0" w:rsidP="006B145B">
      <w:pPr>
        <w:ind w:left="1134" w:hanging="708"/>
        <w:jc w:val="both"/>
        <w:rPr>
          <w:rFonts w:ascii="Times New Roman" w:hAnsi="Times New Roman"/>
          <w:sz w:val="22"/>
          <w:szCs w:val="22"/>
        </w:rPr>
      </w:pPr>
      <w:r>
        <w:rPr>
          <w:rFonts w:ascii="Times New Roman" w:hAnsi="Times New Roman"/>
          <w:sz w:val="22"/>
        </w:rPr>
        <w:t>32.7</w:t>
      </w:r>
      <w:r>
        <w:rPr>
          <w:rFonts w:ascii="Times New Roman" w:hAnsi="Times New Roman"/>
          <w:sz w:val="22"/>
        </w:rPr>
        <w:tab/>
        <w:t xml:space="preserve">Cette garantie demeure valable pendant </w:t>
      </w:r>
      <w:r w:rsidR="00E72DED" w:rsidRPr="00A52819">
        <w:rPr>
          <w:rFonts w:ascii="Times New Roman" w:hAnsi="Times New Roman"/>
          <w:sz w:val="22"/>
        </w:rPr>
        <w:t xml:space="preserve">12 </w:t>
      </w:r>
      <w:r w:rsidR="00E72DED">
        <w:rPr>
          <w:rFonts w:ascii="Times New Roman" w:hAnsi="Times New Roman"/>
          <w:sz w:val="22"/>
        </w:rPr>
        <w:t>mois</w:t>
      </w:r>
      <w:r>
        <w:rPr>
          <w:rFonts w:ascii="Times New Roman" w:hAnsi="Times New Roman"/>
          <w:sz w:val="22"/>
        </w:rPr>
        <w:t xml:space="preserve"> à compter de la réception provisoire.</w:t>
      </w:r>
    </w:p>
    <w:p w14:paraId="060E3D5F" w14:textId="77777777" w:rsidR="0047783A" w:rsidRPr="00E72DED" w:rsidRDefault="0047783A" w:rsidP="00B34179">
      <w:pPr>
        <w:spacing w:before="240"/>
        <w:ind w:left="1134" w:hanging="1134"/>
        <w:jc w:val="both"/>
        <w:rPr>
          <w:rFonts w:ascii="Times New Roman" w:hAnsi="Times New Roman"/>
          <w:b/>
          <w:sz w:val="24"/>
          <w:szCs w:val="24"/>
        </w:rPr>
      </w:pPr>
      <w:bookmarkStart w:id="17" w:name="_Toc124934917"/>
      <w:r w:rsidRPr="00E72DED">
        <w:rPr>
          <w:rFonts w:ascii="Times New Roman" w:hAnsi="Times New Roman"/>
          <w:b/>
          <w:sz w:val="24"/>
        </w:rPr>
        <w:t>Article 40</w:t>
      </w:r>
      <w:r w:rsidRPr="00E72DED">
        <w:rPr>
          <w:rFonts w:ascii="Times New Roman" w:hAnsi="Times New Roman"/>
          <w:b/>
          <w:sz w:val="24"/>
        </w:rPr>
        <w:tab/>
        <w:t>Règlement des différends</w:t>
      </w:r>
      <w:bookmarkEnd w:id="17"/>
    </w:p>
    <w:p w14:paraId="39818108" w14:textId="2982CFB1" w:rsidR="0047783A" w:rsidRPr="00E72DED" w:rsidRDefault="0047783A" w:rsidP="001B55AC">
      <w:pPr>
        <w:spacing w:before="0"/>
        <w:ind w:left="1134" w:hanging="708"/>
        <w:jc w:val="both"/>
        <w:rPr>
          <w:rFonts w:ascii="Times New Roman" w:hAnsi="Times New Roman"/>
          <w:sz w:val="22"/>
          <w:szCs w:val="22"/>
        </w:rPr>
      </w:pPr>
      <w:r w:rsidRPr="00E72DED">
        <w:rPr>
          <w:rFonts w:ascii="Times New Roman" w:hAnsi="Times New Roman"/>
          <w:sz w:val="22"/>
        </w:rPr>
        <w:t>40.4</w:t>
      </w:r>
      <w:r w:rsidRPr="00E72DED">
        <w:rPr>
          <w:rFonts w:ascii="Times New Roman" w:hAnsi="Times New Roman"/>
          <w:sz w:val="22"/>
        </w:rPr>
        <w:tab/>
        <w:t>Tout différend survenant dans l’exécution du présent marché et qui ne peut être réglé à l’amiable est de la compétence exclusive des tribunaux de Bruxelles (Belgique).]</w:t>
      </w:r>
    </w:p>
    <w:p w14:paraId="53F35545" w14:textId="1C0D7E49" w:rsidR="00407C90" w:rsidRPr="00E72DED" w:rsidRDefault="00407C90" w:rsidP="00B5440B">
      <w:pPr>
        <w:keepNext/>
        <w:keepLines/>
        <w:tabs>
          <w:tab w:val="left" w:pos="1134"/>
        </w:tabs>
        <w:spacing w:before="240" w:after="0"/>
        <w:ind w:left="1134" w:hanging="1134"/>
        <w:rPr>
          <w:rFonts w:ascii="Times New Roman" w:hAnsi="Times New Roman"/>
          <w:b/>
          <w:sz w:val="24"/>
          <w:szCs w:val="24"/>
        </w:rPr>
      </w:pPr>
      <w:r w:rsidRPr="00E72DED">
        <w:rPr>
          <w:rFonts w:ascii="Times New Roman" w:hAnsi="Times New Roman"/>
          <w:b/>
          <w:sz w:val="24"/>
        </w:rPr>
        <w:t>Article 44</w:t>
      </w:r>
      <w:r w:rsidRPr="00E72DED">
        <w:rPr>
          <w:rFonts w:ascii="Times New Roman" w:hAnsi="Times New Roman"/>
          <w:b/>
          <w:sz w:val="24"/>
        </w:rPr>
        <w:tab/>
        <w:t>Protection des données</w:t>
      </w:r>
    </w:p>
    <w:p w14:paraId="001837A8" w14:textId="77777777" w:rsidR="00DD747F" w:rsidRDefault="00DD747F" w:rsidP="00DD747F">
      <w:pPr>
        <w:spacing w:before="0" w:after="0"/>
        <w:jc w:val="both"/>
        <w:rPr>
          <w:rFonts w:ascii="Times New Roman" w:hAnsi="Times New Roman"/>
          <w:snapToGrid/>
          <w:sz w:val="22"/>
          <w:szCs w:val="22"/>
          <w:lang w:eastAsia="en-GB"/>
        </w:rPr>
      </w:pPr>
    </w:p>
    <w:p w14:paraId="021D2352"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Le traitement des données à caractère personnel liées à cet appel d’offres, lancé par la Mission PSDC qui agit en tant que pouvoir adjudicateur, est effectué conformément à la Décision du Conseil PESC</w:t>
      </w:r>
      <w:r>
        <w:rPr>
          <w:sz w:val="22"/>
          <w:szCs w:val="22"/>
        </w:rPr>
        <w:t>/</w:t>
      </w:r>
      <w:r w:rsidRPr="00152DA0">
        <w:rPr>
          <w:sz w:val="22"/>
          <w:szCs w:val="22"/>
        </w:rPr>
        <w:t>20</w:t>
      </w:r>
      <w:r>
        <w:rPr>
          <w:sz w:val="22"/>
          <w:szCs w:val="22"/>
        </w:rPr>
        <w:t>25/166 du 27 janvier</w:t>
      </w:r>
      <w:r w:rsidRPr="00152DA0">
        <w:rPr>
          <w:sz w:val="22"/>
          <w:szCs w:val="22"/>
        </w:rPr>
        <w:t xml:space="preserve"> qui établit la Mission et conformément aux dispositions de la convention de contribution PESC</w:t>
      </w:r>
      <w:r>
        <w:rPr>
          <w:sz w:val="22"/>
          <w:szCs w:val="22"/>
        </w:rPr>
        <w:t>/</w:t>
      </w:r>
      <w:r w:rsidRPr="00152DA0">
        <w:rPr>
          <w:sz w:val="22"/>
          <w:szCs w:val="22"/>
        </w:rPr>
        <w:t>20</w:t>
      </w:r>
      <w:r>
        <w:rPr>
          <w:sz w:val="22"/>
          <w:szCs w:val="22"/>
        </w:rPr>
        <w:t>25/13/EUCAP Sahel Mali</w:t>
      </w:r>
      <w:r w:rsidRPr="00152DA0">
        <w:rPr>
          <w:sz w:val="22"/>
          <w:szCs w:val="22"/>
        </w:rPr>
        <w:t xml:space="preserve"> conclue entre la Commission européenne et la Mission.</w:t>
      </w:r>
      <w:r>
        <w:rPr>
          <w:sz w:val="22"/>
          <w:szCs w:val="22"/>
        </w:rPr>
        <w:t> </w:t>
      </w:r>
    </w:p>
    <w:p w14:paraId="32E0B311"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L’appel d’offres et le contrat en résultant renvoient à une action extérieure financée par l’UE, représentée par la Commission européenne. </w:t>
      </w:r>
    </w:p>
    <w:p w14:paraId="71426872"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Si le traitement de votre réponse à l’invitation à soumissionner nécessite le transfert de données à caractère personnel (tel que nom, coordonnées et CV) depuis la Mission PSDC (étant le pouvoir adjudicateur) vers la Commission européenne , ces données seront traitées uniquement aux fins de la surveillance de la procédure de passation de marché et de l’exécution du contrat, en conformité avec la convention de contribution conclue par la Commission avec ladite Mission et la Décision du Conseil PESC</w:t>
      </w:r>
      <w:r>
        <w:rPr>
          <w:sz w:val="22"/>
          <w:szCs w:val="22"/>
        </w:rPr>
        <w:t>/</w:t>
      </w:r>
      <w:r w:rsidRPr="00152DA0">
        <w:rPr>
          <w:sz w:val="22"/>
          <w:szCs w:val="22"/>
        </w:rPr>
        <w:t>20</w:t>
      </w:r>
      <w:r>
        <w:rPr>
          <w:sz w:val="22"/>
          <w:szCs w:val="22"/>
        </w:rPr>
        <w:t>25/166 du 27 janvier</w:t>
      </w:r>
      <w:r w:rsidRPr="00152DA0">
        <w:rPr>
          <w:sz w:val="22"/>
          <w:szCs w:val="22"/>
        </w:rPr>
        <w:t xml:space="preserve"> établissant la Mission – sans préjudice d’une transmission possible aux entités chargées des tâches de surveillance ou d’inspection en application de la législation de l’UE. </w:t>
      </w:r>
    </w:p>
    <w:p w14:paraId="1BADC305" w14:textId="1832765F" w:rsidR="0080709F" w:rsidRPr="00152DA0" w:rsidRDefault="0080709F" w:rsidP="0080709F">
      <w:pPr>
        <w:pStyle w:val="Default"/>
        <w:numPr>
          <w:ilvl w:val="0"/>
          <w:numId w:val="32"/>
        </w:numPr>
        <w:spacing w:after="240"/>
        <w:jc w:val="both"/>
        <w:rPr>
          <w:sz w:val="22"/>
          <w:szCs w:val="22"/>
        </w:rPr>
      </w:pPr>
      <w:r w:rsidRPr="00152DA0">
        <w:rPr>
          <w:sz w:val="22"/>
          <w:szCs w:val="22"/>
        </w:rPr>
        <w:t xml:space="preserve">Des précisions quant au traitement de vos données personnelles par le pouvoir adjudicateur (la Mission) sont disponibles dans la déclaration de confidentialité de la Mission à l'adresse suivante : </w:t>
      </w:r>
      <w:r w:rsidRPr="00F65873">
        <w:rPr>
          <w:i/>
          <w:iCs/>
          <w:sz w:val="22"/>
          <w:szCs w:val="22"/>
        </w:rPr>
        <w:t xml:space="preserve">document </w:t>
      </w:r>
      <w:r>
        <w:rPr>
          <w:i/>
          <w:iCs/>
          <w:sz w:val="22"/>
          <w:szCs w:val="22"/>
        </w:rPr>
        <w:t>10</w:t>
      </w:r>
      <w:r w:rsidR="00FC1D75">
        <w:rPr>
          <w:i/>
          <w:iCs/>
          <w:sz w:val="22"/>
          <w:szCs w:val="22"/>
        </w:rPr>
        <w:t>68</w:t>
      </w:r>
      <w:r w:rsidRPr="00F65873">
        <w:rPr>
          <w:i/>
          <w:iCs/>
          <w:sz w:val="22"/>
          <w:szCs w:val="22"/>
        </w:rPr>
        <w:t xml:space="preserve"> - Déclaration de confidentialité achats FR</w:t>
      </w:r>
      <w:r w:rsidRPr="00152DA0">
        <w:rPr>
          <w:sz w:val="22"/>
          <w:szCs w:val="22"/>
        </w:rPr>
        <w:t xml:space="preserve">. </w:t>
      </w:r>
    </w:p>
    <w:p w14:paraId="741F55FA"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Le contrôleur responsable du traitement des données à caractère personnel mis en œuvre au sein du pouvoir adjudicateur est le chef de Mission de la Mission </w:t>
      </w:r>
      <w:r>
        <w:rPr>
          <w:sz w:val="22"/>
          <w:szCs w:val="22"/>
        </w:rPr>
        <w:t>EUCAP Sahel Mali</w:t>
      </w:r>
      <w:r w:rsidRPr="00152DA0">
        <w:rPr>
          <w:sz w:val="22"/>
          <w:szCs w:val="22"/>
        </w:rPr>
        <w:t xml:space="preserve"> agissant ici en qualité de pouvoir adjudicateur. </w:t>
      </w:r>
    </w:p>
    <w:p w14:paraId="71325CBE"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Dans la mesure où le marché porte sur une action financée par l’Union européenne, le pouvoir adjudicateur (la Mission PSDC) peut partager avec la Commission européenne les communications relatives à l’exécution du contrat. Ces échanges auront lieu avec la Commission, aux seules fins de permettre à celle-ci d’exercer ses droits et obligations au titre du cadre législatif applicable et de la convention de contribution conclue avec la Mission PSDC (cette dernière étant le pouvoir adjudicateur). </w:t>
      </w:r>
    </w:p>
    <w:p w14:paraId="341CC7DB"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Les échanges peuvent impliquer des transferts de données à caractère personnel (noms, coordonnées, signatures et CV) de personnes physiques participant à l’exécution du contrat (contractants, personnel, experts, stagiaires, sous-traitants, assureurs, garants, auditeurs et conseils juridiques). </w:t>
      </w:r>
    </w:p>
    <w:p w14:paraId="4F2BE683" w14:textId="77777777" w:rsidR="0080709F" w:rsidRPr="00152DA0" w:rsidRDefault="0080709F" w:rsidP="0080709F">
      <w:pPr>
        <w:pStyle w:val="Default"/>
        <w:numPr>
          <w:ilvl w:val="0"/>
          <w:numId w:val="32"/>
        </w:numPr>
        <w:spacing w:after="240"/>
        <w:jc w:val="both"/>
        <w:rPr>
          <w:sz w:val="22"/>
          <w:szCs w:val="22"/>
        </w:rPr>
      </w:pPr>
      <w:r w:rsidRPr="00152DA0">
        <w:rPr>
          <w:sz w:val="22"/>
          <w:szCs w:val="22"/>
        </w:rPr>
        <w:lastRenderedPageBreak/>
        <w:t xml:space="preserve">Lorsque le contractant traite des données à caractère personnel dans le cadre de l’exécution du contrat, il informe en conséquence les personnes concernées de la possibilité de transmission de leurs données à la Mission PSDC. </w:t>
      </w:r>
    </w:p>
    <w:p w14:paraId="62371424" w14:textId="77777777" w:rsidR="0080709F" w:rsidRPr="00562EB1" w:rsidRDefault="0080709F" w:rsidP="0080709F">
      <w:pPr>
        <w:pStyle w:val="Paragraphedeliste"/>
        <w:numPr>
          <w:ilvl w:val="0"/>
          <w:numId w:val="32"/>
        </w:numPr>
        <w:spacing w:after="160"/>
        <w:contextualSpacing/>
        <w:jc w:val="both"/>
        <w:rPr>
          <w:rFonts w:ascii="Times New Roman" w:hAnsi="Times New Roman"/>
        </w:rPr>
      </w:pPr>
      <w:r w:rsidRPr="00562EB1">
        <w:rPr>
          <w:rFonts w:ascii="Times New Roman" w:hAnsi="Times New Roman"/>
        </w:rPr>
        <w:t xml:space="preserve">Lorsque des données à caractère personnel sont transmises par le pouvoir adjudicateur (la Mission) à la Commission, cette dernière les traite conformément à la convention de contribution conclue avec ladite Mission, ainsi qu’au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1247/2002/CE2 et tel que détaillé dans la déclaration de confidentialité de FPI: </w:t>
      </w:r>
      <w:hyperlink r:id="rId11" w:history="1">
        <w:r w:rsidRPr="00562EB1">
          <w:rPr>
            <w:rStyle w:val="Lienhypertexte"/>
            <w:rFonts w:ascii="Times New Roman" w:hAnsi="Times New Roman"/>
          </w:rPr>
          <w:t>https://fpi.ec.europa.eu/document/download/06a20f37-8529-4712-8cbf-1d527a68717a_en?filename=privacy-statement-indirect-management.pdf</w:t>
        </w:r>
      </w:hyperlink>
      <w:r w:rsidRPr="00562EB1">
        <w:rPr>
          <w:rFonts w:ascii="Times New Roman" w:hAnsi="Times New Roman"/>
        </w:rPr>
        <w:t xml:space="preserve">. </w:t>
      </w:r>
    </w:p>
    <w:p w14:paraId="2A78EF05" w14:textId="77777777" w:rsidR="006C5A1B" w:rsidRPr="006A1C2B" w:rsidRDefault="006C5A1B" w:rsidP="006C5A1B">
      <w:pPr>
        <w:spacing w:before="0" w:after="0"/>
        <w:ind w:left="567"/>
        <w:jc w:val="both"/>
        <w:rPr>
          <w:rFonts w:ascii="Times New Roman" w:hAnsi="Times New Roman"/>
          <w:snapToGrid/>
          <w:sz w:val="22"/>
          <w:szCs w:val="22"/>
          <w:lang w:eastAsia="en-GB"/>
        </w:rPr>
      </w:pPr>
    </w:p>
    <w:p w14:paraId="016C5FE5" w14:textId="77777777" w:rsidR="001B55AC" w:rsidRPr="003D6B6C" w:rsidRDefault="001B55AC" w:rsidP="00792240">
      <w:pPr>
        <w:pStyle w:val="Listenumros"/>
        <w:numPr>
          <w:ilvl w:val="0"/>
          <w:numId w:val="0"/>
        </w:numPr>
        <w:spacing w:before="360" w:after="100" w:afterAutospacing="1"/>
        <w:jc w:val="center"/>
        <w:rPr>
          <w:sz w:val="22"/>
          <w:szCs w:val="22"/>
        </w:rPr>
      </w:pPr>
      <w:r>
        <w:rPr>
          <w:sz w:val="22"/>
        </w:rPr>
        <w:t>* * *</w:t>
      </w:r>
    </w:p>
    <w:sectPr w:rsidR="001B55AC" w:rsidRPr="003D6B6C" w:rsidSect="00B5440B">
      <w:footerReference w:type="even" r:id="rId12"/>
      <w:footerReference w:type="default" r:id="rId13"/>
      <w:footerReference w:type="first" r:id="rId14"/>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2C48" w14:textId="77777777" w:rsidR="00F215D8" w:rsidRPr="006A5F84" w:rsidRDefault="00F215D8">
      <w:r w:rsidRPr="006A5F84">
        <w:separator/>
      </w:r>
    </w:p>
  </w:endnote>
  <w:endnote w:type="continuationSeparator" w:id="0">
    <w:p w14:paraId="568A3100" w14:textId="77777777" w:rsidR="00F215D8" w:rsidRPr="006A5F84" w:rsidRDefault="00F215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43E34293" w14:textId="77777777" w:rsidR="00117ADA" w:rsidRDefault="00117ADA"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441442BF" w:rsidR="007E36E3" w:rsidRPr="00FE689C" w:rsidRDefault="00CA1E77" w:rsidP="007E36E3">
    <w:pPr>
      <w:pStyle w:val="Pieddepage"/>
      <w:tabs>
        <w:tab w:val="clear" w:pos="4320"/>
        <w:tab w:val="clear" w:pos="8640"/>
        <w:tab w:val="right" w:pos="8647"/>
      </w:tabs>
      <w:spacing w:after="0"/>
      <w:ind w:right="6"/>
      <w:rPr>
        <w:rStyle w:val="Numrodepage"/>
        <w:rFonts w:ascii="Times New Roman" w:hAnsi="Times New Roman"/>
        <w:sz w:val="18"/>
        <w:szCs w:val="18"/>
      </w:rPr>
    </w:pPr>
    <w:r>
      <w:rPr>
        <w:rFonts w:ascii="Times New Roman" w:hAnsi="Times New Roman"/>
        <w:b/>
        <w:sz w:val="18"/>
      </w:rPr>
      <w:t>202</w:t>
    </w:r>
    <w:r w:rsidR="00792240">
      <w:rPr>
        <w:rFonts w:ascii="Times New Roman" w:hAnsi="Times New Roman"/>
        <w:b/>
        <w:sz w:val="18"/>
      </w:rPr>
      <w:t>5</w:t>
    </w:r>
    <w:r>
      <w:rPr>
        <w:rFonts w:ascii="Times New Roman" w:hAnsi="Times New Roman"/>
        <w:sz w:val="18"/>
      </w:rPr>
      <w:tab/>
    </w:r>
    <w:r>
      <w:rPr>
        <w:rStyle w:val="Numrodepage"/>
        <w:rFonts w:ascii="Times New Roman" w:hAnsi="Times New Roman"/>
        <w:sz w:val="18"/>
      </w:rPr>
      <w:t>Page </w:t>
    </w:r>
    <w:r w:rsidR="007E36E3" w:rsidRPr="009423FB">
      <w:rPr>
        <w:rStyle w:val="Numrodepage"/>
        <w:rFonts w:ascii="Times New Roman" w:hAnsi="Times New Roman"/>
        <w:sz w:val="18"/>
      </w:rPr>
      <w:fldChar w:fldCharType="begin"/>
    </w:r>
    <w:r w:rsidR="007E36E3" w:rsidRPr="00FE689C">
      <w:rPr>
        <w:rStyle w:val="Numrodepage"/>
        <w:rFonts w:ascii="Times New Roman" w:hAnsi="Times New Roman"/>
        <w:sz w:val="18"/>
      </w:rPr>
      <w:instrText xml:space="preserve"> PAGE </w:instrText>
    </w:r>
    <w:r w:rsidR="007E36E3" w:rsidRPr="009423FB">
      <w:rPr>
        <w:rStyle w:val="Numrodepage"/>
        <w:rFonts w:ascii="Times New Roman" w:hAnsi="Times New Roman"/>
        <w:sz w:val="18"/>
      </w:rPr>
      <w:fldChar w:fldCharType="separate"/>
    </w:r>
    <w:r w:rsidR="003E5CA0">
      <w:rPr>
        <w:rStyle w:val="Numrodepage"/>
        <w:rFonts w:ascii="Times New Roman" w:hAnsi="Times New Roman"/>
        <w:sz w:val="18"/>
      </w:rPr>
      <w:t>10</w:t>
    </w:r>
    <w:r w:rsidR="007E36E3" w:rsidRPr="009423FB">
      <w:rPr>
        <w:rStyle w:val="Numrodepage"/>
        <w:rFonts w:ascii="Times New Roman" w:hAnsi="Times New Roman"/>
        <w:sz w:val="18"/>
      </w:rPr>
      <w:fldChar w:fldCharType="end"/>
    </w:r>
    <w:r>
      <w:rPr>
        <w:rStyle w:val="Numrodepage"/>
        <w:rFonts w:ascii="Times New Roman" w:hAnsi="Times New Roman"/>
        <w:sz w:val="18"/>
      </w:rPr>
      <w:t xml:space="preserve"> sur </w:t>
    </w:r>
    <w:r w:rsidR="007E36E3" w:rsidRPr="009423FB">
      <w:rPr>
        <w:rStyle w:val="Numrodepage"/>
        <w:rFonts w:ascii="Times New Roman" w:hAnsi="Times New Roman"/>
        <w:sz w:val="18"/>
      </w:rPr>
      <w:fldChar w:fldCharType="begin"/>
    </w:r>
    <w:r w:rsidR="007E36E3" w:rsidRPr="00FE689C">
      <w:rPr>
        <w:rStyle w:val="Numrodepage"/>
        <w:rFonts w:ascii="Times New Roman" w:hAnsi="Times New Roman"/>
        <w:sz w:val="18"/>
      </w:rPr>
      <w:instrText xml:space="preserve"> NUMPAGES </w:instrText>
    </w:r>
    <w:r w:rsidR="007E36E3" w:rsidRPr="009423FB">
      <w:rPr>
        <w:rStyle w:val="Numrodepage"/>
        <w:rFonts w:ascii="Times New Roman" w:hAnsi="Times New Roman"/>
        <w:sz w:val="18"/>
      </w:rPr>
      <w:fldChar w:fldCharType="separate"/>
    </w:r>
    <w:r w:rsidR="003E5CA0">
      <w:rPr>
        <w:rStyle w:val="Numrodepage"/>
        <w:rFonts w:ascii="Times New Roman" w:hAnsi="Times New Roman"/>
        <w:sz w:val="18"/>
      </w:rPr>
      <w:t>14</w:t>
    </w:r>
    <w:r w:rsidR="007E36E3" w:rsidRPr="009423FB">
      <w:rPr>
        <w:rStyle w:val="Numrodepage"/>
        <w:rFonts w:ascii="Times New Roman" w:hAnsi="Times New Roman"/>
        <w:sz w:val="18"/>
      </w:rPr>
      <w:fldChar w:fldCharType="end"/>
    </w:r>
  </w:p>
  <w:p w14:paraId="32214240" w14:textId="41841F1D" w:rsidR="00117ADA" w:rsidRPr="007E36E3" w:rsidRDefault="008E007A" w:rsidP="008E007A">
    <w:pPr>
      <w:spacing w:before="0" w:after="0"/>
      <w:rPr>
        <w:rFonts w:ascii="Times New Roman" w:hAnsi="Times New Roman"/>
        <w:sz w:val="18"/>
        <w:szCs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sidR="00FA48A5">
      <w:rPr>
        <w:rFonts w:ascii="Times New Roman" w:hAnsi="Times New Roman"/>
        <w:noProof/>
        <w:sz w:val="18"/>
      </w:rPr>
      <w:t>10</w:t>
    </w:r>
    <w:r w:rsidR="00FC1D75">
      <w:rPr>
        <w:rFonts w:ascii="Times New Roman" w:hAnsi="Times New Roman"/>
        <w:noProof/>
        <w:sz w:val="18"/>
      </w:rPr>
      <w:t>68</w:t>
    </w:r>
    <w:r w:rsidR="00FA48A5">
      <w:rPr>
        <w:rFonts w:ascii="Times New Roman" w:hAnsi="Times New Roman"/>
        <w:noProof/>
        <w:sz w:val="18"/>
      </w:rPr>
      <w:t xml:space="preserve"> - Conditions principales et particulières_fr</w:t>
    </w:r>
    <w:r>
      <w:rPr>
        <w:rFonts w:ascii="Times New Roman" w:hAnsi="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Pr="006A5F84">
      <w:rPr>
        <w:rStyle w:val="Numrodepage"/>
      </w:rPr>
      <w:t>1</w:t>
    </w:r>
    <w:r w:rsidRPr="006A5F84">
      <w:rPr>
        <w:rStyle w:val="Numrodepage"/>
      </w:rPr>
      <w:fldChar w:fldCharType="end"/>
    </w:r>
  </w:p>
  <w:p w14:paraId="6181BD8D" w14:textId="77777777" w:rsidR="00117ADA" w:rsidRPr="006A5F84" w:rsidRDefault="00117ADA"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EB9A" w14:textId="77777777" w:rsidR="00F215D8" w:rsidRPr="006A5F84" w:rsidRDefault="00F215D8">
      <w:r w:rsidRPr="006A5F84">
        <w:separator/>
      </w:r>
    </w:p>
  </w:footnote>
  <w:footnote w:type="continuationSeparator" w:id="0">
    <w:p w14:paraId="20BC7E0B" w14:textId="77777777" w:rsidR="00F215D8" w:rsidRPr="006A5F84" w:rsidRDefault="00F215D8">
      <w:r w:rsidRPr="006A5F84">
        <w:continuationSeparator/>
      </w:r>
    </w:p>
  </w:footnote>
  <w:footnote w:id="1">
    <w:p w14:paraId="56D56E54" w14:textId="0C13E274" w:rsidR="001C6A79" w:rsidRPr="00B5440B" w:rsidRDefault="001C6A79" w:rsidP="009D0375">
      <w:pPr>
        <w:pStyle w:val="Notedebasdepage"/>
      </w:pPr>
      <w:r>
        <w:rPr>
          <w:rStyle w:val="Appelnotedebasdep"/>
        </w:rPr>
        <w:footnoteRef/>
      </w:r>
      <w:r>
        <w:tab/>
      </w:r>
      <w:bookmarkStart w:id="12" w:name="_Hlk167465553"/>
      <w:r>
        <w:rPr>
          <w:highlight w:val="yellow"/>
        </w:rPr>
        <w:t>Le paiement du premier préfinancement n’est pas subordonné à la réception d’une facture et aucune facture n’est requise. Si l’utilisation du système d’échange électronique visé à l’article 4, paragraphe 4, des conditions particulières n’est pas activée, le contractant doit envoyer une facture pour le paiement du préfinancement.</w:t>
      </w:r>
      <w:r>
        <w:t xml:space="preserve"> </w:t>
      </w:r>
      <w:bookmarkEnd w:id="12"/>
      <w:r>
        <w:rPr>
          <w:highlight w:val="yellow"/>
        </w:rPr>
        <w:t>Dans le cas contraire, le paiement du premier préfinancement n’est pas subordonné à la réception d’une facture et aucune facture n’est requise.</w:t>
      </w:r>
    </w:p>
  </w:footnote>
  <w:footnote w:id="2">
    <w:p w14:paraId="6DE1FC9D" w14:textId="47D0C92C" w:rsidR="00BD1517" w:rsidRPr="00B5440B" w:rsidRDefault="00BD1517" w:rsidP="009D0375">
      <w:pPr>
        <w:pStyle w:val="Notedebasdepage"/>
      </w:pPr>
      <w:r>
        <w:rPr>
          <w:rStyle w:val="Appelnotedebasdep"/>
        </w:rPr>
        <w:footnoteRef/>
      </w:r>
      <w:r>
        <w:tab/>
      </w:r>
      <w:r>
        <w:rPr>
          <w:highlight w:val="yellow"/>
        </w:rPr>
        <w:t>&lt;DDP (</w:t>
      </w:r>
      <w:proofErr w:type="spellStart"/>
      <w:r>
        <w:rPr>
          <w:highlight w:val="yellow"/>
        </w:rPr>
        <w:t>delivery</w:t>
      </w:r>
      <w:proofErr w:type="spellEnd"/>
      <w:r>
        <w:rPr>
          <w:highlight w:val="yellow"/>
        </w:rPr>
        <w:t xml:space="preserve"> </w:t>
      </w:r>
      <w:proofErr w:type="spellStart"/>
      <w:r>
        <w:rPr>
          <w:highlight w:val="yellow"/>
        </w:rPr>
        <w:t>duty</w:t>
      </w:r>
      <w:proofErr w:type="spellEnd"/>
      <w:r>
        <w:rPr>
          <w:highlight w:val="yellow"/>
        </w:rPr>
        <w:t xml:space="preserve"> </w:t>
      </w:r>
      <w:proofErr w:type="spellStart"/>
      <w:r>
        <w:rPr>
          <w:highlight w:val="yellow"/>
        </w:rPr>
        <w:t>paid</w:t>
      </w:r>
      <w:proofErr w:type="spellEnd"/>
      <w:r>
        <w:rPr>
          <w:highlight w:val="yellow"/>
        </w:rPr>
        <w:t xml:space="preserve"> = rendu droits acquittés)&gt;/&lt;DAP (</w:t>
      </w:r>
      <w:proofErr w:type="spellStart"/>
      <w:r>
        <w:rPr>
          <w:highlight w:val="yellow"/>
        </w:rPr>
        <w:t>delivered</w:t>
      </w:r>
      <w:proofErr w:type="spellEnd"/>
      <w:r>
        <w:rPr>
          <w:highlight w:val="yellow"/>
        </w:rPr>
        <w:t xml:space="preserve"> at place = rendu au lieu de destination)&gt;</w:t>
      </w:r>
      <w:r>
        <w:rPr>
          <w:sz w:val="22"/>
        </w:rPr>
        <w:t xml:space="preserve"> </w:t>
      </w:r>
      <w:r>
        <w:t xml:space="preserve">- Incoterms 2020, Chambre de commerce internationale - </w:t>
      </w:r>
      <w:hyperlink r:id="rId1" w:history="1">
        <w:r>
          <w:rPr>
            <w:rStyle w:val="Lienhypertexte"/>
          </w:rPr>
          <w:t>http://www.iccwbo.org/incoterms/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85C68"/>
    <w:multiLevelType w:val="hybridMultilevel"/>
    <w:tmpl w:val="A1B8B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C6C3B"/>
    <w:multiLevelType w:val="hybridMultilevel"/>
    <w:tmpl w:val="94643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01D269A"/>
    <w:multiLevelType w:val="hybridMultilevel"/>
    <w:tmpl w:val="40B27C7A"/>
    <w:lvl w:ilvl="0" w:tplc="040C000F">
      <w:start w:val="1"/>
      <w:numFmt w:val="decimal"/>
      <w:lvlText w:val="%1."/>
      <w:lvlJc w:val="left"/>
      <w:pPr>
        <w:ind w:left="108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2DD3599"/>
    <w:multiLevelType w:val="multilevel"/>
    <w:tmpl w:val="4EAA5BA6"/>
    <w:lvl w:ilvl="0">
      <w:start w:val="1"/>
      <w:numFmt w:val="decimal"/>
      <w:pStyle w:val="Listenumro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F167F4"/>
    <w:multiLevelType w:val="hybridMultilevel"/>
    <w:tmpl w:val="D8C49152"/>
    <w:lvl w:ilvl="0" w:tplc="4A6C6422">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D76A9"/>
    <w:multiLevelType w:val="hybridMultilevel"/>
    <w:tmpl w:val="7C58CE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923162"/>
    <w:multiLevelType w:val="hybridMultilevel"/>
    <w:tmpl w:val="5B0A03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A42040"/>
    <w:multiLevelType w:val="hybridMultilevel"/>
    <w:tmpl w:val="D254A094"/>
    <w:lvl w:ilvl="0" w:tplc="4A6C6422">
      <w:numFmt w:val="bullet"/>
      <w:lvlText w:val="•"/>
      <w:lvlJc w:val="left"/>
      <w:pPr>
        <w:ind w:left="1440" w:hanging="72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188699">
    <w:abstractNumId w:val="13"/>
  </w:num>
  <w:num w:numId="2" w16cid:durableId="818964447">
    <w:abstractNumId w:val="31"/>
  </w:num>
  <w:num w:numId="3" w16cid:durableId="1091316594">
    <w:abstractNumId w:val="12"/>
  </w:num>
  <w:num w:numId="4" w16cid:durableId="325011496">
    <w:abstractNumId w:val="16"/>
  </w:num>
  <w:num w:numId="5" w16cid:durableId="1126629808">
    <w:abstractNumId w:val="33"/>
  </w:num>
  <w:num w:numId="6" w16cid:durableId="2105033888">
    <w:abstractNumId w:val="9"/>
  </w:num>
  <w:num w:numId="7" w16cid:durableId="974914910">
    <w:abstractNumId w:val="6"/>
  </w:num>
  <w:num w:numId="8" w16cid:durableId="1185364038">
    <w:abstractNumId w:val="1"/>
  </w:num>
  <w:num w:numId="9" w16cid:durableId="1801801330">
    <w:abstractNumId w:val="18"/>
  </w:num>
  <w:num w:numId="10" w16cid:durableId="205871635">
    <w:abstractNumId w:val="5"/>
  </w:num>
  <w:num w:numId="11" w16cid:durableId="1573999615">
    <w:abstractNumId w:val="29"/>
  </w:num>
  <w:num w:numId="12" w16cid:durableId="310447625">
    <w:abstractNumId w:val="15"/>
  </w:num>
  <w:num w:numId="13" w16cid:durableId="2093429629">
    <w:abstractNumId w:val="7"/>
  </w:num>
  <w:num w:numId="14" w16cid:durableId="892740171">
    <w:abstractNumId w:val="25"/>
  </w:num>
  <w:num w:numId="15" w16cid:durableId="1700667367">
    <w:abstractNumId w:val="27"/>
  </w:num>
  <w:num w:numId="16" w16cid:durableId="787310804">
    <w:abstractNumId w:val="8"/>
  </w:num>
  <w:num w:numId="17" w16cid:durableId="1691101858">
    <w:abstractNumId w:val="21"/>
  </w:num>
  <w:num w:numId="18" w16cid:durableId="860165109">
    <w:abstractNumId w:val="11"/>
  </w:num>
  <w:num w:numId="19" w16cid:durableId="1202285303">
    <w:abstractNumId w:val="4"/>
  </w:num>
  <w:num w:numId="20" w16cid:durableId="988704147">
    <w:abstractNumId w:val="30"/>
  </w:num>
  <w:num w:numId="21" w16cid:durableId="1560508426">
    <w:abstractNumId w:val="22"/>
  </w:num>
  <w:num w:numId="22" w16cid:durableId="1179002257">
    <w:abstractNumId w:val="19"/>
  </w:num>
  <w:num w:numId="23" w16cid:durableId="229584476">
    <w:abstractNumId w:val="0"/>
  </w:num>
  <w:num w:numId="24" w16cid:durableId="1334186439">
    <w:abstractNumId w:val="28"/>
  </w:num>
  <w:num w:numId="25" w16cid:durableId="1944266987">
    <w:abstractNumId w:val="34"/>
  </w:num>
  <w:num w:numId="26" w16cid:durableId="173958389">
    <w:abstractNumId w:val="23"/>
  </w:num>
  <w:num w:numId="27" w16cid:durableId="1931280624">
    <w:abstractNumId w:val="17"/>
  </w:num>
  <w:num w:numId="28" w16cid:durableId="248735300">
    <w:abstractNumId w:val="17"/>
  </w:num>
  <w:num w:numId="29" w16cid:durableId="1020935123">
    <w:abstractNumId w:val="17"/>
  </w:num>
  <w:num w:numId="30" w16cid:durableId="1187014197">
    <w:abstractNumId w:val="3"/>
  </w:num>
  <w:num w:numId="31" w16cid:durableId="2109612792">
    <w:abstractNumId w:val="20"/>
  </w:num>
  <w:num w:numId="32" w16cid:durableId="1549341063">
    <w:abstractNumId w:val="10"/>
  </w:num>
  <w:num w:numId="33" w16cid:durableId="1588877748">
    <w:abstractNumId w:val="2"/>
  </w:num>
  <w:num w:numId="34" w16cid:durableId="91752113">
    <w:abstractNumId w:val="14"/>
  </w:num>
  <w:num w:numId="35" w16cid:durableId="1130634116">
    <w:abstractNumId w:val="26"/>
  </w:num>
  <w:num w:numId="36" w16cid:durableId="26518969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2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2BDA"/>
    <w:rsid w:val="000C4AE6"/>
    <w:rsid w:val="000C709A"/>
    <w:rsid w:val="000D24E3"/>
    <w:rsid w:val="000D2B44"/>
    <w:rsid w:val="000D40DB"/>
    <w:rsid w:val="000E7B75"/>
    <w:rsid w:val="000F1339"/>
    <w:rsid w:val="000F5F5F"/>
    <w:rsid w:val="001020D9"/>
    <w:rsid w:val="00102B10"/>
    <w:rsid w:val="00103348"/>
    <w:rsid w:val="00103913"/>
    <w:rsid w:val="001064CD"/>
    <w:rsid w:val="0010712E"/>
    <w:rsid w:val="00107AA5"/>
    <w:rsid w:val="0011156A"/>
    <w:rsid w:val="00111B28"/>
    <w:rsid w:val="00115916"/>
    <w:rsid w:val="00115A3D"/>
    <w:rsid w:val="00117ADA"/>
    <w:rsid w:val="001207A4"/>
    <w:rsid w:val="00121DE4"/>
    <w:rsid w:val="00125588"/>
    <w:rsid w:val="0012677D"/>
    <w:rsid w:val="001268B7"/>
    <w:rsid w:val="001273A0"/>
    <w:rsid w:val="00130173"/>
    <w:rsid w:val="001302A7"/>
    <w:rsid w:val="0013172C"/>
    <w:rsid w:val="001320DF"/>
    <w:rsid w:val="00134F6A"/>
    <w:rsid w:val="00144E89"/>
    <w:rsid w:val="00146589"/>
    <w:rsid w:val="0014659F"/>
    <w:rsid w:val="00150767"/>
    <w:rsid w:val="00150EC7"/>
    <w:rsid w:val="001515E4"/>
    <w:rsid w:val="001536B3"/>
    <w:rsid w:val="00154A06"/>
    <w:rsid w:val="00154F15"/>
    <w:rsid w:val="00155623"/>
    <w:rsid w:val="00156700"/>
    <w:rsid w:val="00157C6D"/>
    <w:rsid w:val="00157DEE"/>
    <w:rsid w:val="00162CC2"/>
    <w:rsid w:val="001645AC"/>
    <w:rsid w:val="00164F15"/>
    <w:rsid w:val="0016752D"/>
    <w:rsid w:val="00167C52"/>
    <w:rsid w:val="00172260"/>
    <w:rsid w:val="001766D9"/>
    <w:rsid w:val="00177A94"/>
    <w:rsid w:val="00180E2D"/>
    <w:rsid w:val="00181980"/>
    <w:rsid w:val="00184144"/>
    <w:rsid w:val="001859A5"/>
    <w:rsid w:val="001864B6"/>
    <w:rsid w:val="00187253"/>
    <w:rsid w:val="001872AA"/>
    <w:rsid w:val="00190077"/>
    <w:rsid w:val="001932AF"/>
    <w:rsid w:val="001937B4"/>
    <w:rsid w:val="001A0632"/>
    <w:rsid w:val="001A6941"/>
    <w:rsid w:val="001A6C79"/>
    <w:rsid w:val="001B4DA9"/>
    <w:rsid w:val="001B5454"/>
    <w:rsid w:val="001B55AC"/>
    <w:rsid w:val="001B6882"/>
    <w:rsid w:val="001C6A79"/>
    <w:rsid w:val="001C709F"/>
    <w:rsid w:val="001C75B0"/>
    <w:rsid w:val="001D0532"/>
    <w:rsid w:val="001D1EB9"/>
    <w:rsid w:val="001D20C7"/>
    <w:rsid w:val="001D339B"/>
    <w:rsid w:val="001E2362"/>
    <w:rsid w:val="001E4648"/>
    <w:rsid w:val="001E76B9"/>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40B1F"/>
    <w:rsid w:val="002415EF"/>
    <w:rsid w:val="002426D3"/>
    <w:rsid w:val="0024425D"/>
    <w:rsid w:val="002442B7"/>
    <w:rsid w:val="002455C7"/>
    <w:rsid w:val="002512CB"/>
    <w:rsid w:val="0025137A"/>
    <w:rsid w:val="002543D5"/>
    <w:rsid w:val="002560BB"/>
    <w:rsid w:val="002561C8"/>
    <w:rsid w:val="00256304"/>
    <w:rsid w:val="00256CB2"/>
    <w:rsid w:val="00262F04"/>
    <w:rsid w:val="0026542C"/>
    <w:rsid w:val="00271700"/>
    <w:rsid w:val="00272A7B"/>
    <w:rsid w:val="00277BEB"/>
    <w:rsid w:val="0028364A"/>
    <w:rsid w:val="00283AC4"/>
    <w:rsid w:val="00286AC6"/>
    <w:rsid w:val="00290561"/>
    <w:rsid w:val="00294190"/>
    <w:rsid w:val="0029676B"/>
    <w:rsid w:val="00297238"/>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401A"/>
    <w:rsid w:val="00317D86"/>
    <w:rsid w:val="00322263"/>
    <w:rsid w:val="00322CB8"/>
    <w:rsid w:val="00324259"/>
    <w:rsid w:val="0032469B"/>
    <w:rsid w:val="00326FC6"/>
    <w:rsid w:val="003308C6"/>
    <w:rsid w:val="003316E3"/>
    <w:rsid w:val="0033212F"/>
    <w:rsid w:val="003323F5"/>
    <w:rsid w:val="003330F8"/>
    <w:rsid w:val="00335E06"/>
    <w:rsid w:val="0033700A"/>
    <w:rsid w:val="003409B8"/>
    <w:rsid w:val="00341037"/>
    <w:rsid w:val="003439C4"/>
    <w:rsid w:val="00345D44"/>
    <w:rsid w:val="00347B7E"/>
    <w:rsid w:val="003502E9"/>
    <w:rsid w:val="00351351"/>
    <w:rsid w:val="00360344"/>
    <w:rsid w:val="003613D2"/>
    <w:rsid w:val="00361AE1"/>
    <w:rsid w:val="00361AF6"/>
    <w:rsid w:val="0036422F"/>
    <w:rsid w:val="00371851"/>
    <w:rsid w:val="00371F01"/>
    <w:rsid w:val="003721AD"/>
    <w:rsid w:val="00372540"/>
    <w:rsid w:val="00377388"/>
    <w:rsid w:val="00382640"/>
    <w:rsid w:val="0038357E"/>
    <w:rsid w:val="00384BAB"/>
    <w:rsid w:val="00384BFF"/>
    <w:rsid w:val="00384E02"/>
    <w:rsid w:val="00385FFC"/>
    <w:rsid w:val="00387C56"/>
    <w:rsid w:val="003915CC"/>
    <w:rsid w:val="00391C12"/>
    <w:rsid w:val="003925E9"/>
    <w:rsid w:val="0039277B"/>
    <w:rsid w:val="003933E2"/>
    <w:rsid w:val="00395823"/>
    <w:rsid w:val="003A0A2D"/>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36D2F"/>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0500"/>
    <w:rsid w:val="004C270A"/>
    <w:rsid w:val="004C35B5"/>
    <w:rsid w:val="004C3C82"/>
    <w:rsid w:val="004C6030"/>
    <w:rsid w:val="004C77A2"/>
    <w:rsid w:val="004D2FD8"/>
    <w:rsid w:val="004D33C9"/>
    <w:rsid w:val="004E2943"/>
    <w:rsid w:val="004E43B2"/>
    <w:rsid w:val="004E6C5D"/>
    <w:rsid w:val="004F5C57"/>
    <w:rsid w:val="004F7A0E"/>
    <w:rsid w:val="005005D7"/>
    <w:rsid w:val="00501FF0"/>
    <w:rsid w:val="00503454"/>
    <w:rsid w:val="005047E0"/>
    <w:rsid w:val="00507AF2"/>
    <w:rsid w:val="00507BA0"/>
    <w:rsid w:val="00511C08"/>
    <w:rsid w:val="00512BE8"/>
    <w:rsid w:val="00513C6F"/>
    <w:rsid w:val="00515D85"/>
    <w:rsid w:val="00516552"/>
    <w:rsid w:val="0051770F"/>
    <w:rsid w:val="00520999"/>
    <w:rsid w:val="0052175F"/>
    <w:rsid w:val="00521D01"/>
    <w:rsid w:val="00530948"/>
    <w:rsid w:val="0053183D"/>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6C7B"/>
    <w:rsid w:val="005772F7"/>
    <w:rsid w:val="00582894"/>
    <w:rsid w:val="00583FF3"/>
    <w:rsid w:val="00584F28"/>
    <w:rsid w:val="0058601E"/>
    <w:rsid w:val="00586D6C"/>
    <w:rsid w:val="00591F23"/>
    <w:rsid w:val="005921FA"/>
    <w:rsid w:val="005927B9"/>
    <w:rsid w:val="00593430"/>
    <w:rsid w:val="00593550"/>
    <w:rsid w:val="00595861"/>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F173F"/>
    <w:rsid w:val="005F3C51"/>
    <w:rsid w:val="005F62D0"/>
    <w:rsid w:val="00602210"/>
    <w:rsid w:val="00611A73"/>
    <w:rsid w:val="006219A1"/>
    <w:rsid w:val="00623AB3"/>
    <w:rsid w:val="0062482A"/>
    <w:rsid w:val="00626B04"/>
    <w:rsid w:val="006311FE"/>
    <w:rsid w:val="0063123B"/>
    <w:rsid w:val="00631F9A"/>
    <w:rsid w:val="00633829"/>
    <w:rsid w:val="00636E8F"/>
    <w:rsid w:val="00637C8F"/>
    <w:rsid w:val="006408AC"/>
    <w:rsid w:val="00640D24"/>
    <w:rsid w:val="006423B2"/>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22D4"/>
    <w:rsid w:val="00695007"/>
    <w:rsid w:val="006A5F84"/>
    <w:rsid w:val="006A601D"/>
    <w:rsid w:val="006B0AB1"/>
    <w:rsid w:val="006B145B"/>
    <w:rsid w:val="006B5E82"/>
    <w:rsid w:val="006B75E8"/>
    <w:rsid w:val="006C2D19"/>
    <w:rsid w:val="006C2F05"/>
    <w:rsid w:val="006C3263"/>
    <w:rsid w:val="006C513D"/>
    <w:rsid w:val="006C5A1B"/>
    <w:rsid w:val="006D3BA1"/>
    <w:rsid w:val="006D3DE4"/>
    <w:rsid w:val="006D5CEE"/>
    <w:rsid w:val="006E3BE9"/>
    <w:rsid w:val="006E5450"/>
    <w:rsid w:val="006E54F2"/>
    <w:rsid w:val="006E56FD"/>
    <w:rsid w:val="006E5B49"/>
    <w:rsid w:val="006E6880"/>
    <w:rsid w:val="006F43E5"/>
    <w:rsid w:val="006F596C"/>
    <w:rsid w:val="00703B91"/>
    <w:rsid w:val="00704477"/>
    <w:rsid w:val="00706772"/>
    <w:rsid w:val="00711C72"/>
    <w:rsid w:val="0071212E"/>
    <w:rsid w:val="0071243A"/>
    <w:rsid w:val="00720411"/>
    <w:rsid w:val="00722016"/>
    <w:rsid w:val="00724C93"/>
    <w:rsid w:val="00724D0C"/>
    <w:rsid w:val="00725082"/>
    <w:rsid w:val="0073450F"/>
    <w:rsid w:val="00741F3B"/>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240"/>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E4172"/>
    <w:rsid w:val="007F0EF6"/>
    <w:rsid w:val="007F4988"/>
    <w:rsid w:val="007F5DDE"/>
    <w:rsid w:val="007F6802"/>
    <w:rsid w:val="0080623C"/>
    <w:rsid w:val="00806CE0"/>
    <w:rsid w:val="0080709F"/>
    <w:rsid w:val="008105F2"/>
    <w:rsid w:val="00811F58"/>
    <w:rsid w:val="0081418B"/>
    <w:rsid w:val="008201BB"/>
    <w:rsid w:val="008214E2"/>
    <w:rsid w:val="008227A5"/>
    <w:rsid w:val="00822E7E"/>
    <w:rsid w:val="008272ED"/>
    <w:rsid w:val="00830BE9"/>
    <w:rsid w:val="00833EBD"/>
    <w:rsid w:val="008413B3"/>
    <w:rsid w:val="008428B9"/>
    <w:rsid w:val="00850626"/>
    <w:rsid w:val="00853F9D"/>
    <w:rsid w:val="008541ED"/>
    <w:rsid w:val="00855409"/>
    <w:rsid w:val="0085667F"/>
    <w:rsid w:val="008617F3"/>
    <w:rsid w:val="0086688D"/>
    <w:rsid w:val="00866B17"/>
    <w:rsid w:val="00870FD6"/>
    <w:rsid w:val="00872DA7"/>
    <w:rsid w:val="008733D3"/>
    <w:rsid w:val="00876589"/>
    <w:rsid w:val="008808CB"/>
    <w:rsid w:val="0088419E"/>
    <w:rsid w:val="008845A3"/>
    <w:rsid w:val="008847D1"/>
    <w:rsid w:val="00884DDE"/>
    <w:rsid w:val="00885882"/>
    <w:rsid w:val="008859E6"/>
    <w:rsid w:val="008870C9"/>
    <w:rsid w:val="0089085F"/>
    <w:rsid w:val="008923B0"/>
    <w:rsid w:val="00892CE9"/>
    <w:rsid w:val="008934F5"/>
    <w:rsid w:val="00894325"/>
    <w:rsid w:val="008A048D"/>
    <w:rsid w:val="008A0660"/>
    <w:rsid w:val="008A39B7"/>
    <w:rsid w:val="008A5EA0"/>
    <w:rsid w:val="008A6DE2"/>
    <w:rsid w:val="008B0987"/>
    <w:rsid w:val="008B230C"/>
    <w:rsid w:val="008B32E4"/>
    <w:rsid w:val="008C4E79"/>
    <w:rsid w:val="008C5A40"/>
    <w:rsid w:val="008C5DAA"/>
    <w:rsid w:val="008C6A92"/>
    <w:rsid w:val="008D065E"/>
    <w:rsid w:val="008E007A"/>
    <w:rsid w:val="008E40E2"/>
    <w:rsid w:val="008E5F59"/>
    <w:rsid w:val="008E7A2D"/>
    <w:rsid w:val="008F10C7"/>
    <w:rsid w:val="008F3866"/>
    <w:rsid w:val="008F4FF6"/>
    <w:rsid w:val="009143FD"/>
    <w:rsid w:val="00920A51"/>
    <w:rsid w:val="00922542"/>
    <w:rsid w:val="00923D4D"/>
    <w:rsid w:val="00923EDA"/>
    <w:rsid w:val="009251E3"/>
    <w:rsid w:val="00925DBE"/>
    <w:rsid w:val="00930AD1"/>
    <w:rsid w:val="0093582A"/>
    <w:rsid w:val="009372A3"/>
    <w:rsid w:val="00945CA1"/>
    <w:rsid w:val="0094670B"/>
    <w:rsid w:val="00950B0C"/>
    <w:rsid w:val="0095517D"/>
    <w:rsid w:val="009562F2"/>
    <w:rsid w:val="009679FA"/>
    <w:rsid w:val="0097513D"/>
    <w:rsid w:val="00980A42"/>
    <w:rsid w:val="00983C65"/>
    <w:rsid w:val="00983FDE"/>
    <w:rsid w:val="00986B1E"/>
    <w:rsid w:val="009976B3"/>
    <w:rsid w:val="009A0E33"/>
    <w:rsid w:val="009A3792"/>
    <w:rsid w:val="009A3A53"/>
    <w:rsid w:val="009A4F18"/>
    <w:rsid w:val="009A69B2"/>
    <w:rsid w:val="009A7E29"/>
    <w:rsid w:val="009B0CF1"/>
    <w:rsid w:val="009B1FBF"/>
    <w:rsid w:val="009B2F1F"/>
    <w:rsid w:val="009B39EC"/>
    <w:rsid w:val="009B422E"/>
    <w:rsid w:val="009B4D6F"/>
    <w:rsid w:val="009B5A6D"/>
    <w:rsid w:val="009B71DF"/>
    <w:rsid w:val="009C0E86"/>
    <w:rsid w:val="009C6A4F"/>
    <w:rsid w:val="009D0375"/>
    <w:rsid w:val="009D2938"/>
    <w:rsid w:val="009D2E17"/>
    <w:rsid w:val="009D6A3D"/>
    <w:rsid w:val="009E4F6E"/>
    <w:rsid w:val="009E6BB7"/>
    <w:rsid w:val="009F22C3"/>
    <w:rsid w:val="009F3126"/>
    <w:rsid w:val="009F323B"/>
    <w:rsid w:val="009F7E6A"/>
    <w:rsid w:val="00A031B5"/>
    <w:rsid w:val="00A039CA"/>
    <w:rsid w:val="00A04004"/>
    <w:rsid w:val="00A101C9"/>
    <w:rsid w:val="00A11551"/>
    <w:rsid w:val="00A11F12"/>
    <w:rsid w:val="00A13EB8"/>
    <w:rsid w:val="00A16692"/>
    <w:rsid w:val="00A1746F"/>
    <w:rsid w:val="00A20EFC"/>
    <w:rsid w:val="00A2645C"/>
    <w:rsid w:val="00A277E9"/>
    <w:rsid w:val="00A310C1"/>
    <w:rsid w:val="00A31EF5"/>
    <w:rsid w:val="00A32996"/>
    <w:rsid w:val="00A41B28"/>
    <w:rsid w:val="00A5099A"/>
    <w:rsid w:val="00A512A5"/>
    <w:rsid w:val="00A512C9"/>
    <w:rsid w:val="00A52819"/>
    <w:rsid w:val="00A539E4"/>
    <w:rsid w:val="00A55A8E"/>
    <w:rsid w:val="00A56046"/>
    <w:rsid w:val="00A62073"/>
    <w:rsid w:val="00A63E3C"/>
    <w:rsid w:val="00A665A2"/>
    <w:rsid w:val="00A7016F"/>
    <w:rsid w:val="00A72C82"/>
    <w:rsid w:val="00A74087"/>
    <w:rsid w:val="00A75650"/>
    <w:rsid w:val="00A76A6E"/>
    <w:rsid w:val="00A812E9"/>
    <w:rsid w:val="00A845B1"/>
    <w:rsid w:val="00A87E3D"/>
    <w:rsid w:val="00A90875"/>
    <w:rsid w:val="00A9597C"/>
    <w:rsid w:val="00AA24A4"/>
    <w:rsid w:val="00AA3AAB"/>
    <w:rsid w:val="00AA4766"/>
    <w:rsid w:val="00AA5BB2"/>
    <w:rsid w:val="00AB26E0"/>
    <w:rsid w:val="00AB29A9"/>
    <w:rsid w:val="00AB2AA3"/>
    <w:rsid w:val="00AB3A36"/>
    <w:rsid w:val="00AB3AB0"/>
    <w:rsid w:val="00AB5ED5"/>
    <w:rsid w:val="00AB66A5"/>
    <w:rsid w:val="00AC1107"/>
    <w:rsid w:val="00AC2621"/>
    <w:rsid w:val="00AC2B97"/>
    <w:rsid w:val="00AC5207"/>
    <w:rsid w:val="00AC6D78"/>
    <w:rsid w:val="00AC7636"/>
    <w:rsid w:val="00AC7EEC"/>
    <w:rsid w:val="00AD1A3A"/>
    <w:rsid w:val="00AE0E38"/>
    <w:rsid w:val="00AE3477"/>
    <w:rsid w:val="00AE5192"/>
    <w:rsid w:val="00AE5504"/>
    <w:rsid w:val="00AE6600"/>
    <w:rsid w:val="00AE6F12"/>
    <w:rsid w:val="00AE7D13"/>
    <w:rsid w:val="00AF4052"/>
    <w:rsid w:val="00AF4445"/>
    <w:rsid w:val="00AF47CA"/>
    <w:rsid w:val="00B003F6"/>
    <w:rsid w:val="00B02C52"/>
    <w:rsid w:val="00B02E43"/>
    <w:rsid w:val="00B0538B"/>
    <w:rsid w:val="00B07102"/>
    <w:rsid w:val="00B1165D"/>
    <w:rsid w:val="00B12EB5"/>
    <w:rsid w:val="00B146B4"/>
    <w:rsid w:val="00B17A53"/>
    <w:rsid w:val="00B207DB"/>
    <w:rsid w:val="00B22470"/>
    <w:rsid w:val="00B24350"/>
    <w:rsid w:val="00B2488A"/>
    <w:rsid w:val="00B2499C"/>
    <w:rsid w:val="00B2529B"/>
    <w:rsid w:val="00B277E4"/>
    <w:rsid w:val="00B30528"/>
    <w:rsid w:val="00B3168E"/>
    <w:rsid w:val="00B34179"/>
    <w:rsid w:val="00B36C5A"/>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73936"/>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4470"/>
    <w:rsid w:val="00BC6222"/>
    <w:rsid w:val="00BC743F"/>
    <w:rsid w:val="00BD1306"/>
    <w:rsid w:val="00BD1517"/>
    <w:rsid w:val="00BD19BA"/>
    <w:rsid w:val="00BD201F"/>
    <w:rsid w:val="00BD2F43"/>
    <w:rsid w:val="00BD3371"/>
    <w:rsid w:val="00BD727C"/>
    <w:rsid w:val="00BD72C6"/>
    <w:rsid w:val="00BE3716"/>
    <w:rsid w:val="00BE3FDF"/>
    <w:rsid w:val="00BF1A9A"/>
    <w:rsid w:val="00BF242A"/>
    <w:rsid w:val="00C01E30"/>
    <w:rsid w:val="00C05EBE"/>
    <w:rsid w:val="00C12AF0"/>
    <w:rsid w:val="00C13C29"/>
    <w:rsid w:val="00C1524D"/>
    <w:rsid w:val="00C17310"/>
    <w:rsid w:val="00C20179"/>
    <w:rsid w:val="00C20F71"/>
    <w:rsid w:val="00C302E1"/>
    <w:rsid w:val="00C3235B"/>
    <w:rsid w:val="00C335D0"/>
    <w:rsid w:val="00C34E40"/>
    <w:rsid w:val="00C41328"/>
    <w:rsid w:val="00C41919"/>
    <w:rsid w:val="00C44F9D"/>
    <w:rsid w:val="00C45D2B"/>
    <w:rsid w:val="00C470DA"/>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E77"/>
    <w:rsid w:val="00CA2B18"/>
    <w:rsid w:val="00CA3F76"/>
    <w:rsid w:val="00CA6C68"/>
    <w:rsid w:val="00CB0EF2"/>
    <w:rsid w:val="00CB616B"/>
    <w:rsid w:val="00CC189A"/>
    <w:rsid w:val="00CC4449"/>
    <w:rsid w:val="00CC7DE2"/>
    <w:rsid w:val="00CD68C0"/>
    <w:rsid w:val="00CD6FC9"/>
    <w:rsid w:val="00CD7F25"/>
    <w:rsid w:val="00CE6F43"/>
    <w:rsid w:val="00CF2DE2"/>
    <w:rsid w:val="00CF30C4"/>
    <w:rsid w:val="00CF6CFA"/>
    <w:rsid w:val="00D01AF3"/>
    <w:rsid w:val="00D02E23"/>
    <w:rsid w:val="00D1000A"/>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2BB9"/>
    <w:rsid w:val="00D75213"/>
    <w:rsid w:val="00D75E7A"/>
    <w:rsid w:val="00D7711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D747F"/>
    <w:rsid w:val="00DE13B8"/>
    <w:rsid w:val="00DE7055"/>
    <w:rsid w:val="00DE71AB"/>
    <w:rsid w:val="00DF7145"/>
    <w:rsid w:val="00DF7327"/>
    <w:rsid w:val="00DF7EE0"/>
    <w:rsid w:val="00E0295D"/>
    <w:rsid w:val="00E0396B"/>
    <w:rsid w:val="00E13CDE"/>
    <w:rsid w:val="00E13D0A"/>
    <w:rsid w:val="00E14817"/>
    <w:rsid w:val="00E17269"/>
    <w:rsid w:val="00E20891"/>
    <w:rsid w:val="00E2190B"/>
    <w:rsid w:val="00E219CD"/>
    <w:rsid w:val="00E2682A"/>
    <w:rsid w:val="00E27678"/>
    <w:rsid w:val="00E27889"/>
    <w:rsid w:val="00E27B1D"/>
    <w:rsid w:val="00E33D2D"/>
    <w:rsid w:val="00E340A7"/>
    <w:rsid w:val="00E34208"/>
    <w:rsid w:val="00E35AB7"/>
    <w:rsid w:val="00E35C07"/>
    <w:rsid w:val="00E36C8F"/>
    <w:rsid w:val="00E37290"/>
    <w:rsid w:val="00E37A55"/>
    <w:rsid w:val="00E37E11"/>
    <w:rsid w:val="00E40158"/>
    <w:rsid w:val="00E41C6F"/>
    <w:rsid w:val="00E46AA5"/>
    <w:rsid w:val="00E52467"/>
    <w:rsid w:val="00E52D98"/>
    <w:rsid w:val="00E52E26"/>
    <w:rsid w:val="00E5499A"/>
    <w:rsid w:val="00E54B1B"/>
    <w:rsid w:val="00E55D87"/>
    <w:rsid w:val="00E571E1"/>
    <w:rsid w:val="00E60A37"/>
    <w:rsid w:val="00E62221"/>
    <w:rsid w:val="00E62923"/>
    <w:rsid w:val="00E653F0"/>
    <w:rsid w:val="00E66C96"/>
    <w:rsid w:val="00E672EF"/>
    <w:rsid w:val="00E70FE6"/>
    <w:rsid w:val="00E72DED"/>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6426"/>
    <w:rsid w:val="00EF6552"/>
    <w:rsid w:val="00F017DE"/>
    <w:rsid w:val="00F02006"/>
    <w:rsid w:val="00F0365D"/>
    <w:rsid w:val="00F0405C"/>
    <w:rsid w:val="00F0523A"/>
    <w:rsid w:val="00F0574A"/>
    <w:rsid w:val="00F05A99"/>
    <w:rsid w:val="00F12B0F"/>
    <w:rsid w:val="00F15F95"/>
    <w:rsid w:val="00F16179"/>
    <w:rsid w:val="00F21266"/>
    <w:rsid w:val="00F215D8"/>
    <w:rsid w:val="00F30624"/>
    <w:rsid w:val="00F33149"/>
    <w:rsid w:val="00F33605"/>
    <w:rsid w:val="00F33A99"/>
    <w:rsid w:val="00F355C1"/>
    <w:rsid w:val="00F35D21"/>
    <w:rsid w:val="00F4288C"/>
    <w:rsid w:val="00F429AE"/>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A48A5"/>
    <w:rsid w:val="00FB2706"/>
    <w:rsid w:val="00FB3374"/>
    <w:rsid w:val="00FB67DE"/>
    <w:rsid w:val="00FC1D75"/>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qFormat/>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rFonts w:ascii="Times New Roman" w:hAnsi="Times New Roman"/>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uiPriority w:val="99"/>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uiPriority w:val="99"/>
    <w:semiHidden/>
    <w:rsid w:val="00EE23B1"/>
  </w:style>
  <w:style w:type="paragraph" w:styleId="Objetducommentaire">
    <w:name w:val="annotation subject"/>
    <w:basedOn w:val="Commentaire"/>
    <w:next w:val="Commentaire"/>
    <w:semiHidden/>
    <w:rsid w:val="00EE23B1"/>
    <w:rPr>
      <w:b/>
      <w:bCs/>
    </w:rPr>
  </w:style>
  <w:style w:type="paragraph" w:styleId="Listenumro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aireCar">
    <w:name w:val="Commentaire Car"/>
    <w:link w:val="Commentaire"/>
    <w:uiPriority w:val="99"/>
    <w:semiHidden/>
    <w:rsid w:val="00240B1F"/>
    <w:rPr>
      <w:rFonts w:ascii="Arial" w:hAnsi="Arial"/>
      <w:snapToGrid w:val="0"/>
      <w:lang w:eastAsia="en-US"/>
    </w:rPr>
  </w:style>
  <w:style w:type="paragraph" w:styleId="R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Paragraphedeliste">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Policepardfaut"/>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eastAsia="fr-BE"/>
    </w:rPr>
  </w:style>
  <w:style w:type="character" w:styleId="Mentionnonrsolue">
    <w:name w:val="Unresolved Mention"/>
    <w:basedOn w:val="Policepardfaut"/>
    <w:uiPriority w:val="99"/>
    <w:semiHidden/>
    <w:unhideWhenUsed/>
    <w:rsid w:val="006A601D"/>
    <w:rPr>
      <w:color w:val="605E5C"/>
      <w:shd w:val="clear" w:color="auto" w:fill="E1DFDD"/>
    </w:rPr>
  </w:style>
  <w:style w:type="paragraph" w:customStyle="1" w:styleId="LegalNumPar">
    <w:name w:val="LegalNumPar"/>
    <w:basedOn w:val="Normal"/>
    <w:rsid w:val="00520999"/>
    <w:pPr>
      <w:numPr>
        <w:numId w:val="29"/>
      </w:numPr>
      <w:spacing w:line="360" w:lineRule="auto"/>
    </w:pPr>
    <w:rPr>
      <w:sz w:val="24"/>
    </w:rPr>
  </w:style>
  <w:style w:type="paragraph" w:customStyle="1" w:styleId="LegalNumPar2">
    <w:name w:val="LegalNumPar2"/>
    <w:basedOn w:val="Normal"/>
    <w:rsid w:val="00520999"/>
    <w:pPr>
      <w:numPr>
        <w:ilvl w:val="1"/>
        <w:numId w:val="29"/>
      </w:numPr>
      <w:spacing w:line="360" w:lineRule="auto"/>
    </w:pPr>
    <w:rPr>
      <w:sz w:val="24"/>
    </w:rPr>
  </w:style>
  <w:style w:type="paragraph" w:customStyle="1" w:styleId="LegalNumPar3">
    <w:name w:val="LegalNumPar3"/>
    <w:basedOn w:val="Normal"/>
    <w:rsid w:val="00520999"/>
    <w:pPr>
      <w:numPr>
        <w:ilvl w:val="2"/>
        <w:numId w:val="29"/>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i.ec.europa.eu/document/download/06a20f37-8529-4712-8cbf-1d527a68717a_en?filename=privacy-statement-indirect-managemen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customXml/itemProps2.xml><?xml version="1.0" encoding="utf-8"?>
<ds:datastoreItem xmlns:ds="http://schemas.openxmlformats.org/officeDocument/2006/customXml" ds:itemID="{45549DD8-9992-4BF8-B2A0-92C3A6A44434}">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b21a4a1d-4eb8-49d3-b465-be101281b0f3"/>
    <ds:schemaRef ds:uri="http://schemas.openxmlformats.org/package/2006/metadata/core-properties"/>
    <ds:schemaRef ds:uri="http://schemas.microsoft.com/office/infopath/2007/PartnerControls"/>
    <ds:schemaRef ds:uri="f34a3906-e2fe-45dd-be63-435c8762400b"/>
    <ds:schemaRef ds:uri="http://purl.org/dc/elements/1.1/"/>
  </ds:schemaRefs>
</ds:datastoreItem>
</file>

<file path=customXml/itemProps3.xml><?xml version="1.0" encoding="utf-8"?>
<ds:datastoreItem xmlns:ds="http://schemas.openxmlformats.org/officeDocument/2006/customXml" ds:itemID="{2957D580-51F1-4C68-805A-C18EDE194F28}">
  <ds:schemaRefs>
    <ds:schemaRef ds:uri="http://schemas.microsoft.com/sharepoint/v3/contenttype/forms"/>
  </ds:schemaRefs>
</ds:datastoreItem>
</file>

<file path=customXml/itemProps4.xml><?xml version="1.0" encoding="utf-8"?>
<ds:datastoreItem xmlns:ds="http://schemas.openxmlformats.org/officeDocument/2006/customXml" ds:itemID="{A39E7DAC-53F8-4F0B-BE96-B301A101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2059</Words>
  <Characters>12070</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XXXXXXX</Company>
  <LinksUpToDate>false</LinksUpToDate>
  <CharactersWithSpaces>14101</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Agnes Girard</cp:lastModifiedBy>
  <cp:revision>10</cp:revision>
  <cp:lastPrinted>2025-04-16T15:27:00Z</cp:lastPrinted>
  <dcterms:created xsi:type="dcterms:W3CDTF">2025-08-25T15:42:00Z</dcterms:created>
  <dcterms:modified xsi:type="dcterms:W3CDTF">2025-10-01T10:58:00Z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y fmtid="{D5CDD505-2E9C-101B-9397-08002B2CF9AE}" pid="10" name="ContentTypeId">
    <vt:lpwstr>0x010100724FDE23FB365D4CB8B2901107175F9F</vt:lpwstr>
  </property>
</Properties>
</file>