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7F" w:rsidRPr="00A64F7E" w:rsidRDefault="00531B70" w:rsidP="00A64F7E">
      <w:pPr>
        <w:pStyle w:val="Heading110"/>
        <w:keepNext/>
        <w:keepLines/>
        <w:shd w:val="clear" w:color="auto" w:fill="auto"/>
        <w:spacing w:after="12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A64F7E">
        <w:rPr>
          <w:rFonts w:ascii="Times New Roman" w:hAnsi="Times New Roman" w:cs="Times New Roman"/>
          <w:sz w:val="24"/>
          <w:szCs w:val="24"/>
        </w:rPr>
        <w:t xml:space="preserve">EUROPEAN </w:t>
      </w:r>
      <w:r w:rsidRPr="00A64F7E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EXTERNAL </w:t>
      </w:r>
      <w:r w:rsidRPr="00A64F7E">
        <w:rPr>
          <w:rFonts w:ascii="Times New Roman" w:hAnsi="Times New Roman" w:cs="Times New Roman"/>
          <w:sz w:val="24"/>
          <w:szCs w:val="24"/>
        </w:rPr>
        <w:t>ACTION SERVICE</w:t>
      </w:r>
      <w:bookmarkEnd w:id="0"/>
    </w:p>
    <w:p w:rsidR="006F377F" w:rsidRPr="00A64F7E" w:rsidRDefault="00531B70" w:rsidP="00A64F7E">
      <w:pPr>
        <w:framePr w:h="1027" w:wrap="notBeside" w:vAnchor="text" w:hAnchor="text" w:xAlign="center" w:y="1"/>
        <w:spacing w:after="120"/>
        <w:jc w:val="center"/>
      </w:pPr>
      <w:r w:rsidRPr="00A64F7E">
        <w:rPr>
          <w:noProof/>
          <w:lang w:val="en-GB" w:eastAsia="en-GB" w:bidi="ar-SA"/>
        </w:rPr>
        <w:drawing>
          <wp:inline distT="0" distB="0" distL="0" distR="0" wp14:anchorId="2465D3F3" wp14:editId="7180C80C">
            <wp:extent cx="1001395" cy="648335"/>
            <wp:effectExtent l="0" t="0" r="0" b="0"/>
            <wp:docPr id="2" name="Picture 1" descr="C:\Users\ichauvau\AppData\Local\Microsoft\Windows\INetCache\Content.Outlook\XZXOBPE8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hauvau\AppData\Local\Microsoft\Windows\INetCache\Content.Outlook\XZXOBPE8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77F" w:rsidRPr="00A64F7E" w:rsidRDefault="006F377F" w:rsidP="00A64F7E">
      <w:pPr>
        <w:spacing w:after="120"/>
      </w:pPr>
    </w:p>
    <w:p w:rsidR="006F377F" w:rsidRPr="00A64F7E" w:rsidRDefault="00E67413" w:rsidP="00A64F7E">
      <w:pPr>
        <w:pStyle w:val="Bodytext30"/>
        <w:shd w:val="clear" w:color="auto" w:fill="auto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E7CD3">
        <w:rPr>
          <w:rFonts w:ascii="Times New Roman" w:hAnsi="Times New Roman" w:cs="Times New Roman"/>
          <w:sz w:val="24"/>
          <w:szCs w:val="24"/>
        </w:rPr>
        <w:t>Christophe Bigot</w:t>
      </w:r>
    </w:p>
    <w:p w:rsidR="006F377F" w:rsidRPr="00A64F7E" w:rsidRDefault="00531B70" w:rsidP="00A64F7E">
      <w:pPr>
        <w:pStyle w:val="Bodytext30"/>
        <w:shd w:val="clear" w:color="auto" w:fill="auto"/>
        <w:spacing w:before="0" w:after="120" w:line="240" w:lineRule="auto"/>
        <w:ind w:right="5520"/>
        <w:jc w:val="left"/>
        <w:rPr>
          <w:rFonts w:ascii="Times New Roman" w:hAnsi="Times New Roman" w:cs="Times New Roman"/>
          <w:sz w:val="24"/>
          <w:szCs w:val="24"/>
        </w:rPr>
      </w:pPr>
      <w:r w:rsidRPr="00A64F7E">
        <w:rPr>
          <w:rFonts w:ascii="Times New Roman" w:hAnsi="Times New Roman" w:cs="Times New Roman"/>
          <w:sz w:val="24"/>
          <w:szCs w:val="24"/>
        </w:rPr>
        <w:t xml:space="preserve">European Union Special </w:t>
      </w:r>
      <w:r w:rsidRPr="00A64F7E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Representative </w:t>
      </w:r>
      <w:r w:rsidRPr="00A64F7E">
        <w:rPr>
          <w:rFonts w:ascii="Times New Roman" w:hAnsi="Times New Roman" w:cs="Times New Roman"/>
          <w:sz w:val="24"/>
          <w:szCs w:val="24"/>
        </w:rPr>
        <w:t xml:space="preserve">for the Middle </w:t>
      </w:r>
      <w:r w:rsidRPr="00A64F7E">
        <w:rPr>
          <w:rFonts w:ascii="Times New Roman" w:hAnsi="Times New Roman" w:cs="Times New Roman"/>
          <w:sz w:val="24"/>
          <w:szCs w:val="24"/>
          <w:lang w:val="en-US" w:eastAsia="en-US" w:bidi="en-US"/>
        </w:rPr>
        <w:t>East Peace Process</w:t>
      </w:r>
    </w:p>
    <w:p w:rsidR="00B16E70" w:rsidRPr="00A64F7E" w:rsidRDefault="00B16E70" w:rsidP="00A64F7E">
      <w:pPr>
        <w:pStyle w:val="Bodytext40"/>
        <w:shd w:val="clear" w:color="auto" w:fill="auto"/>
        <w:spacing w:before="0" w:after="120" w:line="240" w:lineRule="auto"/>
        <w:jc w:val="center"/>
        <w:rPr>
          <w:rStyle w:val="Bodytext41"/>
          <w:rFonts w:ascii="Times New Roman" w:hAnsi="Times New Roman" w:cs="Times New Roman"/>
          <w:sz w:val="24"/>
          <w:szCs w:val="24"/>
        </w:rPr>
      </w:pPr>
      <w:bookmarkStart w:id="1" w:name="bookmark1"/>
      <w:r w:rsidRPr="00A64F7E">
        <w:rPr>
          <w:rStyle w:val="Heading211"/>
          <w:rFonts w:ascii="Times New Roman" w:hAnsi="Times New Roman" w:cs="Times New Roman"/>
          <w:sz w:val="24"/>
          <w:szCs w:val="24"/>
        </w:rPr>
        <w:t xml:space="preserve">ANNEX </w:t>
      </w:r>
      <w:bookmarkEnd w:id="1"/>
      <w:r w:rsidR="00C93F1C">
        <w:rPr>
          <w:rStyle w:val="Heading211"/>
          <w:rFonts w:ascii="Times New Roman" w:hAnsi="Times New Roman" w:cs="Times New Roman"/>
          <w:bCs w:val="0"/>
          <w:sz w:val="24"/>
          <w:szCs w:val="24"/>
        </w:rPr>
        <w:t>I</w:t>
      </w:r>
      <w:r w:rsidRPr="00A64F7E">
        <w:rPr>
          <w:rStyle w:val="Bodytext41"/>
          <w:rFonts w:ascii="Times New Roman" w:hAnsi="Times New Roman" w:cs="Times New Roman"/>
          <w:sz w:val="24"/>
          <w:szCs w:val="24"/>
        </w:rPr>
        <w:t xml:space="preserve"> </w:t>
      </w:r>
    </w:p>
    <w:p w:rsidR="006F377F" w:rsidRPr="00A64F7E" w:rsidRDefault="00224703" w:rsidP="00A64F7E">
      <w:pPr>
        <w:pStyle w:val="Bodytext40"/>
        <w:shd w:val="clear" w:color="auto" w:fill="auto"/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41"/>
          <w:rFonts w:ascii="Times New Roman" w:hAnsi="Times New Roman" w:cs="Times New Roman"/>
          <w:sz w:val="24"/>
          <w:szCs w:val="24"/>
        </w:rPr>
        <w:t>Advertisement for the s</w:t>
      </w:r>
      <w:r w:rsidR="00531B70" w:rsidRPr="00A64F7E">
        <w:rPr>
          <w:rStyle w:val="Bodytext41"/>
          <w:rFonts w:ascii="Times New Roman" w:hAnsi="Times New Roman" w:cs="Times New Roman"/>
          <w:sz w:val="24"/>
          <w:szCs w:val="24"/>
        </w:rPr>
        <w:t xml:space="preserve">econdment </w:t>
      </w:r>
      <w:r w:rsidR="006A256B" w:rsidRPr="00A64F7E">
        <w:rPr>
          <w:rStyle w:val="Bodytext41"/>
          <w:rFonts w:ascii="Times New Roman" w:hAnsi="Times New Roman" w:cs="Times New Roman"/>
          <w:sz w:val="24"/>
          <w:szCs w:val="24"/>
        </w:rPr>
        <w:t>of</w:t>
      </w:r>
      <w:r w:rsidR="00531B70" w:rsidRPr="00A64F7E">
        <w:rPr>
          <w:rStyle w:val="Bodytext41"/>
          <w:rFonts w:ascii="Times New Roman" w:hAnsi="Times New Roman" w:cs="Times New Roman"/>
          <w:sz w:val="24"/>
          <w:szCs w:val="24"/>
        </w:rPr>
        <w:t xml:space="preserve"> </w:t>
      </w:r>
      <w:r w:rsidR="006A256B" w:rsidRPr="00A64F7E">
        <w:rPr>
          <w:rStyle w:val="Bodytext41"/>
          <w:rFonts w:ascii="Times New Roman" w:hAnsi="Times New Roman" w:cs="Times New Roman"/>
          <w:sz w:val="24"/>
          <w:szCs w:val="24"/>
        </w:rPr>
        <w:t>a</w:t>
      </w:r>
      <w:r>
        <w:rPr>
          <w:rStyle w:val="Bodytext41"/>
          <w:rFonts w:ascii="Times New Roman" w:hAnsi="Times New Roman" w:cs="Times New Roman"/>
          <w:sz w:val="24"/>
          <w:szCs w:val="24"/>
        </w:rPr>
        <w:t xml:space="preserve"> political a</w:t>
      </w:r>
      <w:r w:rsidR="00531B70" w:rsidRPr="00A64F7E">
        <w:rPr>
          <w:rStyle w:val="Bodytext41"/>
          <w:rFonts w:ascii="Times New Roman" w:hAnsi="Times New Roman" w:cs="Times New Roman"/>
          <w:sz w:val="24"/>
          <w:szCs w:val="24"/>
        </w:rPr>
        <w:t>dviser</w:t>
      </w:r>
    </w:p>
    <w:p w:rsidR="00A64F7E" w:rsidRDefault="00531B70" w:rsidP="00A64F7E">
      <w:pPr>
        <w:pStyle w:val="Bodytext40"/>
        <w:shd w:val="clear" w:color="auto" w:fill="auto"/>
        <w:spacing w:before="0" w:after="120" w:line="240" w:lineRule="auto"/>
        <w:ind w:left="420"/>
        <w:jc w:val="center"/>
        <w:rPr>
          <w:rStyle w:val="Bodytext41"/>
          <w:rFonts w:ascii="Times New Roman" w:hAnsi="Times New Roman" w:cs="Times New Roman"/>
          <w:sz w:val="24"/>
          <w:szCs w:val="24"/>
        </w:rPr>
      </w:pPr>
      <w:r w:rsidRPr="00A64F7E">
        <w:rPr>
          <w:rStyle w:val="Bodytext41"/>
          <w:rFonts w:ascii="Times New Roman" w:hAnsi="Times New Roman" w:cs="Times New Roman"/>
          <w:sz w:val="24"/>
          <w:szCs w:val="24"/>
        </w:rPr>
        <w:t xml:space="preserve">to the </w:t>
      </w:r>
      <w:r w:rsidRPr="00A64F7E">
        <w:rPr>
          <w:rStyle w:val="Bodytext41"/>
          <w:rFonts w:ascii="Times New Roman" w:hAnsi="Times New Roman" w:cs="Times New Roman"/>
          <w:sz w:val="24"/>
          <w:szCs w:val="24"/>
          <w:lang w:val="en-GB" w:eastAsia="fr-FR" w:bidi="fr-FR"/>
        </w:rPr>
        <w:t xml:space="preserve">EU </w:t>
      </w:r>
      <w:r w:rsidRPr="00A64F7E">
        <w:rPr>
          <w:rStyle w:val="Bodytext41"/>
          <w:rFonts w:ascii="Times New Roman" w:hAnsi="Times New Roman" w:cs="Times New Roman"/>
          <w:sz w:val="24"/>
          <w:szCs w:val="24"/>
        </w:rPr>
        <w:t xml:space="preserve">Special Representative for the Middle East </w:t>
      </w:r>
      <w:r w:rsidRPr="00F15040">
        <w:rPr>
          <w:rFonts w:ascii="Times New Roman" w:hAnsi="Times New Roman" w:cs="Times New Roman"/>
          <w:sz w:val="24"/>
          <w:szCs w:val="24"/>
          <w:u w:val="single"/>
        </w:rPr>
        <w:t>Peace</w:t>
      </w:r>
      <w:r w:rsidR="00B16E70" w:rsidRPr="00F15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5040">
        <w:rPr>
          <w:rFonts w:ascii="Times New Roman" w:hAnsi="Times New Roman" w:cs="Times New Roman"/>
          <w:sz w:val="24"/>
          <w:szCs w:val="24"/>
          <w:u w:val="single"/>
        </w:rPr>
        <w:t>Process</w:t>
      </w:r>
      <w:r w:rsidR="00B45594" w:rsidRPr="00A64F7E">
        <w:rPr>
          <w:rStyle w:val="Bodytext41"/>
          <w:rFonts w:ascii="Times New Roman" w:hAnsi="Times New Roman" w:cs="Times New Roman"/>
          <w:sz w:val="24"/>
          <w:szCs w:val="24"/>
        </w:rPr>
        <w:t xml:space="preserve"> (</w:t>
      </w:r>
      <w:r w:rsidR="00E00D89" w:rsidRPr="00623A74">
        <w:rPr>
          <w:rStyle w:val="Bodytext41"/>
          <w:rFonts w:ascii="Times New Roman" w:hAnsi="Times New Roman" w:cs="Times New Roman"/>
          <w:b/>
          <w:sz w:val="24"/>
          <w:szCs w:val="24"/>
        </w:rPr>
        <w:t>Jerusalem</w:t>
      </w:r>
      <w:r w:rsidR="00F15040">
        <w:rPr>
          <w:rStyle w:val="Bodytext41"/>
          <w:rFonts w:ascii="Times New Roman" w:hAnsi="Times New Roman" w:cs="Times New Roman"/>
          <w:b/>
          <w:sz w:val="24"/>
          <w:szCs w:val="24"/>
        </w:rPr>
        <w:t>/Tel Aviv</w:t>
      </w:r>
      <w:r w:rsidR="00E00D89" w:rsidRPr="00623A74">
        <w:rPr>
          <w:rStyle w:val="Bodytext41"/>
          <w:rFonts w:ascii="Times New Roman" w:hAnsi="Times New Roman" w:cs="Times New Roman"/>
          <w:b/>
          <w:sz w:val="24"/>
          <w:szCs w:val="24"/>
        </w:rPr>
        <w:t xml:space="preserve"> based</w:t>
      </w:r>
      <w:r w:rsidR="00B45594" w:rsidRPr="00A64F7E">
        <w:rPr>
          <w:rStyle w:val="Bodytext41"/>
          <w:rFonts w:ascii="Times New Roman" w:hAnsi="Times New Roman" w:cs="Times New Roman"/>
          <w:sz w:val="24"/>
          <w:szCs w:val="24"/>
        </w:rPr>
        <w:t>)</w:t>
      </w:r>
    </w:p>
    <w:p w:rsidR="00A64F7E" w:rsidRPr="00A64F7E" w:rsidRDefault="00A64F7E" w:rsidP="00A64F7E">
      <w:pPr>
        <w:pStyle w:val="Bodytext40"/>
        <w:shd w:val="clear" w:color="auto" w:fill="auto"/>
        <w:spacing w:before="0" w:after="120" w:line="240" w:lineRule="auto"/>
        <w:ind w:left="4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100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3"/>
        <w:gridCol w:w="7459"/>
      </w:tblGrid>
      <w:tr w:rsidR="006F377F" w:rsidRPr="00A64F7E" w:rsidTr="00224703">
        <w:trPr>
          <w:trHeight w:hRule="exact" w:val="677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531B70" w:rsidP="00224703">
            <w:pPr>
              <w:jc w:val="center"/>
            </w:pPr>
            <w:r w:rsidRPr="00A64F7E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Organisation: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531B70" w:rsidP="00224703">
            <w:r w:rsidRPr="00A64F7E">
              <w:rPr>
                <w:rStyle w:val="Bodytext21"/>
                <w:rFonts w:ascii="Times New Roman" w:hAnsi="Times New Roman" w:cs="Times New Roman"/>
                <w:sz w:val="24"/>
                <w:szCs w:val="24"/>
                <w:lang w:val="en-GB" w:eastAsia="fr-FR" w:bidi="fr-FR"/>
              </w:rPr>
              <w:t xml:space="preserve">EU </w:t>
            </w:r>
            <w:r w:rsidRPr="00A64F7E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Special Representative for the Middle East Peace Process</w:t>
            </w:r>
          </w:p>
        </w:tc>
      </w:tr>
      <w:tr w:rsidR="006F377F" w:rsidRPr="00A64F7E" w:rsidTr="00224703">
        <w:trPr>
          <w:trHeight w:hRule="exact" w:val="665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531B70" w:rsidP="00224703">
            <w:pPr>
              <w:jc w:val="center"/>
            </w:pPr>
            <w:r w:rsidRPr="00A64F7E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Job Location: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B920B1" w:rsidP="00B920B1">
            <w:r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Jerusalem/Tel Aviv</w:t>
            </w:r>
          </w:p>
        </w:tc>
      </w:tr>
      <w:tr w:rsidR="006F377F" w:rsidRPr="00A64F7E" w:rsidTr="00224703">
        <w:trPr>
          <w:trHeight w:hRule="exact" w:val="671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531B70" w:rsidP="00224703">
            <w:pPr>
              <w:jc w:val="center"/>
            </w:pPr>
            <w:r w:rsidRPr="00A64F7E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Availability: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305742" w:rsidP="0019259E">
            <w:r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As soon as possible,</w:t>
            </w:r>
            <w:r w:rsidR="00531B70" w:rsidRPr="00A64F7E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70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after selection</w:t>
            </w:r>
            <w:r w:rsidR="00531B70" w:rsidRPr="00A64F7E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 xml:space="preserve"> and until </w:t>
            </w:r>
            <w:r w:rsidR="0019259E" w:rsidRPr="007E7CD3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31 May</w:t>
            </w:r>
            <w:r w:rsidR="00E67413" w:rsidRPr="007E7CD3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</w:tr>
      <w:tr w:rsidR="006F377F" w:rsidRPr="00A64F7E" w:rsidTr="00224703">
        <w:trPr>
          <w:trHeight w:hRule="exact" w:val="967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531B70" w:rsidP="00224703">
            <w:pPr>
              <w:jc w:val="center"/>
            </w:pPr>
            <w:r w:rsidRPr="00A64F7E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Contract Regime: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531B70" w:rsidP="00F15040">
            <w:r w:rsidRPr="00A64F7E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 xml:space="preserve">Secondment for the post of Political Adviser to the EUSR for </w:t>
            </w:r>
            <w:r w:rsidR="00B16E70" w:rsidRPr="00A64F7E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A64F7E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Middle East Peace Process</w:t>
            </w:r>
            <w:r w:rsidR="00B45594" w:rsidRPr="00A64F7E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15040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Jerusalem/Tel Aviv</w:t>
            </w:r>
            <w:r w:rsidR="00E00D89" w:rsidRPr="00A64F7E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94" w:rsidRPr="00A64F7E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based)</w:t>
            </w:r>
          </w:p>
        </w:tc>
      </w:tr>
      <w:tr w:rsidR="006F377F" w:rsidRPr="00A64F7E" w:rsidTr="00224703">
        <w:trPr>
          <w:trHeight w:hRule="exact" w:val="994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531B70" w:rsidP="00224703">
            <w:pPr>
              <w:jc w:val="center"/>
            </w:pPr>
            <w:r w:rsidRPr="00A64F7E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Job Titles/Vacancy Reference: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F15040" w:rsidP="00224703">
            <w:r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Political a</w:t>
            </w:r>
            <w:r w:rsidR="00531B70" w:rsidRPr="00A64F7E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dviser</w:t>
            </w:r>
          </w:p>
        </w:tc>
      </w:tr>
      <w:tr w:rsidR="006F377F" w:rsidRPr="00A64F7E" w:rsidTr="00224703">
        <w:trPr>
          <w:trHeight w:hRule="exact" w:val="665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531B70" w:rsidP="00224703">
            <w:pPr>
              <w:jc w:val="center"/>
            </w:pPr>
            <w:r w:rsidRPr="00A64F7E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Number of posts: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224703" w:rsidP="00224703">
            <w:r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O</w:t>
            </w:r>
            <w:r w:rsidR="00A64F7E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ne</w:t>
            </w:r>
            <w:r w:rsidR="00531B70" w:rsidRPr="00A64F7E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 xml:space="preserve"> post</w:t>
            </w:r>
          </w:p>
        </w:tc>
      </w:tr>
      <w:tr w:rsidR="006F377F" w:rsidRPr="00A64F7E" w:rsidTr="00224703">
        <w:trPr>
          <w:trHeight w:hRule="exact" w:val="994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531B70" w:rsidP="00224703">
            <w:pPr>
              <w:jc w:val="center"/>
            </w:pPr>
            <w:r w:rsidRPr="00A64F7E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Deadline for applications: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1D5C2A" w:rsidP="00224703">
            <w:r>
              <w:rPr>
                <w:rStyle w:val="Bodytext2Bold0"/>
                <w:rFonts w:ascii="Times New Roman" w:hAnsi="Times New Roman" w:cs="Times New Roman"/>
                <w:sz w:val="24"/>
                <w:szCs w:val="24"/>
                <w:highlight w:val="yellow"/>
              </w:rPr>
              <w:t>7 July</w:t>
            </w:r>
            <w:bookmarkStart w:id="2" w:name="_GoBack"/>
            <w:bookmarkEnd w:id="2"/>
            <w:r w:rsidR="00E67413" w:rsidRPr="00E67413">
              <w:rPr>
                <w:rStyle w:val="Bodytext2Bold0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2025</w:t>
            </w:r>
          </w:p>
        </w:tc>
      </w:tr>
      <w:tr w:rsidR="006F377F" w:rsidRPr="00A64F7E" w:rsidTr="00224703">
        <w:trPr>
          <w:trHeight w:hRule="exact" w:val="1325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531B70" w:rsidP="00224703">
            <w:pPr>
              <w:jc w:val="center"/>
            </w:pPr>
            <w:r w:rsidRPr="00A64F7E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 xml:space="preserve">Email address to send the CV and </w:t>
            </w:r>
            <w:r w:rsidR="00B45594" w:rsidRPr="00A64F7E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 xml:space="preserve">motivation letter </w:t>
            </w:r>
            <w:r w:rsidRPr="00A64F7E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1D5C2A" w:rsidP="00224703">
            <w:hyperlink r:id="rId9" w:history="1">
              <w:r w:rsidR="00B45594" w:rsidRPr="00A64F7E">
                <w:rPr>
                  <w:rStyle w:val="Hyperlink"/>
                </w:rPr>
                <w:t>EUSR-MEPP@eeas.europa.eu</w:t>
              </w:r>
            </w:hyperlink>
          </w:p>
        </w:tc>
      </w:tr>
      <w:tr w:rsidR="006F377F" w:rsidRPr="00A64F7E" w:rsidTr="00224703">
        <w:trPr>
          <w:trHeight w:hRule="exact" w:val="677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77F" w:rsidRPr="00A64F7E" w:rsidRDefault="00531B70" w:rsidP="00224703">
            <w:pPr>
              <w:jc w:val="center"/>
            </w:pPr>
            <w:r w:rsidRPr="00A64F7E">
              <w:rPr>
                <w:rStyle w:val="Bodytext2Bold"/>
                <w:rFonts w:ascii="Times New Roman" w:hAnsi="Times New Roman" w:cs="Times New Roman"/>
                <w:sz w:val="24"/>
                <w:szCs w:val="24"/>
              </w:rPr>
              <w:t>Additional information: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7F" w:rsidRPr="00A64F7E" w:rsidRDefault="001D5C2A" w:rsidP="00224703">
            <w:hyperlink r:id="rId10" w:history="1">
              <w:r w:rsidR="00224703" w:rsidRPr="00A64F7E">
                <w:rPr>
                  <w:rStyle w:val="Hyperlink"/>
                </w:rPr>
                <w:t>EUSR-MEPP@eeas.europa.eu</w:t>
              </w:r>
            </w:hyperlink>
          </w:p>
        </w:tc>
      </w:tr>
    </w:tbl>
    <w:p w:rsidR="006F377F" w:rsidRPr="00A64F7E" w:rsidRDefault="006F377F" w:rsidP="00A64F7E">
      <w:pPr>
        <w:framePr w:w="9792" w:wrap="notBeside" w:vAnchor="text" w:hAnchor="page" w:x="1130" w:y="-305"/>
        <w:spacing w:after="120"/>
      </w:pPr>
    </w:p>
    <w:p w:rsidR="006F377F" w:rsidRPr="00A64F7E" w:rsidRDefault="006F377F" w:rsidP="00A64F7E">
      <w:pPr>
        <w:spacing w:after="120"/>
      </w:pPr>
    </w:p>
    <w:p w:rsidR="006F377F" w:rsidRPr="00A64F7E" w:rsidRDefault="00531B70" w:rsidP="00A64F7E">
      <w:r w:rsidRPr="00A64F7E">
        <w:t xml:space="preserve">The </w:t>
      </w:r>
      <w:r w:rsidRPr="00A64F7E">
        <w:rPr>
          <w:lang w:val="en-GB" w:eastAsia="fr-FR" w:bidi="fr-FR"/>
        </w:rPr>
        <w:t xml:space="preserve">EU </w:t>
      </w:r>
      <w:r w:rsidRPr="00A64F7E">
        <w:t xml:space="preserve">Special Representative for the Middle East Peace Process kindly requests Member States, the institutions of the </w:t>
      </w:r>
      <w:r w:rsidR="00B16E70" w:rsidRPr="00A64F7E">
        <w:t xml:space="preserve">European </w:t>
      </w:r>
      <w:r w:rsidRPr="00A64F7E">
        <w:t>Unio</w:t>
      </w:r>
      <w:r w:rsidR="00B16E70" w:rsidRPr="00A64F7E">
        <w:t>n and the EEAS to consider the s</w:t>
      </w:r>
      <w:r w:rsidRPr="00A64F7E">
        <w:t xml:space="preserve">econdment of </w:t>
      </w:r>
      <w:r w:rsidR="00B45594" w:rsidRPr="00A64F7E">
        <w:t>one</w:t>
      </w:r>
      <w:r w:rsidR="00B16E70" w:rsidRPr="00A64F7E">
        <w:t xml:space="preserve"> staff member</w:t>
      </w:r>
      <w:r w:rsidRPr="00A64F7E">
        <w:t xml:space="preserve"> for the post of Political Adviser to the EU Special Representative </w:t>
      </w:r>
      <w:r w:rsidRPr="00A64F7E">
        <w:rPr>
          <w:lang w:val="da-DK" w:eastAsia="da-DK" w:bidi="da-DK"/>
        </w:rPr>
        <w:t xml:space="preserve">for </w:t>
      </w:r>
      <w:r w:rsidRPr="00A64F7E">
        <w:t>Middle East Peace Process</w:t>
      </w:r>
      <w:r w:rsidR="00B45594" w:rsidRPr="00A64F7E">
        <w:t xml:space="preserve"> (</w:t>
      </w:r>
      <w:r w:rsidR="00104FA9">
        <w:t>Jerusalem</w:t>
      </w:r>
      <w:r w:rsidR="00D17837">
        <w:t>/Tel Aviv</w:t>
      </w:r>
      <w:r w:rsidR="00B45594" w:rsidRPr="00A64F7E">
        <w:t xml:space="preserve"> based</w:t>
      </w:r>
      <w:r w:rsidR="00B16E70" w:rsidRPr="00A64F7E">
        <w:t>)</w:t>
      </w:r>
      <w:r w:rsidRPr="00A64F7E">
        <w:t>, according to the described requirements and information provided below:</w:t>
      </w:r>
    </w:p>
    <w:p w:rsidR="00A64F7E" w:rsidRPr="00A64F7E" w:rsidRDefault="00A64F7E" w:rsidP="00A64F7E"/>
    <w:p w:rsidR="006F377F" w:rsidRPr="00224703" w:rsidRDefault="00A64F7E" w:rsidP="00224703">
      <w:pPr>
        <w:pStyle w:val="ListParagraph"/>
        <w:numPr>
          <w:ilvl w:val="0"/>
          <w:numId w:val="6"/>
        </w:numPr>
        <w:rPr>
          <w:rStyle w:val="Heading311"/>
          <w:rFonts w:ascii="Times New Roman" w:hAnsi="Times New Roman" w:cs="Times New Roman"/>
          <w:sz w:val="24"/>
          <w:szCs w:val="24"/>
        </w:rPr>
      </w:pPr>
      <w:bookmarkStart w:id="3" w:name="bookmark2"/>
      <w:r w:rsidRPr="00224703">
        <w:rPr>
          <w:rStyle w:val="Heading311"/>
          <w:rFonts w:ascii="Times New Roman" w:hAnsi="Times New Roman" w:cs="Times New Roman"/>
          <w:sz w:val="24"/>
          <w:szCs w:val="24"/>
        </w:rPr>
        <w:t>Essential r</w:t>
      </w:r>
      <w:r w:rsidR="00531B70" w:rsidRPr="00224703">
        <w:rPr>
          <w:rStyle w:val="Heading311"/>
          <w:rFonts w:ascii="Times New Roman" w:hAnsi="Times New Roman" w:cs="Times New Roman"/>
          <w:sz w:val="24"/>
          <w:szCs w:val="24"/>
        </w:rPr>
        <w:t>equirements</w:t>
      </w:r>
      <w:bookmarkEnd w:id="3"/>
    </w:p>
    <w:p w:rsidR="00A64F7E" w:rsidRPr="00A64F7E" w:rsidRDefault="00A64F7E" w:rsidP="00A64F7E"/>
    <w:p w:rsidR="00177E33" w:rsidRDefault="00531B70" w:rsidP="00A64F7E"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Citizenship - </w:t>
      </w:r>
      <w:r w:rsidRPr="00A64F7E">
        <w:t xml:space="preserve">Citizen of a Member State of the European Union </w:t>
      </w:r>
      <w:r w:rsidRPr="00A64F7E">
        <w:rPr>
          <w:lang w:val="en-GB" w:eastAsia="fr-FR" w:bidi="fr-FR"/>
        </w:rPr>
        <w:t xml:space="preserve">(EU) </w:t>
      </w:r>
      <w:r w:rsidRPr="00A64F7E">
        <w:t>and enjoying full rights as a citizen.</w:t>
      </w:r>
    </w:p>
    <w:p w:rsidR="007A02C5" w:rsidRPr="00A64F7E" w:rsidRDefault="007A02C5" w:rsidP="00A64F7E"/>
    <w:p w:rsidR="006F377F" w:rsidRDefault="00531B70" w:rsidP="00A64F7E"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Integrity - </w:t>
      </w:r>
      <w:r w:rsidRPr="00A64F7E">
        <w:t>The candidate must maintain the highest standards of personal i</w:t>
      </w:r>
      <w:r w:rsidR="0030341B" w:rsidRPr="00A64F7E">
        <w:t>ntegrity, impartiality and self-discipline</w:t>
      </w:r>
      <w:r w:rsidRPr="00A64F7E">
        <w:t xml:space="preserve">. Candidates </w:t>
      </w:r>
      <w:r w:rsidRPr="00A64F7E">
        <w:rPr>
          <w:lang w:val="hr-HR" w:eastAsia="hr-HR" w:bidi="hr-HR"/>
        </w:rPr>
        <w:t xml:space="preserve">are </w:t>
      </w:r>
      <w:r w:rsidRPr="00A64F7E">
        <w:rPr>
          <w:lang w:val="cs-CZ" w:eastAsia="cs-CZ" w:bidi="cs-CZ"/>
        </w:rPr>
        <w:t xml:space="preserve">not </w:t>
      </w:r>
      <w:r w:rsidRPr="00A64F7E">
        <w:t xml:space="preserve">allowed to provide or discuss any information or </w:t>
      </w:r>
      <w:r w:rsidRPr="00104FA9">
        <w:rPr>
          <w:lang w:val="en-GB" w:eastAsia="nl-NL" w:bidi="nl-NL"/>
        </w:rPr>
        <w:t xml:space="preserve">document </w:t>
      </w:r>
      <w:r w:rsidRPr="00A64F7E">
        <w:t>as a result of access to classified and/or sensitive information related to the mission or respective tasks and activities. The candidate shall carry out their duties and act in the interests of the mission.</w:t>
      </w:r>
    </w:p>
    <w:p w:rsidR="005B5050" w:rsidRDefault="005B5050" w:rsidP="00A64F7E"/>
    <w:p w:rsidR="00991DE9" w:rsidRDefault="00991DE9" w:rsidP="00991DE9"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Education and </w:t>
      </w:r>
      <w:r w:rsidR="00D07CFD">
        <w:rPr>
          <w:rStyle w:val="Bodytext2Bold1"/>
          <w:rFonts w:ascii="Times New Roman" w:hAnsi="Times New Roman" w:cs="Times New Roman"/>
          <w:sz w:val="24"/>
          <w:szCs w:val="24"/>
          <w:lang w:val="da-DK" w:eastAsia="da-DK" w:bidi="da-DK"/>
        </w:rPr>
        <w:t>p</w:t>
      </w:r>
      <w:r w:rsidRPr="00A64F7E">
        <w:rPr>
          <w:rStyle w:val="Bodytext2Bold1"/>
          <w:rFonts w:ascii="Times New Roman" w:hAnsi="Times New Roman" w:cs="Times New Roman"/>
          <w:sz w:val="24"/>
          <w:szCs w:val="24"/>
          <w:lang w:val="da-DK" w:eastAsia="da-DK" w:bidi="da-DK"/>
        </w:rPr>
        <w:t xml:space="preserve">rofessional </w:t>
      </w:r>
      <w:r w:rsidR="00D07CFD">
        <w:rPr>
          <w:rStyle w:val="Bodytext2Bold1"/>
          <w:rFonts w:ascii="Times New Roman" w:hAnsi="Times New Roman" w:cs="Times New Roman"/>
          <w:sz w:val="24"/>
          <w:szCs w:val="24"/>
        </w:rPr>
        <w:t>e</w:t>
      </w:r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xperience </w:t>
      </w:r>
      <w:r w:rsidRPr="00A64F7E">
        <w:t xml:space="preserve">- To </w:t>
      </w:r>
      <w:r w:rsidRPr="00A64F7E">
        <w:rPr>
          <w:lang w:val="da-DK" w:eastAsia="da-DK" w:bidi="da-DK"/>
        </w:rPr>
        <w:t xml:space="preserve">have </w:t>
      </w:r>
      <w:r w:rsidRPr="00A64F7E">
        <w:t xml:space="preserve">a </w:t>
      </w:r>
      <w:r w:rsidRPr="00A64F7E">
        <w:rPr>
          <w:lang w:val="da-DK" w:eastAsia="da-DK" w:bidi="da-DK"/>
        </w:rPr>
        <w:t xml:space="preserve">Master </w:t>
      </w:r>
      <w:r w:rsidRPr="00A64F7E">
        <w:t xml:space="preserve">degree in a </w:t>
      </w:r>
      <w:r w:rsidRPr="00A64F7E">
        <w:rPr>
          <w:lang w:val="da-DK" w:eastAsia="da-DK" w:bidi="da-DK"/>
        </w:rPr>
        <w:t xml:space="preserve">relevant </w:t>
      </w:r>
      <w:r w:rsidRPr="00104FA9">
        <w:rPr>
          <w:lang w:val="en-GB" w:eastAsia="nl-NL" w:bidi="nl-NL"/>
        </w:rPr>
        <w:t xml:space="preserve">field </w:t>
      </w:r>
      <w:r w:rsidRPr="00A64F7E">
        <w:t xml:space="preserve">and at least </w:t>
      </w:r>
      <w:r w:rsidR="00220E6C">
        <w:t>eight</w:t>
      </w:r>
      <w:r w:rsidR="00220E6C" w:rsidRPr="00A64F7E">
        <w:t xml:space="preserve"> </w:t>
      </w:r>
      <w:r w:rsidRPr="00A64F7E">
        <w:t xml:space="preserve">years of </w:t>
      </w:r>
      <w:r w:rsidRPr="00A64F7E">
        <w:rPr>
          <w:lang w:val="da-DK" w:eastAsia="da-DK" w:bidi="da-DK"/>
        </w:rPr>
        <w:t xml:space="preserve">relevant </w:t>
      </w:r>
      <w:r>
        <w:rPr>
          <w:lang w:val="da-DK" w:eastAsia="da-DK" w:bidi="da-DK"/>
        </w:rPr>
        <w:t xml:space="preserve">international </w:t>
      </w:r>
      <w:r w:rsidRPr="00A64F7E">
        <w:rPr>
          <w:lang w:val="da-DK" w:eastAsia="da-DK" w:bidi="da-DK"/>
        </w:rPr>
        <w:t xml:space="preserve">professional </w:t>
      </w:r>
      <w:r w:rsidRPr="00A64F7E">
        <w:t>ex</w:t>
      </w:r>
      <w:r w:rsidR="00D07CFD">
        <w:t>perience (diplomacy, political,</w:t>
      </w:r>
      <w:r w:rsidRPr="00A64F7E">
        <w:t xml:space="preserve"> legislative experience, fieldwork or political analysis)</w:t>
      </w:r>
      <w:r w:rsidR="008A72D4">
        <w:t>. Must have experience working for a diplomatic or international mission abroad. Experience in conflict-sensitive environment is an asset</w:t>
      </w:r>
      <w:r w:rsidR="00623A74">
        <w:t xml:space="preserve">. </w:t>
      </w:r>
      <w:r w:rsidR="00BA7CAE">
        <w:t xml:space="preserve">The candidate must have a practical pragmatic professional approach. </w:t>
      </w:r>
    </w:p>
    <w:p w:rsidR="005B5050" w:rsidRDefault="005B5050" w:rsidP="00A64F7E"/>
    <w:p w:rsidR="006F377F" w:rsidRDefault="00531B70" w:rsidP="00A64F7E"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Physical and mental health </w:t>
      </w:r>
      <w:r w:rsidRPr="00A64F7E">
        <w:t>- Physically fit and in good health without any physical or mental problems or substance dependency which can impair operational performance in the mission.</w:t>
      </w:r>
    </w:p>
    <w:p w:rsidR="007A02C5" w:rsidRPr="00A64F7E" w:rsidRDefault="007A02C5" w:rsidP="00A64F7E"/>
    <w:p w:rsidR="006F377F" w:rsidRDefault="00531B70" w:rsidP="00A64F7E"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Negotiation </w:t>
      </w:r>
      <w:r w:rsidR="00A07A4C" w:rsidRPr="00A64F7E">
        <w:rPr>
          <w:rStyle w:val="Bodytext2Bold1"/>
          <w:rFonts w:ascii="Times New Roman" w:hAnsi="Times New Roman" w:cs="Times New Roman"/>
          <w:sz w:val="24"/>
          <w:szCs w:val="24"/>
        </w:rPr>
        <w:t>and r</w:t>
      </w:r>
      <w:r w:rsidR="00200D1D"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elational </w:t>
      </w:r>
      <w:r w:rsidR="007C4BBC" w:rsidRPr="00A64F7E">
        <w:rPr>
          <w:rStyle w:val="Bodytext2Bold1"/>
          <w:rFonts w:ascii="Times New Roman" w:hAnsi="Times New Roman" w:cs="Times New Roman"/>
          <w:sz w:val="24"/>
          <w:szCs w:val="24"/>
        </w:rPr>
        <w:t>s</w:t>
      </w:r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kills </w:t>
      </w:r>
      <w:r w:rsidRPr="00A64F7E">
        <w:t xml:space="preserve">- The candidate must have excellent negotiating skills and the ability to work </w:t>
      </w:r>
      <w:r w:rsidRPr="00A64F7E">
        <w:rPr>
          <w:lang w:val="da-DK" w:eastAsia="da-DK" w:bidi="da-DK"/>
        </w:rPr>
        <w:t xml:space="preserve">professionally </w:t>
      </w:r>
      <w:r w:rsidRPr="00A64F7E">
        <w:t xml:space="preserve">in a stressful and </w:t>
      </w:r>
      <w:r w:rsidRPr="00A64F7E">
        <w:rPr>
          <w:lang w:val="cs-CZ" w:eastAsia="cs-CZ" w:bidi="cs-CZ"/>
        </w:rPr>
        <w:t xml:space="preserve">diverse </w:t>
      </w:r>
      <w:r w:rsidRPr="00A64F7E">
        <w:t xml:space="preserve">environment. The ability to work in a demanding, </w:t>
      </w:r>
      <w:r w:rsidRPr="00A64F7E">
        <w:rPr>
          <w:lang w:val="da-DK" w:eastAsia="da-DK" w:bidi="da-DK"/>
        </w:rPr>
        <w:t>deadline</w:t>
      </w:r>
      <w:r w:rsidRPr="00A64F7E">
        <w:rPr>
          <w:lang w:val="da-DK" w:eastAsia="da-DK" w:bidi="da-DK"/>
        </w:rPr>
        <w:softHyphen/>
      </w:r>
      <w:r w:rsidR="007B1781" w:rsidRPr="00A64F7E">
        <w:rPr>
          <w:lang w:val="da-DK" w:eastAsia="da-DK" w:bidi="da-DK"/>
        </w:rPr>
        <w:t xml:space="preserve"> </w:t>
      </w:r>
      <w:r w:rsidRPr="00A64F7E">
        <w:rPr>
          <w:lang w:val="da-DK" w:eastAsia="da-DK" w:bidi="da-DK"/>
        </w:rPr>
        <w:t xml:space="preserve">driven </w:t>
      </w:r>
      <w:r w:rsidRPr="00104FA9">
        <w:rPr>
          <w:lang w:val="en-GB" w:eastAsia="nl-NL" w:bidi="nl-NL"/>
        </w:rPr>
        <w:t xml:space="preserve">environment </w:t>
      </w:r>
      <w:r w:rsidRPr="00A64F7E">
        <w:rPr>
          <w:lang w:val="cs-CZ" w:eastAsia="cs-CZ" w:bidi="cs-CZ"/>
        </w:rPr>
        <w:t xml:space="preserve">and </w:t>
      </w:r>
      <w:r w:rsidRPr="00A64F7E">
        <w:t>to establish and maintain effective working relationships with people of different national and cultural backgrounds is crucial.</w:t>
      </w:r>
    </w:p>
    <w:p w:rsidR="007A02C5" w:rsidRPr="00A64F7E" w:rsidRDefault="007A02C5" w:rsidP="00A64F7E"/>
    <w:p w:rsidR="006F377F" w:rsidRDefault="00531B70" w:rsidP="00A64F7E"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Flexibility and adaptability </w:t>
      </w:r>
      <w:r w:rsidRPr="00A64F7E">
        <w:t xml:space="preserve">- The candidate must be able to work in arduous conditions with a limited network of support. </w:t>
      </w:r>
      <w:r w:rsidR="008A72D4">
        <w:t xml:space="preserve">Must be able to work independently, be creative and pro-active. </w:t>
      </w:r>
      <w:r w:rsidRPr="00A64F7E">
        <w:t>Strong interpersonal and communication skills required. Good</w:t>
      </w:r>
      <w:r w:rsidR="00A64F7E">
        <w:t xml:space="preserve"> </w:t>
      </w:r>
      <w:r w:rsidRPr="00A64F7E">
        <w:t>networking abilities</w:t>
      </w:r>
      <w:r w:rsidR="007C4BBC" w:rsidRPr="00A64F7E">
        <w:t xml:space="preserve"> a must</w:t>
      </w:r>
      <w:r w:rsidRPr="00A64F7E">
        <w:t>.</w:t>
      </w:r>
    </w:p>
    <w:p w:rsidR="007A02C5" w:rsidRPr="00A64F7E" w:rsidRDefault="007A02C5" w:rsidP="00A64F7E"/>
    <w:p w:rsidR="006F377F" w:rsidRDefault="00531B70" w:rsidP="00A64F7E"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>Ability to communicate effectively in English</w:t>
      </w:r>
      <w:r w:rsidRPr="00A64F7E">
        <w:t xml:space="preserve">- The candidate must be fully fluent in </w:t>
      </w:r>
      <w:r w:rsidR="006E0A57">
        <w:t xml:space="preserve">English, both </w:t>
      </w:r>
      <w:r w:rsidRPr="00A64F7E">
        <w:t>written and oral</w:t>
      </w:r>
      <w:r w:rsidR="00C355E8">
        <w:t>ly</w:t>
      </w:r>
      <w:r w:rsidRPr="00A64F7E">
        <w:t>. Report writing ability, analysis, drafting and editing skills are especially needed.</w:t>
      </w:r>
    </w:p>
    <w:p w:rsidR="007A02C5" w:rsidRPr="00A64F7E" w:rsidRDefault="007A02C5" w:rsidP="00A64F7E"/>
    <w:p w:rsidR="00177E33" w:rsidRDefault="00531B70" w:rsidP="00A64F7E"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Computer </w:t>
      </w:r>
      <w:r w:rsidR="00BA7CAE">
        <w:rPr>
          <w:rStyle w:val="Bodytext2Bold1"/>
          <w:rFonts w:ascii="Times New Roman" w:hAnsi="Times New Roman" w:cs="Times New Roman"/>
          <w:sz w:val="24"/>
          <w:szCs w:val="24"/>
        </w:rPr>
        <w:t>s</w:t>
      </w:r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kills </w:t>
      </w:r>
      <w:r w:rsidRPr="00A64F7E">
        <w:t>- Skills in word processing, spreadsheets and email systems are</w:t>
      </w:r>
      <w:r w:rsidR="00B16E70" w:rsidRPr="00A64F7E">
        <w:t xml:space="preserve"> essential, as is knowledge of </w:t>
      </w:r>
      <w:r w:rsidRPr="00A64F7E">
        <w:t>social and political networking tools. Knowledge of other IT tools will be an asset.</w:t>
      </w:r>
      <w:bookmarkStart w:id="4" w:name="bookmark3"/>
    </w:p>
    <w:p w:rsidR="00E67413" w:rsidRDefault="00E67413" w:rsidP="00A64F7E"/>
    <w:p w:rsidR="00E67413" w:rsidRDefault="00E67413" w:rsidP="00A64F7E"/>
    <w:p w:rsidR="00E67413" w:rsidRDefault="00E67413" w:rsidP="00A64F7E"/>
    <w:p w:rsidR="007A02C5" w:rsidRPr="00A64F7E" w:rsidRDefault="007A02C5" w:rsidP="00A64F7E"/>
    <w:p w:rsidR="006F377F" w:rsidRPr="00224703" w:rsidRDefault="00224703" w:rsidP="00224703">
      <w:pPr>
        <w:pStyle w:val="ListParagraph"/>
        <w:numPr>
          <w:ilvl w:val="0"/>
          <w:numId w:val="6"/>
        </w:numPr>
        <w:rPr>
          <w:rStyle w:val="Heading311"/>
          <w:rFonts w:ascii="Times New Roman" w:hAnsi="Times New Roman" w:cs="Times New Roman"/>
          <w:sz w:val="24"/>
          <w:szCs w:val="24"/>
        </w:rPr>
      </w:pPr>
      <w:r>
        <w:rPr>
          <w:rStyle w:val="Heading311"/>
          <w:rFonts w:ascii="Times New Roman" w:hAnsi="Times New Roman" w:cs="Times New Roman"/>
          <w:sz w:val="24"/>
          <w:szCs w:val="24"/>
        </w:rPr>
        <w:lastRenderedPageBreak/>
        <w:t>Recommended requirements or e</w:t>
      </w:r>
      <w:r w:rsidR="00531B70" w:rsidRPr="00224703">
        <w:rPr>
          <w:rStyle w:val="Heading311"/>
          <w:rFonts w:ascii="Times New Roman" w:hAnsi="Times New Roman" w:cs="Times New Roman"/>
          <w:sz w:val="24"/>
          <w:szCs w:val="24"/>
        </w:rPr>
        <w:t>xperience</w:t>
      </w:r>
      <w:bookmarkEnd w:id="4"/>
    </w:p>
    <w:p w:rsidR="007A02C5" w:rsidRPr="00A64F7E" w:rsidRDefault="007A02C5" w:rsidP="00A64F7E"/>
    <w:p w:rsidR="006F377F" w:rsidRDefault="00531B70" w:rsidP="00A64F7E"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Diplomatic or </w:t>
      </w:r>
      <w:r w:rsidRPr="00A64F7E">
        <w:rPr>
          <w:rStyle w:val="Bodytext2Bold1"/>
          <w:rFonts w:ascii="Times New Roman" w:hAnsi="Times New Roman" w:cs="Times New Roman"/>
          <w:sz w:val="24"/>
          <w:szCs w:val="24"/>
          <w:lang w:val="en-GB" w:eastAsia="fr-FR" w:bidi="fr-FR"/>
        </w:rPr>
        <w:t xml:space="preserve">EU </w:t>
      </w:r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official status </w:t>
      </w:r>
      <w:r w:rsidRPr="00A64F7E">
        <w:t>- To facilitate free movement, credibility and access.</w:t>
      </w:r>
    </w:p>
    <w:p w:rsidR="007A02C5" w:rsidRPr="00A64F7E" w:rsidRDefault="007A02C5" w:rsidP="00A64F7E"/>
    <w:p w:rsidR="006F377F" w:rsidRDefault="00531B70" w:rsidP="00A64F7E"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Knowledge of the </w:t>
      </w:r>
      <w:r w:rsidRPr="00A64F7E">
        <w:rPr>
          <w:rStyle w:val="Bodytext2Bold1"/>
          <w:rFonts w:ascii="Times New Roman" w:hAnsi="Times New Roman" w:cs="Times New Roman"/>
          <w:sz w:val="24"/>
          <w:szCs w:val="24"/>
          <w:lang w:val="en-GB" w:eastAsia="fr-FR" w:bidi="fr-FR"/>
        </w:rPr>
        <w:t xml:space="preserve">EU </w:t>
      </w:r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institutions and the EEAS </w:t>
      </w:r>
      <w:r w:rsidRPr="00A64F7E">
        <w:t>- To have deep knowledge of the working methods of the EU institutions,</w:t>
      </w:r>
      <w:r w:rsidR="006E0A57">
        <w:t xml:space="preserve"> including</w:t>
      </w:r>
      <w:r w:rsidRPr="00A64F7E">
        <w:t xml:space="preserve"> the EEAS, particularly related to the Common Foreign and Security Policy, with particular focus on the </w:t>
      </w:r>
      <w:r w:rsidRPr="00A64F7E">
        <w:rPr>
          <w:lang w:val="en-GB" w:eastAsia="fr-FR" w:bidi="fr-FR"/>
        </w:rPr>
        <w:t xml:space="preserve">EU </w:t>
      </w:r>
      <w:r w:rsidR="006E0A57">
        <w:t>p</w:t>
      </w:r>
      <w:r w:rsidRPr="00A64F7E">
        <w:t xml:space="preserve">olicy </w:t>
      </w:r>
      <w:r w:rsidR="00B16E70" w:rsidRPr="00A64F7E">
        <w:t>in</w:t>
      </w:r>
      <w:r w:rsidRPr="00A64F7E">
        <w:t xml:space="preserve"> the Middle East Peace Process.</w:t>
      </w:r>
    </w:p>
    <w:p w:rsidR="007A02C5" w:rsidRPr="00A64F7E" w:rsidRDefault="007A02C5" w:rsidP="00A64F7E"/>
    <w:p w:rsidR="006F377F" w:rsidRDefault="00BA7CAE" w:rsidP="00A64F7E">
      <w:r>
        <w:rPr>
          <w:rStyle w:val="Bodytext2Bold1"/>
          <w:rFonts w:ascii="Times New Roman" w:hAnsi="Times New Roman" w:cs="Times New Roman"/>
          <w:sz w:val="24"/>
          <w:szCs w:val="24"/>
        </w:rPr>
        <w:t>International e</w:t>
      </w:r>
      <w:r w:rsidR="00531B70"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xperience </w:t>
      </w:r>
      <w:r w:rsidR="00531B70" w:rsidRPr="00A64F7E">
        <w:t xml:space="preserve">- To have </w:t>
      </w:r>
      <w:r w:rsidR="00531B70" w:rsidRPr="00A64F7E">
        <w:rPr>
          <w:lang w:val="da-DK" w:eastAsia="da-DK" w:bidi="da-DK"/>
        </w:rPr>
        <w:t xml:space="preserve">international </w:t>
      </w:r>
      <w:r>
        <w:t>experience relating</w:t>
      </w:r>
      <w:r w:rsidR="00531B70" w:rsidRPr="00A64F7E">
        <w:t xml:space="preserve"> to </w:t>
      </w:r>
      <w:r w:rsidR="00531B70" w:rsidRPr="00104FA9">
        <w:rPr>
          <w:lang w:val="en-GB" w:eastAsia="nl-NL" w:bidi="nl-NL"/>
        </w:rPr>
        <w:t xml:space="preserve">the </w:t>
      </w:r>
      <w:r w:rsidR="00531B70" w:rsidRPr="00A64F7E">
        <w:t xml:space="preserve">Middle East Peace Process, in particular </w:t>
      </w:r>
      <w:r w:rsidR="00220E6C">
        <w:t xml:space="preserve">in </w:t>
      </w:r>
      <w:r>
        <w:t>foreign governments and/or international multilateral and regional o</w:t>
      </w:r>
      <w:r w:rsidR="00531B70" w:rsidRPr="00A64F7E">
        <w:t>rganizations.</w:t>
      </w:r>
      <w:r w:rsidR="00220E6C">
        <w:t xml:space="preserve"> </w:t>
      </w:r>
      <w:r w:rsidR="008A72D4">
        <w:t>To have experience working in conflict settings.</w:t>
      </w:r>
    </w:p>
    <w:p w:rsidR="007A02C5" w:rsidRPr="00A64F7E" w:rsidRDefault="007A02C5" w:rsidP="00A64F7E"/>
    <w:p w:rsidR="006F377F" w:rsidRDefault="00531B70" w:rsidP="00A64F7E"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 xml:space="preserve">Language skills </w:t>
      </w:r>
      <w:r w:rsidRPr="00A64F7E">
        <w:t xml:space="preserve">- In addition to English, </w:t>
      </w:r>
      <w:r w:rsidR="007B1781" w:rsidRPr="00A64F7E">
        <w:t>a good knowledge of French</w:t>
      </w:r>
      <w:r w:rsidR="00104FA9">
        <w:t xml:space="preserve">, Arabic or Hebrew </w:t>
      </w:r>
      <w:r w:rsidR="00A07A4C" w:rsidRPr="00A64F7E">
        <w:t>will be an</w:t>
      </w:r>
      <w:r w:rsidR="00177E33" w:rsidRPr="00A64F7E">
        <w:t xml:space="preserve"> </w:t>
      </w:r>
      <w:r w:rsidR="00A07A4C" w:rsidRPr="00A64F7E">
        <w:t>asset</w:t>
      </w:r>
      <w:r w:rsidRPr="00A64F7E">
        <w:t>.</w:t>
      </w:r>
    </w:p>
    <w:p w:rsidR="007A02C5" w:rsidRPr="00A64F7E" w:rsidRDefault="007A02C5" w:rsidP="00A64F7E"/>
    <w:p w:rsidR="00177E33" w:rsidRDefault="00531B70" w:rsidP="00A64F7E">
      <w:r w:rsidRPr="00A64F7E">
        <w:rPr>
          <w:rStyle w:val="Bodytext2Bold1"/>
          <w:rFonts w:ascii="Times New Roman" w:hAnsi="Times New Roman" w:cs="Times New Roman"/>
          <w:sz w:val="24"/>
          <w:szCs w:val="24"/>
        </w:rPr>
        <w:t>Travel</w:t>
      </w:r>
      <w:r w:rsidR="003358D2">
        <w:t xml:space="preserve"> -</w:t>
      </w:r>
      <w:r w:rsidRPr="00A64F7E">
        <w:t xml:space="preserve"> </w:t>
      </w:r>
      <w:bookmarkStart w:id="5" w:name="bookmark5"/>
      <w:r w:rsidR="00530743">
        <w:t xml:space="preserve">The </w:t>
      </w:r>
      <w:r w:rsidR="003358D2">
        <w:t>political advisor</w:t>
      </w:r>
      <w:r w:rsidR="00530743">
        <w:t xml:space="preserve"> will </w:t>
      </w:r>
      <w:r w:rsidR="00D17837">
        <w:t>work</w:t>
      </w:r>
      <w:r w:rsidR="008A72D4">
        <w:t xml:space="preserve"> part</w:t>
      </w:r>
      <w:r w:rsidR="00530743">
        <w:t xml:space="preserve"> of the week from the office located inside the EU Delegation in Tel Aviv and </w:t>
      </w:r>
      <w:r w:rsidR="008A72D4">
        <w:t xml:space="preserve">part </w:t>
      </w:r>
      <w:r w:rsidR="00530743">
        <w:t xml:space="preserve">of the week from the EU Representative office in East Jerusalem. The </w:t>
      </w:r>
      <w:r w:rsidR="003358D2">
        <w:t>political advisor</w:t>
      </w:r>
      <w:r w:rsidR="00530743">
        <w:t xml:space="preserve"> will regularl</w:t>
      </w:r>
      <w:r w:rsidR="00E00D89">
        <w:t>y participate in field visits to</w:t>
      </w:r>
      <w:r w:rsidR="00530743">
        <w:t xml:space="preserve"> the West Bank and Gaza</w:t>
      </w:r>
      <w:r w:rsidR="00530743" w:rsidRPr="00A64F7E">
        <w:t>.</w:t>
      </w:r>
      <w:r w:rsidR="00530743">
        <w:t xml:space="preserve"> A driving license is a prerequisite.</w:t>
      </w:r>
      <w:r w:rsidR="00E00D89">
        <w:t xml:space="preserve"> When appropriate, the </w:t>
      </w:r>
      <w:r w:rsidR="003358D2">
        <w:t>political advisor</w:t>
      </w:r>
      <w:r w:rsidR="00E00D89">
        <w:t xml:space="preserve"> will support the EUSR on travels to third countries.</w:t>
      </w:r>
    </w:p>
    <w:p w:rsidR="00530743" w:rsidRDefault="00530743" w:rsidP="00A64F7E"/>
    <w:p w:rsidR="007A02C5" w:rsidRDefault="007A02C5" w:rsidP="00A64F7E"/>
    <w:p w:rsidR="005B5050" w:rsidRPr="005B5050" w:rsidRDefault="005B5050" w:rsidP="005B5050">
      <w:pPr>
        <w:pStyle w:val="ListParagraph"/>
        <w:numPr>
          <w:ilvl w:val="0"/>
          <w:numId w:val="6"/>
        </w:numPr>
        <w:rPr>
          <w:b/>
          <w:u w:val="single"/>
        </w:rPr>
      </w:pPr>
      <w:r w:rsidRPr="005B5050">
        <w:rPr>
          <w:b/>
          <w:u w:val="single"/>
        </w:rPr>
        <w:t xml:space="preserve">Job description </w:t>
      </w:r>
    </w:p>
    <w:p w:rsidR="005B5050" w:rsidRDefault="005B5050" w:rsidP="005B5050"/>
    <w:p w:rsidR="005B5050" w:rsidRPr="00A64F7E" w:rsidRDefault="005B5050" w:rsidP="005B5050">
      <w:pPr>
        <w:pStyle w:val="Bodytext20"/>
        <w:shd w:val="clear" w:color="auto" w:fill="auto"/>
        <w:spacing w:before="0" w:after="120" w:line="240" w:lineRule="auto"/>
        <w:jc w:val="left"/>
        <w:rPr>
          <w:rStyle w:val="Bodytext21"/>
          <w:rFonts w:ascii="Times New Roman" w:hAnsi="Times New Roman" w:cs="Times New Roman"/>
          <w:sz w:val="24"/>
          <w:szCs w:val="24"/>
        </w:rPr>
      </w:pPr>
      <w:r w:rsidRPr="00A64F7E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 xml:space="preserve">e supervision of the EUSR and in </w:t>
      </w:r>
      <w:r w:rsidRPr="00A64F7E">
        <w:rPr>
          <w:rFonts w:ascii="Times New Roman" w:hAnsi="Times New Roman" w:cs="Times New Roman"/>
          <w:sz w:val="24"/>
          <w:szCs w:val="24"/>
        </w:rPr>
        <w:t xml:space="preserve">conjunction with </w:t>
      </w:r>
      <w:r w:rsidR="000800CA">
        <w:rPr>
          <w:rFonts w:ascii="Times New Roman" w:hAnsi="Times New Roman" w:cs="Times New Roman"/>
          <w:sz w:val="24"/>
          <w:szCs w:val="24"/>
        </w:rPr>
        <w:t xml:space="preserve">three </w:t>
      </w:r>
      <w:r w:rsidRPr="00A64F7E">
        <w:rPr>
          <w:rFonts w:ascii="Times New Roman" w:hAnsi="Times New Roman" w:cs="Times New Roman"/>
          <w:sz w:val="24"/>
          <w:szCs w:val="24"/>
        </w:rPr>
        <w:t>political advisor</w:t>
      </w:r>
      <w:r w:rsidR="00104FA9">
        <w:rPr>
          <w:rFonts w:ascii="Times New Roman" w:hAnsi="Times New Roman" w:cs="Times New Roman"/>
          <w:sz w:val="24"/>
          <w:szCs w:val="24"/>
        </w:rPr>
        <w:t>s</w:t>
      </w:r>
      <w:r w:rsidRPr="00A64F7E">
        <w:rPr>
          <w:rFonts w:ascii="Times New Roman" w:hAnsi="Times New Roman" w:cs="Times New Roman"/>
          <w:sz w:val="24"/>
          <w:szCs w:val="24"/>
        </w:rPr>
        <w:t xml:space="preserve"> based in Brussels</w:t>
      </w:r>
      <w:r>
        <w:rPr>
          <w:rFonts w:ascii="Times New Roman" w:hAnsi="Times New Roman" w:cs="Times New Roman"/>
          <w:sz w:val="24"/>
          <w:szCs w:val="24"/>
        </w:rPr>
        <w:t xml:space="preserve">, the political advisor will </w:t>
      </w:r>
      <w:r w:rsidRPr="00A64F7E">
        <w:rPr>
          <w:rStyle w:val="Bodytext21"/>
          <w:rFonts w:ascii="Times New Roman" w:hAnsi="Times New Roman" w:cs="Times New Roman"/>
          <w:sz w:val="24"/>
          <w:szCs w:val="24"/>
        </w:rPr>
        <w:t>:</w:t>
      </w:r>
    </w:p>
    <w:p w:rsidR="007646A9" w:rsidRDefault="007646A9" w:rsidP="005B5050">
      <w:pPr>
        <w:pStyle w:val="Bodytext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120" w:line="240" w:lineRule="auto"/>
        <w:ind w:left="840" w:hanging="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the incoming missions of the EUSR to Israel and the Palestinian Territory, in coope</w:t>
      </w:r>
      <w:r w:rsidR="00CA54EF">
        <w:rPr>
          <w:rFonts w:ascii="Times New Roman" w:hAnsi="Times New Roman" w:cs="Times New Roman"/>
          <w:sz w:val="24"/>
          <w:szCs w:val="24"/>
        </w:rPr>
        <w:t xml:space="preserve">ration with the EU offices. When appropriate, the </w:t>
      </w:r>
      <w:r w:rsidR="000800CA" w:rsidRPr="000800CA">
        <w:rPr>
          <w:rFonts w:ascii="Times New Roman" w:hAnsi="Times New Roman" w:cs="Times New Roman"/>
          <w:sz w:val="24"/>
          <w:szCs w:val="24"/>
        </w:rPr>
        <w:t>political advisor</w:t>
      </w:r>
      <w:r w:rsidR="000800CA">
        <w:rPr>
          <w:rFonts w:ascii="Times New Roman" w:hAnsi="Times New Roman" w:cs="Times New Roman"/>
          <w:sz w:val="24"/>
          <w:szCs w:val="24"/>
        </w:rPr>
        <w:t xml:space="preserve"> </w:t>
      </w:r>
      <w:r w:rsidR="00CA54EF">
        <w:rPr>
          <w:rFonts w:ascii="Times New Roman" w:hAnsi="Times New Roman" w:cs="Times New Roman"/>
          <w:sz w:val="24"/>
          <w:szCs w:val="24"/>
        </w:rPr>
        <w:t xml:space="preserve">will also </w:t>
      </w:r>
      <w:r w:rsidR="00DC517B">
        <w:rPr>
          <w:rFonts w:ascii="Times New Roman" w:hAnsi="Times New Roman" w:cs="Times New Roman"/>
          <w:sz w:val="24"/>
          <w:szCs w:val="24"/>
        </w:rPr>
        <w:t>support</w:t>
      </w:r>
      <w:r w:rsidR="00CA54EF">
        <w:rPr>
          <w:rFonts w:ascii="Times New Roman" w:hAnsi="Times New Roman" w:cs="Times New Roman"/>
          <w:sz w:val="24"/>
          <w:szCs w:val="24"/>
        </w:rPr>
        <w:t xml:space="preserve"> the EUSR to visits to the region</w:t>
      </w:r>
      <w:r w:rsidR="00DC517B">
        <w:rPr>
          <w:rFonts w:ascii="Times New Roman" w:hAnsi="Times New Roman" w:cs="Times New Roman"/>
          <w:sz w:val="24"/>
          <w:szCs w:val="24"/>
        </w:rPr>
        <w:t xml:space="preserve"> or to third countries</w:t>
      </w:r>
      <w:r w:rsidR="00CA54EF">
        <w:rPr>
          <w:rFonts w:ascii="Times New Roman" w:hAnsi="Times New Roman" w:cs="Times New Roman"/>
          <w:sz w:val="24"/>
          <w:szCs w:val="24"/>
        </w:rPr>
        <w:t>.</w:t>
      </w:r>
    </w:p>
    <w:p w:rsidR="008A72D4" w:rsidRDefault="008A72D4" w:rsidP="005B5050">
      <w:pPr>
        <w:pStyle w:val="Bodytext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120" w:line="240" w:lineRule="auto"/>
        <w:ind w:left="840" w:hanging="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 as necessary and appropriate the office of the EU Special Representative in Israel and the Palestinian Territory during the absence of the EUSR, i.e. participate in diplomatic briefings etc. </w:t>
      </w:r>
    </w:p>
    <w:p w:rsidR="00CA54EF" w:rsidRPr="00DC517B" w:rsidRDefault="00CA54EF" w:rsidP="00623A74">
      <w:pPr>
        <w:pStyle w:val="Bodytext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120" w:line="240" w:lineRule="auto"/>
        <w:ind w:left="840" w:hanging="440"/>
        <w:jc w:val="left"/>
        <w:rPr>
          <w:rFonts w:ascii="Times New Roman" w:hAnsi="Times New Roman" w:cs="Times New Roman"/>
          <w:sz w:val="24"/>
          <w:szCs w:val="24"/>
        </w:rPr>
      </w:pPr>
      <w:r w:rsidRPr="00A64F7E">
        <w:rPr>
          <w:rStyle w:val="Bodytext21"/>
          <w:rFonts w:ascii="Times New Roman" w:hAnsi="Times New Roman" w:cs="Times New Roman"/>
          <w:sz w:val="24"/>
          <w:szCs w:val="24"/>
        </w:rPr>
        <w:t xml:space="preserve">Report on </w:t>
      </w:r>
      <w:r>
        <w:rPr>
          <w:rStyle w:val="Bodytext21"/>
          <w:rFonts w:ascii="Times New Roman" w:hAnsi="Times New Roman" w:cs="Times New Roman"/>
          <w:sz w:val="24"/>
          <w:szCs w:val="24"/>
        </w:rPr>
        <w:t xml:space="preserve">and analyze </w:t>
      </w:r>
      <w:r w:rsidRPr="00A64F7E">
        <w:rPr>
          <w:rStyle w:val="Bodytext21"/>
          <w:rFonts w:ascii="Times New Roman" w:hAnsi="Times New Roman" w:cs="Times New Roman"/>
          <w:sz w:val="24"/>
          <w:szCs w:val="24"/>
        </w:rPr>
        <w:t>political, economic, legal and security developments in relation to the Middle East Peace Process</w:t>
      </w:r>
      <w:r>
        <w:rPr>
          <w:rStyle w:val="Bodytext21"/>
          <w:rFonts w:ascii="Times New Roman" w:hAnsi="Times New Roman" w:cs="Times New Roman"/>
          <w:sz w:val="24"/>
          <w:szCs w:val="24"/>
        </w:rPr>
        <w:t xml:space="preserve"> and </w:t>
      </w:r>
      <w:r w:rsidR="00530743">
        <w:rPr>
          <w:rStyle w:val="Bodytext21"/>
          <w:rFonts w:ascii="Times New Roman" w:hAnsi="Times New Roman" w:cs="Times New Roman"/>
          <w:sz w:val="24"/>
          <w:szCs w:val="24"/>
        </w:rPr>
        <w:t>p</w:t>
      </w:r>
      <w:r w:rsidR="00530743" w:rsidRPr="00A64F7E">
        <w:rPr>
          <w:rStyle w:val="Bodytext21"/>
          <w:rFonts w:ascii="Times New Roman" w:hAnsi="Times New Roman" w:cs="Times New Roman"/>
          <w:sz w:val="24"/>
          <w:szCs w:val="24"/>
        </w:rPr>
        <w:t>rovide political, diplomatic, and strategic advice, as necessary</w:t>
      </w:r>
      <w:r w:rsidR="00EE5685">
        <w:rPr>
          <w:rStyle w:val="Bodytext21"/>
          <w:rFonts w:ascii="Times New Roman" w:hAnsi="Times New Roman" w:cs="Times New Roman"/>
          <w:sz w:val="24"/>
          <w:szCs w:val="24"/>
        </w:rPr>
        <w:t>.</w:t>
      </w:r>
    </w:p>
    <w:p w:rsidR="005B5050" w:rsidRPr="00A64F7E" w:rsidRDefault="007646A9" w:rsidP="00FC38A9">
      <w:pPr>
        <w:pStyle w:val="Bodytext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120" w:line="240" w:lineRule="auto"/>
        <w:ind w:left="840" w:hanging="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Contribute to</w:t>
      </w:r>
      <w:r w:rsidRPr="00A64F7E">
        <w:rPr>
          <w:rFonts w:ascii="Times New Roman" w:hAnsi="Times New Roman" w:cs="Times New Roman"/>
          <w:sz w:val="24"/>
          <w:szCs w:val="24"/>
        </w:rPr>
        <w:t xml:space="preserve"> </w:t>
      </w:r>
      <w:r w:rsidR="005B5050" w:rsidRPr="00A64F7E">
        <w:rPr>
          <w:rFonts w:ascii="Times New Roman" w:hAnsi="Times New Roman" w:cs="Times New Roman"/>
          <w:sz w:val="24"/>
          <w:szCs w:val="24"/>
        </w:rPr>
        <w:t>briefings, speeches, mission</w:t>
      </w:r>
      <w:r w:rsidR="004F28E5">
        <w:rPr>
          <w:rFonts w:ascii="Times New Roman" w:hAnsi="Times New Roman" w:cs="Times New Roman"/>
          <w:sz w:val="24"/>
          <w:szCs w:val="24"/>
        </w:rPr>
        <w:t>s</w:t>
      </w:r>
      <w:r w:rsidR="005B5050" w:rsidRPr="00A64F7E">
        <w:rPr>
          <w:rFonts w:ascii="Times New Roman" w:hAnsi="Times New Roman" w:cs="Times New Roman"/>
          <w:sz w:val="24"/>
          <w:szCs w:val="24"/>
        </w:rPr>
        <w:t xml:space="preserve"> and meetings related reports for the EUSR, in close cooperation with the European External Action Service (EEAS), as appropriate.</w:t>
      </w:r>
    </w:p>
    <w:p w:rsidR="005B5050" w:rsidRPr="00623A74" w:rsidRDefault="005B5050" w:rsidP="005B5050">
      <w:pPr>
        <w:pStyle w:val="Bodytext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120" w:line="240" w:lineRule="auto"/>
        <w:ind w:left="840" w:hanging="440"/>
        <w:jc w:val="left"/>
        <w:rPr>
          <w:rFonts w:ascii="Times New Roman" w:hAnsi="Times New Roman" w:cs="Times New Roman"/>
          <w:sz w:val="24"/>
          <w:szCs w:val="24"/>
        </w:rPr>
      </w:pPr>
      <w:r w:rsidRPr="00623A74">
        <w:rPr>
          <w:rFonts w:ascii="Times New Roman" w:hAnsi="Times New Roman" w:cs="Times New Roman"/>
          <w:sz w:val="24"/>
          <w:szCs w:val="24"/>
        </w:rPr>
        <w:t>Establish a sound working relationship with counterparts (in particular</w:t>
      </w:r>
      <w:r w:rsidR="00CA54EF" w:rsidRPr="00623A74">
        <w:rPr>
          <w:rFonts w:ascii="Times New Roman" w:hAnsi="Times New Roman" w:cs="Times New Roman"/>
          <w:sz w:val="24"/>
          <w:szCs w:val="24"/>
        </w:rPr>
        <w:t xml:space="preserve"> with</w:t>
      </w:r>
      <w:r w:rsidRPr="00623A74">
        <w:rPr>
          <w:rFonts w:ascii="Times New Roman" w:hAnsi="Times New Roman" w:cs="Times New Roman"/>
          <w:sz w:val="24"/>
          <w:szCs w:val="24"/>
        </w:rPr>
        <w:t xml:space="preserve"> officials </w:t>
      </w:r>
      <w:r w:rsidR="00CA54EF" w:rsidRPr="00623A74">
        <w:rPr>
          <w:rFonts w:ascii="Times New Roman" w:hAnsi="Times New Roman" w:cs="Times New Roman"/>
          <w:sz w:val="24"/>
          <w:szCs w:val="24"/>
        </w:rPr>
        <w:t xml:space="preserve">on both sides </w:t>
      </w:r>
      <w:r w:rsidR="004F28E5">
        <w:rPr>
          <w:rFonts w:ascii="Times New Roman" w:hAnsi="Times New Roman" w:cs="Times New Roman"/>
          <w:sz w:val="24"/>
          <w:szCs w:val="24"/>
        </w:rPr>
        <w:t xml:space="preserve">and </w:t>
      </w:r>
      <w:r w:rsidRPr="00623A74">
        <w:rPr>
          <w:rFonts w:ascii="Times New Roman" w:hAnsi="Times New Roman" w:cs="Times New Roman"/>
          <w:sz w:val="24"/>
          <w:szCs w:val="24"/>
        </w:rPr>
        <w:t>civil society).</w:t>
      </w:r>
    </w:p>
    <w:p w:rsidR="00CA54EF" w:rsidRPr="00623A74" w:rsidRDefault="00CA54EF" w:rsidP="00FC38A9">
      <w:pPr>
        <w:pStyle w:val="Bodytext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120" w:line="240" w:lineRule="auto"/>
        <w:ind w:left="840" w:hanging="440"/>
        <w:jc w:val="left"/>
        <w:rPr>
          <w:rFonts w:ascii="Times New Roman" w:hAnsi="Times New Roman" w:cs="Times New Roman"/>
          <w:sz w:val="24"/>
          <w:szCs w:val="24"/>
        </w:rPr>
      </w:pPr>
      <w:r w:rsidRPr="00623A74">
        <w:rPr>
          <w:rFonts w:ascii="Times New Roman" w:hAnsi="Times New Roman" w:cs="Times New Roman"/>
          <w:sz w:val="24"/>
          <w:szCs w:val="24"/>
        </w:rPr>
        <w:t xml:space="preserve">Maintain close contact with </w:t>
      </w:r>
      <w:r w:rsidR="00B97980" w:rsidRPr="00623A74">
        <w:rPr>
          <w:rFonts w:ascii="Times New Roman" w:hAnsi="Times New Roman" w:cs="Times New Roman"/>
          <w:sz w:val="24"/>
          <w:szCs w:val="24"/>
        </w:rPr>
        <w:t>the diplomatic community</w:t>
      </w:r>
      <w:r w:rsidRPr="00623A74">
        <w:rPr>
          <w:rFonts w:ascii="Times New Roman" w:hAnsi="Times New Roman" w:cs="Times New Roman"/>
          <w:sz w:val="24"/>
          <w:szCs w:val="24"/>
        </w:rPr>
        <w:t xml:space="preserve"> in Tel Aviv</w:t>
      </w:r>
      <w:r w:rsidR="00B97980" w:rsidRPr="00623A74">
        <w:rPr>
          <w:rFonts w:ascii="Times New Roman" w:hAnsi="Times New Roman" w:cs="Times New Roman"/>
          <w:sz w:val="24"/>
          <w:szCs w:val="24"/>
        </w:rPr>
        <w:t>,</w:t>
      </w:r>
      <w:r w:rsidR="00FC38A9" w:rsidRPr="00623A74">
        <w:rPr>
          <w:rFonts w:ascii="Times New Roman" w:hAnsi="Times New Roman" w:cs="Times New Roman"/>
          <w:sz w:val="24"/>
          <w:szCs w:val="24"/>
        </w:rPr>
        <w:t xml:space="preserve"> </w:t>
      </w:r>
      <w:r w:rsidRPr="00623A74">
        <w:rPr>
          <w:rFonts w:ascii="Times New Roman" w:hAnsi="Times New Roman" w:cs="Times New Roman"/>
          <w:sz w:val="24"/>
          <w:szCs w:val="24"/>
        </w:rPr>
        <w:t>Jerusalem</w:t>
      </w:r>
      <w:r w:rsidR="00B97980" w:rsidRPr="00623A74">
        <w:rPr>
          <w:rFonts w:ascii="Times New Roman" w:hAnsi="Times New Roman" w:cs="Times New Roman"/>
          <w:sz w:val="24"/>
          <w:szCs w:val="24"/>
        </w:rPr>
        <w:t xml:space="preserve"> and Ramallah</w:t>
      </w:r>
      <w:r w:rsidRPr="00623A74">
        <w:rPr>
          <w:rFonts w:ascii="Times New Roman" w:hAnsi="Times New Roman" w:cs="Times New Roman"/>
          <w:sz w:val="24"/>
          <w:szCs w:val="24"/>
        </w:rPr>
        <w:t>, including with representatives from EU member states</w:t>
      </w:r>
      <w:r w:rsidR="00DC517B" w:rsidRPr="00623A74">
        <w:rPr>
          <w:rFonts w:ascii="Times New Roman" w:hAnsi="Times New Roman" w:cs="Times New Roman"/>
          <w:sz w:val="24"/>
          <w:szCs w:val="24"/>
        </w:rPr>
        <w:t xml:space="preserve"> and the CSDP missions EUBAM Rafah and EUPOL COPPS</w:t>
      </w:r>
      <w:r w:rsidRPr="00623A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4EF" w:rsidRPr="00FC38A9" w:rsidRDefault="00CA54EF" w:rsidP="00FC38A9">
      <w:pPr>
        <w:pStyle w:val="Bodytext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120" w:line="240" w:lineRule="auto"/>
        <w:ind w:left="840" w:hanging="440"/>
        <w:jc w:val="left"/>
        <w:rPr>
          <w:rFonts w:ascii="Times New Roman" w:hAnsi="Times New Roman" w:cs="Times New Roman"/>
          <w:sz w:val="24"/>
          <w:szCs w:val="24"/>
        </w:rPr>
      </w:pPr>
      <w:r w:rsidRPr="00623A74">
        <w:rPr>
          <w:rFonts w:ascii="Times New Roman" w:hAnsi="Times New Roman" w:cs="Times New Roman"/>
          <w:sz w:val="24"/>
          <w:szCs w:val="24"/>
        </w:rPr>
        <w:t>Maintain close contact with other international partners, notably with relevant UN organizations and Special Procedures.</w:t>
      </w:r>
    </w:p>
    <w:p w:rsidR="006F377F" w:rsidRPr="00A64F7E" w:rsidRDefault="005B5050" w:rsidP="00623A74">
      <w:pPr>
        <w:pStyle w:val="Bodytext2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120" w:line="240" w:lineRule="auto"/>
        <w:ind w:left="840" w:hanging="440"/>
        <w:jc w:val="left"/>
      </w:pPr>
      <w:r w:rsidRPr="00A64F7E">
        <w:rPr>
          <w:rStyle w:val="Bodytext21"/>
          <w:rFonts w:ascii="Times New Roman" w:hAnsi="Times New Roman" w:cs="Times New Roman"/>
          <w:sz w:val="24"/>
          <w:szCs w:val="24"/>
        </w:rPr>
        <w:t>Perform other duties as and when required.</w:t>
      </w:r>
      <w:bookmarkEnd w:id="5"/>
    </w:p>
    <w:sectPr w:rsidR="006F377F" w:rsidRPr="00A64F7E" w:rsidSect="00A64F7E">
      <w:pgSz w:w="11900" w:h="16840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0F" w:rsidRDefault="00D2390F">
      <w:r>
        <w:separator/>
      </w:r>
    </w:p>
  </w:endnote>
  <w:endnote w:type="continuationSeparator" w:id="0">
    <w:p w:rsidR="00D2390F" w:rsidRDefault="00D2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0F" w:rsidRDefault="00D2390F"/>
  </w:footnote>
  <w:footnote w:type="continuationSeparator" w:id="0">
    <w:p w:rsidR="00D2390F" w:rsidRDefault="00D239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904"/>
    <w:multiLevelType w:val="hybridMultilevel"/>
    <w:tmpl w:val="E828F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8F2"/>
    <w:multiLevelType w:val="multilevel"/>
    <w:tmpl w:val="B20C19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E2978"/>
    <w:multiLevelType w:val="multilevel"/>
    <w:tmpl w:val="ABA2FC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F44C5"/>
    <w:multiLevelType w:val="multilevel"/>
    <w:tmpl w:val="1E005054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981CB5"/>
    <w:multiLevelType w:val="multilevel"/>
    <w:tmpl w:val="1E005054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770482"/>
    <w:multiLevelType w:val="hybridMultilevel"/>
    <w:tmpl w:val="7D106012"/>
    <w:lvl w:ilvl="0" w:tplc="1228E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F377F"/>
    <w:rsid w:val="000604FC"/>
    <w:rsid w:val="000800CA"/>
    <w:rsid w:val="00104FA9"/>
    <w:rsid w:val="001718C6"/>
    <w:rsid w:val="00177E33"/>
    <w:rsid w:val="0019259E"/>
    <w:rsid w:val="001D5C2A"/>
    <w:rsid w:val="00200D1D"/>
    <w:rsid w:val="00220E6C"/>
    <w:rsid w:val="00224703"/>
    <w:rsid w:val="0030341B"/>
    <w:rsid w:val="00305742"/>
    <w:rsid w:val="003358D2"/>
    <w:rsid w:val="0038457A"/>
    <w:rsid w:val="003C548F"/>
    <w:rsid w:val="00407BF4"/>
    <w:rsid w:val="00423846"/>
    <w:rsid w:val="004F28E5"/>
    <w:rsid w:val="00530743"/>
    <w:rsid w:val="00531B70"/>
    <w:rsid w:val="005B5050"/>
    <w:rsid w:val="00623A74"/>
    <w:rsid w:val="00661175"/>
    <w:rsid w:val="006A256B"/>
    <w:rsid w:val="006E0A57"/>
    <w:rsid w:val="006F377F"/>
    <w:rsid w:val="00731530"/>
    <w:rsid w:val="007646A9"/>
    <w:rsid w:val="007A02C5"/>
    <w:rsid w:val="007B1781"/>
    <w:rsid w:val="007C4BBC"/>
    <w:rsid w:val="007E7CD3"/>
    <w:rsid w:val="008A72D4"/>
    <w:rsid w:val="00991DE9"/>
    <w:rsid w:val="009E5BF6"/>
    <w:rsid w:val="00A07A4C"/>
    <w:rsid w:val="00A64F7E"/>
    <w:rsid w:val="00AC061A"/>
    <w:rsid w:val="00AC0799"/>
    <w:rsid w:val="00B16E70"/>
    <w:rsid w:val="00B45594"/>
    <w:rsid w:val="00B920B1"/>
    <w:rsid w:val="00B97980"/>
    <w:rsid w:val="00BA7CAE"/>
    <w:rsid w:val="00C355E8"/>
    <w:rsid w:val="00C93F1C"/>
    <w:rsid w:val="00CA54EF"/>
    <w:rsid w:val="00D07CFD"/>
    <w:rsid w:val="00D11618"/>
    <w:rsid w:val="00D17837"/>
    <w:rsid w:val="00D2390F"/>
    <w:rsid w:val="00D71DA5"/>
    <w:rsid w:val="00DC517B"/>
    <w:rsid w:val="00E00D89"/>
    <w:rsid w:val="00E67413"/>
    <w:rsid w:val="00EE5685"/>
    <w:rsid w:val="00F15040"/>
    <w:rsid w:val="00F4497C"/>
    <w:rsid w:val="00F6397E"/>
    <w:rsid w:val="00F8116D"/>
    <w:rsid w:val="00FA6348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DF1893"/>
  <w15:docId w15:val="{120DDED4-A1B9-4FF7-B91C-B28BF0EE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fi-FI" w:eastAsia="fi-FI" w:bidi="fi-FI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fi-FI" w:eastAsia="fi-FI" w:bidi="fi-FI"/>
    </w:rPr>
  </w:style>
  <w:style w:type="character" w:customStyle="1" w:styleId="Bodytext4">
    <w:name w:val="Body text|4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Heading21">
    <w:name w:val="Heading #2|1_"/>
    <w:basedOn w:val="DefaultParagraphFont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TimesNewRoman">
    <w:name w:val="Body text|2 + Times New Roman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31">
    <w:name w:val="Heading #3|1_"/>
    <w:basedOn w:val="DefaultParagraphFont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Bold1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erorfooter1">
    <w:name w:val="Header or footer|1_"/>
    <w:basedOn w:val="DefaultParagraphFont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Bold2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">
    <w:name w:val="Body text|5_"/>
    <w:basedOn w:val="DefaultParagraphFont"/>
    <w:link w:val="Bodytext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|5"/>
    <w:basedOn w:val="Bodytext5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ablecaption1">
    <w:name w:val="Table caption|1_"/>
    <w:basedOn w:val="DefaultParagraphFont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Heading110">
    <w:name w:val="Heading #1|1"/>
    <w:basedOn w:val="Normal"/>
    <w:link w:val="Heading11"/>
    <w:qFormat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sz w:val="28"/>
      <w:szCs w:val="28"/>
      <w:lang w:val="fi-FI" w:eastAsia="fi-FI" w:bidi="fi-FI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before="260" w:line="264" w:lineRule="exact"/>
      <w:jc w:val="both"/>
    </w:pPr>
    <w:rPr>
      <w:rFonts w:ascii="Arial" w:eastAsia="Arial" w:hAnsi="Arial" w:cs="Arial"/>
      <w:b/>
      <w:bCs/>
      <w:sz w:val="22"/>
      <w:szCs w:val="22"/>
      <w:lang w:val="fi-FI" w:eastAsia="fi-FI" w:bidi="fi-FI"/>
    </w:rPr>
  </w:style>
  <w:style w:type="paragraph" w:customStyle="1" w:styleId="Bodytext40">
    <w:name w:val="Body text|4"/>
    <w:basedOn w:val="Normal"/>
    <w:link w:val="Bodytext4"/>
    <w:pPr>
      <w:shd w:val="clear" w:color="auto" w:fill="FFFFFF"/>
      <w:spacing w:before="680" w:line="358" w:lineRule="exact"/>
      <w:jc w:val="both"/>
    </w:pPr>
    <w:rPr>
      <w:rFonts w:ascii="Arial" w:eastAsia="Arial" w:hAnsi="Arial" w:cs="Arial"/>
      <w:sz w:val="32"/>
      <w:szCs w:val="32"/>
    </w:rPr>
  </w:style>
  <w:style w:type="paragraph" w:customStyle="1" w:styleId="Heading210">
    <w:name w:val="Heading #2|1"/>
    <w:basedOn w:val="Normal"/>
    <w:link w:val="Heading21"/>
    <w:qFormat/>
    <w:pPr>
      <w:shd w:val="clear" w:color="auto" w:fill="FFFFFF"/>
      <w:spacing w:before="180" w:after="80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al"/>
    <w:link w:val="Bodytext2"/>
    <w:qFormat/>
    <w:pPr>
      <w:shd w:val="clear" w:color="auto" w:fill="FFFFFF"/>
      <w:spacing w:before="500" w:after="26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310">
    <w:name w:val="Heading #3|1"/>
    <w:basedOn w:val="Normal"/>
    <w:link w:val="Heading31"/>
    <w:qFormat/>
    <w:pPr>
      <w:shd w:val="clear" w:color="auto" w:fill="FFFFFF"/>
      <w:spacing w:before="260" w:after="260" w:line="212" w:lineRule="exac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10">
    <w:name w:val="Header or footer|1"/>
    <w:basedOn w:val="Normal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al"/>
    <w:link w:val="Bodytext5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Tablecaption10">
    <w:name w:val="Table caption|1"/>
    <w:basedOn w:val="Normal"/>
    <w:link w:val="Tablecaption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B455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41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034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41B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1B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7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E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E6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E6C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C38A9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USR-MEPP@eeas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SR-MEPP@eeas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D6C35-6F42-463B-BE11-EA2371CA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CHAUVIER Aurelien (EEAS-EXT)</dc:creator>
  <cp:lastModifiedBy>VATANSEVER Florent (EEAS-EXT)</cp:lastModifiedBy>
  <cp:revision>3</cp:revision>
  <dcterms:created xsi:type="dcterms:W3CDTF">2025-06-02T13:05:00Z</dcterms:created>
  <dcterms:modified xsi:type="dcterms:W3CDTF">2025-06-22T10:40:00Z</dcterms:modified>
</cp:coreProperties>
</file>