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F525" w14:textId="17DB8BB7" w:rsidR="00EE33B4" w:rsidRPr="00DC0C91" w:rsidRDefault="00EE33B4" w:rsidP="00764D4E">
      <w:pPr>
        <w:pStyle w:val="Pagedecouverture"/>
      </w:pPr>
      <w:bookmarkStart w:id="0" w:name="LW_BM_COVERPAGE"/>
    </w:p>
    <w:bookmarkEnd w:id="0"/>
    <w:p w14:paraId="09D48F1F" w14:textId="6A636B08" w:rsidR="00457658" w:rsidRPr="00DC0C91" w:rsidRDefault="00457658" w:rsidP="00457658">
      <w:pPr>
        <w:ind w:left="2160" w:firstLine="720"/>
        <w:rPr>
          <w:rFonts w:ascii="Times New Roman" w:hAnsi="Times New Roman" w:cs="Times New Roman"/>
          <w:sz w:val="24"/>
        </w:rPr>
      </w:pPr>
    </w:p>
    <w:p w14:paraId="6D123679" w14:textId="1E990BF5" w:rsidR="00EB3099" w:rsidRPr="00DC0C91" w:rsidRDefault="004A389A" w:rsidP="00374599">
      <w:pPr>
        <w:rPr>
          <w:rFonts w:ascii="Times New Roman" w:hAnsi="Times New Roman" w:cs="Times New Roman"/>
          <w:sz w:val="24"/>
        </w:rPr>
      </w:pPr>
      <w:r w:rsidRPr="00DC0C91">
        <w:rPr>
          <w:noProof/>
        </w:rPr>
        <w:drawing>
          <wp:inline distT="0" distB="0" distL="0" distR="0" wp14:anchorId="706C7B29" wp14:editId="25309490">
            <wp:extent cx="2819400" cy="1017698"/>
            <wp:effectExtent l="0" t="0" r="0" b="0"/>
            <wp:docPr id="1758436335" name="Picture 1" descr="A blue square with yellow stars and 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36335" name="Picture 1" descr="A blue square with yellow stars and a blue square with white lines&#10;&#10;AI-generated content may be incorrect."/>
                    <pic:cNvPicPr/>
                  </pic:nvPicPr>
                  <pic:blipFill>
                    <a:blip r:embed="rId11"/>
                    <a:stretch>
                      <a:fillRect/>
                    </a:stretch>
                  </pic:blipFill>
                  <pic:spPr>
                    <a:xfrm>
                      <a:off x="0" y="0"/>
                      <a:ext cx="2897638" cy="1045939"/>
                    </a:xfrm>
                    <a:prstGeom prst="rect">
                      <a:avLst/>
                    </a:prstGeom>
                  </pic:spPr>
                </pic:pic>
              </a:graphicData>
            </a:graphic>
          </wp:inline>
        </w:drawing>
      </w:r>
    </w:p>
    <w:p w14:paraId="75F310EE" w14:textId="77777777" w:rsidR="00AF13E6" w:rsidRPr="00DC0C91" w:rsidRDefault="00AF13E6" w:rsidP="00374599">
      <w:pPr>
        <w:spacing w:after="0"/>
        <w:ind w:left="5040"/>
        <w:rPr>
          <w:rFonts w:ascii="Times New Roman" w:hAnsi="Times New Roman" w:cs="Times New Roman"/>
        </w:rPr>
      </w:pPr>
    </w:p>
    <w:p w14:paraId="2F95CD19" w14:textId="77777777" w:rsidR="00AF13E6" w:rsidRPr="00DC0C91" w:rsidRDefault="00AF13E6" w:rsidP="00374599">
      <w:pPr>
        <w:spacing w:after="0"/>
        <w:ind w:left="5040"/>
        <w:rPr>
          <w:rFonts w:ascii="Times New Roman" w:hAnsi="Times New Roman" w:cs="Times New Roman"/>
        </w:rPr>
      </w:pPr>
    </w:p>
    <w:p w14:paraId="4D069031" w14:textId="77777777" w:rsidR="00AF13E6" w:rsidRPr="00DC0C91" w:rsidRDefault="00AF13E6" w:rsidP="00374599">
      <w:pPr>
        <w:spacing w:after="0"/>
        <w:ind w:left="5040"/>
        <w:rPr>
          <w:rFonts w:ascii="Times New Roman" w:hAnsi="Times New Roman" w:cs="Times New Roman"/>
        </w:rPr>
      </w:pPr>
    </w:p>
    <w:p w14:paraId="35A80630" w14:textId="77777777" w:rsidR="00AF13E6" w:rsidRPr="00DC0C91" w:rsidRDefault="00AF13E6" w:rsidP="00374599">
      <w:pPr>
        <w:spacing w:after="0"/>
        <w:ind w:left="5040"/>
        <w:rPr>
          <w:rFonts w:ascii="Times New Roman" w:hAnsi="Times New Roman" w:cs="Times New Roman"/>
        </w:rPr>
      </w:pPr>
    </w:p>
    <w:p w14:paraId="3AB6B8AF" w14:textId="0FD691E7" w:rsidR="00BE12E1" w:rsidRPr="00DC0C91" w:rsidRDefault="00BE12E1" w:rsidP="00374599">
      <w:pPr>
        <w:spacing w:after="0"/>
        <w:ind w:left="5040"/>
        <w:rPr>
          <w:rFonts w:ascii="Times New Roman" w:hAnsi="Times New Roman" w:cs="Times New Roman"/>
        </w:rPr>
      </w:pPr>
      <w:r w:rsidRPr="00DC0C91">
        <w:rPr>
          <w:rFonts w:ascii="Times New Roman" w:hAnsi="Times New Roman" w:cs="Times New Roman"/>
        </w:rPr>
        <w:t xml:space="preserve">Bruksel, </w:t>
      </w:r>
      <w:r w:rsidR="008A28EC" w:rsidRPr="00DC0C91">
        <w:rPr>
          <w:rFonts w:ascii="Times New Roman" w:hAnsi="Times New Roman" w:cs="Times New Roman"/>
        </w:rPr>
        <w:t>4</w:t>
      </w:r>
      <w:r w:rsidRPr="00DC0C91">
        <w:rPr>
          <w:rFonts w:ascii="Times New Roman" w:hAnsi="Times New Roman" w:cs="Times New Roman"/>
        </w:rPr>
        <w:t>.</w:t>
      </w:r>
      <w:r w:rsidR="008A28EC" w:rsidRPr="00DC0C91">
        <w:rPr>
          <w:rFonts w:ascii="Times New Roman" w:hAnsi="Times New Roman" w:cs="Times New Roman"/>
        </w:rPr>
        <w:t>11.</w:t>
      </w:r>
      <w:r w:rsidRPr="00DC0C91">
        <w:rPr>
          <w:rFonts w:ascii="Times New Roman" w:hAnsi="Times New Roman" w:cs="Times New Roman"/>
        </w:rPr>
        <w:t>202</w:t>
      </w:r>
      <w:r w:rsidR="008A28EC" w:rsidRPr="00DC0C91">
        <w:rPr>
          <w:rFonts w:ascii="Times New Roman" w:hAnsi="Times New Roman" w:cs="Times New Roman"/>
        </w:rPr>
        <w:t>5</w:t>
      </w:r>
    </w:p>
    <w:p w14:paraId="0ED7F78E" w14:textId="6EC2A1AF" w:rsidR="00BE12E1" w:rsidRPr="00DC0C91" w:rsidRDefault="00BE12E1" w:rsidP="00374599">
      <w:pPr>
        <w:spacing w:after="0"/>
        <w:ind w:left="5040"/>
        <w:rPr>
          <w:rFonts w:ascii="Times New Roman" w:hAnsi="Times New Roman" w:cs="Times New Roman"/>
        </w:rPr>
      </w:pPr>
      <w:r w:rsidRPr="00DC0C91">
        <w:rPr>
          <w:rFonts w:ascii="Times New Roman" w:hAnsi="Times New Roman" w:cs="Times New Roman"/>
        </w:rPr>
        <w:t>COM(202</w:t>
      </w:r>
      <w:r w:rsidR="008A28EC" w:rsidRPr="00DC0C91">
        <w:rPr>
          <w:rFonts w:ascii="Times New Roman" w:hAnsi="Times New Roman" w:cs="Times New Roman"/>
        </w:rPr>
        <w:t>5</w:t>
      </w:r>
      <w:r w:rsidRPr="00DC0C91">
        <w:rPr>
          <w:rFonts w:ascii="Times New Roman" w:hAnsi="Times New Roman" w:cs="Times New Roman"/>
        </w:rPr>
        <w:t xml:space="preserve">) </w:t>
      </w:r>
      <w:r w:rsidR="00012FF1" w:rsidRPr="00DC0C91">
        <w:rPr>
          <w:rFonts w:ascii="Times New Roman" w:hAnsi="Times New Roman" w:cs="Times New Roman"/>
        </w:rPr>
        <w:t>690</w:t>
      </w:r>
      <w:r w:rsidRPr="00DC0C91">
        <w:rPr>
          <w:rFonts w:ascii="Times New Roman" w:hAnsi="Times New Roman" w:cs="Times New Roman"/>
        </w:rPr>
        <w:t xml:space="preserve"> </w:t>
      </w:r>
      <w:r w:rsidR="008A28EC" w:rsidRPr="00DC0C91">
        <w:rPr>
          <w:rFonts w:ascii="Times New Roman" w:hAnsi="Times New Roman" w:cs="Times New Roman"/>
        </w:rPr>
        <w:t>final</w:t>
      </w:r>
    </w:p>
    <w:p w14:paraId="1081DFCF" w14:textId="77777777" w:rsidR="00AF13E6" w:rsidRPr="00DC0C91" w:rsidRDefault="00AF13E6" w:rsidP="00374599">
      <w:pPr>
        <w:spacing w:after="0"/>
        <w:ind w:left="5040"/>
        <w:rPr>
          <w:rFonts w:ascii="Times New Roman" w:hAnsi="Times New Roman" w:cs="Times New Roman"/>
        </w:rPr>
      </w:pPr>
    </w:p>
    <w:p w14:paraId="2E4D2088" w14:textId="77777777" w:rsidR="00AF13E6" w:rsidRPr="00DC0C91" w:rsidRDefault="00AF13E6" w:rsidP="00374599">
      <w:pPr>
        <w:spacing w:after="0"/>
        <w:ind w:left="5040"/>
        <w:rPr>
          <w:rFonts w:ascii="Times New Roman" w:hAnsi="Times New Roman" w:cs="Times New Roman"/>
        </w:rPr>
      </w:pPr>
    </w:p>
    <w:p w14:paraId="0ED4002D" w14:textId="77777777" w:rsidR="00AF13E6" w:rsidRPr="00DC0C91" w:rsidRDefault="00AF13E6" w:rsidP="00374599">
      <w:pPr>
        <w:spacing w:after="0"/>
        <w:ind w:left="5040"/>
        <w:rPr>
          <w:rFonts w:ascii="Times New Roman" w:hAnsi="Times New Roman" w:cs="Times New Roman"/>
        </w:rPr>
      </w:pPr>
    </w:p>
    <w:p w14:paraId="3762BE9F" w14:textId="77777777" w:rsidR="00BE12E1" w:rsidRPr="00DC0C91" w:rsidRDefault="00BE12E1" w:rsidP="00374599">
      <w:pPr>
        <w:spacing w:before="240"/>
        <w:ind w:left="720" w:right="252"/>
        <w:jc w:val="center"/>
        <w:rPr>
          <w:rFonts w:ascii="Times New Roman" w:hAnsi="Times New Roman" w:cs="Times New Roman"/>
          <w:b/>
          <w:bCs/>
          <w:sz w:val="24"/>
          <w:szCs w:val="24"/>
        </w:rPr>
      </w:pPr>
      <w:r w:rsidRPr="00DC0C91">
        <w:rPr>
          <w:rFonts w:ascii="Times New Roman" w:hAnsi="Times New Roman" w:cs="Times New Roman"/>
          <w:b/>
          <w:bCs/>
          <w:sz w:val="24"/>
          <w:szCs w:val="24"/>
        </w:rPr>
        <w:t>KOMUNIKIMI NGA KOMISIONI PËR PARLAMENTIN EVROPIAN, KËSHILLIN, KOMISIONIN EKONOMIK E SHOQËROR EVROPIAN DHE KOMISIONIN E RAJONEVE</w:t>
      </w:r>
    </w:p>
    <w:p w14:paraId="6237A0A4" w14:textId="62B0A80E" w:rsidR="00BE12E1" w:rsidRPr="00DC0C91" w:rsidRDefault="00BE12E1" w:rsidP="00374599">
      <w:pPr>
        <w:spacing w:before="240"/>
        <w:ind w:left="720" w:right="252"/>
        <w:jc w:val="center"/>
        <w:rPr>
          <w:rFonts w:ascii="Times New Roman" w:hAnsi="Times New Roman" w:cs="Times New Roman"/>
          <w:b/>
          <w:bCs/>
          <w:sz w:val="24"/>
          <w:szCs w:val="24"/>
        </w:rPr>
      </w:pPr>
      <w:r w:rsidRPr="00DC0C91">
        <w:rPr>
          <w:rFonts w:ascii="Times New Roman" w:hAnsi="Times New Roman" w:cs="Times New Roman"/>
          <w:b/>
          <w:bCs/>
          <w:sz w:val="24"/>
          <w:szCs w:val="24"/>
        </w:rPr>
        <w:t>Komunikatë mbi Politikën e Zgjerimit të BE-së 202</w:t>
      </w:r>
      <w:r w:rsidR="00BF61EB" w:rsidRPr="00DC0C91">
        <w:rPr>
          <w:rFonts w:ascii="Times New Roman" w:hAnsi="Times New Roman" w:cs="Times New Roman"/>
          <w:b/>
          <w:bCs/>
          <w:sz w:val="24"/>
          <w:szCs w:val="24"/>
        </w:rPr>
        <w:t>5</w:t>
      </w:r>
    </w:p>
    <w:p w14:paraId="19789C74" w14:textId="1B3A02B8" w:rsidR="00BE12E1" w:rsidRPr="00DC0C91" w:rsidRDefault="00BE12E1" w:rsidP="00374599">
      <w:pPr>
        <w:spacing w:before="240" w:after="0"/>
        <w:ind w:left="720"/>
        <w:jc w:val="center"/>
        <w:rPr>
          <w:rFonts w:ascii="Times New Roman" w:hAnsi="Times New Roman" w:cs="Times New Roman"/>
          <w:sz w:val="24"/>
          <w:szCs w:val="24"/>
        </w:rPr>
      </w:pPr>
      <w:r w:rsidRPr="00DC0C91">
        <w:rPr>
          <w:rFonts w:ascii="Times New Roman" w:hAnsi="Times New Roman" w:cs="Times New Roman"/>
          <w:sz w:val="24"/>
          <w:szCs w:val="24"/>
        </w:rPr>
        <w:t>{SWD(202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750</w:t>
      </w:r>
      <w:r w:rsidRPr="00DC0C91">
        <w:rPr>
          <w:rFonts w:ascii="Times New Roman" w:hAnsi="Times New Roman" w:cs="Times New Roman"/>
          <w:sz w:val="24"/>
          <w:szCs w:val="24"/>
        </w:rPr>
        <w:t xml:space="preserve"> final} - {SWD(202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751</w:t>
      </w:r>
      <w:r w:rsidRPr="00DC0C91">
        <w:rPr>
          <w:rFonts w:ascii="Times New Roman" w:hAnsi="Times New Roman" w:cs="Times New Roman"/>
          <w:sz w:val="24"/>
          <w:szCs w:val="24"/>
        </w:rPr>
        <w:t xml:space="preserve"> final} - {SWD(202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752</w:t>
      </w:r>
      <w:r w:rsidRPr="00DC0C91">
        <w:rPr>
          <w:rFonts w:ascii="Times New Roman" w:hAnsi="Times New Roman" w:cs="Times New Roman"/>
          <w:sz w:val="24"/>
          <w:szCs w:val="24"/>
        </w:rPr>
        <w:t xml:space="preserve"> final} </w:t>
      </w:r>
      <w:r w:rsidR="007013B1" w:rsidRPr="00DC0C91">
        <w:rPr>
          <w:rFonts w:ascii="Times New Roman" w:hAnsi="Times New Roman" w:cs="Times New Roman"/>
          <w:sz w:val="24"/>
          <w:szCs w:val="24"/>
        </w:rPr>
        <w:t>–</w:t>
      </w:r>
    </w:p>
    <w:p w14:paraId="4316CA4F" w14:textId="549C058E" w:rsidR="00BE12E1" w:rsidRPr="00DC0C91" w:rsidRDefault="00BE12E1" w:rsidP="006357F5">
      <w:pPr>
        <w:spacing w:after="0"/>
        <w:ind w:left="720"/>
        <w:jc w:val="center"/>
        <w:rPr>
          <w:rFonts w:ascii="Times New Roman" w:hAnsi="Times New Roman" w:cs="Times New Roman"/>
          <w:sz w:val="24"/>
          <w:szCs w:val="24"/>
        </w:rPr>
      </w:pPr>
      <w:r w:rsidRPr="00DC0C91">
        <w:rPr>
          <w:rFonts w:ascii="Times New Roman" w:hAnsi="Times New Roman" w:cs="Times New Roman"/>
          <w:sz w:val="24"/>
          <w:szCs w:val="24"/>
        </w:rPr>
        <w:t>{SWD(202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753</w:t>
      </w:r>
      <w:r w:rsidRPr="00DC0C91">
        <w:rPr>
          <w:rFonts w:ascii="Times New Roman" w:hAnsi="Times New Roman" w:cs="Times New Roman"/>
          <w:sz w:val="24"/>
          <w:szCs w:val="24"/>
        </w:rPr>
        <w:t xml:space="preserve"> final} - {SWD(202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754</w:t>
      </w:r>
      <w:r w:rsidRPr="00DC0C91">
        <w:rPr>
          <w:rFonts w:ascii="Times New Roman" w:hAnsi="Times New Roman" w:cs="Times New Roman"/>
          <w:sz w:val="24"/>
          <w:szCs w:val="24"/>
        </w:rPr>
        <w:t xml:space="preserve"> final} - {SWD(202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755</w:t>
      </w:r>
      <w:r w:rsidRPr="00DC0C91">
        <w:rPr>
          <w:rFonts w:ascii="Times New Roman" w:hAnsi="Times New Roman" w:cs="Times New Roman"/>
          <w:sz w:val="24"/>
          <w:szCs w:val="24"/>
        </w:rPr>
        <w:t xml:space="preserve"> final} </w:t>
      </w:r>
      <w:r w:rsidR="006357F5" w:rsidRPr="00DC0C91">
        <w:rPr>
          <w:rFonts w:ascii="Times New Roman" w:hAnsi="Times New Roman" w:cs="Times New Roman"/>
          <w:sz w:val="24"/>
          <w:szCs w:val="24"/>
        </w:rPr>
        <w:t>–</w:t>
      </w:r>
    </w:p>
    <w:p w14:paraId="5FA5BC43" w14:textId="7995B659" w:rsidR="006357F5" w:rsidRPr="00DC0C91" w:rsidRDefault="006357F5" w:rsidP="006357F5">
      <w:pPr>
        <w:spacing w:after="0"/>
        <w:ind w:left="720"/>
        <w:jc w:val="center"/>
        <w:rPr>
          <w:rFonts w:ascii="Times New Roman" w:hAnsi="Times New Roman" w:cs="Times New Roman"/>
          <w:sz w:val="24"/>
          <w:szCs w:val="24"/>
        </w:rPr>
      </w:pPr>
      <w:r w:rsidRPr="00DC0C91">
        <w:rPr>
          <w:rFonts w:ascii="Times New Roman" w:hAnsi="Times New Roman" w:cs="Times New Roman"/>
          <w:sz w:val="24"/>
          <w:szCs w:val="24"/>
        </w:rPr>
        <w:t>{SWD(2025) 756 final} - {SWD(2025) 757 final} - {SWD(2025) 758 final} –</w:t>
      </w:r>
    </w:p>
    <w:p w14:paraId="5C5C0D11" w14:textId="01C981F5" w:rsidR="00BE12E1" w:rsidRPr="00DC0C91" w:rsidRDefault="00BE12E1" w:rsidP="006357F5">
      <w:pPr>
        <w:spacing w:after="0"/>
        <w:ind w:left="720"/>
        <w:jc w:val="center"/>
        <w:rPr>
          <w:rFonts w:ascii="Times New Roman" w:hAnsi="Times New Roman" w:cs="Times New Roman"/>
          <w:sz w:val="24"/>
          <w:szCs w:val="24"/>
        </w:rPr>
      </w:pPr>
      <w:r w:rsidRPr="00DC0C91">
        <w:rPr>
          <w:rFonts w:ascii="Times New Roman" w:hAnsi="Times New Roman" w:cs="Times New Roman"/>
          <w:sz w:val="24"/>
          <w:szCs w:val="24"/>
        </w:rPr>
        <w:t>{SWD(202</w:t>
      </w:r>
      <w:r w:rsidR="006357F5" w:rsidRPr="00DC0C91">
        <w:rPr>
          <w:rFonts w:ascii="Times New Roman" w:hAnsi="Times New Roman" w:cs="Times New Roman"/>
          <w:sz w:val="24"/>
          <w:szCs w:val="24"/>
        </w:rPr>
        <w:t>5</w:t>
      </w:r>
      <w:r w:rsidRPr="00DC0C91">
        <w:rPr>
          <w:rFonts w:ascii="Times New Roman" w:hAnsi="Times New Roman" w:cs="Times New Roman"/>
          <w:sz w:val="24"/>
          <w:szCs w:val="24"/>
        </w:rPr>
        <w:t xml:space="preserve">) </w:t>
      </w:r>
      <w:r w:rsidR="006357F5" w:rsidRPr="00DC0C91">
        <w:rPr>
          <w:rFonts w:ascii="Times New Roman" w:hAnsi="Times New Roman" w:cs="Times New Roman"/>
          <w:sz w:val="24"/>
          <w:szCs w:val="24"/>
        </w:rPr>
        <w:t>759</w:t>
      </w:r>
      <w:r w:rsidRPr="00DC0C91">
        <w:rPr>
          <w:rFonts w:ascii="Times New Roman" w:hAnsi="Times New Roman" w:cs="Times New Roman"/>
          <w:sz w:val="24"/>
          <w:szCs w:val="24"/>
        </w:rPr>
        <w:t xml:space="preserve"> final}</w:t>
      </w:r>
    </w:p>
    <w:p w14:paraId="42196C5A" w14:textId="77777777" w:rsidR="00EB1183" w:rsidRPr="00DC0C91" w:rsidRDefault="00EB1183" w:rsidP="00EB1183">
      <w:pPr>
        <w:sectPr w:rsidR="00EB1183" w:rsidRPr="00DC0C91" w:rsidSect="00764D4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69C122A" w14:textId="77777777" w:rsidR="00F9603B" w:rsidRPr="00DC0C91" w:rsidRDefault="00F9603B" w:rsidP="00794B16">
      <w:pPr>
        <w:pStyle w:val="Pagedecouverture"/>
      </w:pPr>
    </w:p>
    <w:p w14:paraId="7100BC1F" w14:textId="6AD7B851" w:rsidR="00F9603B" w:rsidRPr="00DC0C91" w:rsidRDefault="007E32AE" w:rsidP="0073110E">
      <w:pPr>
        <w:pStyle w:val="Pagedecouverture"/>
        <w:jc w:val="center"/>
        <w:rPr>
          <w:rFonts w:ascii="Roboto" w:eastAsia="Calibri" w:hAnsi="Roboto"/>
          <w:b/>
          <w:bCs/>
          <w:szCs w:val="24"/>
        </w:rPr>
      </w:pPr>
      <w:r w:rsidRPr="00DC0C91">
        <w:rPr>
          <w:rFonts w:ascii="Roboto" w:eastAsia="Calibri" w:hAnsi="Roboto"/>
          <w:b/>
          <w:bCs/>
          <w:szCs w:val="24"/>
        </w:rPr>
        <w:t xml:space="preserve">KOMUNIKATË </w:t>
      </w:r>
      <w:r w:rsidR="0023651C" w:rsidRPr="00DC0C91">
        <w:rPr>
          <w:rFonts w:ascii="Roboto" w:eastAsia="Calibri" w:hAnsi="Roboto"/>
          <w:b/>
          <w:bCs/>
          <w:szCs w:val="24"/>
        </w:rPr>
        <w:t>MBI POLITIKËN E ZGJERIMIT TË BE-së 2025</w:t>
      </w:r>
    </w:p>
    <w:p w14:paraId="443DE40D" w14:textId="77777777" w:rsidR="00F9603B" w:rsidRPr="00DC0C91" w:rsidRDefault="00F9603B" w:rsidP="0073110E">
      <w:pPr>
        <w:keepNext/>
        <w:spacing w:after="120" w:line="240" w:lineRule="auto"/>
        <w:jc w:val="both"/>
        <w:outlineLvl w:val="0"/>
        <w:rPr>
          <w:rFonts w:ascii="Roboto" w:eastAsia="Calibri" w:hAnsi="Roboto" w:cs="Times New Roman"/>
          <w:b/>
          <w:bCs/>
          <w:color w:val="5B9BD5" w:themeColor="accent1"/>
          <w:sz w:val="24"/>
          <w:szCs w:val="24"/>
        </w:rPr>
      </w:pPr>
    </w:p>
    <w:p w14:paraId="1562AB0E" w14:textId="126E8E60" w:rsidR="00F9603B" w:rsidRPr="00DC0C91" w:rsidRDefault="00F9603B" w:rsidP="0073110E">
      <w:pPr>
        <w:keepNext/>
        <w:spacing w:after="120" w:line="240" w:lineRule="auto"/>
        <w:jc w:val="both"/>
        <w:outlineLvl w:val="0"/>
        <w:rPr>
          <w:rFonts w:ascii="Roboto" w:eastAsia="Calibri" w:hAnsi="Roboto" w:cs="Times New Roman"/>
          <w:b/>
          <w:bCs/>
          <w:color w:val="5B9BD5" w:themeColor="accent1"/>
          <w:sz w:val="24"/>
          <w:szCs w:val="24"/>
        </w:rPr>
      </w:pPr>
      <w:r w:rsidRPr="00DC0C91">
        <w:rPr>
          <w:rFonts w:ascii="Roboto" w:eastAsia="Calibri" w:hAnsi="Roboto" w:cs="Times New Roman"/>
          <w:b/>
          <w:bCs/>
          <w:color w:val="5B9BD5" w:themeColor="accent1"/>
          <w:sz w:val="24"/>
          <w:szCs w:val="24"/>
        </w:rPr>
        <w:t xml:space="preserve">I. </w:t>
      </w:r>
      <w:r w:rsidR="007B13AB" w:rsidRPr="00DC0C91">
        <w:rPr>
          <w:rFonts w:ascii="Roboto" w:eastAsia="Calibri" w:hAnsi="Roboto" w:cs="Times New Roman"/>
          <w:b/>
          <w:bCs/>
          <w:color w:val="5B9BD5" w:themeColor="accent1"/>
          <w:sz w:val="24"/>
          <w:szCs w:val="24"/>
        </w:rPr>
        <w:t>HYRJE</w:t>
      </w:r>
    </w:p>
    <w:p w14:paraId="53C973F2" w14:textId="41CC762D" w:rsidR="000F7FD3" w:rsidRPr="00DC0C91" w:rsidRDefault="002423DF" w:rsidP="0073110E">
      <w:pPr>
        <w:spacing w:after="120" w:line="240" w:lineRule="auto"/>
        <w:jc w:val="both"/>
        <w:rPr>
          <w:rFonts w:ascii="Roboto" w:eastAsia="Calibri" w:hAnsi="Roboto" w:cs="Times New Roman"/>
          <w:sz w:val="24"/>
          <w:szCs w:val="24"/>
        </w:rPr>
      </w:pPr>
      <w:bookmarkStart w:id="1" w:name="_Hlk207636291"/>
      <w:r w:rsidRPr="00DC0C91">
        <w:rPr>
          <w:rFonts w:ascii="Roboto" w:eastAsia="Calibri" w:hAnsi="Roboto" w:cs="Times New Roman"/>
          <w:b/>
          <w:bCs/>
          <w:sz w:val="24"/>
          <w:szCs w:val="24"/>
        </w:rPr>
        <w:t xml:space="preserve">Sfidat gjeopolitike kanë forcuar </w:t>
      </w:r>
      <w:r w:rsidR="003C0D96">
        <w:rPr>
          <w:rFonts w:ascii="Roboto" w:eastAsia="Calibri" w:hAnsi="Roboto" w:cs="Times New Roman"/>
          <w:b/>
          <w:bCs/>
          <w:sz w:val="24"/>
          <w:szCs w:val="24"/>
        </w:rPr>
        <w:t>njëshmërinë</w:t>
      </w:r>
      <w:r w:rsidR="003C0D96" w:rsidRPr="00DC0C91">
        <w:rPr>
          <w:rFonts w:ascii="Roboto" w:eastAsia="Calibri" w:hAnsi="Roboto" w:cs="Times New Roman"/>
          <w:b/>
          <w:bCs/>
          <w:sz w:val="24"/>
          <w:szCs w:val="24"/>
        </w:rPr>
        <w:t xml:space="preserve"> </w:t>
      </w:r>
      <w:r w:rsidRPr="00DC0C91">
        <w:rPr>
          <w:rFonts w:ascii="Roboto" w:eastAsia="Calibri" w:hAnsi="Roboto" w:cs="Times New Roman"/>
          <w:b/>
          <w:bCs/>
          <w:sz w:val="24"/>
          <w:szCs w:val="24"/>
        </w:rPr>
        <w:t>e qëllimit të Evropës.</w:t>
      </w:r>
      <w:r w:rsidR="00F9603B" w:rsidRPr="00DC0C91">
        <w:rPr>
          <w:rFonts w:ascii="Roboto" w:eastAsia="Calibri" w:hAnsi="Roboto" w:cs="Times New Roman"/>
          <w:sz w:val="24"/>
          <w:szCs w:val="24"/>
        </w:rPr>
        <w:t xml:space="preserve"> </w:t>
      </w:r>
      <w:r w:rsidR="000F7FD3" w:rsidRPr="00DC0C91">
        <w:rPr>
          <w:rFonts w:ascii="Roboto" w:eastAsia="Calibri" w:hAnsi="Roboto" w:cs="Times New Roman"/>
          <w:sz w:val="24"/>
          <w:szCs w:val="24"/>
        </w:rPr>
        <w:t xml:space="preserve">Ato kanë përforcuar bindjen në mbarë kontinentin se evropianët duhet të bëjnë shumë më tepër për të mbrojtur sigurinë dhe </w:t>
      </w:r>
      <w:r w:rsidR="001E074F" w:rsidRPr="00DC0C91">
        <w:rPr>
          <w:rFonts w:ascii="Roboto" w:eastAsia="Calibri" w:hAnsi="Roboto" w:cs="Times New Roman"/>
          <w:sz w:val="24"/>
          <w:szCs w:val="24"/>
        </w:rPr>
        <w:t xml:space="preserve">prosperitetin </w:t>
      </w:r>
      <w:r w:rsidR="000F7FD3" w:rsidRPr="00DC0C91">
        <w:rPr>
          <w:rFonts w:ascii="Roboto" w:eastAsia="Calibri" w:hAnsi="Roboto" w:cs="Times New Roman"/>
          <w:sz w:val="24"/>
          <w:szCs w:val="24"/>
        </w:rPr>
        <w:t xml:space="preserve">tonë. Kjo nënkupton gjithashtu mbrojtjen e vlerave demokratike evropiane dhe adresimin e sfidave të reja të sigurisë globale. Kjo mund të arrihet me sukses vetëm duke punuar </w:t>
      </w:r>
      <w:r w:rsidR="0068772D" w:rsidRPr="00DC0C91">
        <w:rPr>
          <w:rFonts w:ascii="Roboto" w:eastAsia="Calibri" w:hAnsi="Roboto" w:cs="Times New Roman"/>
          <w:sz w:val="24"/>
          <w:szCs w:val="24"/>
        </w:rPr>
        <w:t xml:space="preserve">krah për krah </w:t>
      </w:r>
      <w:r w:rsidR="000F7FD3" w:rsidRPr="00DC0C91">
        <w:rPr>
          <w:rFonts w:ascii="Roboto" w:eastAsia="Calibri" w:hAnsi="Roboto" w:cs="Times New Roman"/>
          <w:sz w:val="24"/>
          <w:szCs w:val="24"/>
        </w:rPr>
        <w:t xml:space="preserve">me fqinjët tanë, për të ndërtuar një Evropë të fortë, </w:t>
      </w:r>
      <w:r w:rsidR="00E028D7" w:rsidRPr="00DC0C91">
        <w:rPr>
          <w:rFonts w:ascii="Roboto" w:eastAsia="Calibri" w:hAnsi="Roboto" w:cs="Times New Roman"/>
          <w:sz w:val="24"/>
          <w:szCs w:val="24"/>
        </w:rPr>
        <w:t>stabile</w:t>
      </w:r>
      <w:r w:rsidR="000F7FD3" w:rsidRPr="00DC0C91">
        <w:rPr>
          <w:rFonts w:ascii="Roboto" w:eastAsia="Calibri" w:hAnsi="Roboto" w:cs="Times New Roman"/>
          <w:sz w:val="24"/>
          <w:szCs w:val="24"/>
        </w:rPr>
        <w:t>, të sigurt dhe të bashkuar, të bazuar mbi vlera demokratike të përbashkëta.</w:t>
      </w:r>
      <w:r w:rsidR="000F44AD" w:rsidRPr="00DC0C91">
        <w:rPr>
          <w:rFonts w:ascii="Roboto" w:eastAsia="Calibri" w:hAnsi="Roboto" w:cs="Times New Roman"/>
          <w:sz w:val="24"/>
          <w:szCs w:val="24"/>
        </w:rPr>
        <w:t xml:space="preserve"> Në botën e sotme, politika e zgjerimit është një instrument kyç gjeopolitik që kontribuon në sigurinë, prosperitetin dhe mbrojtjen tonë të përbashkët. Në një epokë të shënuar nga ndryshime </w:t>
      </w:r>
      <w:r w:rsidR="00763D1E" w:rsidRPr="00DC0C91">
        <w:rPr>
          <w:rFonts w:ascii="Roboto" w:eastAsia="Calibri" w:hAnsi="Roboto" w:cs="Times New Roman"/>
          <w:sz w:val="24"/>
          <w:szCs w:val="24"/>
        </w:rPr>
        <w:t xml:space="preserve">globale </w:t>
      </w:r>
      <w:r w:rsidR="000F44AD" w:rsidRPr="00DC0C91">
        <w:rPr>
          <w:rFonts w:ascii="Roboto" w:eastAsia="Calibri" w:hAnsi="Roboto" w:cs="Times New Roman"/>
          <w:sz w:val="24"/>
          <w:szCs w:val="24"/>
        </w:rPr>
        <w:t xml:space="preserve">transformuese, zgjerimi bashkon Evropën mbi bazën e vlerave dhe identitetit të përbashkët, duke mishëruar një model ekonomik, shoqëror dhe demokratik që vazhdon të </w:t>
      </w:r>
      <w:r w:rsidR="00763D1E" w:rsidRPr="00DC0C91">
        <w:rPr>
          <w:rFonts w:ascii="Roboto" w:eastAsia="Calibri" w:hAnsi="Roboto" w:cs="Times New Roman"/>
          <w:sz w:val="24"/>
          <w:szCs w:val="24"/>
        </w:rPr>
        <w:t>jetë frymëzues dhe tërheqës</w:t>
      </w:r>
      <w:r w:rsidR="000F44AD" w:rsidRPr="00DC0C91">
        <w:rPr>
          <w:rFonts w:ascii="Roboto" w:eastAsia="Calibri" w:hAnsi="Roboto" w:cs="Times New Roman"/>
          <w:sz w:val="24"/>
          <w:szCs w:val="24"/>
        </w:rPr>
        <w:t>.</w:t>
      </w:r>
    </w:p>
    <w:p w14:paraId="0825F0B5" w14:textId="16512DBD" w:rsidR="00F96F27" w:rsidRPr="00DC0C91" w:rsidRDefault="00763D1E"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Procesi i zgjerimit mbetet </w:t>
      </w:r>
      <w:r w:rsidRPr="00DC0C91">
        <w:rPr>
          <w:rFonts w:ascii="Roboto" w:eastAsia="Calibri" w:hAnsi="Roboto" w:cs="Times New Roman"/>
          <w:b/>
          <w:bCs/>
          <w:sz w:val="24"/>
          <w:szCs w:val="24"/>
        </w:rPr>
        <w:t>i rreptë, i drejtë dhe i bazuar në merit</w:t>
      </w:r>
      <w:r w:rsidR="00E77D5B" w:rsidRPr="00DC0C91">
        <w:rPr>
          <w:rFonts w:ascii="Roboto" w:eastAsia="Calibri" w:hAnsi="Roboto" w:cs="Times New Roman"/>
          <w:b/>
          <w:bCs/>
          <w:sz w:val="24"/>
          <w:szCs w:val="24"/>
        </w:rPr>
        <w:t>a</w:t>
      </w:r>
      <w:r w:rsidR="00F9603B" w:rsidRPr="00DC0C91">
        <w:rPr>
          <w:rFonts w:ascii="Roboto" w:eastAsia="Calibri" w:hAnsi="Roboto" w:cs="Times New Roman"/>
          <w:b/>
          <w:bCs/>
          <w:sz w:val="24"/>
          <w:szCs w:val="24"/>
        </w:rPr>
        <w:t>,</w:t>
      </w:r>
      <w:r w:rsidR="00F9603B" w:rsidRPr="00DC0C91">
        <w:rPr>
          <w:rFonts w:ascii="Roboto" w:eastAsia="Calibri" w:hAnsi="Roboto" w:cs="Times New Roman"/>
          <w:sz w:val="24"/>
          <w:szCs w:val="24"/>
        </w:rPr>
        <w:t xml:space="preserve"> </w:t>
      </w:r>
      <w:r w:rsidR="00F96F27" w:rsidRPr="00DC0C91">
        <w:rPr>
          <w:rFonts w:ascii="Roboto" w:eastAsia="Calibri" w:hAnsi="Roboto" w:cs="Times New Roman"/>
          <w:sz w:val="24"/>
          <w:szCs w:val="24"/>
        </w:rPr>
        <w:t xml:space="preserve">duke u mbështetur në progresin objektiv të arritur nga secili vend i zgjerimit. </w:t>
      </w:r>
      <w:r w:rsidR="00712408" w:rsidRPr="00DC0C91">
        <w:rPr>
          <w:rFonts w:ascii="Roboto" w:eastAsia="Calibri" w:hAnsi="Roboto" w:cs="Times New Roman"/>
          <w:sz w:val="24"/>
          <w:szCs w:val="24"/>
        </w:rPr>
        <w:t>Shty</w:t>
      </w:r>
      <w:r w:rsidR="00DB2C44" w:rsidRPr="00DC0C91">
        <w:rPr>
          <w:rFonts w:ascii="Roboto" w:eastAsia="Calibri" w:hAnsi="Roboto" w:cs="Times New Roman"/>
          <w:sz w:val="24"/>
          <w:szCs w:val="24"/>
        </w:rPr>
        <w:t>sa</w:t>
      </w:r>
      <w:r w:rsidR="00712408" w:rsidRPr="00DC0C91">
        <w:rPr>
          <w:rFonts w:ascii="Roboto" w:eastAsia="Calibri" w:hAnsi="Roboto" w:cs="Times New Roman"/>
          <w:sz w:val="24"/>
          <w:szCs w:val="24"/>
        </w:rPr>
        <w:t xml:space="preserve"> e </w:t>
      </w:r>
      <w:r w:rsidR="00DB2C44" w:rsidRPr="00DC0C91">
        <w:rPr>
          <w:rFonts w:ascii="Roboto" w:eastAsia="Calibri" w:hAnsi="Roboto" w:cs="Times New Roman"/>
          <w:sz w:val="24"/>
          <w:szCs w:val="24"/>
        </w:rPr>
        <w:t xml:space="preserve">ripërtërirë </w:t>
      </w:r>
      <w:r w:rsidR="00F96F27" w:rsidRPr="00DC0C91">
        <w:rPr>
          <w:rFonts w:ascii="Roboto" w:eastAsia="Calibri" w:hAnsi="Roboto" w:cs="Times New Roman"/>
          <w:sz w:val="24"/>
          <w:szCs w:val="24"/>
        </w:rPr>
        <w:t xml:space="preserve">për zgjerim shoqërohet me pritshmëri të </w:t>
      </w:r>
      <w:r w:rsidR="00DB59B6" w:rsidRPr="00DC0C91">
        <w:rPr>
          <w:rFonts w:ascii="Roboto" w:eastAsia="Calibri" w:hAnsi="Roboto" w:cs="Times New Roman"/>
          <w:sz w:val="24"/>
          <w:szCs w:val="24"/>
        </w:rPr>
        <w:t>mëdha</w:t>
      </w:r>
      <w:r w:rsidR="00F96F27" w:rsidRPr="00DC0C91">
        <w:rPr>
          <w:rFonts w:ascii="Roboto" w:eastAsia="Calibri" w:hAnsi="Roboto" w:cs="Times New Roman"/>
          <w:sz w:val="24"/>
          <w:szCs w:val="24"/>
        </w:rPr>
        <w:t xml:space="preserve"> për reforma. Vendet kandidate duhet të realizojnë reforma të thella dhe të qëndrueshme, duke siguruar një transformim të përhershëm të ekonomive, institucioneve, sistemeve demokratike dhe shoqërive të tyre, në mënyrë që të përshtaten plotësisht me standardet dhe vlerat demokratike të Bashkimit Evropian</w:t>
      </w:r>
      <w:r w:rsidR="00872A2A" w:rsidRPr="00DC0C91">
        <w:rPr>
          <w:rFonts w:ascii="Roboto" w:eastAsia="Calibri" w:hAnsi="Roboto" w:cs="Times New Roman"/>
          <w:sz w:val="24"/>
          <w:szCs w:val="24"/>
        </w:rPr>
        <w:t xml:space="preserve"> (BE)</w:t>
      </w:r>
      <w:r w:rsidR="00F96F27" w:rsidRPr="00DC0C91">
        <w:rPr>
          <w:rFonts w:ascii="Roboto" w:eastAsia="Calibri" w:hAnsi="Roboto" w:cs="Times New Roman"/>
          <w:sz w:val="24"/>
          <w:szCs w:val="24"/>
        </w:rPr>
        <w:t>.</w:t>
      </w:r>
      <w:r w:rsidR="00CA6020" w:rsidRPr="00DC0C91">
        <w:rPr>
          <w:rFonts w:ascii="Roboto" w:eastAsia="Calibri" w:hAnsi="Roboto" w:cs="Times New Roman"/>
          <w:sz w:val="24"/>
          <w:szCs w:val="24"/>
        </w:rPr>
        <w:t xml:space="preserve"> Kjo duhet të mbështetet nga respektimi i shtetit të së drejtës dhe të drejtave themelore, si dhe nga një përcaktim i qartë ndaj orientimit gjeopolitik të BE-së. Kjo kërkon që udhëheqësit e vendeve të zgjerimit të përqafojnë ndryshimin transformues, të ndërtojnë besim dhe të nxisin konsensus </w:t>
      </w:r>
      <w:r w:rsidR="00587535" w:rsidRPr="00DC0C91">
        <w:rPr>
          <w:rFonts w:ascii="Roboto" w:eastAsia="Calibri" w:hAnsi="Roboto" w:cs="Times New Roman"/>
          <w:sz w:val="24"/>
          <w:szCs w:val="24"/>
        </w:rPr>
        <w:t>ndër</w:t>
      </w:r>
      <w:r w:rsidR="00B14897" w:rsidRPr="00DC0C91">
        <w:rPr>
          <w:rFonts w:ascii="Roboto" w:eastAsia="Calibri" w:hAnsi="Roboto" w:cs="Times New Roman"/>
          <w:sz w:val="24"/>
          <w:szCs w:val="24"/>
        </w:rPr>
        <w:t>-</w:t>
      </w:r>
      <w:r w:rsidR="00CA6020" w:rsidRPr="00DC0C91">
        <w:rPr>
          <w:rFonts w:ascii="Roboto" w:eastAsia="Calibri" w:hAnsi="Roboto" w:cs="Times New Roman"/>
          <w:sz w:val="24"/>
          <w:szCs w:val="24"/>
        </w:rPr>
        <w:t>shoqëror.</w:t>
      </w:r>
    </w:p>
    <w:p w14:paraId="53C6AB14" w14:textId="3526A604" w:rsidR="00C85934" w:rsidRPr="00DC0C91" w:rsidRDefault="000A6906"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Në të njëjtën kohë, BE</w:t>
      </w:r>
      <w:r w:rsidR="00872A2A" w:rsidRPr="00DC0C91">
        <w:rPr>
          <w:rFonts w:ascii="Roboto" w:eastAsia="Calibri" w:hAnsi="Roboto" w:cs="Times New Roman"/>
          <w:sz w:val="24"/>
          <w:szCs w:val="24"/>
        </w:rPr>
        <w:t>-ja</w:t>
      </w:r>
      <w:r w:rsidRPr="00DC0C91">
        <w:rPr>
          <w:rFonts w:ascii="Roboto" w:eastAsia="Calibri" w:hAnsi="Roboto" w:cs="Times New Roman"/>
          <w:sz w:val="24"/>
          <w:szCs w:val="24"/>
        </w:rPr>
        <w:t xml:space="preserve"> duhet të ndihmojë vendet e zgjerimit të përmbushin të gjitha kriteret për anëtarësim. Për këtë arsye, BE</w:t>
      </w:r>
      <w:r w:rsidR="00872A2A" w:rsidRPr="00DC0C91">
        <w:rPr>
          <w:rFonts w:ascii="Roboto" w:eastAsia="Calibri" w:hAnsi="Roboto" w:cs="Times New Roman"/>
          <w:sz w:val="24"/>
          <w:szCs w:val="24"/>
        </w:rPr>
        <w:t>-ja</w:t>
      </w:r>
      <w:r w:rsidRPr="00DC0C91">
        <w:rPr>
          <w:rFonts w:ascii="Roboto" w:eastAsia="Calibri" w:hAnsi="Roboto" w:cs="Times New Roman"/>
          <w:sz w:val="24"/>
          <w:szCs w:val="24"/>
        </w:rPr>
        <w:t xml:space="preserve"> ka mbështetur forcimin e institucioneve, qeverisjen demokratike dhe reformat në administratën publike. Po ashtu, BE</w:t>
      </w:r>
      <w:r w:rsidR="00872A2A" w:rsidRPr="00DC0C91">
        <w:rPr>
          <w:rFonts w:ascii="Roboto" w:eastAsia="Calibri" w:hAnsi="Roboto" w:cs="Times New Roman"/>
          <w:sz w:val="24"/>
          <w:szCs w:val="24"/>
        </w:rPr>
        <w:t>-ja</w:t>
      </w:r>
      <w:r w:rsidRPr="00DC0C91">
        <w:rPr>
          <w:rFonts w:ascii="Roboto" w:eastAsia="Calibri" w:hAnsi="Roboto" w:cs="Times New Roman"/>
          <w:sz w:val="24"/>
          <w:szCs w:val="24"/>
        </w:rPr>
        <w:t xml:space="preserve"> ka intensifikuar </w:t>
      </w:r>
      <w:r w:rsidRPr="00DC0C91">
        <w:rPr>
          <w:rFonts w:ascii="Roboto" w:eastAsia="Calibri" w:hAnsi="Roboto" w:cs="Times New Roman"/>
          <w:b/>
          <w:bCs/>
          <w:sz w:val="24"/>
          <w:szCs w:val="24"/>
        </w:rPr>
        <w:t>integrimin gradual</w:t>
      </w:r>
      <w:r w:rsidRPr="00DC0C91">
        <w:rPr>
          <w:rFonts w:ascii="Roboto" w:eastAsia="Calibri" w:hAnsi="Roboto" w:cs="Times New Roman"/>
          <w:sz w:val="24"/>
          <w:szCs w:val="24"/>
        </w:rPr>
        <w:t xml:space="preserve">, duke krijuar lidhje më të forta ndërmjet BE-së dhe vendeve kandidate </w:t>
      </w:r>
      <w:r w:rsidR="00526F48" w:rsidRPr="00DC0C91">
        <w:rPr>
          <w:rFonts w:ascii="Roboto" w:eastAsia="Calibri" w:hAnsi="Roboto" w:cs="Times New Roman"/>
          <w:sz w:val="24"/>
          <w:szCs w:val="24"/>
        </w:rPr>
        <w:t>dh</w:t>
      </w:r>
      <w:r w:rsidRPr="00DC0C91">
        <w:rPr>
          <w:rFonts w:ascii="Roboto" w:eastAsia="Calibri" w:hAnsi="Roboto" w:cs="Times New Roman"/>
          <w:sz w:val="24"/>
          <w:szCs w:val="24"/>
        </w:rPr>
        <w:t>e potencialisht kandidate, përfshirë përmes Planeve të Rritjes</w:t>
      </w:r>
      <w:r w:rsidR="00F9603B" w:rsidRPr="00DC0C91">
        <w:rPr>
          <w:rStyle w:val="FootnoteReference"/>
          <w:rFonts w:ascii="Roboto" w:eastAsia="Calibri" w:hAnsi="Roboto" w:cs="Times New Roman"/>
          <w:sz w:val="24"/>
          <w:szCs w:val="24"/>
        </w:rPr>
        <w:footnoteReference w:id="1"/>
      </w:r>
      <w:r w:rsidR="00F9603B" w:rsidRPr="00DC0C91">
        <w:rPr>
          <w:rFonts w:ascii="Roboto" w:eastAsia="Calibri" w:hAnsi="Roboto" w:cs="Times New Roman"/>
          <w:sz w:val="24"/>
          <w:szCs w:val="24"/>
        </w:rPr>
        <w:t xml:space="preserve"> </w:t>
      </w:r>
      <w:r w:rsidR="00C85934" w:rsidRPr="00DC0C91">
        <w:rPr>
          <w:rFonts w:ascii="Roboto" w:eastAsia="Calibri" w:hAnsi="Roboto" w:cs="Times New Roman"/>
          <w:sz w:val="24"/>
          <w:szCs w:val="24"/>
        </w:rPr>
        <w:t>dhe duke u dhënë atyre mundësinë të marrin pjesë në disa politika dhe programe para anëtarësimit.</w:t>
      </w:r>
      <w:r w:rsidR="00B14897" w:rsidRPr="00DC0C91">
        <w:rPr>
          <w:rFonts w:ascii="Roboto" w:eastAsia="Calibri" w:hAnsi="Roboto" w:cs="Times New Roman"/>
          <w:sz w:val="24"/>
          <w:szCs w:val="24"/>
        </w:rPr>
        <w:t xml:space="preserve"> Kjo nënkupton gjithashtu kushtëzimin e përfitimeve të integrimit gradual me ritmin e reformave, si respektimi i shtetit të së drejtës, të drejtave themelore, demokracisë dhe element</w:t>
      </w:r>
      <w:r w:rsidR="00E37EB6" w:rsidRPr="00DC0C91">
        <w:rPr>
          <w:rFonts w:ascii="Roboto" w:eastAsia="Calibri" w:hAnsi="Roboto" w:cs="Times New Roman"/>
          <w:sz w:val="24"/>
          <w:szCs w:val="24"/>
        </w:rPr>
        <w:t>e</w:t>
      </w:r>
      <w:r w:rsidR="00B14897" w:rsidRPr="00DC0C91">
        <w:rPr>
          <w:rFonts w:ascii="Roboto" w:eastAsia="Calibri" w:hAnsi="Roboto" w:cs="Times New Roman"/>
          <w:sz w:val="24"/>
          <w:szCs w:val="24"/>
        </w:rPr>
        <w:t>ve bazë të procesit të a</w:t>
      </w:r>
      <w:r w:rsidR="00E37EB6" w:rsidRPr="00DC0C91">
        <w:rPr>
          <w:rFonts w:ascii="Roboto" w:eastAsia="Calibri" w:hAnsi="Roboto" w:cs="Times New Roman"/>
          <w:sz w:val="24"/>
          <w:szCs w:val="24"/>
        </w:rPr>
        <w:t xml:space="preserve">derimit </w:t>
      </w:r>
      <w:r w:rsidR="00B14897" w:rsidRPr="00DC0C91">
        <w:rPr>
          <w:rFonts w:ascii="Roboto" w:eastAsia="Calibri" w:hAnsi="Roboto" w:cs="Times New Roman"/>
          <w:sz w:val="24"/>
          <w:szCs w:val="24"/>
        </w:rPr>
        <w:t xml:space="preserve">në mënyrë më të gjerë, si dhe lidhjen e tyre me përafrimin ndaj </w:t>
      </w:r>
      <w:r w:rsidR="00A72F94">
        <w:rPr>
          <w:rFonts w:ascii="Roboto" w:eastAsia="Calibri" w:hAnsi="Roboto" w:cs="Times New Roman"/>
          <w:sz w:val="24"/>
          <w:szCs w:val="24"/>
        </w:rPr>
        <w:t>P</w:t>
      </w:r>
      <w:r w:rsidR="00B14897" w:rsidRPr="00DC0C91">
        <w:rPr>
          <w:rFonts w:ascii="Roboto" w:eastAsia="Calibri" w:hAnsi="Roboto" w:cs="Times New Roman"/>
          <w:sz w:val="24"/>
          <w:szCs w:val="24"/>
        </w:rPr>
        <w:t>olitikës së përbashkët të jashtme dhe të sigurisë (</w:t>
      </w:r>
      <w:r w:rsidR="00E97CBF" w:rsidRPr="00DC0C91">
        <w:rPr>
          <w:rFonts w:ascii="Roboto" w:eastAsia="Calibri" w:hAnsi="Roboto" w:cs="Times New Roman"/>
          <w:sz w:val="24"/>
          <w:szCs w:val="24"/>
        </w:rPr>
        <w:t xml:space="preserve">ang. </w:t>
      </w:r>
      <w:r w:rsidR="00E97CBF" w:rsidRPr="00DC0C91">
        <w:rPr>
          <w:rFonts w:ascii="Roboto" w:eastAsia="Calibri" w:hAnsi="Roboto" w:cs="Times New Roman"/>
          <w:i/>
          <w:iCs/>
          <w:sz w:val="24"/>
          <w:szCs w:val="24"/>
        </w:rPr>
        <w:t>Common Foreign and Security Policy</w:t>
      </w:r>
      <w:r w:rsidR="00E97CBF" w:rsidRPr="00DC0C91">
        <w:rPr>
          <w:rFonts w:ascii="Roboto" w:eastAsia="Calibri" w:hAnsi="Roboto" w:cs="Times New Roman"/>
          <w:sz w:val="24"/>
          <w:szCs w:val="24"/>
        </w:rPr>
        <w:t xml:space="preserve">, shkurt </w:t>
      </w:r>
      <w:r w:rsidR="00B14897" w:rsidRPr="00DC0C91">
        <w:rPr>
          <w:rFonts w:ascii="Roboto" w:eastAsia="Calibri" w:hAnsi="Roboto" w:cs="Times New Roman"/>
          <w:sz w:val="24"/>
          <w:szCs w:val="24"/>
        </w:rPr>
        <w:t>CFSP).</w:t>
      </w:r>
    </w:p>
    <w:p w14:paraId="54FCD74B" w14:textId="77777777" w:rsidR="006631CE" w:rsidRPr="00DC0C91" w:rsidRDefault="00E97CBF" w:rsidP="0FD7F5F8">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Gjatë vitit që shkoi</w:t>
      </w:r>
      <w:r w:rsidRPr="00DC0C91">
        <w:rPr>
          <w:rFonts w:ascii="Roboto" w:eastAsia="Calibri" w:hAnsi="Roboto" w:cs="Times New Roman"/>
          <w:sz w:val="24"/>
          <w:szCs w:val="24"/>
        </w:rPr>
        <w:t xml:space="preserve"> janë shënuar disa </w:t>
      </w:r>
      <w:r w:rsidR="00E66617" w:rsidRPr="00DC0C91">
        <w:rPr>
          <w:rFonts w:ascii="Roboto" w:eastAsia="Calibri" w:hAnsi="Roboto" w:cs="Times New Roman"/>
          <w:b/>
          <w:bCs/>
          <w:sz w:val="24"/>
          <w:szCs w:val="24"/>
        </w:rPr>
        <w:t>përparime të rëndësishme</w:t>
      </w:r>
      <w:r w:rsidR="00E66617" w:rsidRPr="00DC0C91">
        <w:rPr>
          <w:rFonts w:ascii="Roboto" w:eastAsia="Calibri" w:hAnsi="Roboto" w:cs="Times New Roman"/>
          <w:sz w:val="24"/>
          <w:szCs w:val="24"/>
        </w:rPr>
        <w:t xml:space="preserve">. </w:t>
      </w:r>
      <w:r w:rsidR="006631CE" w:rsidRPr="00DC0C91">
        <w:rPr>
          <w:rFonts w:ascii="Roboto" w:eastAsia="Calibri" w:hAnsi="Roboto" w:cs="Times New Roman"/>
          <w:sz w:val="24"/>
          <w:szCs w:val="24"/>
        </w:rPr>
        <w:t xml:space="preserve">Progresi në rrugën drejt BE-së i arritur deri më tani nga vendet me ritmin më të shpejtë tregon se reformat japin rezultat. Kjo duhet të shërbejë si një motivim i fuqishëm për të gjitha vendet e angazhuara në proces. </w:t>
      </w:r>
    </w:p>
    <w:p w14:paraId="61797B69" w14:textId="3D01649F" w:rsidR="007C0B32" w:rsidRPr="00DC0C91" w:rsidRDefault="00FC0FAF" w:rsidP="006D17D6">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 xml:space="preserve">Secili </w:t>
      </w:r>
      <w:r w:rsidR="006B761C" w:rsidRPr="00DC0C91">
        <w:rPr>
          <w:rFonts w:ascii="Roboto" w:eastAsia="Calibri" w:hAnsi="Roboto" w:cs="Times New Roman"/>
          <w:b/>
          <w:bCs/>
          <w:sz w:val="24"/>
          <w:szCs w:val="24"/>
        </w:rPr>
        <w:t xml:space="preserve">zgjerim e ka bërë </w:t>
      </w:r>
      <w:r w:rsidR="00180D36" w:rsidRPr="00DC0C91">
        <w:rPr>
          <w:rFonts w:ascii="Roboto" w:eastAsia="Calibri" w:hAnsi="Roboto" w:cs="Times New Roman"/>
          <w:b/>
          <w:bCs/>
          <w:sz w:val="24"/>
          <w:szCs w:val="24"/>
        </w:rPr>
        <w:t xml:space="preserve">Unionin </w:t>
      </w:r>
      <w:r w:rsidR="006B761C" w:rsidRPr="00DC0C91">
        <w:rPr>
          <w:rFonts w:ascii="Roboto" w:eastAsia="Calibri" w:hAnsi="Roboto" w:cs="Times New Roman"/>
          <w:b/>
          <w:bCs/>
          <w:sz w:val="24"/>
          <w:szCs w:val="24"/>
        </w:rPr>
        <w:t>tonë më të fortë</w:t>
      </w:r>
      <w:r w:rsidR="00F9603B" w:rsidRPr="00DC0C91">
        <w:rPr>
          <w:rFonts w:ascii="Roboto" w:eastAsia="Calibri" w:hAnsi="Roboto" w:cs="Times New Roman"/>
          <w:b/>
          <w:bCs/>
          <w:sz w:val="24"/>
          <w:szCs w:val="24"/>
        </w:rPr>
        <w:t>.</w:t>
      </w:r>
      <w:r w:rsidR="00F9603B" w:rsidRPr="00DC0C91">
        <w:rPr>
          <w:rFonts w:ascii="Roboto" w:eastAsia="Calibri" w:hAnsi="Roboto" w:cs="Times New Roman"/>
          <w:sz w:val="24"/>
          <w:szCs w:val="24"/>
        </w:rPr>
        <w:t xml:space="preserve"> </w:t>
      </w:r>
      <w:r w:rsidR="006B761C" w:rsidRPr="00DC0C91">
        <w:rPr>
          <w:rFonts w:ascii="Roboto" w:eastAsia="Calibri" w:hAnsi="Roboto" w:cs="Times New Roman"/>
          <w:sz w:val="24"/>
          <w:szCs w:val="24"/>
        </w:rPr>
        <w:t xml:space="preserve">Ky sukses mbështetet në gatishmëri. Ndërsa shtetet e ardhshme </w:t>
      </w:r>
      <w:r w:rsidR="007C0B32" w:rsidRPr="00DC0C91">
        <w:rPr>
          <w:rFonts w:ascii="Roboto" w:eastAsia="Calibri" w:hAnsi="Roboto" w:cs="Times New Roman"/>
          <w:sz w:val="24"/>
          <w:szCs w:val="24"/>
        </w:rPr>
        <w:t>anëtare duhet të përgatiten për përgjegjësitë e anëtarësimit, BE</w:t>
      </w:r>
      <w:r w:rsidR="00872A2A" w:rsidRPr="00DC0C91">
        <w:rPr>
          <w:rFonts w:ascii="Roboto" w:eastAsia="Calibri" w:hAnsi="Roboto" w:cs="Times New Roman"/>
          <w:sz w:val="24"/>
          <w:szCs w:val="24"/>
        </w:rPr>
        <w:t>-ja</w:t>
      </w:r>
      <w:r w:rsidR="007C0B32" w:rsidRPr="00DC0C91">
        <w:rPr>
          <w:rFonts w:ascii="Roboto" w:eastAsia="Calibri" w:hAnsi="Roboto" w:cs="Times New Roman"/>
          <w:sz w:val="24"/>
          <w:szCs w:val="24"/>
        </w:rPr>
        <w:t xml:space="preserve"> duhet gjithashtu të përshtatet për të mirëpritur një familje më të </w:t>
      </w:r>
      <w:r w:rsidR="007C0B32" w:rsidRPr="00DC0C91">
        <w:rPr>
          <w:rFonts w:ascii="Roboto" w:eastAsia="Calibri" w:hAnsi="Roboto" w:cs="Times New Roman"/>
          <w:sz w:val="24"/>
          <w:szCs w:val="24"/>
        </w:rPr>
        <w:lastRenderedPageBreak/>
        <w:t>madhe. Përpjekjet për shtrirje të informimit dhe komunikimit si në shtetet anëtare ashtu edhe në vendet e zgjerimit po intensifikohen, me qëllim që të diskutohen përfitimet dhe sfidat e zgjerimit me qytetarët.</w:t>
      </w:r>
    </w:p>
    <w:p w14:paraId="5F12CBEE" w14:textId="77777777" w:rsidR="00F9603B" w:rsidRPr="00DC0C91" w:rsidRDefault="00F9603B" w:rsidP="006D17D6">
      <w:pPr>
        <w:widowControl w:val="0"/>
        <w:spacing w:after="120" w:line="240" w:lineRule="auto"/>
        <w:jc w:val="both"/>
        <w:rPr>
          <w:rFonts w:ascii="Roboto" w:eastAsia="Calibri" w:hAnsi="Roboto" w:cs="Times New Roman"/>
          <w:sz w:val="24"/>
          <w:szCs w:val="24"/>
        </w:rPr>
      </w:pPr>
    </w:p>
    <w:p w14:paraId="6F265A73" w14:textId="075A80EF" w:rsidR="00F9603B" w:rsidRPr="00DC0C91" w:rsidRDefault="00F9603B" w:rsidP="006D17D6">
      <w:pPr>
        <w:widowControl w:val="0"/>
        <w:spacing w:after="120" w:line="240" w:lineRule="auto"/>
        <w:outlineLvl w:val="0"/>
        <w:rPr>
          <w:rFonts w:ascii="Roboto" w:eastAsia="Calibri" w:hAnsi="Roboto" w:cs="Times New Roman"/>
          <w:b/>
          <w:bCs/>
          <w:caps/>
          <w:color w:val="5B9BD5" w:themeColor="accent1"/>
          <w:sz w:val="24"/>
          <w:szCs w:val="24"/>
        </w:rPr>
      </w:pPr>
      <w:bookmarkStart w:id="2" w:name="_Toc177140380"/>
      <w:bookmarkStart w:id="3" w:name="_Toc179882474"/>
      <w:bookmarkEnd w:id="1"/>
      <w:r w:rsidRPr="00DC0C91">
        <w:rPr>
          <w:rFonts w:ascii="Roboto" w:eastAsia="Calibri" w:hAnsi="Roboto" w:cs="Times New Roman"/>
          <w:b/>
          <w:bCs/>
          <w:color w:val="5B9BD5" w:themeColor="accent1"/>
          <w:sz w:val="24"/>
          <w:szCs w:val="24"/>
        </w:rPr>
        <w:t xml:space="preserve">II. </w:t>
      </w:r>
      <w:r w:rsidR="009E14B0" w:rsidRPr="00DC0C91">
        <w:rPr>
          <w:rFonts w:ascii="Roboto" w:eastAsia="Calibri" w:hAnsi="Roboto" w:cs="Times New Roman"/>
          <w:b/>
          <w:bCs/>
          <w:caps/>
          <w:color w:val="5B9BD5" w:themeColor="accent1"/>
          <w:sz w:val="24"/>
          <w:szCs w:val="24"/>
        </w:rPr>
        <w:t>D</w:t>
      </w:r>
      <w:r w:rsidR="00872A2A" w:rsidRPr="00DC0C91">
        <w:rPr>
          <w:rFonts w:ascii="Roboto" w:eastAsia="Calibri" w:hAnsi="Roboto" w:cs="Times New Roman"/>
          <w:b/>
          <w:bCs/>
          <w:caps/>
          <w:color w:val="5B9BD5" w:themeColor="accent1"/>
          <w:sz w:val="24"/>
          <w:szCs w:val="24"/>
        </w:rPr>
        <w:t xml:space="preserve">uke iu afruar një </w:t>
      </w:r>
      <w:r w:rsidR="00AC1AFF" w:rsidRPr="00DC0C91">
        <w:rPr>
          <w:rFonts w:ascii="Roboto" w:eastAsia="Calibri" w:hAnsi="Roboto" w:cs="Times New Roman"/>
          <w:b/>
          <w:bCs/>
          <w:caps/>
          <w:color w:val="5B9BD5" w:themeColor="accent1"/>
          <w:sz w:val="24"/>
          <w:szCs w:val="24"/>
        </w:rPr>
        <w:t xml:space="preserve">UNIONI </w:t>
      </w:r>
      <w:r w:rsidR="009E14B0" w:rsidRPr="00DC0C91">
        <w:rPr>
          <w:rFonts w:ascii="Roboto" w:eastAsia="Calibri" w:hAnsi="Roboto" w:cs="Times New Roman"/>
          <w:b/>
          <w:bCs/>
          <w:caps/>
          <w:color w:val="5B9BD5" w:themeColor="accent1"/>
          <w:sz w:val="24"/>
          <w:szCs w:val="24"/>
        </w:rPr>
        <w:t xml:space="preserve">MË TË </w:t>
      </w:r>
      <w:r w:rsidR="00A72F94">
        <w:rPr>
          <w:rFonts w:ascii="Roboto" w:eastAsia="Calibri" w:hAnsi="Roboto" w:cs="Times New Roman"/>
          <w:b/>
          <w:bCs/>
          <w:caps/>
          <w:color w:val="5B9BD5" w:themeColor="accent1"/>
          <w:sz w:val="24"/>
          <w:szCs w:val="24"/>
        </w:rPr>
        <w:t>GJErë</w:t>
      </w:r>
    </w:p>
    <w:p w14:paraId="2ED06E83" w14:textId="3610F6BD" w:rsidR="00C7677D" w:rsidRPr="00DC0C91" w:rsidRDefault="00A10001" w:rsidP="006D17D6">
      <w:pPr>
        <w:pStyle w:val="pf0"/>
        <w:widowControl w:val="0"/>
        <w:spacing w:after="120" w:afterAutospacing="0"/>
        <w:jc w:val="both"/>
        <w:rPr>
          <w:rFonts w:ascii="Roboto" w:eastAsia="Calibri" w:hAnsi="Roboto"/>
        </w:rPr>
      </w:pPr>
      <w:r w:rsidRPr="00DC0C91">
        <w:rPr>
          <w:rFonts w:ascii="Roboto" w:eastAsia="Calibri" w:hAnsi="Roboto"/>
        </w:rPr>
        <w:t xml:space="preserve">Ky është mandati i parë i Komisionit që nga periudha 2010–2014, ku, duke pasur parasysh ritmin e përshpejtuar të procesit për disa vende kandidate, zgjerimi është një mundësi reale. Mali i Zi dhe Shqipëria tashmë kanë shpallur </w:t>
      </w:r>
      <w:r w:rsidR="00F9603B" w:rsidRPr="00DC0C91">
        <w:rPr>
          <w:rFonts w:ascii="Roboto" w:eastAsia="Calibri" w:hAnsi="Roboto"/>
          <w:b/>
          <w:bCs/>
        </w:rPr>
        <w:t>ambi</w:t>
      </w:r>
      <w:r w:rsidRPr="00DC0C91">
        <w:rPr>
          <w:rFonts w:ascii="Roboto" w:eastAsia="Calibri" w:hAnsi="Roboto"/>
          <w:b/>
          <w:bCs/>
        </w:rPr>
        <w:t xml:space="preserve">cien e tyre për të mbyllur negociatat e anëtarësimi </w:t>
      </w:r>
      <w:r w:rsidRPr="00DC0C91">
        <w:rPr>
          <w:rFonts w:ascii="Roboto" w:eastAsia="Calibri" w:hAnsi="Roboto"/>
        </w:rPr>
        <w:t xml:space="preserve">deri në vitin </w:t>
      </w:r>
      <w:r w:rsidR="00F9603B" w:rsidRPr="00DC0C91">
        <w:rPr>
          <w:rFonts w:ascii="Roboto" w:eastAsia="Calibri" w:hAnsi="Roboto"/>
        </w:rPr>
        <w:t xml:space="preserve">2026 </w:t>
      </w:r>
      <w:r w:rsidRPr="00DC0C91">
        <w:rPr>
          <w:rFonts w:ascii="Roboto" w:eastAsia="Calibri" w:hAnsi="Roboto"/>
        </w:rPr>
        <w:t>dhe</w:t>
      </w:r>
      <w:r w:rsidR="00F9603B" w:rsidRPr="00DC0C91">
        <w:rPr>
          <w:rFonts w:ascii="Roboto" w:eastAsia="Calibri" w:hAnsi="Roboto"/>
        </w:rPr>
        <w:t xml:space="preserve"> 2027 </w:t>
      </w:r>
      <w:r w:rsidRPr="00DC0C91">
        <w:rPr>
          <w:rFonts w:ascii="Roboto" w:eastAsia="Calibri" w:hAnsi="Roboto"/>
        </w:rPr>
        <w:t>përkatësisht.</w:t>
      </w:r>
      <w:r w:rsidR="00F9603B" w:rsidRPr="00DC0C91">
        <w:rPr>
          <w:rFonts w:ascii="Roboto" w:eastAsia="Calibri" w:hAnsi="Roboto"/>
        </w:rPr>
        <w:t xml:space="preserve"> </w:t>
      </w:r>
      <w:r w:rsidR="00C7677D" w:rsidRPr="00DC0C91">
        <w:rPr>
          <w:rFonts w:ascii="Roboto" w:eastAsia="Calibri" w:hAnsi="Roboto"/>
        </w:rPr>
        <w:t xml:space="preserve">Serbia, Moldavia dhe Ukraina së fundmi kanë shpallur gjithashtu datat e synuara për mbylljen e negociatave të anëtarësimit. Kjo dëshmon ambicien e tyre, dhe Komisioni mbetet i përkushtuar për të mbështetur vendet në përmbushjen e kërkesave të anëtarësimit në BE, brenda një procesi </w:t>
      </w:r>
      <w:r w:rsidR="00E74135" w:rsidRPr="00DC0C91">
        <w:rPr>
          <w:rFonts w:ascii="Roboto" w:eastAsia="Calibri" w:hAnsi="Roboto"/>
        </w:rPr>
        <w:t xml:space="preserve">të aderimit </w:t>
      </w:r>
      <w:r w:rsidR="00C7677D" w:rsidRPr="00DC0C91">
        <w:rPr>
          <w:rFonts w:ascii="Roboto" w:eastAsia="Calibri" w:hAnsi="Roboto"/>
        </w:rPr>
        <w:t xml:space="preserve">që mbetet i bazuar në parimin e meritave </w:t>
      </w:r>
      <w:r w:rsidR="00DA3589">
        <w:rPr>
          <w:rFonts w:ascii="Roboto" w:eastAsia="Calibri" w:hAnsi="Roboto"/>
        </w:rPr>
        <w:t xml:space="preserve">të veta </w:t>
      </w:r>
      <w:r w:rsidR="00C7677D" w:rsidRPr="00DC0C91">
        <w:rPr>
          <w:rFonts w:ascii="Roboto" w:eastAsia="Calibri" w:hAnsi="Roboto"/>
        </w:rPr>
        <w:t>.</w:t>
      </w:r>
    </w:p>
    <w:p w14:paraId="2D000D9F" w14:textId="6A6AF33B" w:rsidR="00F9603B" w:rsidRPr="00DC0C91" w:rsidRDefault="00E74135" w:rsidP="006D17D6">
      <w:pPr>
        <w:widowControl w:val="0"/>
        <w:spacing w:after="120" w:line="240" w:lineRule="auto"/>
        <w:jc w:val="both"/>
        <w:rPr>
          <w:rFonts w:ascii="Roboto" w:hAnsi="Roboto"/>
          <w:i/>
          <w:iCs/>
          <w:sz w:val="24"/>
          <w:szCs w:val="24"/>
          <w:highlight w:val="yellow"/>
        </w:rPr>
      </w:pPr>
      <w:r w:rsidRPr="00DC0C91">
        <w:rPr>
          <w:rFonts w:ascii="Roboto" w:eastAsia="Calibri" w:hAnsi="Roboto" w:cs="Times New Roman"/>
          <w:sz w:val="24"/>
          <w:szCs w:val="24"/>
        </w:rPr>
        <w:t>BE</w:t>
      </w:r>
      <w:r w:rsidR="00872A2A" w:rsidRPr="00DC0C91">
        <w:rPr>
          <w:rFonts w:ascii="Roboto" w:eastAsia="Calibri" w:hAnsi="Roboto" w:cs="Times New Roman"/>
          <w:sz w:val="24"/>
          <w:szCs w:val="24"/>
        </w:rPr>
        <w:t>-ja</w:t>
      </w:r>
      <w:r w:rsidRPr="00DC0C91">
        <w:rPr>
          <w:rFonts w:ascii="Roboto" w:eastAsia="Calibri" w:hAnsi="Roboto" w:cs="Times New Roman"/>
          <w:sz w:val="24"/>
          <w:szCs w:val="24"/>
        </w:rPr>
        <w:t xml:space="preserve"> duhet të </w:t>
      </w:r>
      <w:r w:rsidR="00663CD8" w:rsidRPr="00DC0C91">
        <w:rPr>
          <w:rFonts w:ascii="Roboto" w:eastAsia="Calibri" w:hAnsi="Roboto" w:cs="Times New Roman"/>
          <w:sz w:val="24"/>
          <w:szCs w:val="24"/>
        </w:rPr>
        <w:t xml:space="preserve">jetë e </w:t>
      </w:r>
      <w:r w:rsidRPr="00DC0C91">
        <w:rPr>
          <w:rFonts w:ascii="Roboto" w:eastAsia="Calibri" w:hAnsi="Roboto" w:cs="Times New Roman"/>
          <w:sz w:val="24"/>
          <w:szCs w:val="24"/>
        </w:rPr>
        <w:t>përgatit</w:t>
      </w:r>
      <w:r w:rsidR="00663CD8" w:rsidRPr="00DC0C91">
        <w:rPr>
          <w:rFonts w:ascii="Roboto" w:eastAsia="Calibri" w:hAnsi="Roboto" w:cs="Times New Roman"/>
          <w:sz w:val="24"/>
          <w:szCs w:val="24"/>
        </w:rPr>
        <w:t>ur</w:t>
      </w:r>
      <w:r w:rsidRPr="00DC0C91">
        <w:rPr>
          <w:rFonts w:ascii="Roboto" w:eastAsia="Calibri" w:hAnsi="Roboto" w:cs="Times New Roman"/>
          <w:sz w:val="24"/>
          <w:szCs w:val="24"/>
        </w:rPr>
        <w:t xml:space="preserve"> gjithashtu.</w:t>
      </w:r>
      <w:r w:rsidR="00F9603B" w:rsidRPr="00DC0C91">
        <w:rPr>
          <w:rFonts w:ascii="Roboto" w:eastAsia="Calibri" w:hAnsi="Roboto" w:cs="Times New Roman"/>
          <w:sz w:val="24"/>
          <w:szCs w:val="24"/>
        </w:rPr>
        <w:t xml:space="preserve"> </w:t>
      </w:r>
      <w:r w:rsidR="00663CD8" w:rsidRPr="00DC0C91">
        <w:rPr>
          <w:rFonts w:ascii="Roboto" w:eastAsia="Calibri" w:hAnsi="Roboto" w:cs="Times New Roman"/>
          <w:sz w:val="24"/>
          <w:szCs w:val="24"/>
        </w:rPr>
        <w:t>Prandaj, Komisioni po punon në</w:t>
      </w:r>
      <w:r w:rsidR="00F9603B" w:rsidRPr="00DC0C91">
        <w:rPr>
          <w:rFonts w:ascii="Roboto" w:eastAsia="Calibri" w:hAnsi="Roboto" w:cs="Times New Roman"/>
          <w:sz w:val="24"/>
          <w:szCs w:val="24"/>
        </w:rPr>
        <w:t xml:space="preserve"> </w:t>
      </w:r>
      <w:r w:rsidR="00663CD8" w:rsidRPr="00DC0C91">
        <w:rPr>
          <w:rFonts w:ascii="Roboto" w:eastAsia="Calibri" w:hAnsi="Roboto" w:cs="Times New Roman"/>
          <w:b/>
          <w:bCs/>
          <w:sz w:val="24"/>
          <w:szCs w:val="24"/>
        </w:rPr>
        <w:t>rishikime dhe reforma të politikave të para</w:t>
      </w:r>
      <w:r w:rsidR="00F9603B" w:rsidRPr="00DC0C91">
        <w:rPr>
          <w:rFonts w:ascii="Roboto" w:eastAsia="Calibri" w:hAnsi="Roboto" w:cs="Times New Roman"/>
          <w:b/>
          <w:bCs/>
          <w:sz w:val="24"/>
          <w:szCs w:val="24"/>
        </w:rPr>
        <w:t>-</w:t>
      </w:r>
      <w:r w:rsidR="00663CD8" w:rsidRPr="00DC0C91">
        <w:rPr>
          <w:rFonts w:ascii="Roboto" w:eastAsia="Calibri" w:hAnsi="Roboto" w:cs="Times New Roman"/>
          <w:b/>
          <w:bCs/>
          <w:sz w:val="24"/>
          <w:szCs w:val="24"/>
        </w:rPr>
        <w:t>zgjerimit</w:t>
      </w:r>
      <w:r w:rsidR="00F9603B" w:rsidRPr="00DC0C91">
        <w:rPr>
          <w:rFonts w:ascii="Roboto" w:eastAsia="Calibri" w:hAnsi="Roboto" w:cs="Times New Roman"/>
          <w:b/>
          <w:bCs/>
          <w:sz w:val="24"/>
          <w:szCs w:val="24"/>
        </w:rPr>
        <w:t xml:space="preserve">, </w:t>
      </w:r>
      <w:r w:rsidR="00872A2A" w:rsidRPr="00DC0C91">
        <w:rPr>
          <w:rFonts w:ascii="Roboto" w:eastAsia="Calibri" w:hAnsi="Roboto" w:cs="Times New Roman"/>
          <w:sz w:val="24"/>
          <w:szCs w:val="24"/>
        </w:rPr>
        <w:t xml:space="preserve">të cilat vlerësojnë </w:t>
      </w:r>
      <w:r w:rsidR="008B51A7" w:rsidRPr="00DC0C91">
        <w:rPr>
          <w:rFonts w:ascii="Roboto" w:eastAsia="Calibri" w:hAnsi="Roboto" w:cs="Times New Roman"/>
          <w:sz w:val="24"/>
          <w:szCs w:val="24"/>
        </w:rPr>
        <w:t>ndikimin e zgjerimit në fushat kryesore të p</w:t>
      </w:r>
      <w:r w:rsidR="00F64D07" w:rsidRPr="00DC0C91">
        <w:rPr>
          <w:rFonts w:ascii="Roboto" w:eastAsia="Calibri" w:hAnsi="Roboto" w:cs="Times New Roman"/>
          <w:sz w:val="24"/>
          <w:szCs w:val="24"/>
        </w:rPr>
        <w:t>olitikave</w:t>
      </w:r>
      <w:r w:rsidR="00F9603B" w:rsidRPr="00DC0C91">
        <w:rPr>
          <w:rFonts w:ascii="Roboto" w:eastAsia="Calibri" w:hAnsi="Roboto" w:cs="Times New Roman"/>
          <w:sz w:val="24"/>
          <w:szCs w:val="24"/>
        </w:rPr>
        <w:t xml:space="preserve">. </w:t>
      </w:r>
    </w:p>
    <w:p w14:paraId="50264CC6" w14:textId="46C6EB39" w:rsidR="00A161CC" w:rsidRPr="00DC0C91" w:rsidRDefault="00F64D07" w:rsidP="006D17D6">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Në propozimin për </w:t>
      </w:r>
      <w:r w:rsidRPr="00DC0C91">
        <w:rPr>
          <w:rFonts w:ascii="Roboto" w:eastAsia="Calibri" w:hAnsi="Roboto" w:cs="Times New Roman"/>
          <w:b/>
          <w:bCs/>
          <w:sz w:val="24"/>
          <w:szCs w:val="24"/>
        </w:rPr>
        <w:t xml:space="preserve">kuadrin </w:t>
      </w:r>
      <w:r w:rsidR="00A161CC" w:rsidRPr="00DC0C91">
        <w:rPr>
          <w:rFonts w:ascii="Roboto" w:eastAsia="Calibri" w:hAnsi="Roboto" w:cs="Times New Roman"/>
          <w:b/>
          <w:bCs/>
          <w:sz w:val="24"/>
          <w:szCs w:val="24"/>
        </w:rPr>
        <w:t xml:space="preserve">e ardhshëm financiar shumëvjeçar </w:t>
      </w:r>
      <w:r w:rsidR="00F9603B" w:rsidRPr="00DC0C91">
        <w:rPr>
          <w:rFonts w:ascii="Roboto" w:eastAsia="Calibri" w:hAnsi="Roboto" w:cs="Times New Roman"/>
          <w:b/>
          <w:bCs/>
          <w:sz w:val="24"/>
          <w:szCs w:val="24"/>
        </w:rPr>
        <w:t>(</w:t>
      </w:r>
      <w:r w:rsidR="00F9603B" w:rsidRPr="00DC0C91">
        <w:rPr>
          <w:rFonts w:ascii="Roboto" w:eastAsia="Calibri" w:hAnsi="Roboto" w:cs="Times New Roman"/>
          <w:sz w:val="24"/>
          <w:szCs w:val="24"/>
        </w:rPr>
        <w:t>2028-2034)</w:t>
      </w:r>
      <w:r w:rsidR="00F9603B" w:rsidRPr="00DC0C91">
        <w:rPr>
          <w:rStyle w:val="FootnoteReference"/>
          <w:rFonts w:ascii="Roboto" w:eastAsia="Calibri" w:hAnsi="Roboto" w:cs="Times New Roman"/>
          <w:b/>
          <w:bCs/>
          <w:sz w:val="24"/>
          <w:szCs w:val="24"/>
        </w:rPr>
        <w:footnoteReference w:id="2"/>
      </w:r>
      <w:r w:rsidR="00F9603B" w:rsidRPr="00DC0C91">
        <w:rPr>
          <w:rFonts w:ascii="Roboto" w:eastAsia="Calibri" w:hAnsi="Roboto" w:cs="Times New Roman"/>
          <w:sz w:val="24"/>
          <w:szCs w:val="24"/>
        </w:rPr>
        <w:t xml:space="preserve">, </w:t>
      </w:r>
      <w:r w:rsidR="00A161CC" w:rsidRPr="00DC0C91">
        <w:rPr>
          <w:rFonts w:ascii="Roboto" w:eastAsia="Calibri" w:hAnsi="Roboto" w:cs="Times New Roman"/>
          <w:sz w:val="24"/>
          <w:szCs w:val="24"/>
        </w:rPr>
        <w:t>Komisioni konfirmon zgjerimin si një imperativ politik dhe gjeostrategjik. Propozimi gjithashtu thekson se BE-ja është thellësisht e përkushtuar të punojë me vendet kandidate dhe potencialisht kandidate për t</w:t>
      </w:r>
      <w:r w:rsidR="00833BD8" w:rsidRPr="00DC0C91">
        <w:rPr>
          <w:rFonts w:ascii="Roboto" w:eastAsia="Calibri" w:hAnsi="Roboto" w:cs="Times New Roman"/>
          <w:sz w:val="24"/>
          <w:szCs w:val="24"/>
        </w:rPr>
        <w:t>’</w:t>
      </w:r>
      <w:r w:rsidR="00A161CC" w:rsidRPr="00DC0C91">
        <w:rPr>
          <w:rFonts w:ascii="Roboto" w:eastAsia="Calibri" w:hAnsi="Roboto" w:cs="Times New Roman"/>
          <w:sz w:val="24"/>
          <w:szCs w:val="24"/>
        </w:rPr>
        <w:t xml:space="preserve">i përgatitur për </w:t>
      </w:r>
      <w:r w:rsidR="00A7084F" w:rsidRPr="00DC0C91">
        <w:rPr>
          <w:rFonts w:ascii="Roboto" w:eastAsia="Calibri" w:hAnsi="Roboto" w:cs="Times New Roman"/>
          <w:sz w:val="24"/>
          <w:szCs w:val="24"/>
        </w:rPr>
        <w:t>aderim</w:t>
      </w:r>
      <w:r w:rsidR="00A161CC" w:rsidRPr="00DC0C91">
        <w:rPr>
          <w:rFonts w:ascii="Roboto" w:eastAsia="Calibri" w:hAnsi="Roboto" w:cs="Times New Roman"/>
          <w:sz w:val="24"/>
          <w:szCs w:val="24"/>
        </w:rPr>
        <w:t>, duke respektuar plotësisht procesin e bazuar në merit</w:t>
      </w:r>
      <w:r w:rsidR="00A7084F" w:rsidRPr="00DC0C91">
        <w:rPr>
          <w:rFonts w:ascii="Roboto" w:eastAsia="Calibri" w:hAnsi="Roboto" w:cs="Times New Roman"/>
          <w:sz w:val="24"/>
          <w:szCs w:val="24"/>
        </w:rPr>
        <w:t>a</w:t>
      </w:r>
      <w:r w:rsidR="00A161CC" w:rsidRPr="00DC0C91">
        <w:rPr>
          <w:rFonts w:ascii="Roboto" w:eastAsia="Calibri" w:hAnsi="Roboto" w:cs="Times New Roman"/>
          <w:sz w:val="24"/>
          <w:szCs w:val="24"/>
        </w:rPr>
        <w:t xml:space="preserve"> dhe me bindjen e fortë se e ardhmja e tyre është në Bashkimin Evropian. Instrumenti i ri </w:t>
      </w:r>
      <w:r w:rsidR="00095B83" w:rsidRPr="00DC0C91">
        <w:rPr>
          <w:rFonts w:ascii="Roboto" w:eastAsia="Calibri" w:hAnsi="Roboto" w:cs="Times New Roman"/>
          <w:sz w:val="24"/>
          <w:szCs w:val="24"/>
        </w:rPr>
        <w:t xml:space="preserve">Evropa Globale (ang. </w:t>
      </w:r>
      <w:r w:rsidR="00A161CC" w:rsidRPr="00DC0C91">
        <w:rPr>
          <w:rFonts w:ascii="Roboto" w:eastAsia="Calibri" w:hAnsi="Roboto" w:cs="Times New Roman"/>
          <w:i/>
          <w:iCs/>
          <w:sz w:val="24"/>
          <w:szCs w:val="24"/>
        </w:rPr>
        <w:t>Global Europe</w:t>
      </w:r>
      <w:r w:rsidR="00095B83" w:rsidRPr="00DC0C91">
        <w:rPr>
          <w:rFonts w:ascii="Roboto" w:eastAsia="Calibri" w:hAnsi="Roboto" w:cs="Times New Roman"/>
          <w:sz w:val="24"/>
          <w:szCs w:val="24"/>
        </w:rPr>
        <w:t>)</w:t>
      </w:r>
      <w:r w:rsidR="00A161CC" w:rsidRPr="00DC0C91">
        <w:rPr>
          <w:rFonts w:ascii="Roboto" w:eastAsia="Calibri" w:hAnsi="Roboto" w:cs="Times New Roman"/>
          <w:sz w:val="24"/>
          <w:szCs w:val="24"/>
        </w:rPr>
        <w:t xml:space="preserve"> do të ofrojë mbështetje thelbësore financiare dhe të bazuar në politika për të ndihmuar vendet kandidate dhe potencialisht kandidate të ecin përpara në këtë rrugë.</w:t>
      </w:r>
    </w:p>
    <w:p w14:paraId="2557678F" w14:textId="34B1BE2D" w:rsidR="004E6ACF" w:rsidRPr="00DC0C91" w:rsidRDefault="00DC1D63" w:rsidP="006D17D6">
      <w:pPr>
        <w:widowControl w:val="0"/>
        <w:spacing w:after="120" w:line="240" w:lineRule="auto"/>
        <w:jc w:val="both"/>
        <w:rPr>
          <w:rFonts w:ascii="Roboto" w:eastAsia="Calibri" w:hAnsi="Roboto" w:cs="Times New Roman"/>
          <w:sz w:val="24"/>
          <w:szCs w:val="24"/>
        </w:rPr>
      </w:pPr>
      <w:bookmarkStart w:id="4" w:name="_Hlk212376975"/>
      <w:bookmarkStart w:id="5" w:name="_Hlk212376540"/>
      <w:r w:rsidRPr="00DC0C91">
        <w:rPr>
          <w:rFonts w:ascii="Roboto" w:eastAsia="Calibri" w:hAnsi="Roboto" w:cs="Times New Roman"/>
          <w:sz w:val="24"/>
          <w:szCs w:val="24"/>
        </w:rPr>
        <w:t xml:space="preserve">BE-ja e rishikoi metodologjinë e zgjerimit në vitin 2020, duke vendosur themelet dhe vlerat e Bashkimit Evropian në qendër të procesit të </w:t>
      </w:r>
      <w:r w:rsidR="00796CB3" w:rsidRPr="00DC0C91">
        <w:rPr>
          <w:rFonts w:ascii="Roboto" w:eastAsia="Calibri" w:hAnsi="Roboto" w:cs="Times New Roman"/>
          <w:sz w:val="24"/>
          <w:szCs w:val="24"/>
        </w:rPr>
        <w:t>aderimit</w:t>
      </w:r>
      <w:r w:rsidRPr="00DC0C91">
        <w:rPr>
          <w:rFonts w:ascii="Roboto" w:eastAsia="Calibri" w:hAnsi="Roboto" w:cs="Times New Roman"/>
          <w:sz w:val="24"/>
          <w:szCs w:val="24"/>
        </w:rPr>
        <w:t xml:space="preserve">. Ky proces jep rezultate kur vendet kandidate </w:t>
      </w:r>
      <w:r w:rsidR="00796CB3" w:rsidRPr="00DC0C91">
        <w:rPr>
          <w:rFonts w:ascii="Roboto" w:eastAsia="Calibri" w:hAnsi="Roboto" w:cs="Times New Roman"/>
          <w:sz w:val="24"/>
          <w:szCs w:val="24"/>
        </w:rPr>
        <w:t xml:space="preserve">përparojnë </w:t>
      </w:r>
      <w:r w:rsidRPr="00DC0C91">
        <w:rPr>
          <w:rFonts w:ascii="Roboto" w:eastAsia="Calibri" w:hAnsi="Roboto" w:cs="Times New Roman"/>
          <w:sz w:val="24"/>
          <w:szCs w:val="24"/>
        </w:rPr>
        <w:t>me reformat e lidhura me BE-në dhe ruajnë fokusin tek element</w:t>
      </w:r>
      <w:r w:rsidR="00796CB3" w:rsidRPr="00DC0C91">
        <w:rPr>
          <w:rFonts w:ascii="Roboto" w:eastAsia="Calibri" w:hAnsi="Roboto" w:cs="Times New Roman"/>
          <w:sz w:val="24"/>
          <w:szCs w:val="24"/>
        </w:rPr>
        <w:t>et</w:t>
      </w:r>
      <w:r w:rsidRPr="00DC0C91">
        <w:rPr>
          <w:rFonts w:ascii="Roboto" w:eastAsia="Calibri" w:hAnsi="Roboto" w:cs="Times New Roman"/>
          <w:sz w:val="24"/>
          <w:szCs w:val="24"/>
        </w:rPr>
        <w:t xml:space="preserve"> themelor</w:t>
      </w:r>
      <w:r w:rsidR="00796CB3" w:rsidRPr="00DC0C91">
        <w:rPr>
          <w:rFonts w:ascii="Roboto" w:eastAsia="Calibri" w:hAnsi="Roboto" w:cs="Times New Roman"/>
          <w:sz w:val="24"/>
          <w:szCs w:val="24"/>
        </w:rPr>
        <w:t>e</w:t>
      </w:r>
      <w:r w:rsidRPr="00DC0C91">
        <w:rPr>
          <w:rFonts w:ascii="Roboto" w:eastAsia="Calibri" w:hAnsi="Roboto" w:cs="Times New Roman"/>
          <w:sz w:val="24"/>
          <w:szCs w:val="24"/>
        </w:rPr>
        <w:t xml:space="preserve"> të procesit të </w:t>
      </w:r>
      <w:r w:rsidR="00796CB3" w:rsidRPr="00DC0C91">
        <w:rPr>
          <w:rFonts w:ascii="Roboto" w:eastAsia="Calibri" w:hAnsi="Roboto" w:cs="Times New Roman"/>
          <w:sz w:val="24"/>
          <w:szCs w:val="24"/>
        </w:rPr>
        <w:t>aderimit</w:t>
      </w:r>
      <w:r w:rsidRPr="00DC0C91">
        <w:rPr>
          <w:rFonts w:ascii="Roboto" w:eastAsia="Calibri" w:hAnsi="Roboto" w:cs="Times New Roman"/>
          <w:sz w:val="24"/>
          <w:szCs w:val="24"/>
        </w:rPr>
        <w:t xml:space="preserve">, ndërsa Shtetet Anëtare, </w:t>
      </w:r>
      <w:r w:rsidR="00893F22" w:rsidRPr="00DC0C91">
        <w:rPr>
          <w:rFonts w:ascii="Roboto" w:eastAsia="Calibri" w:hAnsi="Roboto" w:cs="Times New Roman"/>
          <w:sz w:val="24"/>
          <w:szCs w:val="24"/>
        </w:rPr>
        <w:t>si</w:t>
      </w:r>
      <w:r w:rsidRPr="00DC0C91">
        <w:rPr>
          <w:rFonts w:ascii="Roboto" w:eastAsia="Calibri" w:hAnsi="Roboto" w:cs="Times New Roman"/>
          <w:sz w:val="24"/>
          <w:szCs w:val="24"/>
        </w:rPr>
        <w:t xml:space="preserve"> përgjigje, marrin vendimet e nevojshme për të çuar përpara negociatat. </w:t>
      </w:r>
      <w:r w:rsidR="00893F22" w:rsidRPr="00DC0C91">
        <w:rPr>
          <w:rFonts w:ascii="Roboto" w:eastAsia="Calibri" w:hAnsi="Roboto" w:cs="Times New Roman"/>
          <w:sz w:val="24"/>
          <w:szCs w:val="24"/>
        </w:rPr>
        <w:t xml:space="preserve">Për periudhën pas aderimit, </w:t>
      </w:r>
      <w:bookmarkEnd w:id="4"/>
      <w:r w:rsidR="00893F22" w:rsidRPr="00DC0C91">
        <w:rPr>
          <w:rFonts w:ascii="Roboto" w:eastAsia="Calibri" w:hAnsi="Roboto" w:cs="Times New Roman"/>
          <w:sz w:val="24"/>
          <w:szCs w:val="24"/>
        </w:rPr>
        <w:t>përveç kornizës ekzistuese ligjore (</w:t>
      </w:r>
      <w:r w:rsidR="00CC5B54" w:rsidRPr="00DC0C91">
        <w:rPr>
          <w:rFonts w:ascii="Roboto" w:eastAsia="Calibri" w:hAnsi="Roboto" w:cs="Times New Roman"/>
          <w:sz w:val="24"/>
          <w:szCs w:val="24"/>
        </w:rPr>
        <w:t>fr</w:t>
      </w:r>
      <w:r w:rsidR="00136F66" w:rsidRPr="00DC0C91">
        <w:rPr>
          <w:rFonts w:ascii="Roboto" w:eastAsia="Calibri" w:hAnsi="Roboto" w:cs="Times New Roman"/>
          <w:sz w:val="24"/>
          <w:szCs w:val="24"/>
        </w:rPr>
        <w:t>ë</w:t>
      </w:r>
      <w:r w:rsidR="00893F22" w:rsidRPr="00DC0C91">
        <w:rPr>
          <w:rFonts w:ascii="Roboto" w:eastAsia="Calibri" w:hAnsi="Roboto" w:cs="Times New Roman"/>
          <w:sz w:val="24"/>
          <w:szCs w:val="24"/>
        </w:rPr>
        <w:t xml:space="preserve">. </w:t>
      </w:r>
      <w:r w:rsidR="00F9603B" w:rsidRPr="00DC0C91">
        <w:rPr>
          <w:rFonts w:ascii="Roboto" w:eastAsia="Calibri" w:hAnsi="Roboto" w:cs="Times New Roman"/>
          <w:i/>
          <w:iCs/>
          <w:sz w:val="24"/>
          <w:szCs w:val="24"/>
        </w:rPr>
        <w:t>acquis</w:t>
      </w:r>
      <w:r w:rsidR="00893F22" w:rsidRPr="00DC0C91">
        <w:rPr>
          <w:rFonts w:ascii="Roboto" w:eastAsia="Calibri" w:hAnsi="Roboto" w:cs="Times New Roman"/>
          <w:sz w:val="24"/>
          <w:szCs w:val="24"/>
        </w:rPr>
        <w:t>) të BE-së,</w:t>
      </w:r>
      <w:r w:rsidR="00F9603B" w:rsidRPr="00DC0C91">
        <w:rPr>
          <w:rFonts w:ascii="Roboto" w:eastAsia="Calibri" w:hAnsi="Roboto" w:cs="Times New Roman"/>
          <w:sz w:val="24"/>
          <w:szCs w:val="24"/>
        </w:rPr>
        <w:t xml:space="preserve"> </w:t>
      </w:r>
      <w:r w:rsidR="004E6ACF" w:rsidRPr="00DC0C91">
        <w:rPr>
          <w:rFonts w:ascii="Roboto" w:eastAsia="Calibri" w:hAnsi="Roboto" w:cs="Times New Roman"/>
          <w:b/>
          <w:bCs/>
          <w:sz w:val="24"/>
          <w:szCs w:val="24"/>
        </w:rPr>
        <w:t>Traktatet e Aderimit</w:t>
      </w:r>
      <w:r w:rsidR="00F9603B" w:rsidRPr="00DC0C91">
        <w:rPr>
          <w:rFonts w:ascii="Roboto" w:eastAsia="Calibri" w:hAnsi="Roboto" w:cs="Times New Roman"/>
          <w:b/>
          <w:bCs/>
          <w:sz w:val="24"/>
          <w:szCs w:val="24"/>
        </w:rPr>
        <w:t xml:space="preserve"> </w:t>
      </w:r>
      <w:r w:rsidR="004E6ACF" w:rsidRPr="00DC0C91">
        <w:rPr>
          <w:rFonts w:ascii="Roboto" w:eastAsia="Calibri" w:hAnsi="Roboto" w:cs="Times New Roman"/>
          <w:sz w:val="24"/>
          <w:szCs w:val="24"/>
        </w:rPr>
        <w:t xml:space="preserve">ofrojnë një instrument për të siguruar që kjo dinamikë pozitive të ruhet. Traktatet e </w:t>
      </w:r>
      <w:r w:rsidR="007661B4" w:rsidRPr="00DC0C91">
        <w:rPr>
          <w:rFonts w:ascii="Roboto" w:eastAsia="Calibri" w:hAnsi="Roboto" w:cs="Times New Roman"/>
          <w:sz w:val="24"/>
          <w:szCs w:val="24"/>
        </w:rPr>
        <w:t>Aderim</w:t>
      </w:r>
      <w:r w:rsidR="00611028" w:rsidRPr="00DC0C91">
        <w:rPr>
          <w:rFonts w:ascii="Roboto" w:eastAsia="Calibri" w:hAnsi="Roboto" w:cs="Times New Roman"/>
          <w:sz w:val="24"/>
          <w:szCs w:val="24"/>
        </w:rPr>
        <w:t>eve</w:t>
      </w:r>
      <w:r w:rsidR="007661B4" w:rsidRPr="00DC0C91">
        <w:rPr>
          <w:rFonts w:ascii="Roboto" w:eastAsia="Calibri" w:hAnsi="Roboto" w:cs="Times New Roman"/>
          <w:sz w:val="24"/>
          <w:szCs w:val="24"/>
        </w:rPr>
        <w:t xml:space="preserve"> të radhës </w:t>
      </w:r>
      <w:r w:rsidR="004E6ACF" w:rsidRPr="00DC0C91">
        <w:rPr>
          <w:rFonts w:ascii="Roboto" w:eastAsia="Calibri" w:hAnsi="Roboto" w:cs="Times New Roman"/>
          <w:sz w:val="24"/>
          <w:szCs w:val="24"/>
        </w:rPr>
        <w:t xml:space="preserve">do të duhet të përmbajnë garanci më të forta kundër kthimit prapa në </w:t>
      </w:r>
      <w:r w:rsidR="007661B4" w:rsidRPr="00DC0C91">
        <w:rPr>
          <w:rFonts w:ascii="Roboto" w:eastAsia="Calibri" w:hAnsi="Roboto" w:cs="Times New Roman"/>
          <w:sz w:val="24"/>
          <w:szCs w:val="24"/>
        </w:rPr>
        <w:t xml:space="preserve">zotimet </w:t>
      </w:r>
      <w:r w:rsidR="004E6ACF" w:rsidRPr="00DC0C91">
        <w:rPr>
          <w:rFonts w:ascii="Roboto" w:eastAsia="Calibri" w:hAnsi="Roboto" w:cs="Times New Roman"/>
          <w:sz w:val="24"/>
          <w:szCs w:val="24"/>
        </w:rPr>
        <w:t xml:space="preserve">e marra gjatë negociatave të </w:t>
      </w:r>
      <w:r w:rsidR="007661B4" w:rsidRPr="00DC0C91">
        <w:rPr>
          <w:rFonts w:ascii="Roboto" w:eastAsia="Calibri" w:hAnsi="Roboto" w:cs="Times New Roman"/>
          <w:sz w:val="24"/>
          <w:szCs w:val="24"/>
        </w:rPr>
        <w:t>aderimit</w:t>
      </w:r>
      <w:r w:rsidR="004E6ACF" w:rsidRPr="00DC0C91">
        <w:rPr>
          <w:rFonts w:ascii="Roboto" w:eastAsia="Calibri" w:hAnsi="Roboto" w:cs="Times New Roman"/>
          <w:sz w:val="24"/>
          <w:szCs w:val="24"/>
        </w:rPr>
        <w:t xml:space="preserve">, si dhe kërkesa për </w:t>
      </w:r>
      <w:r w:rsidR="00641059" w:rsidRPr="00DC0C91">
        <w:rPr>
          <w:rFonts w:ascii="Roboto" w:eastAsia="Calibri" w:hAnsi="Roboto" w:cs="Times New Roman"/>
          <w:sz w:val="24"/>
          <w:szCs w:val="24"/>
        </w:rPr>
        <w:t>s</w:t>
      </w:r>
      <w:r w:rsidR="004E6ACF" w:rsidRPr="00DC0C91">
        <w:rPr>
          <w:rFonts w:ascii="Roboto" w:eastAsia="Calibri" w:hAnsi="Roboto" w:cs="Times New Roman"/>
          <w:sz w:val="24"/>
          <w:szCs w:val="24"/>
        </w:rPr>
        <w:t xml:space="preserve">htetet e reja </w:t>
      </w:r>
      <w:r w:rsidR="00641059" w:rsidRPr="00DC0C91">
        <w:rPr>
          <w:rFonts w:ascii="Roboto" w:eastAsia="Calibri" w:hAnsi="Roboto" w:cs="Times New Roman"/>
          <w:sz w:val="24"/>
          <w:szCs w:val="24"/>
        </w:rPr>
        <w:t>a</w:t>
      </w:r>
      <w:r w:rsidR="004E6ACF" w:rsidRPr="00DC0C91">
        <w:rPr>
          <w:rFonts w:ascii="Roboto" w:eastAsia="Calibri" w:hAnsi="Roboto" w:cs="Times New Roman"/>
          <w:sz w:val="24"/>
          <w:szCs w:val="24"/>
        </w:rPr>
        <w:t>nëtare që të vazhdojnë të mbrojnë dhe ta bëjnë të pakthyeshëm historikun e tyre në fushën e sundimit të ligjit.</w:t>
      </w:r>
    </w:p>
    <w:bookmarkEnd w:id="5"/>
    <w:p w14:paraId="0F45E1A9" w14:textId="39BE8C29" w:rsidR="00F9603B" w:rsidRPr="00DC0C91" w:rsidRDefault="00F9603B" w:rsidP="006D17D6">
      <w:pPr>
        <w:widowControl w:val="0"/>
        <w:spacing w:after="120" w:line="240" w:lineRule="auto"/>
        <w:outlineLvl w:val="0"/>
        <w:rPr>
          <w:rFonts w:ascii="Roboto" w:eastAsia="Calibri" w:hAnsi="Roboto" w:cs="Times New Roman"/>
          <w:b/>
          <w:bCs/>
          <w:caps/>
          <w:color w:val="5B9BD5" w:themeColor="accent1"/>
          <w:sz w:val="24"/>
          <w:szCs w:val="24"/>
        </w:rPr>
      </w:pPr>
    </w:p>
    <w:p w14:paraId="06EED1D0" w14:textId="53663B61" w:rsidR="00F9603B" w:rsidRPr="00DC0C91" w:rsidRDefault="00F9603B" w:rsidP="006D17D6">
      <w:pPr>
        <w:widowControl w:val="0"/>
        <w:spacing w:after="120" w:line="240" w:lineRule="auto"/>
        <w:outlineLvl w:val="0"/>
        <w:rPr>
          <w:rFonts w:ascii="Roboto" w:eastAsia="Calibri" w:hAnsi="Roboto" w:cs="Times New Roman"/>
          <w:b/>
          <w:bCs/>
          <w:color w:val="5B9BD5" w:themeColor="accent1"/>
          <w:sz w:val="24"/>
          <w:szCs w:val="24"/>
        </w:rPr>
      </w:pPr>
      <w:r w:rsidRPr="00DC0C91">
        <w:rPr>
          <w:rFonts w:ascii="Roboto" w:eastAsia="Calibri" w:hAnsi="Roboto" w:cs="Times New Roman"/>
          <w:b/>
          <w:bCs/>
          <w:color w:val="5B9BD5" w:themeColor="accent1"/>
          <w:sz w:val="24"/>
          <w:szCs w:val="24"/>
        </w:rPr>
        <w:t xml:space="preserve">III. </w:t>
      </w:r>
      <w:r w:rsidR="00272DE2" w:rsidRPr="00DC0C91">
        <w:rPr>
          <w:rFonts w:ascii="Roboto" w:eastAsia="Calibri" w:hAnsi="Roboto" w:cs="Times New Roman"/>
          <w:b/>
          <w:bCs/>
          <w:color w:val="5B9BD5" w:themeColor="accent1"/>
          <w:sz w:val="24"/>
          <w:szCs w:val="24"/>
        </w:rPr>
        <w:t>VENDET E ZGJERIMIT NË RRUGËN DREJT BE-së</w:t>
      </w:r>
      <w:bookmarkEnd w:id="2"/>
      <w:bookmarkEnd w:id="3"/>
    </w:p>
    <w:p w14:paraId="12F3BBA2" w14:textId="22EEB4CD" w:rsidR="00F9603B" w:rsidRPr="00DC0C91" w:rsidRDefault="00F9603B" w:rsidP="006D17D6">
      <w:pPr>
        <w:widowControl w:val="0"/>
        <w:spacing w:after="120" w:line="240" w:lineRule="auto"/>
        <w:jc w:val="both"/>
        <w:rPr>
          <w:rFonts w:ascii="Roboto" w:eastAsia="Calibri" w:hAnsi="Roboto" w:cs="Times New Roman"/>
          <w:b/>
          <w:bCs/>
          <w:smallCaps/>
          <w:color w:val="5B9BD5" w:themeColor="accent1"/>
          <w:sz w:val="24"/>
          <w:szCs w:val="24"/>
        </w:rPr>
      </w:pPr>
      <w:r w:rsidRPr="00DC0C91">
        <w:rPr>
          <w:rFonts w:ascii="Roboto" w:eastAsia="Calibri" w:hAnsi="Roboto" w:cs="Times New Roman"/>
          <w:b/>
          <w:bCs/>
          <w:smallCaps/>
          <w:color w:val="5B9BD5" w:themeColor="accent1"/>
          <w:sz w:val="24"/>
          <w:szCs w:val="24"/>
        </w:rPr>
        <w:t xml:space="preserve">III.1. </w:t>
      </w:r>
      <w:r w:rsidR="00E73C3D" w:rsidRPr="00DC0C91">
        <w:rPr>
          <w:rFonts w:ascii="Roboto" w:eastAsia="Calibri" w:hAnsi="Roboto" w:cs="Times New Roman"/>
          <w:b/>
          <w:bCs/>
          <w:smallCaps/>
          <w:color w:val="5B9BD5" w:themeColor="accent1"/>
          <w:sz w:val="24"/>
          <w:szCs w:val="24"/>
        </w:rPr>
        <w:t>Pasqyrë e zhvillimeve kryesore</w:t>
      </w:r>
      <w:r w:rsidRPr="00DC0C91">
        <w:rPr>
          <w:rFonts w:ascii="Roboto" w:eastAsia="Calibri" w:hAnsi="Roboto" w:cs="Times New Roman"/>
          <w:b/>
          <w:bCs/>
          <w:smallCaps/>
          <w:color w:val="5B9BD5" w:themeColor="accent1"/>
          <w:sz w:val="24"/>
          <w:szCs w:val="24"/>
        </w:rPr>
        <w:t xml:space="preserve"> </w:t>
      </w:r>
    </w:p>
    <w:p w14:paraId="2B71E9A1" w14:textId="6ED2B3A6" w:rsidR="00F9603B" w:rsidRPr="00DC0C91" w:rsidRDefault="00272DE2" w:rsidP="006D17D6">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Procesi i zgjerimit po ec më shpejt </w:t>
      </w:r>
      <w:r w:rsidR="0024608D" w:rsidRPr="00DC0C91">
        <w:rPr>
          <w:rFonts w:ascii="Roboto" w:eastAsia="Calibri" w:hAnsi="Roboto" w:cs="Times New Roman"/>
          <w:sz w:val="24"/>
          <w:szCs w:val="24"/>
        </w:rPr>
        <w:t>se në 15 vitet e fundit.</w:t>
      </w:r>
      <w:r w:rsidR="00F9603B" w:rsidRPr="00DC0C91">
        <w:rPr>
          <w:rFonts w:ascii="Roboto" w:eastAsia="Calibri" w:hAnsi="Roboto" w:cs="Times New Roman"/>
          <w:sz w:val="24"/>
          <w:szCs w:val="24"/>
        </w:rPr>
        <w:t xml:space="preserve"> </w:t>
      </w:r>
      <w:r w:rsidR="00B46F55" w:rsidRPr="00DC0C91">
        <w:rPr>
          <w:rFonts w:ascii="Roboto" w:eastAsia="Calibri" w:hAnsi="Roboto" w:cs="Times New Roman"/>
          <w:sz w:val="24"/>
          <w:szCs w:val="24"/>
        </w:rPr>
        <w:t xml:space="preserve">Që nga fillimi i vitit </w:t>
      </w:r>
      <w:r w:rsidR="00F9603B" w:rsidRPr="00DC0C91">
        <w:rPr>
          <w:rFonts w:ascii="Roboto" w:eastAsia="Calibri" w:hAnsi="Roboto" w:cs="Times New Roman"/>
          <w:sz w:val="24"/>
          <w:szCs w:val="24"/>
        </w:rPr>
        <w:t xml:space="preserve">2024, </w:t>
      </w:r>
      <w:r w:rsidR="00B46F55" w:rsidRPr="00DC0C91">
        <w:rPr>
          <w:rFonts w:ascii="Roboto" w:eastAsia="Calibri" w:hAnsi="Roboto" w:cs="Times New Roman"/>
          <w:sz w:val="24"/>
          <w:szCs w:val="24"/>
        </w:rPr>
        <w:t>janë mbajtur njëmbëdhjetë konferenca ndërqeveritare</w:t>
      </w:r>
      <w:r w:rsidR="00F9603B" w:rsidRPr="00DC0C91">
        <w:rPr>
          <w:rFonts w:ascii="Roboto" w:eastAsia="Calibri" w:hAnsi="Roboto" w:cs="Times New Roman"/>
          <w:sz w:val="24"/>
          <w:szCs w:val="24"/>
        </w:rPr>
        <w:t xml:space="preserve">, </w:t>
      </w:r>
      <w:r w:rsidR="00B46F55" w:rsidRPr="00DC0C91">
        <w:rPr>
          <w:rFonts w:ascii="Roboto" w:eastAsia="Calibri" w:hAnsi="Roboto" w:cs="Times New Roman"/>
          <w:sz w:val="24"/>
          <w:szCs w:val="24"/>
        </w:rPr>
        <w:t xml:space="preserve">pesë me Shqipërinë, katër me </w:t>
      </w:r>
      <w:r w:rsidR="00B46F55" w:rsidRPr="00DC0C91">
        <w:rPr>
          <w:rFonts w:ascii="Roboto" w:eastAsia="Calibri" w:hAnsi="Roboto" w:cs="Times New Roman"/>
          <w:sz w:val="24"/>
          <w:szCs w:val="24"/>
        </w:rPr>
        <w:lastRenderedPageBreak/>
        <w:t>Malin e Zi dhe nga një me Ukrainën dhe Moldavinë</w:t>
      </w:r>
      <w:r w:rsidR="00F9603B" w:rsidRPr="00DC0C91">
        <w:rPr>
          <w:rFonts w:ascii="Roboto" w:eastAsia="Calibri" w:hAnsi="Roboto" w:cs="Times New Roman"/>
          <w:sz w:val="24"/>
          <w:szCs w:val="24"/>
        </w:rPr>
        <w:t xml:space="preserve">.  </w:t>
      </w:r>
    </w:p>
    <w:p w14:paraId="44998535" w14:textId="77777777" w:rsidR="00D5001A" w:rsidRPr="00DC0C91" w:rsidRDefault="005F02A5" w:rsidP="006D17D6">
      <w:pPr>
        <w:widowControl w:val="0"/>
        <w:spacing w:after="120" w:line="240" w:lineRule="auto"/>
        <w:jc w:val="both"/>
        <w:rPr>
          <w:rFonts w:ascii="Roboto" w:eastAsia="Calibri" w:hAnsi="Roboto" w:cs="Times New Roman"/>
          <w:sz w:val="24"/>
          <w:szCs w:val="24"/>
        </w:rPr>
      </w:pPr>
      <w:bookmarkStart w:id="6" w:name="_Hlk202969627"/>
      <w:r w:rsidRPr="00DC0C91">
        <w:rPr>
          <w:rFonts w:ascii="Roboto" w:eastAsia="Calibri" w:hAnsi="Roboto" w:cs="Times New Roman"/>
          <w:sz w:val="24"/>
          <w:szCs w:val="24"/>
        </w:rPr>
        <w:t>Angazhimi i vazhdueshëm politik i autoriteteve malazeze ndaj objektivit strategjik të integrimit evropian ka sjellë rezultate të prekshme në realizimin e reformave të kërkuara dhe në avancimin e vendit në rrugën e tij drejt a</w:t>
      </w:r>
      <w:r w:rsidR="00B01BE4" w:rsidRPr="00DC0C91">
        <w:rPr>
          <w:rFonts w:ascii="Roboto" w:eastAsia="Calibri" w:hAnsi="Roboto" w:cs="Times New Roman"/>
          <w:sz w:val="24"/>
          <w:szCs w:val="24"/>
        </w:rPr>
        <w:t xml:space="preserve">derimit </w:t>
      </w:r>
      <w:r w:rsidRPr="00DC0C91">
        <w:rPr>
          <w:rFonts w:ascii="Roboto" w:eastAsia="Calibri" w:hAnsi="Roboto" w:cs="Times New Roman"/>
          <w:sz w:val="24"/>
          <w:szCs w:val="24"/>
        </w:rPr>
        <w:t xml:space="preserve">në BE. </w:t>
      </w:r>
    </w:p>
    <w:p w14:paraId="4C1C8CAB" w14:textId="37D833B1" w:rsidR="00F9603B" w:rsidRPr="00DC0C91" w:rsidRDefault="005F02A5" w:rsidP="006D17D6">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Mali i Zi</w:t>
      </w:r>
      <w:r w:rsidRPr="00DC0C91">
        <w:rPr>
          <w:rFonts w:ascii="Roboto" w:eastAsia="Calibri" w:hAnsi="Roboto" w:cs="Times New Roman"/>
          <w:sz w:val="24"/>
          <w:szCs w:val="24"/>
        </w:rPr>
        <w:t xml:space="preserve"> ka hapur </w:t>
      </w:r>
      <w:r w:rsidR="00222904" w:rsidRPr="00DC0C91">
        <w:rPr>
          <w:rFonts w:ascii="Roboto" w:eastAsia="Calibri" w:hAnsi="Roboto" w:cs="Times New Roman"/>
          <w:sz w:val="24"/>
          <w:szCs w:val="24"/>
        </w:rPr>
        <w:t xml:space="preserve">negociatat për </w:t>
      </w:r>
      <w:r w:rsidRPr="00DC0C91">
        <w:rPr>
          <w:rFonts w:ascii="Roboto" w:eastAsia="Calibri" w:hAnsi="Roboto" w:cs="Times New Roman"/>
          <w:sz w:val="24"/>
          <w:szCs w:val="24"/>
        </w:rPr>
        <w:t>të gjith</w:t>
      </w:r>
      <w:r w:rsidR="00B01BE4" w:rsidRPr="00DC0C91">
        <w:rPr>
          <w:rFonts w:ascii="Roboto" w:eastAsia="Calibri" w:hAnsi="Roboto" w:cs="Times New Roman"/>
          <w:sz w:val="24"/>
          <w:szCs w:val="24"/>
        </w:rPr>
        <w:t>ë</w:t>
      </w:r>
      <w:r w:rsidRPr="00DC0C91">
        <w:rPr>
          <w:rFonts w:ascii="Roboto" w:eastAsia="Calibri" w:hAnsi="Roboto" w:cs="Times New Roman"/>
          <w:sz w:val="24"/>
          <w:szCs w:val="24"/>
        </w:rPr>
        <w:t xml:space="preserve"> 33 kapitujt</w:t>
      </w:r>
      <w:r w:rsidR="00534B8D" w:rsidRPr="00DC0C91">
        <w:rPr>
          <w:rFonts w:ascii="Roboto" w:eastAsia="Calibri" w:hAnsi="Roboto" w:cs="Times New Roman"/>
          <w:sz w:val="24"/>
          <w:szCs w:val="24"/>
        </w:rPr>
        <w:t xml:space="preserve"> </w:t>
      </w:r>
      <w:r w:rsidR="00222904" w:rsidRPr="00DC0C91">
        <w:rPr>
          <w:rFonts w:ascii="Roboto" w:eastAsia="Calibri" w:hAnsi="Roboto" w:cs="Times New Roman"/>
          <w:sz w:val="24"/>
          <w:szCs w:val="24"/>
        </w:rPr>
        <w:t xml:space="preserve">pas përfundimit të </w:t>
      </w:r>
      <w:r w:rsidR="003A6690" w:rsidRPr="00DC0C91">
        <w:rPr>
          <w:rFonts w:ascii="Roboto" w:eastAsia="Calibri" w:hAnsi="Roboto" w:cs="Times New Roman"/>
          <w:sz w:val="24"/>
          <w:szCs w:val="24"/>
        </w:rPr>
        <w:t>procesi</w:t>
      </w:r>
      <w:r w:rsidR="00222904" w:rsidRPr="00DC0C91">
        <w:rPr>
          <w:rFonts w:ascii="Roboto" w:eastAsia="Calibri" w:hAnsi="Roboto" w:cs="Times New Roman"/>
          <w:sz w:val="24"/>
          <w:szCs w:val="24"/>
        </w:rPr>
        <w:t>t të</w:t>
      </w:r>
      <w:r w:rsidR="003A6690" w:rsidRPr="00DC0C91">
        <w:rPr>
          <w:rFonts w:ascii="Roboto" w:eastAsia="Calibri" w:hAnsi="Roboto" w:cs="Times New Roman"/>
          <w:sz w:val="24"/>
          <w:szCs w:val="24"/>
        </w:rPr>
        <w:t xml:space="preserve"> </w:t>
      </w:r>
      <w:r w:rsidR="00534B8D" w:rsidRPr="00DC0C91">
        <w:rPr>
          <w:rFonts w:ascii="Roboto" w:eastAsia="Calibri" w:hAnsi="Roboto" w:cs="Times New Roman"/>
          <w:sz w:val="24"/>
          <w:szCs w:val="24"/>
        </w:rPr>
        <w:t>ekzaminimi</w:t>
      </w:r>
      <w:r w:rsidR="003A6690" w:rsidRPr="00DC0C91">
        <w:rPr>
          <w:rFonts w:ascii="Roboto" w:eastAsia="Calibri" w:hAnsi="Roboto" w:cs="Times New Roman"/>
          <w:sz w:val="24"/>
          <w:szCs w:val="24"/>
        </w:rPr>
        <w:t>t</w:t>
      </w:r>
      <w:r w:rsidR="00534B8D" w:rsidRPr="00DC0C91">
        <w:rPr>
          <w:rFonts w:ascii="Roboto" w:eastAsia="Calibri" w:hAnsi="Roboto" w:cs="Times New Roman"/>
          <w:sz w:val="24"/>
          <w:szCs w:val="24"/>
        </w:rPr>
        <w:t xml:space="preserve"> teknik, </w:t>
      </w:r>
      <w:r w:rsidRPr="00DC0C91">
        <w:rPr>
          <w:rFonts w:ascii="Roboto" w:eastAsia="Calibri" w:hAnsi="Roboto" w:cs="Times New Roman"/>
          <w:sz w:val="24"/>
          <w:szCs w:val="24"/>
        </w:rPr>
        <w:t>ndërsa shtatë kapituj janë mbyllur</w:t>
      </w:r>
      <w:r w:rsidR="00D42293">
        <w:rPr>
          <w:rFonts w:ascii="Roboto" w:eastAsia="Calibri" w:hAnsi="Roboto" w:cs="Times New Roman"/>
          <w:sz w:val="24"/>
          <w:szCs w:val="24"/>
        </w:rPr>
        <w:t xml:space="preserve"> përkohësisht</w:t>
      </w:r>
      <w:r w:rsidRPr="00DC0C91">
        <w:rPr>
          <w:rFonts w:ascii="Roboto" w:eastAsia="Calibri" w:hAnsi="Roboto" w:cs="Times New Roman"/>
          <w:sz w:val="24"/>
          <w:szCs w:val="24"/>
        </w:rPr>
        <w:t xml:space="preserve">. Që nga raporti i fundit, janë mbajtur dy konferenca ndërqeveritare, të cilat kanë mbyllur </w:t>
      </w:r>
      <w:r w:rsidR="00D42293">
        <w:rPr>
          <w:rFonts w:ascii="Roboto" w:eastAsia="Calibri" w:hAnsi="Roboto" w:cs="Times New Roman"/>
          <w:sz w:val="24"/>
          <w:szCs w:val="24"/>
        </w:rPr>
        <w:t xml:space="preserve">përkohësisht </w:t>
      </w:r>
      <w:r w:rsidRPr="00DC0C91">
        <w:rPr>
          <w:rFonts w:ascii="Roboto" w:eastAsia="Calibri" w:hAnsi="Roboto" w:cs="Times New Roman"/>
          <w:sz w:val="24"/>
          <w:szCs w:val="24"/>
        </w:rPr>
        <w:t>katër kapituj të rinj</w:t>
      </w:r>
      <w:r w:rsidR="008D625C" w:rsidRPr="00DC0C91">
        <w:rPr>
          <w:rFonts w:ascii="Roboto" w:eastAsia="Calibri" w:hAnsi="Roboto" w:cs="Times New Roman"/>
          <w:sz w:val="24"/>
          <w:szCs w:val="24"/>
        </w:rPr>
        <w:t>,</w:t>
      </w:r>
      <w:r w:rsidR="00F9603B" w:rsidRPr="00DC0C91">
        <w:rPr>
          <w:rStyle w:val="FootnoteReference"/>
          <w:rFonts w:ascii="Roboto" w:eastAsia="Calibri" w:hAnsi="Roboto" w:cs="Times New Roman"/>
          <w:sz w:val="24"/>
          <w:szCs w:val="24"/>
        </w:rPr>
        <w:footnoteReference w:id="3"/>
      </w:r>
      <w:r w:rsidR="008D625C" w:rsidRPr="00DC0C91">
        <w:rPr>
          <w:rFonts w:ascii="Roboto" w:eastAsia="Calibri" w:hAnsi="Roboto" w:cs="Times New Roman"/>
          <w:sz w:val="24"/>
          <w:szCs w:val="24"/>
        </w:rPr>
        <w:t xml:space="preserve"> pasi Mali i Zi ka përmbushur kriteret e mbylljes. </w:t>
      </w:r>
      <w:r w:rsidR="00527EA6" w:rsidRPr="00DC0C91">
        <w:rPr>
          <w:rFonts w:ascii="Roboto" w:eastAsia="Calibri" w:hAnsi="Roboto" w:cs="Times New Roman"/>
          <w:sz w:val="24"/>
          <w:szCs w:val="24"/>
        </w:rPr>
        <w:t>Kjo e bën Malin e Zi vendin më të avancuar në procesin e a</w:t>
      </w:r>
      <w:r w:rsidR="00496545" w:rsidRPr="00DC0C91">
        <w:rPr>
          <w:rFonts w:ascii="Roboto" w:eastAsia="Calibri" w:hAnsi="Roboto" w:cs="Times New Roman"/>
          <w:sz w:val="24"/>
          <w:szCs w:val="24"/>
        </w:rPr>
        <w:t xml:space="preserve">derimit </w:t>
      </w:r>
      <w:r w:rsidR="00527EA6" w:rsidRPr="00DC0C91">
        <w:rPr>
          <w:rFonts w:ascii="Roboto" w:eastAsia="Calibri" w:hAnsi="Roboto" w:cs="Times New Roman"/>
          <w:sz w:val="24"/>
          <w:szCs w:val="24"/>
        </w:rPr>
        <w:t>në BE. Qëndrimi i palëkundur në orientimin strategjik evropian mbetet kyç për përparimin e mëtejshëm</w:t>
      </w:r>
      <w:r w:rsidR="00F9603B" w:rsidRPr="00DC0C91">
        <w:rPr>
          <w:rFonts w:ascii="Roboto" w:eastAsia="Calibri" w:hAnsi="Roboto" w:cs="Times New Roman"/>
          <w:sz w:val="24"/>
          <w:szCs w:val="24"/>
        </w:rPr>
        <w:t>.</w:t>
      </w:r>
    </w:p>
    <w:p w14:paraId="42F6FE75" w14:textId="79A0F576" w:rsidR="00234548" w:rsidRPr="00DC0C91" w:rsidRDefault="00111FD1" w:rsidP="006D17D6">
      <w:pPr>
        <w:widowControl w:val="0"/>
        <w:spacing w:after="120" w:line="240" w:lineRule="auto"/>
        <w:jc w:val="both"/>
        <w:rPr>
          <w:rFonts w:ascii="Roboto" w:eastAsia="Calibri" w:hAnsi="Roboto" w:cs="Times New Roman"/>
          <w:sz w:val="24"/>
          <w:szCs w:val="24"/>
        </w:rPr>
      </w:pPr>
      <w:bookmarkStart w:id="7" w:name="_Hlk212144042"/>
      <w:r w:rsidRPr="00DC0C91">
        <w:rPr>
          <w:rFonts w:ascii="Roboto" w:eastAsia="Calibri" w:hAnsi="Roboto" w:cs="Times New Roman"/>
          <w:sz w:val="24"/>
          <w:szCs w:val="24"/>
        </w:rPr>
        <w:t>Pas konferencës ndërqeveritare të mbajtur më 15 tetor 2024, e cila hapi negociatat e anëtarësimit për grup</w:t>
      </w:r>
      <w:r w:rsidR="00366489" w:rsidRPr="00DC0C91">
        <w:rPr>
          <w:rFonts w:ascii="Roboto" w:eastAsia="Calibri" w:hAnsi="Roboto" w:cs="Times New Roman"/>
          <w:sz w:val="24"/>
          <w:szCs w:val="24"/>
        </w:rPr>
        <w:t>-</w:t>
      </w:r>
      <w:r w:rsidR="00F03273" w:rsidRPr="00DC0C91">
        <w:rPr>
          <w:rFonts w:ascii="Roboto" w:eastAsia="Calibri" w:hAnsi="Roboto" w:cs="Times New Roman"/>
          <w:sz w:val="24"/>
          <w:szCs w:val="24"/>
        </w:rPr>
        <w:t xml:space="preserve">kapitullin </w:t>
      </w:r>
      <w:r w:rsidRPr="00DC0C91">
        <w:rPr>
          <w:rFonts w:ascii="Roboto" w:eastAsia="Calibri" w:hAnsi="Roboto" w:cs="Times New Roman"/>
          <w:sz w:val="24"/>
          <w:szCs w:val="24"/>
        </w:rPr>
        <w:t>1 – themel</w:t>
      </w:r>
      <w:r w:rsidR="00B45586" w:rsidRPr="00DC0C91">
        <w:rPr>
          <w:rFonts w:ascii="Roboto" w:eastAsia="Calibri" w:hAnsi="Roboto" w:cs="Times New Roman"/>
          <w:sz w:val="24"/>
          <w:szCs w:val="24"/>
        </w:rPr>
        <w:t>et e procesit të a</w:t>
      </w:r>
      <w:r w:rsidR="008A1F71" w:rsidRPr="00DC0C91">
        <w:rPr>
          <w:rFonts w:ascii="Roboto" w:eastAsia="Calibri" w:hAnsi="Roboto" w:cs="Times New Roman"/>
          <w:sz w:val="24"/>
          <w:szCs w:val="24"/>
        </w:rPr>
        <w:t>derimit</w:t>
      </w:r>
      <w:r w:rsidRPr="00DC0C91">
        <w:rPr>
          <w:rFonts w:ascii="Roboto" w:eastAsia="Calibri" w:hAnsi="Roboto" w:cs="Times New Roman"/>
          <w:sz w:val="24"/>
          <w:szCs w:val="24"/>
        </w:rPr>
        <w:t xml:space="preserve">, negociatat e anëtarësimit me </w:t>
      </w:r>
      <w:r w:rsidRPr="00DC0C91">
        <w:rPr>
          <w:rFonts w:ascii="Roboto" w:eastAsia="Calibri" w:hAnsi="Roboto" w:cs="Times New Roman"/>
          <w:b/>
          <w:bCs/>
          <w:sz w:val="24"/>
          <w:szCs w:val="24"/>
        </w:rPr>
        <w:t>Shqipërinë</w:t>
      </w:r>
      <w:r w:rsidRPr="00DC0C91">
        <w:rPr>
          <w:rFonts w:ascii="Roboto" w:eastAsia="Calibri" w:hAnsi="Roboto" w:cs="Times New Roman"/>
          <w:sz w:val="24"/>
          <w:szCs w:val="24"/>
        </w:rPr>
        <w:t xml:space="preserve"> arritën një </w:t>
      </w:r>
      <w:r w:rsidR="007B18B7" w:rsidRPr="00DC0C91">
        <w:rPr>
          <w:rFonts w:ascii="Roboto" w:eastAsia="Calibri" w:hAnsi="Roboto" w:cs="Times New Roman"/>
          <w:sz w:val="24"/>
          <w:szCs w:val="24"/>
        </w:rPr>
        <w:t>hov</w:t>
      </w:r>
      <w:r w:rsidRPr="00DC0C91">
        <w:rPr>
          <w:rFonts w:ascii="Roboto" w:eastAsia="Calibri" w:hAnsi="Roboto" w:cs="Times New Roman"/>
          <w:sz w:val="24"/>
          <w:szCs w:val="24"/>
        </w:rPr>
        <w:t xml:space="preserve"> të paprecedentë me katër konferenca ndërqeveritare të tjera që çuan në hapjen e negociatave për pesë </w:t>
      </w:r>
      <w:r w:rsidR="00366489" w:rsidRPr="00DC0C91">
        <w:rPr>
          <w:rFonts w:ascii="Roboto" w:eastAsia="Calibri" w:hAnsi="Roboto" w:cs="Times New Roman"/>
          <w:sz w:val="24"/>
          <w:szCs w:val="24"/>
        </w:rPr>
        <w:t>grup</w:t>
      </w:r>
      <w:r w:rsidR="0060634E" w:rsidRPr="00DC0C91">
        <w:rPr>
          <w:rFonts w:ascii="Roboto" w:eastAsia="Calibri" w:hAnsi="Roboto" w:cs="Times New Roman"/>
          <w:sz w:val="24"/>
          <w:szCs w:val="24"/>
        </w:rPr>
        <w:t>-</w:t>
      </w:r>
      <w:r w:rsidR="00366489" w:rsidRPr="00DC0C91">
        <w:rPr>
          <w:rFonts w:ascii="Roboto" w:eastAsia="Calibri" w:hAnsi="Roboto" w:cs="Times New Roman"/>
          <w:sz w:val="24"/>
          <w:szCs w:val="24"/>
        </w:rPr>
        <w:t>kapituj</w:t>
      </w:r>
      <w:r w:rsidRPr="00DC0C91">
        <w:rPr>
          <w:rFonts w:ascii="Roboto" w:eastAsia="Calibri" w:hAnsi="Roboto" w:cs="Times New Roman"/>
          <w:sz w:val="24"/>
          <w:szCs w:val="24"/>
        </w:rPr>
        <w:t>. Kjo pasqyron qartë angazhimin e fortë politik të Shqipërisë.</w:t>
      </w:r>
      <w:r w:rsidR="00516CE7" w:rsidRPr="00DC0C91">
        <w:rPr>
          <w:rFonts w:ascii="Roboto" w:eastAsia="Calibri" w:hAnsi="Roboto" w:cs="Times New Roman"/>
          <w:sz w:val="24"/>
          <w:szCs w:val="24"/>
        </w:rPr>
        <w:t xml:space="preserve"> Shqipëria vazhdoi të bëjë përparim në reformat nën grup-kapitullin e themeleve</w:t>
      </w:r>
      <w:r w:rsidR="0035158D" w:rsidRPr="00DC0C91">
        <w:rPr>
          <w:rFonts w:ascii="Roboto" w:eastAsia="Calibri" w:hAnsi="Roboto" w:cs="Times New Roman"/>
          <w:sz w:val="24"/>
          <w:szCs w:val="24"/>
        </w:rPr>
        <w:t xml:space="preserve"> të procesit të a</w:t>
      </w:r>
      <w:r w:rsidR="008A1F71" w:rsidRPr="00DC0C91">
        <w:rPr>
          <w:rFonts w:ascii="Roboto" w:eastAsia="Calibri" w:hAnsi="Roboto" w:cs="Times New Roman"/>
          <w:sz w:val="24"/>
          <w:szCs w:val="24"/>
        </w:rPr>
        <w:t>derimit</w:t>
      </w:r>
      <w:r w:rsidR="00516CE7" w:rsidRPr="00DC0C91">
        <w:rPr>
          <w:rFonts w:ascii="Roboto" w:eastAsia="Calibri" w:hAnsi="Roboto" w:cs="Times New Roman"/>
          <w:sz w:val="24"/>
          <w:szCs w:val="24"/>
        </w:rPr>
        <w:t xml:space="preserve">, veçanërisht në reformën gjithëpërfshirëse të drejtësisë dhe me përfundimin e procesit të </w:t>
      </w:r>
      <w:r w:rsidR="008A2B7B" w:rsidRPr="00DC0C91">
        <w:rPr>
          <w:rFonts w:ascii="Roboto" w:eastAsia="Calibri" w:hAnsi="Roboto" w:cs="Times New Roman"/>
          <w:sz w:val="24"/>
          <w:szCs w:val="24"/>
        </w:rPr>
        <w:t>verifikimit</w:t>
      </w:r>
      <w:r w:rsidR="00003B39" w:rsidRPr="00DC0C91">
        <w:rPr>
          <w:rFonts w:ascii="Roboto" w:eastAsia="Calibri" w:hAnsi="Roboto" w:cs="Times New Roman"/>
          <w:sz w:val="24"/>
          <w:szCs w:val="24"/>
        </w:rPr>
        <w:t xml:space="preserve"> të pastërtisë së figurës</w:t>
      </w:r>
      <w:r w:rsidR="008A2B7B" w:rsidRPr="00DC0C91">
        <w:rPr>
          <w:rFonts w:ascii="Roboto" w:eastAsia="Calibri" w:hAnsi="Roboto" w:cs="Times New Roman"/>
          <w:sz w:val="24"/>
          <w:szCs w:val="24"/>
        </w:rPr>
        <w:t xml:space="preserve"> (ang. </w:t>
      </w:r>
      <w:r w:rsidR="008A2B7B" w:rsidRPr="00DC0C91">
        <w:rPr>
          <w:rFonts w:ascii="Roboto" w:eastAsia="Calibri" w:hAnsi="Roboto" w:cs="Times New Roman"/>
          <w:i/>
          <w:iCs/>
          <w:sz w:val="24"/>
          <w:szCs w:val="24"/>
        </w:rPr>
        <w:t>vetting</w:t>
      </w:r>
      <w:r w:rsidR="008A2B7B" w:rsidRPr="00DC0C91">
        <w:rPr>
          <w:rFonts w:ascii="Roboto" w:eastAsia="Calibri" w:hAnsi="Roboto" w:cs="Times New Roman"/>
          <w:sz w:val="24"/>
          <w:szCs w:val="24"/>
        </w:rPr>
        <w:t xml:space="preserve">) </w:t>
      </w:r>
      <w:r w:rsidR="00516CE7" w:rsidRPr="00DC0C91">
        <w:rPr>
          <w:rFonts w:ascii="Roboto" w:eastAsia="Calibri" w:hAnsi="Roboto" w:cs="Times New Roman"/>
          <w:sz w:val="24"/>
          <w:szCs w:val="24"/>
        </w:rPr>
        <w:t xml:space="preserve">në shkallën e parë, rezultate të mëtejshme pozitive nga Struktura e Posaçme kundër Korrupsionit dhe Krimit të Organizuar (SPAK) në çështjet </w:t>
      </w:r>
      <w:r w:rsidR="00585E71" w:rsidRPr="00DC0C91">
        <w:rPr>
          <w:rFonts w:ascii="Roboto" w:eastAsia="Calibri" w:hAnsi="Roboto" w:cs="Times New Roman"/>
          <w:sz w:val="24"/>
          <w:szCs w:val="24"/>
        </w:rPr>
        <w:t>anti-</w:t>
      </w:r>
      <w:r w:rsidR="00516CE7" w:rsidRPr="00DC0C91">
        <w:rPr>
          <w:rFonts w:ascii="Roboto" w:eastAsia="Calibri" w:hAnsi="Roboto" w:cs="Times New Roman"/>
          <w:sz w:val="24"/>
          <w:szCs w:val="24"/>
        </w:rPr>
        <w:t xml:space="preserve">korrupsion, bashkëpunim aktiv ndërkombëtar kundër krimit të organizuar dhe zhvillim kapacitetesh për hetimet financiare. U miratua legjislacioni kyç </w:t>
      </w:r>
      <w:r w:rsidR="008C140A" w:rsidRPr="00DC0C91">
        <w:rPr>
          <w:rFonts w:ascii="Roboto" w:eastAsia="Calibri" w:hAnsi="Roboto" w:cs="Times New Roman"/>
          <w:sz w:val="24"/>
          <w:szCs w:val="24"/>
        </w:rPr>
        <w:t>për</w:t>
      </w:r>
      <w:r w:rsidR="00516CE7" w:rsidRPr="00DC0C91">
        <w:rPr>
          <w:rFonts w:ascii="Roboto" w:eastAsia="Calibri" w:hAnsi="Roboto" w:cs="Times New Roman"/>
          <w:sz w:val="24"/>
          <w:szCs w:val="24"/>
        </w:rPr>
        <w:t xml:space="preserve"> pakicat kombëtare dhe </w:t>
      </w:r>
      <w:r w:rsidR="008C140A" w:rsidRPr="00DC0C91">
        <w:rPr>
          <w:rFonts w:ascii="Roboto" w:eastAsia="Calibri" w:hAnsi="Roboto" w:cs="Times New Roman"/>
          <w:sz w:val="24"/>
          <w:szCs w:val="24"/>
        </w:rPr>
        <w:t>për</w:t>
      </w:r>
      <w:r w:rsidR="00516CE7" w:rsidRPr="00DC0C91">
        <w:rPr>
          <w:rFonts w:ascii="Roboto" w:eastAsia="Calibri" w:hAnsi="Roboto" w:cs="Times New Roman"/>
          <w:sz w:val="24"/>
          <w:szCs w:val="24"/>
        </w:rPr>
        <w:t xml:space="preserve"> mbrojtjen e të dhënave personale.</w:t>
      </w:r>
      <w:r w:rsidR="00D65BFC" w:rsidRPr="00DC0C91">
        <w:rPr>
          <w:rFonts w:ascii="Roboto" w:eastAsia="Calibri" w:hAnsi="Roboto" w:cs="Times New Roman"/>
          <w:sz w:val="24"/>
          <w:szCs w:val="24"/>
        </w:rPr>
        <w:t xml:space="preserve"> </w:t>
      </w:r>
      <w:r w:rsidR="007B18B7" w:rsidRPr="00DC0C91">
        <w:rPr>
          <w:rFonts w:ascii="Roboto" w:eastAsia="Calibri" w:hAnsi="Roboto" w:cs="Times New Roman"/>
          <w:sz w:val="24"/>
          <w:szCs w:val="24"/>
        </w:rPr>
        <w:t xml:space="preserve">Hovi </w:t>
      </w:r>
      <w:r w:rsidR="00D65BFC" w:rsidRPr="00DC0C91">
        <w:rPr>
          <w:rFonts w:ascii="Roboto" w:eastAsia="Calibri" w:hAnsi="Roboto" w:cs="Times New Roman"/>
          <w:sz w:val="24"/>
          <w:szCs w:val="24"/>
        </w:rPr>
        <w:t>i vazhdueshëm në procesin e negociatave të anëtarësimit duhet të çojë në një përshpejtim të mëtejshëm të reformave të lidhura me BE-në, sidomos në lirinë e medias, zbatimin e vazhdueshëm të reform</w:t>
      </w:r>
      <w:r w:rsidR="00290D47" w:rsidRPr="00DC0C91">
        <w:rPr>
          <w:rFonts w:ascii="Roboto" w:eastAsia="Calibri" w:hAnsi="Roboto" w:cs="Times New Roman"/>
          <w:sz w:val="24"/>
          <w:szCs w:val="24"/>
        </w:rPr>
        <w:t>ave</w:t>
      </w:r>
      <w:r w:rsidR="00D65BFC" w:rsidRPr="00DC0C91">
        <w:rPr>
          <w:rFonts w:ascii="Roboto" w:eastAsia="Calibri" w:hAnsi="Roboto" w:cs="Times New Roman"/>
          <w:sz w:val="24"/>
          <w:szCs w:val="24"/>
        </w:rPr>
        <w:t xml:space="preserve"> në drejtësi, rezultate të </w:t>
      </w:r>
      <w:r w:rsidR="000E2339" w:rsidRPr="00DC0C91">
        <w:rPr>
          <w:rFonts w:ascii="Roboto" w:eastAsia="Calibri" w:hAnsi="Roboto" w:cs="Times New Roman"/>
          <w:sz w:val="24"/>
          <w:szCs w:val="24"/>
        </w:rPr>
        <w:t>mëtejme</w:t>
      </w:r>
      <w:r w:rsidR="00D65BFC" w:rsidRPr="00DC0C91">
        <w:rPr>
          <w:rFonts w:ascii="Roboto" w:eastAsia="Calibri" w:hAnsi="Roboto" w:cs="Times New Roman"/>
          <w:sz w:val="24"/>
          <w:szCs w:val="24"/>
        </w:rPr>
        <w:t xml:space="preserve"> në luftën kundër krimit të organizuar, prodhimit dhe trafikimit të drogave të paligjshme, si dhe korrupsionit, veçanërisht në nivelet e larta. Për më tepër, promovimi i të drejtave themelore, përfshirë barazinë gjinore dhe mosdiskriminimin, të drejtat e fëmijë</w:t>
      </w:r>
      <w:r w:rsidR="00E26A65" w:rsidRPr="00DC0C91">
        <w:rPr>
          <w:rFonts w:ascii="Roboto" w:eastAsia="Calibri" w:hAnsi="Roboto" w:cs="Times New Roman"/>
          <w:sz w:val="24"/>
          <w:szCs w:val="24"/>
        </w:rPr>
        <w:t>s</w:t>
      </w:r>
      <w:r w:rsidR="00D65BFC" w:rsidRPr="00DC0C91">
        <w:rPr>
          <w:rFonts w:ascii="Roboto" w:eastAsia="Calibri" w:hAnsi="Roboto" w:cs="Times New Roman"/>
          <w:sz w:val="24"/>
          <w:szCs w:val="24"/>
        </w:rPr>
        <w:t xml:space="preserve"> dhe të drejtën e pronës, i mbështetur </w:t>
      </w:r>
      <w:r w:rsidR="00E26A65" w:rsidRPr="00DC0C91">
        <w:rPr>
          <w:rFonts w:ascii="Roboto" w:eastAsia="Calibri" w:hAnsi="Roboto" w:cs="Times New Roman"/>
          <w:sz w:val="24"/>
          <w:szCs w:val="24"/>
        </w:rPr>
        <w:t>me</w:t>
      </w:r>
      <w:r w:rsidR="00D65BFC" w:rsidRPr="00DC0C91">
        <w:rPr>
          <w:rFonts w:ascii="Roboto" w:eastAsia="Calibri" w:hAnsi="Roboto" w:cs="Times New Roman"/>
          <w:sz w:val="24"/>
          <w:szCs w:val="24"/>
        </w:rPr>
        <w:t xml:space="preserve"> dialog politik përfshirës dhe konstruktiv, mbetet i rëndësishëm.</w:t>
      </w:r>
    </w:p>
    <w:bookmarkEnd w:id="7"/>
    <w:p w14:paraId="7B1DAB0C" w14:textId="4A99441F" w:rsidR="00F9603B" w:rsidRPr="00DC0C91" w:rsidRDefault="00275E45" w:rsidP="1B6FC6DB">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lang w:eastAsia="en-GB"/>
        </w:rPr>
        <w:t>Ekzaminimi teknik i</w:t>
      </w:r>
      <w:r w:rsidR="00F9603B" w:rsidRPr="00DC0C91">
        <w:rPr>
          <w:rFonts w:ascii="Roboto" w:eastAsia="Calibri" w:hAnsi="Roboto" w:cs="Times New Roman"/>
          <w:sz w:val="24"/>
          <w:szCs w:val="24"/>
          <w:lang w:eastAsia="en-GB"/>
        </w:rPr>
        <w:t xml:space="preserve"> </w:t>
      </w:r>
      <w:r w:rsidR="00F9603B" w:rsidRPr="00DC0C91">
        <w:rPr>
          <w:rFonts w:ascii="Roboto" w:eastAsia="Calibri" w:hAnsi="Roboto" w:cs="Times New Roman"/>
          <w:i/>
          <w:iCs/>
          <w:sz w:val="24"/>
          <w:szCs w:val="24"/>
          <w:lang w:eastAsia="en-GB"/>
        </w:rPr>
        <w:t>acquis</w:t>
      </w:r>
      <w:r w:rsidR="00F9603B" w:rsidRPr="00DC0C91">
        <w:rPr>
          <w:rFonts w:ascii="Roboto" w:eastAsia="Calibri" w:hAnsi="Roboto" w:cs="Times New Roman"/>
          <w:sz w:val="24"/>
          <w:szCs w:val="24"/>
          <w:lang w:eastAsia="en-GB"/>
        </w:rPr>
        <w:t xml:space="preserve"> (</w:t>
      </w:r>
      <w:r w:rsidRPr="00DC0C91">
        <w:rPr>
          <w:rFonts w:ascii="Roboto" w:eastAsia="Calibri" w:hAnsi="Roboto" w:cs="Times New Roman"/>
          <w:sz w:val="24"/>
          <w:szCs w:val="24"/>
          <w:lang w:eastAsia="en-GB"/>
        </w:rPr>
        <w:t xml:space="preserve">ang. </w:t>
      </w:r>
      <w:r w:rsidR="00F9603B" w:rsidRPr="00DC0C91">
        <w:rPr>
          <w:rFonts w:ascii="Roboto" w:eastAsia="Calibri" w:hAnsi="Roboto" w:cs="Times New Roman"/>
          <w:i/>
          <w:iCs/>
          <w:sz w:val="24"/>
          <w:szCs w:val="24"/>
          <w:lang w:eastAsia="en-GB"/>
        </w:rPr>
        <w:t>screening</w:t>
      </w:r>
      <w:r w:rsidR="00F9603B" w:rsidRPr="00DC0C91">
        <w:rPr>
          <w:rFonts w:ascii="Roboto" w:eastAsia="Calibri" w:hAnsi="Roboto" w:cs="Times New Roman"/>
          <w:sz w:val="24"/>
          <w:szCs w:val="24"/>
          <w:lang w:eastAsia="en-GB"/>
        </w:rPr>
        <w:t xml:space="preserve">) </w:t>
      </w:r>
      <w:r w:rsidRPr="00DC0C91">
        <w:rPr>
          <w:rFonts w:ascii="Roboto" w:eastAsia="Calibri" w:hAnsi="Roboto" w:cs="Times New Roman"/>
          <w:sz w:val="24"/>
          <w:szCs w:val="24"/>
          <w:lang w:eastAsia="en-GB"/>
        </w:rPr>
        <w:t>m</w:t>
      </w:r>
      <w:r w:rsidR="005F6A5B" w:rsidRPr="00DC0C91">
        <w:rPr>
          <w:rFonts w:ascii="Roboto" w:eastAsia="Calibri" w:hAnsi="Roboto" w:cs="Times New Roman"/>
          <w:sz w:val="24"/>
          <w:szCs w:val="24"/>
          <w:lang w:eastAsia="en-GB"/>
        </w:rPr>
        <w:t xml:space="preserve">e </w:t>
      </w:r>
      <w:r w:rsidR="00F9603B" w:rsidRPr="00DC0C91">
        <w:rPr>
          <w:rFonts w:ascii="Roboto" w:eastAsia="Calibri" w:hAnsi="Roboto" w:cs="Times New Roman"/>
          <w:b/>
          <w:bCs/>
          <w:sz w:val="24"/>
          <w:szCs w:val="24"/>
          <w:lang w:eastAsia="en-GB"/>
        </w:rPr>
        <w:t>Ukrain</w:t>
      </w:r>
      <w:r w:rsidR="00151370" w:rsidRPr="00DC0C91">
        <w:rPr>
          <w:rFonts w:ascii="Roboto" w:eastAsia="Calibri" w:hAnsi="Roboto" w:cs="Times New Roman"/>
          <w:b/>
          <w:bCs/>
          <w:sz w:val="24"/>
          <w:szCs w:val="24"/>
          <w:lang w:eastAsia="en-GB"/>
        </w:rPr>
        <w:t>ën</w:t>
      </w:r>
      <w:r w:rsidR="00F9603B" w:rsidRPr="00DC0C91">
        <w:rPr>
          <w:rFonts w:ascii="Roboto" w:eastAsia="Calibri" w:hAnsi="Roboto" w:cs="Times New Roman"/>
          <w:b/>
          <w:bCs/>
          <w:sz w:val="24"/>
          <w:szCs w:val="24"/>
          <w:lang w:eastAsia="en-GB"/>
        </w:rPr>
        <w:t xml:space="preserve"> </w:t>
      </w:r>
      <w:r w:rsidR="00151370" w:rsidRPr="00DC0C91">
        <w:rPr>
          <w:rFonts w:ascii="Roboto" w:eastAsia="Calibri" w:hAnsi="Roboto" w:cs="Times New Roman"/>
          <w:b/>
          <w:bCs/>
          <w:sz w:val="24"/>
          <w:szCs w:val="24"/>
          <w:lang w:eastAsia="en-GB"/>
        </w:rPr>
        <w:t>dhe Moldavinë</w:t>
      </w:r>
      <w:r w:rsidR="00F9603B" w:rsidRPr="00DC0C91">
        <w:rPr>
          <w:rFonts w:ascii="Roboto" w:eastAsia="Calibri" w:hAnsi="Roboto" w:cs="Times New Roman"/>
          <w:sz w:val="24"/>
          <w:szCs w:val="24"/>
          <w:lang w:eastAsia="en-GB"/>
        </w:rPr>
        <w:t xml:space="preserve"> </w:t>
      </w:r>
      <w:r w:rsidR="00151370" w:rsidRPr="00DC0C91">
        <w:rPr>
          <w:rFonts w:ascii="Roboto" w:eastAsia="Calibri" w:hAnsi="Roboto" w:cs="Times New Roman"/>
          <w:sz w:val="24"/>
          <w:szCs w:val="24"/>
          <w:lang w:eastAsia="en-GB"/>
        </w:rPr>
        <w:t xml:space="preserve">u përfundua këtë vjeshtë. Komisioni i paraqiti Këshillit raportet e </w:t>
      </w:r>
      <w:r w:rsidR="00324C83" w:rsidRPr="00DC0C91">
        <w:rPr>
          <w:rFonts w:ascii="Roboto" w:eastAsia="Calibri" w:hAnsi="Roboto" w:cs="Times New Roman"/>
          <w:sz w:val="24"/>
          <w:szCs w:val="24"/>
          <w:lang w:eastAsia="en-GB"/>
        </w:rPr>
        <w:t xml:space="preserve">ekzaminimit teknik </w:t>
      </w:r>
      <w:r w:rsidR="00151370" w:rsidRPr="00DC0C91">
        <w:rPr>
          <w:rFonts w:ascii="Roboto" w:eastAsia="Calibri" w:hAnsi="Roboto" w:cs="Times New Roman"/>
          <w:sz w:val="24"/>
          <w:szCs w:val="24"/>
          <w:lang w:eastAsia="en-GB"/>
        </w:rPr>
        <w:t>për të dy</w:t>
      </w:r>
      <w:r w:rsidR="00324C83" w:rsidRPr="00DC0C91">
        <w:rPr>
          <w:rFonts w:ascii="Roboto" w:eastAsia="Calibri" w:hAnsi="Roboto" w:cs="Times New Roman"/>
          <w:sz w:val="24"/>
          <w:szCs w:val="24"/>
          <w:lang w:eastAsia="en-GB"/>
        </w:rPr>
        <w:t>ja</w:t>
      </w:r>
      <w:r w:rsidR="00151370" w:rsidRPr="00DC0C91">
        <w:rPr>
          <w:rFonts w:ascii="Roboto" w:eastAsia="Calibri" w:hAnsi="Roboto" w:cs="Times New Roman"/>
          <w:sz w:val="24"/>
          <w:szCs w:val="24"/>
          <w:lang w:eastAsia="en-GB"/>
        </w:rPr>
        <w:t xml:space="preserve"> vendet mbi </w:t>
      </w:r>
      <w:r w:rsidR="00324C83" w:rsidRPr="00DC0C91">
        <w:rPr>
          <w:rFonts w:ascii="Roboto" w:eastAsia="Calibri" w:hAnsi="Roboto" w:cs="Times New Roman"/>
          <w:sz w:val="24"/>
          <w:szCs w:val="24"/>
          <w:lang w:eastAsia="en-GB"/>
        </w:rPr>
        <w:t xml:space="preserve">grup-kapitujt </w:t>
      </w:r>
      <w:r w:rsidR="00151370" w:rsidRPr="00DC0C91">
        <w:rPr>
          <w:rFonts w:ascii="Roboto" w:eastAsia="Calibri" w:hAnsi="Roboto" w:cs="Times New Roman"/>
          <w:sz w:val="24"/>
          <w:szCs w:val="24"/>
          <w:lang w:eastAsia="en-GB"/>
        </w:rPr>
        <w:t>1 – themelet</w:t>
      </w:r>
      <w:r w:rsidR="00C11E97" w:rsidRPr="00DC0C91">
        <w:rPr>
          <w:rFonts w:ascii="Roboto" w:eastAsia="Calibri" w:hAnsi="Roboto" w:cs="Times New Roman"/>
          <w:sz w:val="24"/>
          <w:szCs w:val="24"/>
          <w:lang w:eastAsia="en-GB"/>
        </w:rPr>
        <w:t xml:space="preserve"> e procesit të a</w:t>
      </w:r>
      <w:r w:rsidR="008A1F71" w:rsidRPr="00DC0C91">
        <w:rPr>
          <w:rFonts w:ascii="Roboto" w:eastAsia="Calibri" w:hAnsi="Roboto" w:cs="Times New Roman"/>
          <w:sz w:val="24"/>
          <w:szCs w:val="24"/>
          <w:lang w:eastAsia="en-GB"/>
        </w:rPr>
        <w:t>derimit</w:t>
      </w:r>
      <w:r w:rsidR="00151370" w:rsidRPr="00DC0C91">
        <w:rPr>
          <w:rFonts w:ascii="Roboto" w:eastAsia="Calibri" w:hAnsi="Roboto" w:cs="Times New Roman"/>
          <w:sz w:val="24"/>
          <w:szCs w:val="24"/>
          <w:lang w:eastAsia="en-GB"/>
        </w:rPr>
        <w:t xml:space="preserve">, 2 – tregu i brendshëm, 3 – konkurrueshmëria dhe rritja përfshirëse dhe 6 – marrëdhëniet e jashtme. Në maj 2025, Ukraina dhe Moldavia miratuan udhërrëfyes </w:t>
      </w:r>
      <w:r w:rsidR="00FB6DE3" w:rsidRPr="00DC0C91">
        <w:rPr>
          <w:rFonts w:ascii="Roboto" w:eastAsia="Calibri" w:hAnsi="Roboto" w:cs="Times New Roman"/>
          <w:sz w:val="24"/>
          <w:szCs w:val="24"/>
          <w:lang w:eastAsia="en-GB"/>
        </w:rPr>
        <w:t>për</w:t>
      </w:r>
      <w:r w:rsidR="00151370" w:rsidRPr="00DC0C91">
        <w:rPr>
          <w:rFonts w:ascii="Roboto" w:eastAsia="Calibri" w:hAnsi="Roboto" w:cs="Times New Roman"/>
          <w:sz w:val="24"/>
          <w:szCs w:val="24"/>
          <w:lang w:eastAsia="en-GB"/>
        </w:rPr>
        <w:t xml:space="preserve"> sundimin e ligjit, administratën publike dhe funksionimin e institucioneve demokratike, dhe në rastin e Ukrainës, një plan veprimi </w:t>
      </w:r>
      <w:r w:rsidR="00FB6DE3" w:rsidRPr="00DC0C91">
        <w:rPr>
          <w:rFonts w:ascii="Roboto" w:eastAsia="Calibri" w:hAnsi="Roboto" w:cs="Times New Roman"/>
          <w:sz w:val="24"/>
          <w:szCs w:val="24"/>
          <w:lang w:eastAsia="en-GB"/>
        </w:rPr>
        <w:t>për</w:t>
      </w:r>
      <w:r w:rsidR="00151370" w:rsidRPr="00DC0C91">
        <w:rPr>
          <w:rFonts w:ascii="Roboto" w:eastAsia="Calibri" w:hAnsi="Roboto" w:cs="Times New Roman"/>
          <w:sz w:val="24"/>
          <w:szCs w:val="24"/>
          <w:lang w:eastAsia="en-GB"/>
        </w:rPr>
        <w:t xml:space="preserve"> pakicat kombëtare, në përputhje me udhëzimet e raporteve të </w:t>
      </w:r>
      <w:r w:rsidR="009B07C3" w:rsidRPr="00DC0C91">
        <w:rPr>
          <w:rFonts w:ascii="Roboto" w:eastAsia="Calibri" w:hAnsi="Roboto" w:cs="Times New Roman"/>
          <w:sz w:val="24"/>
          <w:szCs w:val="24"/>
          <w:lang w:eastAsia="en-GB"/>
        </w:rPr>
        <w:t>ekzaminimit teknik</w:t>
      </w:r>
      <w:r w:rsidR="00151370" w:rsidRPr="00DC0C91">
        <w:rPr>
          <w:rFonts w:ascii="Roboto" w:eastAsia="Calibri" w:hAnsi="Roboto" w:cs="Times New Roman"/>
          <w:sz w:val="24"/>
          <w:szCs w:val="24"/>
          <w:lang w:eastAsia="en-GB"/>
        </w:rPr>
        <w:t xml:space="preserve">. Ruajtja e një angazhimi të palëkundur për zbatimin e masave </w:t>
      </w:r>
      <w:r w:rsidR="00C03511" w:rsidRPr="00DC0C91">
        <w:rPr>
          <w:rFonts w:ascii="Roboto" w:eastAsia="Calibri" w:hAnsi="Roboto" w:cs="Times New Roman"/>
          <w:sz w:val="24"/>
          <w:szCs w:val="24"/>
          <w:lang w:eastAsia="en-GB"/>
        </w:rPr>
        <w:t>anti-</w:t>
      </w:r>
      <w:r w:rsidR="00151370" w:rsidRPr="00DC0C91">
        <w:rPr>
          <w:rFonts w:ascii="Roboto" w:eastAsia="Calibri" w:hAnsi="Roboto" w:cs="Times New Roman"/>
          <w:sz w:val="24"/>
          <w:szCs w:val="24"/>
          <w:lang w:eastAsia="en-GB"/>
        </w:rPr>
        <w:t xml:space="preserve">korrupsion në fushën e sundimit të ligjit, përfshirë luftën kundër korrupsionit, është thelbësore. </w:t>
      </w:r>
      <w:bookmarkStart w:id="8" w:name="_Hlk207630833"/>
      <w:r w:rsidR="00C11E97" w:rsidRPr="00DC0C91">
        <w:rPr>
          <w:rFonts w:ascii="Roboto" w:eastAsia="Calibri" w:hAnsi="Roboto" w:cs="Times New Roman"/>
          <w:sz w:val="24"/>
          <w:szCs w:val="24"/>
          <w:lang w:eastAsia="en-GB"/>
        </w:rPr>
        <w:t>Komisioni rikujton vlerësimin e tij se grup-kapitujt e themeleve të procesit të a</w:t>
      </w:r>
      <w:r w:rsidR="008A1F71" w:rsidRPr="00DC0C91">
        <w:rPr>
          <w:rFonts w:ascii="Roboto" w:eastAsia="Calibri" w:hAnsi="Roboto" w:cs="Times New Roman"/>
          <w:sz w:val="24"/>
          <w:szCs w:val="24"/>
          <w:lang w:eastAsia="en-GB"/>
        </w:rPr>
        <w:t>derimit</w:t>
      </w:r>
      <w:r w:rsidR="00C11E97" w:rsidRPr="00DC0C91">
        <w:rPr>
          <w:rFonts w:ascii="Roboto" w:eastAsia="Calibri" w:hAnsi="Roboto" w:cs="Times New Roman"/>
          <w:sz w:val="24"/>
          <w:szCs w:val="24"/>
          <w:lang w:eastAsia="en-GB"/>
        </w:rPr>
        <w:t>, tregut të brendshëm dhe marrëdhënieve të jashtme janë gati të hapen.</w:t>
      </w:r>
    </w:p>
    <w:bookmarkEnd w:id="8"/>
    <w:p w14:paraId="25D3FBD7" w14:textId="504FAC8E" w:rsidR="00D94C80" w:rsidRPr="00DC0C91" w:rsidRDefault="00DF05C7" w:rsidP="0073110E">
      <w:pPr>
        <w:spacing w:after="120" w:line="240" w:lineRule="auto"/>
        <w:jc w:val="both"/>
        <w:rPr>
          <w:rFonts w:ascii="Roboto" w:eastAsia="Calibri" w:hAnsi="Roboto" w:cs="Times New Roman"/>
          <w:sz w:val="24"/>
          <w:szCs w:val="24"/>
          <w:lang w:eastAsia="en-GB"/>
        </w:rPr>
      </w:pPr>
      <w:r w:rsidRPr="00DC0C91">
        <w:rPr>
          <w:rFonts w:ascii="Roboto" w:eastAsia="Calibri" w:hAnsi="Roboto" w:cs="Times New Roman"/>
          <w:sz w:val="24"/>
          <w:szCs w:val="24"/>
          <w:lang w:eastAsia="en-GB"/>
        </w:rPr>
        <w:lastRenderedPageBreak/>
        <w:t xml:space="preserve">Mes sfidave të shkaktuara nga lufta e agresionit </w:t>
      </w:r>
      <w:r w:rsidR="00670060" w:rsidRPr="00DC0C91">
        <w:rPr>
          <w:rFonts w:ascii="Roboto" w:eastAsia="Calibri" w:hAnsi="Roboto" w:cs="Times New Roman"/>
          <w:sz w:val="24"/>
          <w:szCs w:val="24"/>
          <w:lang w:eastAsia="en-GB"/>
        </w:rPr>
        <w:t xml:space="preserve">e Rusisë, </w:t>
      </w:r>
      <w:r w:rsidR="00F9603B" w:rsidRPr="00DC0C91">
        <w:rPr>
          <w:rFonts w:ascii="Roboto" w:eastAsia="Calibri" w:hAnsi="Roboto" w:cs="Times New Roman"/>
          <w:b/>
          <w:bCs/>
          <w:sz w:val="24"/>
          <w:szCs w:val="24"/>
          <w:lang w:eastAsia="en-GB"/>
        </w:rPr>
        <w:t>Ukrain</w:t>
      </w:r>
      <w:r w:rsidR="00670060" w:rsidRPr="00DC0C91">
        <w:rPr>
          <w:rFonts w:ascii="Roboto" w:eastAsia="Calibri" w:hAnsi="Roboto" w:cs="Times New Roman"/>
          <w:b/>
          <w:bCs/>
          <w:sz w:val="24"/>
          <w:szCs w:val="24"/>
          <w:lang w:eastAsia="en-GB"/>
        </w:rPr>
        <w:t>a</w:t>
      </w:r>
      <w:r w:rsidR="00F9603B" w:rsidRPr="00DC0C91">
        <w:rPr>
          <w:rFonts w:ascii="Roboto" w:eastAsia="Calibri" w:hAnsi="Roboto" w:cs="Times New Roman"/>
          <w:sz w:val="24"/>
          <w:szCs w:val="24"/>
          <w:lang w:eastAsia="en-GB"/>
        </w:rPr>
        <w:t xml:space="preserve"> </w:t>
      </w:r>
      <w:r w:rsidR="00670060" w:rsidRPr="00DC0C91">
        <w:rPr>
          <w:rFonts w:ascii="Roboto" w:eastAsia="Calibri" w:hAnsi="Roboto" w:cs="Times New Roman"/>
          <w:sz w:val="24"/>
          <w:szCs w:val="24"/>
          <w:lang w:eastAsia="en-GB"/>
        </w:rPr>
        <w:t xml:space="preserve">ka dëshmuar angazhimin e saj të fortë ndaj rrugës drejt BE-së, duke avancuar me reformat </w:t>
      </w:r>
      <w:r w:rsidR="009E49D6">
        <w:rPr>
          <w:rFonts w:ascii="Roboto" w:eastAsia="Calibri" w:hAnsi="Roboto" w:cs="Times New Roman"/>
          <w:sz w:val="24"/>
          <w:szCs w:val="24"/>
          <w:lang w:eastAsia="en-GB"/>
        </w:rPr>
        <w:t xml:space="preserve">kryesore </w:t>
      </w:r>
      <w:r w:rsidR="00F9603B" w:rsidRPr="00DC0C91">
        <w:rPr>
          <w:rFonts w:ascii="Roboto" w:eastAsia="Calibri" w:hAnsi="Roboto" w:cs="Times New Roman"/>
          <w:sz w:val="24"/>
          <w:szCs w:val="24"/>
          <w:lang w:eastAsia="en-GB"/>
        </w:rPr>
        <w:t xml:space="preserve">, </w:t>
      </w:r>
      <w:r w:rsidR="006E7FA0" w:rsidRPr="00DC0C91">
        <w:rPr>
          <w:rFonts w:ascii="Roboto" w:eastAsia="Calibri" w:hAnsi="Roboto" w:cs="Times New Roman"/>
          <w:sz w:val="24"/>
          <w:szCs w:val="24"/>
          <w:lang w:eastAsia="en-GB"/>
        </w:rPr>
        <w:t xml:space="preserve">ndërsa kërkohet përparim i mëtejshëm dhe i qëndrueshëm në luftën kundër korrupsionit. Plani për Ukrainën ka qenë </w:t>
      </w:r>
      <w:r w:rsidR="009E49D6">
        <w:rPr>
          <w:rFonts w:ascii="Roboto" w:eastAsia="Calibri" w:hAnsi="Roboto" w:cs="Times New Roman"/>
          <w:sz w:val="24"/>
          <w:szCs w:val="24"/>
          <w:lang w:eastAsia="en-GB"/>
        </w:rPr>
        <w:t>kryesor</w:t>
      </w:r>
      <w:r w:rsidR="009E49D6" w:rsidRPr="00DC0C91">
        <w:rPr>
          <w:rFonts w:ascii="Roboto" w:eastAsia="Calibri" w:hAnsi="Roboto" w:cs="Times New Roman"/>
          <w:sz w:val="24"/>
          <w:szCs w:val="24"/>
          <w:lang w:eastAsia="en-GB"/>
        </w:rPr>
        <w:t xml:space="preserve"> </w:t>
      </w:r>
      <w:r w:rsidR="006E7FA0" w:rsidRPr="00DC0C91">
        <w:rPr>
          <w:rFonts w:ascii="Roboto" w:eastAsia="Calibri" w:hAnsi="Roboto" w:cs="Times New Roman"/>
          <w:sz w:val="24"/>
          <w:szCs w:val="24"/>
          <w:lang w:eastAsia="en-GB"/>
        </w:rPr>
        <w:t xml:space="preserve">në drejtimin e reformave dhe në nxitjen e përafrimit me </w:t>
      </w:r>
      <w:r w:rsidR="006E7FA0" w:rsidRPr="00DC0C91">
        <w:rPr>
          <w:rFonts w:ascii="Roboto" w:eastAsia="Calibri" w:hAnsi="Roboto" w:cs="Times New Roman"/>
          <w:i/>
          <w:iCs/>
          <w:sz w:val="24"/>
          <w:szCs w:val="24"/>
          <w:lang w:eastAsia="en-GB"/>
        </w:rPr>
        <w:t>acquis</w:t>
      </w:r>
      <w:r w:rsidR="006E7FA0" w:rsidRPr="00DC0C91">
        <w:rPr>
          <w:rFonts w:ascii="Roboto" w:eastAsia="Calibri" w:hAnsi="Roboto" w:cs="Times New Roman"/>
          <w:sz w:val="24"/>
          <w:szCs w:val="24"/>
          <w:lang w:eastAsia="en-GB"/>
        </w:rPr>
        <w:t xml:space="preserve"> të BE-së, duke treguar qëndrueshmërinë e kushtëzimit edhe në rrethana të jashtëzakonshme. Hapat e ndërmarrë tashmë (nga </w:t>
      </w:r>
      <w:r w:rsidR="00526A62" w:rsidRPr="00DC0C91">
        <w:rPr>
          <w:rFonts w:ascii="Roboto" w:eastAsia="Calibri" w:hAnsi="Roboto" w:cs="Times New Roman"/>
          <w:sz w:val="24"/>
          <w:szCs w:val="24"/>
          <w:lang w:eastAsia="en-GB"/>
        </w:rPr>
        <w:t>për</w:t>
      </w:r>
      <w:r w:rsidR="006E7FA0" w:rsidRPr="00DC0C91">
        <w:rPr>
          <w:rFonts w:ascii="Roboto" w:eastAsia="Calibri" w:hAnsi="Roboto" w:cs="Times New Roman"/>
          <w:sz w:val="24"/>
          <w:szCs w:val="24"/>
          <w:lang w:eastAsia="en-GB"/>
        </w:rPr>
        <w:t xml:space="preserve">forcimi i masave </w:t>
      </w:r>
      <w:r w:rsidR="00626FAC" w:rsidRPr="00DC0C91">
        <w:rPr>
          <w:rFonts w:ascii="Roboto" w:eastAsia="Calibri" w:hAnsi="Roboto" w:cs="Times New Roman"/>
          <w:sz w:val="24"/>
          <w:szCs w:val="24"/>
          <w:lang w:eastAsia="en-GB"/>
        </w:rPr>
        <w:t>anti-</w:t>
      </w:r>
      <w:r w:rsidR="006E7FA0" w:rsidRPr="00DC0C91">
        <w:rPr>
          <w:rFonts w:ascii="Roboto" w:eastAsia="Calibri" w:hAnsi="Roboto" w:cs="Times New Roman"/>
          <w:sz w:val="24"/>
          <w:szCs w:val="24"/>
          <w:lang w:eastAsia="en-GB"/>
        </w:rPr>
        <w:t xml:space="preserve">korrupsion deri te përmirësimi i administratës publike) po vendosin themelet për rimëkëmbjen dhe po </w:t>
      </w:r>
      <w:r w:rsidR="00526A62" w:rsidRPr="00DC0C91">
        <w:rPr>
          <w:rFonts w:ascii="Roboto" w:eastAsia="Calibri" w:hAnsi="Roboto" w:cs="Times New Roman"/>
          <w:sz w:val="24"/>
          <w:szCs w:val="24"/>
          <w:lang w:eastAsia="en-GB"/>
        </w:rPr>
        <w:t xml:space="preserve">çelin </w:t>
      </w:r>
      <w:r w:rsidR="006E7FA0" w:rsidRPr="00DC0C91">
        <w:rPr>
          <w:rFonts w:ascii="Roboto" w:eastAsia="Calibri" w:hAnsi="Roboto" w:cs="Times New Roman"/>
          <w:sz w:val="24"/>
          <w:szCs w:val="24"/>
          <w:lang w:eastAsia="en-GB"/>
        </w:rPr>
        <w:t xml:space="preserve">hapësirë për përfshirje më të madhe të sektorit privat. Ruajtja e këtij </w:t>
      </w:r>
      <w:r w:rsidR="007B18B7" w:rsidRPr="00DC0C91">
        <w:rPr>
          <w:rFonts w:ascii="Roboto" w:eastAsia="Calibri" w:hAnsi="Roboto" w:cs="Times New Roman"/>
          <w:sz w:val="24"/>
          <w:szCs w:val="24"/>
          <w:lang w:eastAsia="en-GB"/>
        </w:rPr>
        <w:t>hovi</w:t>
      </w:r>
      <w:r w:rsidR="006E7FA0" w:rsidRPr="00DC0C91">
        <w:rPr>
          <w:rFonts w:ascii="Roboto" w:eastAsia="Calibri" w:hAnsi="Roboto" w:cs="Times New Roman"/>
          <w:sz w:val="24"/>
          <w:szCs w:val="24"/>
          <w:lang w:eastAsia="en-GB"/>
        </w:rPr>
        <w:t xml:space="preserve"> dhe parandalimi i çdo rreziku të kthimit prapa, veçanërisht në fushën e anti-korrupsionit, do të jetë thelbësore. Përparim i rëndësishëm është bërë gjithashtu në integrimin gradual në tregun </w:t>
      </w:r>
      <w:r w:rsidR="00631530" w:rsidRPr="00DC0C91">
        <w:rPr>
          <w:rFonts w:ascii="Roboto" w:eastAsia="Calibri" w:hAnsi="Roboto" w:cs="Times New Roman"/>
          <w:sz w:val="24"/>
          <w:szCs w:val="24"/>
          <w:lang w:eastAsia="en-GB"/>
        </w:rPr>
        <w:t>unik</w:t>
      </w:r>
      <w:r w:rsidR="006E7FA0" w:rsidRPr="00DC0C91">
        <w:rPr>
          <w:rFonts w:ascii="Roboto" w:eastAsia="Calibri" w:hAnsi="Roboto" w:cs="Times New Roman"/>
          <w:sz w:val="24"/>
          <w:szCs w:val="24"/>
          <w:lang w:eastAsia="en-GB"/>
        </w:rPr>
        <w:t xml:space="preserve">, duke e afruar tashmë Ukrainën më pranë BE-së. Më 1 janar 2026, </w:t>
      </w:r>
      <w:r w:rsidR="0062726C" w:rsidRPr="00DC0C91">
        <w:rPr>
          <w:rFonts w:ascii="Roboto" w:eastAsia="Calibri" w:hAnsi="Roboto" w:cs="Times New Roman"/>
          <w:sz w:val="24"/>
          <w:szCs w:val="24"/>
          <w:lang w:eastAsia="en-GB"/>
        </w:rPr>
        <w:t xml:space="preserve">do të hyjë në fuqi </w:t>
      </w:r>
      <w:r w:rsidR="006E7FA0" w:rsidRPr="00DC0C91">
        <w:rPr>
          <w:rFonts w:ascii="Roboto" w:eastAsia="Calibri" w:hAnsi="Roboto" w:cs="Times New Roman"/>
          <w:sz w:val="24"/>
          <w:szCs w:val="24"/>
          <w:lang w:eastAsia="en-GB"/>
        </w:rPr>
        <w:t xml:space="preserve">vendimi i parë për trajtimin e tregut të brendshëm për Ukrainën, </w:t>
      </w:r>
      <w:r w:rsidR="007406AE" w:rsidRPr="00DC0C91">
        <w:rPr>
          <w:rFonts w:ascii="Roboto" w:eastAsia="Calibri" w:hAnsi="Roboto" w:cs="Times New Roman"/>
          <w:sz w:val="24"/>
          <w:szCs w:val="24"/>
          <w:lang w:eastAsia="en-GB"/>
        </w:rPr>
        <w:t>mbi</w:t>
      </w:r>
      <w:r w:rsidR="008F2A4B" w:rsidRPr="00DC0C91">
        <w:rPr>
          <w:rFonts w:ascii="Roboto" w:eastAsia="Calibri" w:hAnsi="Roboto" w:cs="Times New Roman"/>
          <w:sz w:val="24"/>
          <w:szCs w:val="24"/>
          <w:lang w:eastAsia="en-GB"/>
        </w:rPr>
        <w:t xml:space="preserve"> heqjen e tarifave </w:t>
      </w:r>
      <w:r w:rsidR="007406AE" w:rsidRPr="00DC0C91">
        <w:rPr>
          <w:rFonts w:ascii="Roboto" w:eastAsia="Calibri" w:hAnsi="Roboto" w:cs="Times New Roman"/>
          <w:sz w:val="24"/>
          <w:szCs w:val="24"/>
          <w:lang w:eastAsia="en-GB"/>
        </w:rPr>
        <w:t xml:space="preserve">shtesë </w:t>
      </w:r>
      <w:r w:rsidR="008F2A4B" w:rsidRPr="00DC0C91">
        <w:rPr>
          <w:rFonts w:ascii="Roboto" w:eastAsia="Calibri" w:hAnsi="Roboto" w:cs="Times New Roman"/>
          <w:sz w:val="24"/>
          <w:szCs w:val="24"/>
          <w:lang w:eastAsia="en-GB"/>
        </w:rPr>
        <w:t xml:space="preserve">të telefonisë celulare jashtë vendit </w:t>
      </w:r>
      <w:r w:rsidR="00E07EE1" w:rsidRPr="00DC0C91">
        <w:rPr>
          <w:rFonts w:ascii="Roboto" w:eastAsia="Calibri" w:hAnsi="Roboto" w:cs="Times New Roman"/>
          <w:sz w:val="24"/>
          <w:szCs w:val="24"/>
          <w:lang w:eastAsia="en-GB"/>
        </w:rPr>
        <w:t xml:space="preserve">(ang. </w:t>
      </w:r>
      <w:r w:rsidR="00A76476" w:rsidRPr="00DC0C91">
        <w:rPr>
          <w:rFonts w:ascii="Roboto" w:eastAsia="Calibri" w:hAnsi="Roboto" w:cs="Times New Roman"/>
          <w:sz w:val="24"/>
          <w:szCs w:val="24"/>
          <w:lang w:eastAsia="en-GB"/>
        </w:rPr>
        <w:t>‘</w:t>
      </w:r>
      <w:r w:rsidR="006E7FA0" w:rsidRPr="00DC0C91">
        <w:rPr>
          <w:rFonts w:ascii="Roboto" w:eastAsia="Calibri" w:hAnsi="Roboto" w:cs="Times New Roman"/>
          <w:i/>
          <w:iCs/>
          <w:sz w:val="24"/>
          <w:szCs w:val="24"/>
          <w:lang w:eastAsia="en-GB"/>
        </w:rPr>
        <w:t>Roam like at home</w:t>
      </w:r>
      <w:r w:rsidR="00A76476" w:rsidRPr="00DC0C91">
        <w:rPr>
          <w:rFonts w:ascii="Roboto" w:eastAsia="Calibri" w:hAnsi="Roboto" w:cs="Times New Roman"/>
          <w:i/>
          <w:iCs/>
          <w:sz w:val="24"/>
          <w:szCs w:val="24"/>
          <w:lang w:eastAsia="en-GB"/>
        </w:rPr>
        <w:t>’</w:t>
      </w:r>
      <w:r w:rsidR="00E07EE1" w:rsidRPr="00DC0C91">
        <w:rPr>
          <w:rFonts w:ascii="Roboto" w:eastAsia="Calibri" w:hAnsi="Roboto" w:cs="Times New Roman"/>
          <w:sz w:val="24"/>
          <w:szCs w:val="24"/>
          <w:lang w:eastAsia="en-GB"/>
        </w:rPr>
        <w:t>)</w:t>
      </w:r>
      <w:r w:rsidR="006E7FA0" w:rsidRPr="00DC0C91">
        <w:rPr>
          <w:rFonts w:ascii="Roboto" w:eastAsia="Calibri" w:hAnsi="Roboto" w:cs="Times New Roman"/>
          <w:sz w:val="24"/>
          <w:szCs w:val="24"/>
          <w:lang w:eastAsia="en-GB"/>
        </w:rPr>
        <w:t>.</w:t>
      </w:r>
    </w:p>
    <w:p w14:paraId="435A80A5" w14:textId="1B9BB268" w:rsidR="00296612" w:rsidRPr="00DC0C91" w:rsidRDefault="00F9603B"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Mold</w:t>
      </w:r>
      <w:r w:rsidR="00041434" w:rsidRPr="00DC0C91">
        <w:rPr>
          <w:rFonts w:ascii="Roboto" w:eastAsia="Calibri" w:hAnsi="Roboto" w:cs="Times New Roman"/>
          <w:b/>
          <w:bCs/>
          <w:sz w:val="24"/>
          <w:szCs w:val="24"/>
        </w:rPr>
        <w:t>avia</w:t>
      </w:r>
      <w:r w:rsidR="00833668" w:rsidRPr="00DC0C91">
        <w:rPr>
          <w:rFonts w:ascii="Roboto" w:eastAsia="Calibri" w:hAnsi="Roboto" w:cs="Times New Roman"/>
          <w:sz w:val="24"/>
          <w:szCs w:val="24"/>
        </w:rPr>
        <w:t xml:space="preserve"> </w:t>
      </w:r>
      <w:r w:rsidR="00296612" w:rsidRPr="00DC0C91">
        <w:rPr>
          <w:rFonts w:ascii="Roboto" w:eastAsia="Calibri" w:hAnsi="Roboto" w:cs="Times New Roman"/>
          <w:sz w:val="24"/>
          <w:szCs w:val="24"/>
        </w:rPr>
        <w:t xml:space="preserve">ka përparuar me shpejtësi të përshpejtuar në rrugën e saj drejt anëtarësimit dhe ka thelluar ndjeshëm bashkëpunimin me BE-në, pavarësisht kërcënimeve të vazhdueshme hibride dhe </w:t>
      </w:r>
      <w:r w:rsidR="00032889" w:rsidRPr="00DC0C91">
        <w:rPr>
          <w:rFonts w:ascii="Roboto" w:eastAsia="Calibri" w:hAnsi="Roboto" w:cs="Times New Roman"/>
          <w:sz w:val="24"/>
          <w:szCs w:val="24"/>
        </w:rPr>
        <w:t xml:space="preserve">tentativave </w:t>
      </w:r>
      <w:r w:rsidR="00296612" w:rsidRPr="00DC0C91">
        <w:rPr>
          <w:rFonts w:ascii="Roboto" w:eastAsia="Calibri" w:hAnsi="Roboto" w:cs="Times New Roman"/>
          <w:sz w:val="24"/>
          <w:szCs w:val="24"/>
        </w:rPr>
        <w:t>për destabilizimin e vendit dhe kursit të tij evropian. Angazhimi i palëkundur i Moldavisë ndaj anëtarësimit në BE është rikonfirmuar gjithashtu përmes zgjedhjeve parlamentare të 28 shtatorit 2025, të cilat sollën një shumicë të vendosur për të avancuar rrugën evropiane të vendit. Samiti i parë BE</w:t>
      </w:r>
      <w:r w:rsidR="00CA680E" w:rsidRPr="00DC0C91">
        <w:rPr>
          <w:rFonts w:ascii="Roboto" w:eastAsia="Calibri" w:hAnsi="Roboto" w:cs="Times New Roman"/>
          <w:sz w:val="24"/>
          <w:szCs w:val="24"/>
        </w:rPr>
        <w:t>-</w:t>
      </w:r>
      <w:r w:rsidR="00296612" w:rsidRPr="00DC0C91">
        <w:rPr>
          <w:rFonts w:ascii="Roboto" w:eastAsia="Calibri" w:hAnsi="Roboto" w:cs="Times New Roman"/>
          <w:sz w:val="24"/>
          <w:szCs w:val="24"/>
        </w:rPr>
        <w:t>Moldavi më 4 korrik 2025 hapi një nivel të ri bashkëpunimi dhe integrimi. Paralelisht, janë ndërmarrë hapa të prekshëm për të integruar gradualisht Moldavinë në pjesë</w:t>
      </w:r>
      <w:r w:rsidR="002A40F4">
        <w:rPr>
          <w:rFonts w:ascii="Roboto" w:eastAsia="Calibri" w:hAnsi="Roboto" w:cs="Times New Roman"/>
          <w:sz w:val="24"/>
          <w:szCs w:val="24"/>
        </w:rPr>
        <w:t>t</w:t>
      </w:r>
      <w:r w:rsidR="00296612" w:rsidRPr="00DC0C91">
        <w:rPr>
          <w:rFonts w:ascii="Roboto" w:eastAsia="Calibri" w:hAnsi="Roboto" w:cs="Times New Roman"/>
          <w:sz w:val="24"/>
          <w:szCs w:val="24"/>
        </w:rPr>
        <w:t xml:space="preserve"> </w:t>
      </w:r>
      <w:r w:rsidR="002A40F4">
        <w:rPr>
          <w:rFonts w:ascii="Roboto" w:eastAsia="Calibri" w:hAnsi="Roboto" w:cs="Times New Roman"/>
          <w:sz w:val="24"/>
          <w:szCs w:val="24"/>
        </w:rPr>
        <w:t xml:space="preserve">kryesore </w:t>
      </w:r>
      <w:r w:rsidR="00296612" w:rsidRPr="00DC0C91">
        <w:rPr>
          <w:rFonts w:ascii="Roboto" w:eastAsia="Calibri" w:hAnsi="Roboto" w:cs="Times New Roman"/>
          <w:sz w:val="24"/>
          <w:szCs w:val="24"/>
        </w:rPr>
        <w:t xml:space="preserve">të tregut </w:t>
      </w:r>
      <w:r w:rsidR="00CA680E" w:rsidRPr="00DC0C91">
        <w:rPr>
          <w:rFonts w:ascii="Roboto" w:eastAsia="Calibri" w:hAnsi="Roboto" w:cs="Times New Roman"/>
          <w:sz w:val="24"/>
          <w:szCs w:val="24"/>
        </w:rPr>
        <w:t>unik</w:t>
      </w:r>
      <w:r w:rsidR="00296612" w:rsidRPr="00DC0C91">
        <w:rPr>
          <w:rFonts w:ascii="Roboto" w:eastAsia="Calibri" w:hAnsi="Roboto" w:cs="Times New Roman"/>
          <w:sz w:val="24"/>
          <w:szCs w:val="24"/>
        </w:rPr>
        <w:t>, përfshirë fushën ‘</w:t>
      </w:r>
      <w:r w:rsidR="00296612" w:rsidRPr="00DC0C91">
        <w:rPr>
          <w:rFonts w:ascii="Roboto" w:eastAsia="Calibri" w:hAnsi="Roboto" w:cs="Times New Roman"/>
          <w:i/>
          <w:iCs/>
          <w:sz w:val="24"/>
          <w:szCs w:val="24"/>
        </w:rPr>
        <w:t>Roam like at home’</w:t>
      </w:r>
      <w:r w:rsidR="00296612" w:rsidRPr="00DC0C91">
        <w:rPr>
          <w:rFonts w:ascii="Roboto" w:eastAsia="Calibri" w:hAnsi="Roboto" w:cs="Times New Roman"/>
          <w:sz w:val="24"/>
          <w:szCs w:val="24"/>
        </w:rPr>
        <w:t xml:space="preserve"> më 1 janar 2026.</w:t>
      </w:r>
    </w:p>
    <w:bookmarkEnd w:id="6"/>
    <w:p w14:paraId="15416BD0" w14:textId="27685E4B" w:rsidR="005965B6" w:rsidRPr="00DC0C91" w:rsidRDefault="00F9603B" w:rsidP="00605B71">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Serbia</w:t>
      </w:r>
      <w:r w:rsidRPr="00DC0C91">
        <w:rPr>
          <w:rFonts w:ascii="Roboto" w:eastAsia="Calibri" w:hAnsi="Roboto" w:cs="Times New Roman"/>
          <w:sz w:val="24"/>
          <w:szCs w:val="24"/>
        </w:rPr>
        <w:t xml:space="preserve"> </w:t>
      </w:r>
      <w:r w:rsidR="00CA680E" w:rsidRPr="00DC0C91">
        <w:rPr>
          <w:rFonts w:ascii="Roboto" w:eastAsia="Calibri" w:hAnsi="Roboto" w:cs="Times New Roman"/>
          <w:sz w:val="24"/>
          <w:szCs w:val="24"/>
        </w:rPr>
        <w:t xml:space="preserve">ka hapur </w:t>
      </w:r>
      <w:r w:rsidR="005965B6" w:rsidRPr="00DC0C91">
        <w:rPr>
          <w:rFonts w:ascii="Roboto" w:eastAsia="Calibri" w:hAnsi="Roboto" w:cs="Times New Roman"/>
          <w:sz w:val="24"/>
          <w:szCs w:val="24"/>
        </w:rPr>
        <w:t xml:space="preserve">22 nga 35 kapitujt e negociatave, dy prej të cilëve janë mbyllur </w:t>
      </w:r>
      <w:r w:rsidR="002A40F4">
        <w:rPr>
          <w:rFonts w:ascii="Roboto" w:eastAsia="Calibri" w:hAnsi="Roboto" w:cs="Times New Roman"/>
          <w:sz w:val="24"/>
          <w:szCs w:val="24"/>
        </w:rPr>
        <w:t xml:space="preserve"> përkohësisht</w:t>
      </w:r>
      <w:r w:rsidR="005965B6" w:rsidRPr="00DC0C91">
        <w:rPr>
          <w:rFonts w:ascii="Roboto" w:eastAsia="Calibri" w:hAnsi="Roboto" w:cs="Times New Roman"/>
          <w:sz w:val="24"/>
          <w:szCs w:val="24"/>
        </w:rPr>
        <w:t xml:space="preserve">. Grup-kapitulli i fundit i hapur ishte grup-kapitulli 4, agjenda e gjelbër dhe </w:t>
      </w:r>
      <w:r w:rsidR="009F1E47" w:rsidRPr="00DC0C91">
        <w:rPr>
          <w:rFonts w:ascii="Roboto" w:eastAsia="Calibri" w:hAnsi="Roboto" w:cs="Times New Roman"/>
          <w:sz w:val="24"/>
          <w:szCs w:val="24"/>
        </w:rPr>
        <w:t xml:space="preserve">lidhshmëria </w:t>
      </w:r>
      <w:r w:rsidR="000418B0" w:rsidRPr="00DC0C91">
        <w:rPr>
          <w:rFonts w:ascii="Roboto" w:eastAsia="Calibri" w:hAnsi="Roboto" w:cs="Times New Roman"/>
          <w:sz w:val="24"/>
          <w:szCs w:val="24"/>
        </w:rPr>
        <w:t xml:space="preserve">e </w:t>
      </w:r>
      <w:r w:rsidR="005965B6" w:rsidRPr="00DC0C91">
        <w:rPr>
          <w:rFonts w:ascii="Roboto" w:eastAsia="Calibri" w:hAnsi="Roboto" w:cs="Times New Roman"/>
          <w:sz w:val="24"/>
          <w:szCs w:val="24"/>
        </w:rPr>
        <w:t xml:space="preserve">qëndrueshme, në dhjetor 2021. Autoritetet kanë vazhduar të </w:t>
      </w:r>
      <w:r w:rsidR="00F82687" w:rsidRPr="00DC0C91">
        <w:rPr>
          <w:rFonts w:ascii="Roboto" w:eastAsia="Calibri" w:hAnsi="Roboto" w:cs="Times New Roman"/>
          <w:sz w:val="24"/>
          <w:szCs w:val="24"/>
        </w:rPr>
        <w:t xml:space="preserve">pohojnë se </w:t>
      </w:r>
      <w:r w:rsidR="005965B6" w:rsidRPr="00DC0C91">
        <w:rPr>
          <w:rFonts w:ascii="Roboto" w:eastAsia="Calibri" w:hAnsi="Roboto" w:cs="Times New Roman"/>
          <w:sz w:val="24"/>
          <w:szCs w:val="24"/>
        </w:rPr>
        <w:t xml:space="preserve">anëtarësimi në BE </w:t>
      </w:r>
      <w:r w:rsidR="00F82687" w:rsidRPr="00DC0C91">
        <w:rPr>
          <w:rFonts w:ascii="Roboto" w:eastAsia="Calibri" w:hAnsi="Roboto" w:cs="Times New Roman"/>
          <w:sz w:val="24"/>
          <w:szCs w:val="24"/>
        </w:rPr>
        <w:t xml:space="preserve">është </w:t>
      </w:r>
      <w:r w:rsidR="005965B6" w:rsidRPr="00DC0C91">
        <w:rPr>
          <w:rFonts w:ascii="Roboto" w:eastAsia="Calibri" w:hAnsi="Roboto" w:cs="Times New Roman"/>
          <w:sz w:val="24"/>
          <w:szCs w:val="24"/>
        </w:rPr>
        <w:t>objektiv strategjik, por ritmi aktual i zbatimit të reformave është ngadalësuar ndjeshëm. Serbia duhet të realizojë reforma të besueshme në të gjitha fushat, veçanërisht në fushën e themeleve të procesit të a</w:t>
      </w:r>
      <w:r w:rsidR="008A1F71" w:rsidRPr="00DC0C91">
        <w:rPr>
          <w:rFonts w:ascii="Roboto" w:eastAsia="Calibri" w:hAnsi="Roboto" w:cs="Times New Roman"/>
          <w:sz w:val="24"/>
          <w:szCs w:val="24"/>
        </w:rPr>
        <w:t>derimit</w:t>
      </w:r>
      <w:r w:rsidR="005965B6" w:rsidRPr="00DC0C91">
        <w:rPr>
          <w:rFonts w:ascii="Roboto" w:eastAsia="Calibri" w:hAnsi="Roboto" w:cs="Times New Roman"/>
          <w:sz w:val="24"/>
          <w:szCs w:val="24"/>
        </w:rPr>
        <w:t xml:space="preserve">, si dhe në përshpejtimin e përafrimit me </w:t>
      </w:r>
      <w:r w:rsidR="005965B6" w:rsidRPr="00DC0C91">
        <w:rPr>
          <w:rFonts w:ascii="Roboto" w:eastAsia="Calibri" w:hAnsi="Roboto" w:cs="Times New Roman"/>
          <w:i/>
          <w:iCs/>
          <w:sz w:val="24"/>
          <w:szCs w:val="24"/>
        </w:rPr>
        <w:t>acquis</w:t>
      </w:r>
      <w:r w:rsidR="005965B6" w:rsidRPr="00DC0C91">
        <w:rPr>
          <w:rFonts w:ascii="Roboto" w:eastAsia="Calibri" w:hAnsi="Roboto" w:cs="Times New Roman"/>
          <w:sz w:val="24"/>
          <w:szCs w:val="24"/>
        </w:rPr>
        <w:t>, përfshirë përafrimin progresiv dhe më të fortë me</w:t>
      </w:r>
      <w:r w:rsidR="00C03935" w:rsidRPr="00DC0C91">
        <w:rPr>
          <w:rFonts w:ascii="Roboto" w:eastAsia="Calibri" w:hAnsi="Roboto" w:cs="Times New Roman"/>
          <w:sz w:val="24"/>
          <w:szCs w:val="24"/>
        </w:rPr>
        <w:t xml:space="preserve"> politikën e përbashkët të jashtme dhe të sigurisë</w:t>
      </w:r>
      <w:r w:rsidR="005965B6" w:rsidRPr="00DC0C91">
        <w:rPr>
          <w:rFonts w:ascii="Roboto" w:eastAsia="Calibri" w:hAnsi="Roboto" w:cs="Times New Roman"/>
          <w:sz w:val="24"/>
          <w:szCs w:val="24"/>
        </w:rPr>
        <w:t>.</w:t>
      </w:r>
      <w:r w:rsidR="00003B62" w:rsidRPr="00DC0C91">
        <w:rPr>
          <w:rFonts w:ascii="Roboto" w:eastAsia="Calibri" w:hAnsi="Roboto" w:cs="Times New Roman"/>
          <w:sz w:val="24"/>
          <w:szCs w:val="24"/>
        </w:rPr>
        <w:t xml:space="preserve"> Serbia gjithashtu duhet të marrë shumë më tepër përgjegjësi për komunikim proaktiv dhe më objektiv mbi procesin e saj të anëtarësimit në BE dhe të shmangë retorikën anti-BE. Polarizimi në shoqërinë serbe është thelluar në </w:t>
      </w:r>
      <w:r w:rsidR="007154B0" w:rsidRPr="00DC0C91">
        <w:rPr>
          <w:rFonts w:ascii="Roboto" w:eastAsia="Calibri" w:hAnsi="Roboto" w:cs="Times New Roman"/>
          <w:sz w:val="24"/>
          <w:szCs w:val="24"/>
        </w:rPr>
        <w:t xml:space="preserve">kontekstin </w:t>
      </w:r>
      <w:r w:rsidR="00003B62" w:rsidRPr="00DC0C91">
        <w:rPr>
          <w:rFonts w:ascii="Roboto" w:eastAsia="Calibri" w:hAnsi="Roboto" w:cs="Times New Roman"/>
          <w:sz w:val="24"/>
          <w:szCs w:val="24"/>
        </w:rPr>
        <w:t xml:space="preserve">e protestave masive të studentëve dhe qytetarëve që po zhvillohen në të gjithë Serbinë që nga nëntori 2024, duke reflektuar zhgënjimin e qytetarëve </w:t>
      </w:r>
      <w:r w:rsidR="00187BAF" w:rsidRPr="00DC0C91">
        <w:rPr>
          <w:rFonts w:ascii="Roboto" w:eastAsia="Calibri" w:hAnsi="Roboto" w:cs="Times New Roman"/>
          <w:sz w:val="24"/>
          <w:szCs w:val="24"/>
        </w:rPr>
        <w:t xml:space="preserve">për shkak të </w:t>
      </w:r>
      <w:r w:rsidR="00003B62" w:rsidRPr="00DC0C91">
        <w:rPr>
          <w:rFonts w:ascii="Roboto" w:eastAsia="Calibri" w:hAnsi="Roboto" w:cs="Times New Roman"/>
          <w:sz w:val="24"/>
          <w:szCs w:val="24"/>
        </w:rPr>
        <w:t>korrupsioni</w:t>
      </w:r>
      <w:r w:rsidR="00187BAF" w:rsidRPr="00DC0C91">
        <w:rPr>
          <w:rFonts w:ascii="Roboto" w:eastAsia="Calibri" w:hAnsi="Roboto" w:cs="Times New Roman"/>
          <w:sz w:val="24"/>
          <w:szCs w:val="24"/>
        </w:rPr>
        <w:t>t</w:t>
      </w:r>
      <w:r w:rsidR="00003B62" w:rsidRPr="00DC0C91">
        <w:rPr>
          <w:rFonts w:ascii="Roboto" w:eastAsia="Calibri" w:hAnsi="Roboto" w:cs="Times New Roman"/>
          <w:sz w:val="24"/>
          <w:szCs w:val="24"/>
        </w:rPr>
        <w:t xml:space="preserve"> dhe mungesë</w:t>
      </w:r>
      <w:r w:rsidR="00187BAF" w:rsidRPr="00DC0C91">
        <w:rPr>
          <w:rFonts w:ascii="Roboto" w:eastAsia="Calibri" w:hAnsi="Roboto" w:cs="Times New Roman"/>
          <w:sz w:val="24"/>
          <w:szCs w:val="24"/>
        </w:rPr>
        <w:t>s</w:t>
      </w:r>
      <w:r w:rsidR="00003B62" w:rsidRPr="00DC0C91">
        <w:rPr>
          <w:rFonts w:ascii="Roboto" w:eastAsia="Calibri" w:hAnsi="Roboto" w:cs="Times New Roman"/>
          <w:sz w:val="24"/>
          <w:szCs w:val="24"/>
        </w:rPr>
        <w:t xml:space="preserve"> </w:t>
      </w:r>
      <w:r w:rsidR="00187BAF" w:rsidRPr="00DC0C91">
        <w:rPr>
          <w:rFonts w:ascii="Roboto" w:eastAsia="Calibri" w:hAnsi="Roboto" w:cs="Times New Roman"/>
          <w:sz w:val="24"/>
          <w:szCs w:val="24"/>
        </w:rPr>
        <w:t>së</w:t>
      </w:r>
      <w:r w:rsidR="00003B62" w:rsidRPr="00DC0C91">
        <w:rPr>
          <w:rFonts w:ascii="Roboto" w:eastAsia="Calibri" w:hAnsi="Roboto" w:cs="Times New Roman"/>
          <w:sz w:val="24"/>
          <w:szCs w:val="24"/>
        </w:rPr>
        <w:t xml:space="preserve"> perceptuar të llogaridhënies dhe transparencës, të shoqëruara me raste të përdorimit të tepruar të forcës kundër protestuesve dhe presionit ndaj shoqërisë civile.</w:t>
      </w:r>
    </w:p>
    <w:p w14:paraId="082E9FFB" w14:textId="57DF9477" w:rsidR="00F37B10" w:rsidRPr="00DC0C91" w:rsidRDefault="00F37B10" w:rsidP="00605B71">
      <w:pPr>
        <w:spacing w:after="120" w:line="240" w:lineRule="auto"/>
        <w:jc w:val="both"/>
        <w:rPr>
          <w:rFonts w:ascii="Roboto" w:eastAsia="Aptos" w:hAnsi="Roboto" w:cs="Aptos"/>
          <w:sz w:val="24"/>
          <w:szCs w:val="24"/>
          <w14:ligatures w14:val="standardContextual"/>
        </w:rPr>
      </w:pPr>
      <w:r w:rsidRPr="00DC0C91">
        <w:rPr>
          <w:rFonts w:ascii="Roboto" w:eastAsia="Aptos" w:hAnsi="Roboto" w:cs="Aptos"/>
          <w:sz w:val="24"/>
          <w:szCs w:val="24"/>
          <w14:ligatures w14:val="standardContextual"/>
        </w:rPr>
        <w:t xml:space="preserve">Në kuadër të Dialogut të lehtësuar nga BE-ja, si Serbia ashtu edhe Kosova pritet të zbatojnë të gjitha detyrimet përkatëse që rrjedhin nga </w:t>
      </w:r>
      <w:r w:rsidRPr="00DC0C91">
        <w:rPr>
          <w:rFonts w:ascii="Roboto" w:eastAsia="Aptos" w:hAnsi="Roboto" w:cs="Aptos"/>
          <w:i/>
          <w:iCs/>
          <w:sz w:val="24"/>
          <w:szCs w:val="24"/>
          <w14:ligatures w14:val="standardContextual"/>
        </w:rPr>
        <w:t xml:space="preserve">Marrëveshja për </w:t>
      </w:r>
      <w:r w:rsidR="00DC0914" w:rsidRPr="00DC0C91">
        <w:rPr>
          <w:rFonts w:ascii="Roboto" w:eastAsia="Aptos" w:hAnsi="Roboto" w:cs="Aptos"/>
          <w:i/>
          <w:iCs/>
          <w:sz w:val="24"/>
          <w:szCs w:val="24"/>
          <w14:ligatures w14:val="standardContextual"/>
        </w:rPr>
        <w:t>r</w:t>
      </w:r>
      <w:r w:rsidRPr="00DC0C91">
        <w:rPr>
          <w:rFonts w:ascii="Roboto" w:eastAsia="Aptos" w:hAnsi="Roboto" w:cs="Aptos"/>
          <w:i/>
          <w:iCs/>
          <w:sz w:val="24"/>
          <w:szCs w:val="24"/>
          <w14:ligatures w14:val="standardContextual"/>
        </w:rPr>
        <w:t xml:space="preserve">rugën drejt </w:t>
      </w:r>
      <w:r w:rsidR="00DC0914" w:rsidRPr="00DC0C91">
        <w:rPr>
          <w:rFonts w:ascii="Roboto" w:eastAsia="Aptos" w:hAnsi="Roboto" w:cs="Aptos"/>
          <w:i/>
          <w:iCs/>
          <w:sz w:val="24"/>
          <w:szCs w:val="24"/>
          <w14:ligatures w14:val="standardContextual"/>
        </w:rPr>
        <w:t>n</w:t>
      </w:r>
      <w:r w:rsidRPr="00DC0C91">
        <w:rPr>
          <w:rFonts w:ascii="Roboto" w:eastAsia="Aptos" w:hAnsi="Roboto" w:cs="Aptos"/>
          <w:i/>
          <w:iCs/>
          <w:sz w:val="24"/>
          <w:szCs w:val="24"/>
          <w14:ligatures w14:val="standardContextual"/>
        </w:rPr>
        <w:t>ormalizimit</w:t>
      </w:r>
      <w:r w:rsidRPr="00DC0C91">
        <w:rPr>
          <w:rFonts w:ascii="Roboto" w:eastAsia="Aptos" w:hAnsi="Roboto" w:cs="Aptos"/>
          <w:sz w:val="24"/>
          <w:szCs w:val="24"/>
          <w14:ligatures w14:val="standardContextual"/>
        </w:rPr>
        <w:t xml:space="preserve"> dhe </w:t>
      </w:r>
      <w:r w:rsidRPr="00DC0C91">
        <w:rPr>
          <w:rFonts w:ascii="Roboto" w:eastAsia="Aptos" w:hAnsi="Roboto" w:cs="Aptos"/>
          <w:i/>
          <w:iCs/>
          <w:sz w:val="24"/>
          <w:szCs w:val="24"/>
          <w14:ligatures w14:val="standardContextual"/>
        </w:rPr>
        <w:t xml:space="preserve">Aneksi i </w:t>
      </w:r>
      <w:r w:rsidR="00DC0914" w:rsidRPr="00DC0C91">
        <w:rPr>
          <w:rFonts w:ascii="Roboto" w:eastAsia="Aptos" w:hAnsi="Roboto" w:cs="Aptos"/>
          <w:i/>
          <w:iCs/>
          <w:sz w:val="24"/>
          <w:szCs w:val="24"/>
          <w14:ligatures w14:val="standardContextual"/>
        </w:rPr>
        <w:t>z</w:t>
      </w:r>
      <w:r w:rsidRPr="00DC0C91">
        <w:rPr>
          <w:rFonts w:ascii="Roboto" w:eastAsia="Aptos" w:hAnsi="Roboto" w:cs="Aptos"/>
          <w:i/>
          <w:iCs/>
          <w:sz w:val="24"/>
          <w:szCs w:val="24"/>
          <w14:ligatures w14:val="standardContextual"/>
        </w:rPr>
        <w:t>batimit</w:t>
      </w:r>
      <w:r w:rsidR="003214FD" w:rsidRPr="00DC0C91">
        <w:rPr>
          <w:rFonts w:ascii="Roboto" w:eastAsia="Aptos" w:hAnsi="Roboto" w:cs="Aptos"/>
          <w:i/>
          <w:iCs/>
          <w:sz w:val="24"/>
          <w:szCs w:val="24"/>
          <w14:ligatures w14:val="standardContextual"/>
        </w:rPr>
        <w:t xml:space="preserve"> </w:t>
      </w:r>
      <w:r w:rsidR="003214FD" w:rsidRPr="00DC0C91">
        <w:rPr>
          <w:rFonts w:ascii="Roboto" w:eastAsia="Aptos" w:hAnsi="Roboto" w:cs="Aptos"/>
          <w:sz w:val="24"/>
          <w:szCs w:val="24"/>
          <w14:ligatures w14:val="standardContextual"/>
        </w:rPr>
        <w:t>të saj</w:t>
      </w:r>
      <w:r w:rsidRPr="00DC0C91">
        <w:rPr>
          <w:rFonts w:ascii="Roboto" w:eastAsia="Aptos" w:hAnsi="Roboto" w:cs="Aptos"/>
          <w:sz w:val="24"/>
          <w:szCs w:val="24"/>
          <w14:ligatures w14:val="standardContextual"/>
        </w:rPr>
        <w:t xml:space="preserve">, si dhe të gjitha marrëveshjet e mëparshme të Dialogut. Dialogu i lehtësuar nga BE-ja synon të nxisë bashkëpunimin, të arrijë përparim në rrugën drejt BE-së dhe të përmirësojë jetën e qytetarëve. </w:t>
      </w:r>
    </w:p>
    <w:p w14:paraId="62DF5922" w14:textId="66EDFB99" w:rsidR="00396793" w:rsidRPr="00DC0C91" w:rsidRDefault="00396793" w:rsidP="0073110E">
      <w:pPr>
        <w:spacing w:after="120" w:line="240" w:lineRule="auto"/>
        <w:jc w:val="both"/>
        <w:rPr>
          <w:rFonts w:ascii="Roboto" w:hAnsi="Roboto" w:cs="Calibri"/>
          <w:sz w:val="24"/>
          <w:szCs w:val="24"/>
        </w:rPr>
      </w:pPr>
      <w:r w:rsidRPr="00DC0C91">
        <w:rPr>
          <w:rFonts w:ascii="Roboto" w:hAnsi="Roboto" w:cs="Calibri"/>
          <w:b/>
          <w:bCs/>
          <w:sz w:val="24"/>
          <w:szCs w:val="24"/>
        </w:rPr>
        <w:lastRenderedPageBreak/>
        <w:t>Maqedonia e Veriut</w:t>
      </w:r>
      <w:r w:rsidRPr="00DC0C91">
        <w:rPr>
          <w:rFonts w:ascii="Roboto" w:hAnsi="Roboto" w:cs="Calibri"/>
          <w:sz w:val="24"/>
          <w:szCs w:val="24"/>
        </w:rPr>
        <w:t xml:space="preserve"> ende nuk ka miratuar </w:t>
      </w:r>
      <w:r w:rsidR="00396673" w:rsidRPr="00DC0C91">
        <w:rPr>
          <w:rFonts w:ascii="Roboto" w:hAnsi="Roboto" w:cs="Calibri"/>
          <w:sz w:val="24"/>
          <w:szCs w:val="24"/>
        </w:rPr>
        <w:t xml:space="preserve">ndryshimet </w:t>
      </w:r>
      <w:r w:rsidRPr="00DC0C91">
        <w:rPr>
          <w:rFonts w:ascii="Roboto" w:hAnsi="Roboto" w:cs="Calibri"/>
          <w:sz w:val="24"/>
          <w:szCs w:val="24"/>
        </w:rPr>
        <w:t xml:space="preserve">e nevojshme kushtetuese me qëllim përfshirjen në Kushtetutë të qytetarëve që jetojnë brenda kufijve të shtetit dhe që janë pjesë e </w:t>
      </w:r>
      <w:r w:rsidR="00441318" w:rsidRPr="00DC0C91">
        <w:rPr>
          <w:rFonts w:ascii="Roboto" w:hAnsi="Roboto" w:cs="Calibri"/>
          <w:sz w:val="24"/>
          <w:szCs w:val="24"/>
        </w:rPr>
        <w:t>etnive të tjera</w:t>
      </w:r>
      <w:r w:rsidRPr="00DC0C91">
        <w:rPr>
          <w:rFonts w:ascii="Roboto" w:hAnsi="Roboto" w:cs="Calibri"/>
          <w:sz w:val="24"/>
          <w:szCs w:val="24"/>
        </w:rPr>
        <w:t xml:space="preserve">, si bullgarët, të përmendur në Konkluzionet e Këshillit të korrikut 2022, të cilat vendi është zotuar t’i nisë dhe t’i përmbushë. Autoritetet kanë vazhduar punën </w:t>
      </w:r>
      <w:r w:rsidR="00206335" w:rsidRPr="00DC0C91">
        <w:rPr>
          <w:rFonts w:ascii="Roboto" w:hAnsi="Roboto" w:cs="Calibri"/>
          <w:sz w:val="24"/>
          <w:szCs w:val="24"/>
        </w:rPr>
        <w:t xml:space="preserve">lidhur me </w:t>
      </w:r>
      <w:r w:rsidRPr="00DC0C91">
        <w:rPr>
          <w:rFonts w:ascii="Roboto" w:hAnsi="Roboto" w:cs="Calibri"/>
          <w:sz w:val="24"/>
          <w:szCs w:val="24"/>
        </w:rPr>
        <w:t>udhërrëfyesi</w:t>
      </w:r>
      <w:r w:rsidR="00206335" w:rsidRPr="00DC0C91">
        <w:rPr>
          <w:rFonts w:ascii="Roboto" w:hAnsi="Roboto" w:cs="Calibri"/>
          <w:sz w:val="24"/>
          <w:szCs w:val="24"/>
        </w:rPr>
        <w:t xml:space="preserve">n </w:t>
      </w:r>
      <w:r w:rsidRPr="00DC0C91">
        <w:rPr>
          <w:rFonts w:ascii="Roboto" w:hAnsi="Roboto" w:cs="Calibri"/>
          <w:sz w:val="24"/>
          <w:szCs w:val="24"/>
        </w:rPr>
        <w:t xml:space="preserve">për sundimin e ligjit, reformën e administratës publike dhe funksionimin e institucioneve demokratike, si dhe mbi planin e veprimit për mbrojtjen e pakicave. Maqedonia e Veriut duhet të </w:t>
      </w:r>
      <w:r w:rsidR="00EF325E" w:rsidRPr="00DC0C91">
        <w:rPr>
          <w:rFonts w:ascii="Roboto" w:hAnsi="Roboto" w:cs="Calibri"/>
          <w:sz w:val="24"/>
          <w:szCs w:val="24"/>
        </w:rPr>
        <w:t xml:space="preserve">rrisë </w:t>
      </w:r>
      <w:r w:rsidRPr="00DC0C91">
        <w:rPr>
          <w:rFonts w:ascii="Roboto" w:hAnsi="Roboto" w:cs="Calibri"/>
          <w:sz w:val="24"/>
          <w:szCs w:val="24"/>
        </w:rPr>
        <w:t>përpjekjet për të mbrojtur sundimin e ligjit, veçanërisht duke garantuar pavarësinë dhe integritetin e gjyqësorit, si dhe duke intensifikuar luftën kundër korrupsionit.</w:t>
      </w:r>
    </w:p>
    <w:p w14:paraId="713026CD" w14:textId="3C9D515C" w:rsidR="004540C5" w:rsidRPr="00DC0C91" w:rsidRDefault="00F9603B" w:rsidP="0073110E">
      <w:pPr>
        <w:spacing w:after="120" w:line="240" w:lineRule="auto"/>
        <w:jc w:val="both"/>
        <w:rPr>
          <w:rFonts w:ascii="Roboto" w:eastAsia="Times New Roman" w:hAnsi="Roboto" w:cs="Aptos"/>
          <w:sz w:val="24"/>
          <w:szCs w:val="24"/>
          <w:lang w:eastAsia="en-IE"/>
        </w:rPr>
      </w:pPr>
      <w:bookmarkStart w:id="9" w:name="_Hlk207182271"/>
      <w:r w:rsidRPr="00DC0C91">
        <w:rPr>
          <w:rFonts w:ascii="Roboto" w:eastAsia="Times New Roman" w:hAnsi="Roboto" w:cs="Aptos"/>
          <w:b/>
          <w:bCs/>
          <w:sz w:val="24"/>
          <w:szCs w:val="24"/>
          <w:lang w:eastAsia="en-IE"/>
        </w:rPr>
        <w:t>Bosn</w:t>
      </w:r>
      <w:r w:rsidR="00A54875" w:rsidRPr="00DC0C91">
        <w:rPr>
          <w:rFonts w:ascii="Roboto" w:eastAsia="Times New Roman" w:hAnsi="Roboto" w:cs="Aptos"/>
          <w:b/>
          <w:bCs/>
          <w:sz w:val="24"/>
          <w:szCs w:val="24"/>
          <w:lang w:eastAsia="en-IE"/>
        </w:rPr>
        <w:t>ja e Hercegovina</w:t>
      </w:r>
      <w:r w:rsidRPr="00DC0C91">
        <w:rPr>
          <w:rFonts w:ascii="Roboto" w:eastAsia="Times New Roman" w:hAnsi="Roboto" w:cs="Aptos"/>
          <w:b/>
          <w:bCs/>
          <w:sz w:val="24"/>
          <w:szCs w:val="24"/>
          <w:lang w:eastAsia="en-IE"/>
        </w:rPr>
        <w:t xml:space="preserve"> </w:t>
      </w:r>
      <w:r w:rsidR="00A54875" w:rsidRPr="00DC0C91">
        <w:rPr>
          <w:rFonts w:ascii="Roboto" w:eastAsia="Times New Roman" w:hAnsi="Roboto" w:cs="Aptos"/>
          <w:sz w:val="24"/>
          <w:szCs w:val="24"/>
          <w:lang w:eastAsia="en-IE"/>
        </w:rPr>
        <w:t xml:space="preserve">u përball me tensione politike me përfundimin e koalicionit </w:t>
      </w:r>
      <w:r w:rsidR="004540C5" w:rsidRPr="00DC0C91">
        <w:rPr>
          <w:rFonts w:ascii="Roboto" w:eastAsia="Times New Roman" w:hAnsi="Roboto" w:cs="Aptos"/>
          <w:sz w:val="24"/>
          <w:szCs w:val="24"/>
          <w:lang w:eastAsia="en-IE"/>
        </w:rPr>
        <w:t>qeverisës dhe një ng</w:t>
      </w:r>
      <w:r w:rsidR="000E578F" w:rsidRPr="00DC0C91">
        <w:rPr>
          <w:rFonts w:ascii="Roboto" w:eastAsia="Times New Roman" w:hAnsi="Roboto" w:cs="Aptos"/>
          <w:sz w:val="24"/>
          <w:szCs w:val="24"/>
          <w:lang w:eastAsia="en-IE"/>
        </w:rPr>
        <w:t>ecje</w:t>
      </w:r>
      <w:r w:rsidR="004540C5" w:rsidRPr="00DC0C91">
        <w:rPr>
          <w:rFonts w:ascii="Roboto" w:eastAsia="Times New Roman" w:hAnsi="Roboto" w:cs="Aptos"/>
          <w:sz w:val="24"/>
          <w:szCs w:val="24"/>
          <w:lang w:eastAsia="en-IE"/>
        </w:rPr>
        <w:t xml:space="preserve"> në reforma gjatë periudhës së raportimit. Parlamenti miratoi ligje mbi mbrojtjen e të dhënave dhe kontrollin e kufijve, ndërsa u nënshkrua marrëveshja e statusit me Frontex</w:t>
      </w:r>
      <w:r w:rsidR="0067072E" w:rsidRPr="00DC0C91">
        <w:rPr>
          <w:rFonts w:ascii="Roboto" w:eastAsia="Times New Roman" w:hAnsi="Roboto" w:cs="Aptos"/>
          <w:sz w:val="24"/>
          <w:szCs w:val="24"/>
          <w:lang w:eastAsia="en-IE"/>
        </w:rPr>
        <w:t>-in</w:t>
      </w:r>
      <w:r w:rsidR="004540C5" w:rsidRPr="00DC0C91">
        <w:rPr>
          <w:rFonts w:ascii="Roboto" w:eastAsia="Times New Roman" w:hAnsi="Roboto" w:cs="Aptos"/>
          <w:sz w:val="24"/>
          <w:szCs w:val="24"/>
          <w:lang w:eastAsia="en-IE"/>
        </w:rPr>
        <w:t xml:space="preserve">. Në shtator 2025, Bosnja e Hercegovina i paraqiti Komisionit Agjendën e Reformave për miratim. Entiteti </w:t>
      </w:r>
      <w:r w:rsidR="000858F3" w:rsidRPr="00DC0C91">
        <w:rPr>
          <w:rFonts w:ascii="Roboto" w:eastAsia="Times New Roman" w:hAnsi="Roboto" w:cs="Aptos"/>
          <w:sz w:val="24"/>
          <w:szCs w:val="24"/>
          <w:lang w:eastAsia="en-IE"/>
        </w:rPr>
        <w:t>i Republikës Serbe (bsh.</w:t>
      </w:r>
      <w:r w:rsidR="004540C5" w:rsidRPr="00DC0C91">
        <w:rPr>
          <w:rFonts w:ascii="Roboto" w:eastAsia="Times New Roman" w:hAnsi="Roboto" w:cs="Aptos"/>
          <w:sz w:val="24"/>
          <w:szCs w:val="24"/>
          <w:lang w:eastAsia="en-IE"/>
        </w:rPr>
        <w:t xml:space="preserve"> </w:t>
      </w:r>
      <w:r w:rsidR="004540C5" w:rsidRPr="00DC0C91">
        <w:rPr>
          <w:rFonts w:ascii="Roboto" w:eastAsia="Times New Roman" w:hAnsi="Roboto" w:cs="Aptos"/>
          <w:i/>
          <w:iCs/>
          <w:sz w:val="24"/>
          <w:szCs w:val="24"/>
          <w:lang w:eastAsia="en-IE"/>
        </w:rPr>
        <w:t>Republik</w:t>
      </w:r>
      <w:r w:rsidR="000858F3" w:rsidRPr="00DC0C91">
        <w:rPr>
          <w:rFonts w:ascii="Roboto" w:eastAsia="Times New Roman" w:hAnsi="Roboto" w:cs="Aptos"/>
          <w:i/>
          <w:iCs/>
          <w:sz w:val="24"/>
          <w:szCs w:val="24"/>
          <w:lang w:eastAsia="en-IE"/>
        </w:rPr>
        <w:t>a</w:t>
      </w:r>
      <w:r w:rsidR="004540C5" w:rsidRPr="00DC0C91">
        <w:rPr>
          <w:rFonts w:ascii="Roboto" w:eastAsia="Times New Roman" w:hAnsi="Roboto" w:cs="Aptos"/>
          <w:i/>
          <w:iCs/>
          <w:sz w:val="24"/>
          <w:szCs w:val="24"/>
          <w:lang w:eastAsia="en-IE"/>
        </w:rPr>
        <w:t xml:space="preserve"> Srpska</w:t>
      </w:r>
      <w:r w:rsidR="000858F3" w:rsidRPr="00DC0C91">
        <w:rPr>
          <w:rFonts w:ascii="Roboto" w:eastAsia="Times New Roman" w:hAnsi="Roboto" w:cs="Aptos"/>
          <w:sz w:val="24"/>
          <w:szCs w:val="24"/>
          <w:lang w:eastAsia="en-IE"/>
        </w:rPr>
        <w:t>)</w:t>
      </w:r>
      <w:r w:rsidR="004540C5" w:rsidRPr="00DC0C91">
        <w:rPr>
          <w:rFonts w:ascii="Roboto" w:eastAsia="Times New Roman" w:hAnsi="Roboto" w:cs="Aptos"/>
          <w:sz w:val="24"/>
          <w:szCs w:val="24"/>
          <w:lang w:eastAsia="en-IE"/>
        </w:rPr>
        <w:t xml:space="preserve"> miratoi ligje që minonin rendin kushtetues dhe ligjor si dhe funksionalitetin e institucioneve shtetërore. Këto ligje u shfuqizuan nga Gjykata Kushtetuese.</w:t>
      </w:r>
      <w:r w:rsidR="00064B21" w:rsidRPr="00DC0C91">
        <w:rPr>
          <w:rFonts w:ascii="Roboto" w:eastAsia="Times New Roman" w:hAnsi="Roboto" w:cs="Aptos"/>
          <w:sz w:val="24"/>
          <w:szCs w:val="24"/>
          <w:lang w:eastAsia="en-IE"/>
        </w:rPr>
        <w:t xml:space="preserve"> Pas një dënimi penal të konfirmuar në apel, presidenti i entitetit të </w:t>
      </w:r>
      <w:r w:rsidR="00064B21" w:rsidRPr="00DC0C91">
        <w:rPr>
          <w:rFonts w:ascii="Roboto" w:eastAsia="Times New Roman" w:hAnsi="Roboto" w:cs="Aptos"/>
          <w:i/>
          <w:iCs/>
          <w:sz w:val="24"/>
          <w:szCs w:val="24"/>
          <w:lang w:eastAsia="en-IE"/>
        </w:rPr>
        <w:t>Republika Srpska</w:t>
      </w:r>
      <w:r w:rsidR="00064B21" w:rsidRPr="00DC0C91">
        <w:rPr>
          <w:rFonts w:ascii="Roboto" w:eastAsia="Times New Roman" w:hAnsi="Roboto" w:cs="Aptos"/>
          <w:sz w:val="24"/>
          <w:szCs w:val="24"/>
          <w:lang w:eastAsia="en-IE"/>
        </w:rPr>
        <w:t xml:space="preserve"> u shkarkua nga detyra dhe zgjedhjet e parakohshme u caktuan për 23 nëntor. Në tetor, Kuvendi Kombëtar i </w:t>
      </w:r>
      <w:r w:rsidR="00064B21" w:rsidRPr="00DC0C91">
        <w:rPr>
          <w:rFonts w:ascii="Roboto" w:eastAsia="Times New Roman" w:hAnsi="Roboto" w:cs="Aptos"/>
          <w:i/>
          <w:iCs/>
          <w:sz w:val="24"/>
          <w:szCs w:val="24"/>
          <w:lang w:eastAsia="en-IE"/>
        </w:rPr>
        <w:t>Republika Srpska</w:t>
      </w:r>
      <w:r w:rsidR="00064B21" w:rsidRPr="00DC0C91">
        <w:rPr>
          <w:rFonts w:ascii="Roboto" w:eastAsia="Times New Roman" w:hAnsi="Roboto" w:cs="Aptos"/>
          <w:sz w:val="24"/>
          <w:szCs w:val="24"/>
          <w:lang w:eastAsia="en-IE"/>
        </w:rPr>
        <w:t xml:space="preserve"> emëroi një president të përkohshëm deri në zgjedhje, ndërpreu mandatin e presidentit aktual dhe anuloi gjashtë nga ligjet e mëparshme të shpallura antikushtetuese, me synimin për të </w:t>
      </w:r>
      <w:r w:rsidR="00F15494" w:rsidRPr="00DC0C91">
        <w:rPr>
          <w:rFonts w:ascii="Roboto" w:eastAsia="Times New Roman" w:hAnsi="Roboto" w:cs="Aptos"/>
          <w:sz w:val="24"/>
          <w:szCs w:val="24"/>
          <w:lang w:eastAsia="en-IE"/>
        </w:rPr>
        <w:t xml:space="preserve">shtensionuar </w:t>
      </w:r>
      <w:r w:rsidR="00064B21" w:rsidRPr="00DC0C91">
        <w:rPr>
          <w:rFonts w:ascii="Roboto" w:eastAsia="Times New Roman" w:hAnsi="Roboto" w:cs="Aptos"/>
          <w:sz w:val="24"/>
          <w:szCs w:val="24"/>
          <w:lang w:eastAsia="en-IE"/>
        </w:rPr>
        <w:t>situatën politike.</w:t>
      </w:r>
      <w:r w:rsidR="00356A87" w:rsidRPr="00DC0C91">
        <w:rPr>
          <w:rFonts w:ascii="Roboto" w:eastAsia="Times New Roman" w:hAnsi="Roboto" w:cs="Aptos"/>
          <w:sz w:val="24"/>
          <w:szCs w:val="24"/>
          <w:lang w:eastAsia="en-IE"/>
        </w:rPr>
        <w:t xml:space="preserve"> Vendi duhet të ndërmarrë hapat e nevojshëm për të mbajtur konferencën e parë ndërqeveritare, duke filluar me miratimin e ligjeve për reformën gjyqësore dhe emërimin e një </w:t>
      </w:r>
      <w:r w:rsidR="00EB2A33" w:rsidRPr="00DC0C91">
        <w:rPr>
          <w:rFonts w:ascii="Roboto" w:eastAsia="Times New Roman" w:hAnsi="Roboto" w:cs="Aptos"/>
          <w:sz w:val="24"/>
          <w:szCs w:val="24"/>
          <w:lang w:eastAsia="en-IE"/>
        </w:rPr>
        <w:t>k</w:t>
      </w:r>
      <w:r w:rsidR="00356A87" w:rsidRPr="00DC0C91">
        <w:rPr>
          <w:rFonts w:ascii="Roboto" w:eastAsia="Times New Roman" w:hAnsi="Roboto" w:cs="Aptos"/>
          <w:sz w:val="24"/>
          <w:szCs w:val="24"/>
          <w:lang w:eastAsia="en-IE"/>
        </w:rPr>
        <w:t xml:space="preserve">ryenegociatori. Bosnja e Hercegovina pritet të finalizojë urgjentisht reformat kushtetuese dhe </w:t>
      </w:r>
      <w:r w:rsidR="00EB2A33" w:rsidRPr="00DC0C91">
        <w:rPr>
          <w:rFonts w:ascii="Roboto" w:eastAsia="Times New Roman" w:hAnsi="Roboto" w:cs="Aptos"/>
          <w:sz w:val="24"/>
          <w:szCs w:val="24"/>
          <w:lang w:eastAsia="en-IE"/>
        </w:rPr>
        <w:t xml:space="preserve">të zgjedhjeve që kanë mbetur </w:t>
      </w:r>
      <w:r w:rsidR="00356A87" w:rsidRPr="00DC0C91">
        <w:rPr>
          <w:rFonts w:ascii="Roboto" w:eastAsia="Times New Roman" w:hAnsi="Roboto" w:cs="Aptos"/>
          <w:sz w:val="24"/>
          <w:szCs w:val="24"/>
          <w:lang w:eastAsia="en-IE"/>
        </w:rPr>
        <w:t>pezull. Reforma e institucioneve shtetërore për të siguruar funksionalitet dhe mosdiskriminim do të duhet të zhvillohet në kontekstin e negociatave të ardhshme të anëtarësimit.</w:t>
      </w:r>
    </w:p>
    <w:bookmarkEnd w:id="9"/>
    <w:p w14:paraId="69FBA744" w14:textId="77264475" w:rsidR="00DB6C44" w:rsidRPr="00DC0C91" w:rsidRDefault="00F9603B" w:rsidP="00854571">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Kosov</w:t>
      </w:r>
      <w:r w:rsidR="00EB2A33" w:rsidRPr="00DC0C91">
        <w:rPr>
          <w:rFonts w:ascii="Roboto" w:eastAsia="Calibri" w:hAnsi="Roboto" w:cs="Times New Roman"/>
          <w:b/>
          <w:bCs/>
          <w:sz w:val="24"/>
          <w:szCs w:val="24"/>
        </w:rPr>
        <w:t>a</w:t>
      </w:r>
      <w:r w:rsidRPr="00DC0C91">
        <w:rPr>
          <w:rStyle w:val="FootnoteReference"/>
          <w:rFonts w:ascii="Roboto" w:eastAsia="Calibri" w:hAnsi="Roboto" w:cs="Times New Roman"/>
          <w:b/>
          <w:bCs/>
          <w:sz w:val="24"/>
          <w:szCs w:val="24"/>
        </w:rPr>
        <w:footnoteReference w:customMarkFollows="1" w:id="4"/>
        <w:t>*</w:t>
      </w:r>
      <w:r w:rsidRPr="00DC0C91">
        <w:rPr>
          <w:rFonts w:ascii="Roboto" w:eastAsia="Calibri" w:hAnsi="Roboto" w:cs="Times New Roman"/>
          <w:sz w:val="24"/>
          <w:szCs w:val="24"/>
        </w:rPr>
        <w:t xml:space="preserve"> </w:t>
      </w:r>
      <w:r w:rsidR="00DB6C44" w:rsidRPr="00DC0C91">
        <w:rPr>
          <w:rFonts w:ascii="Roboto" w:eastAsia="Calibri" w:hAnsi="Roboto" w:cs="Times New Roman"/>
          <w:sz w:val="24"/>
          <w:szCs w:val="24"/>
        </w:rPr>
        <w:t xml:space="preserve">mbeti e përkushtuar ndaj rrugës së saj evropiane, me një nivel të lartë mbështetjeje publike. Megjithatë, përparimi në agjendën e BE-së u pengua nga politika të brendshme përçarëse dhe u bllokua nga ngadalësimi i aktiviteteve të Kuvendit në prag të zgjedhjeve parlamentare të shkurtit dhe nga ngërçi i zgjatur politik pas tyre. Komisioni ka ndërmarrë hapat e parë për të hequr gradualisht masat e vendosura në maj 2025. Hapat e ardhshëm mbeten të kushtëzuar me </w:t>
      </w:r>
      <w:r w:rsidR="005923A9" w:rsidRPr="00DC0C91">
        <w:rPr>
          <w:rFonts w:ascii="Roboto" w:eastAsia="Calibri" w:hAnsi="Roboto" w:cs="Times New Roman"/>
          <w:sz w:val="24"/>
          <w:szCs w:val="24"/>
        </w:rPr>
        <w:t xml:space="preserve">shtensionimin </w:t>
      </w:r>
      <w:r w:rsidR="00DB6C44" w:rsidRPr="00DC0C91">
        <w:rPr>
          <w:rFonts w:ascii="Roboto" w:eastAsia="Calibri" w:hAnsi="Roboto" w:cs="Times New Roman"/>
          <w:sz w:val="24"/>
          <w:szCs w:val="24"/>
        </w:rPr>
        <w:t xml:space="preserve">e qëndrueshëm në veri. Komisioni synon të heqë më tej këto masa, me kusht që të arrihet një transferim i rregullt i qeverisjes lokale në veri pas zgjedhjeve lokale dhe që </w:t>
      </w:r>
      <w:r w:rsidR="005923A9" w:rsidRPr="00DC0C91">
        <w:rPr>
          <w:rFonts w:ascii="Roboto" w:eastAsia="Calibri" w:hAnsi="Roboto" w:cs="Times New Roman"/>
          <w:sz w:val="24"/>
          <w:szCs w:val="24"/>
        </w:rPr>
        <w:t>shtensionimi</w:t>
      </w:r>
      <w:r w:rsidR="00DB6C44" w:rsidRPr="00DC0C91">
        <w:rPr>
          <w:rFonts w:ascii="Roboto" w:eastAsia="Calibri" w:hAnsi="Roboto" w:cs="Times New Roman"/>
          <w:sz w:val="24"/>
          <w:szCs w:val="24"/>
        </w:rPr>
        <w:t xml:space="preserve"> të mbetet i qëndrueshëm.</w:t>
      </w:r>
    </w:p>
    <w:p w14:paraId="12EFF408" w14:textId="54A0C588" w:rsidR="00257538" w:rsidRPr="00DC0C91" w:rsidRDefault="00257538" w:rsidP="00D20D82">
      <w:pPr>
        <w:spacing w:after="120" w:line="240" w:lineRule="auto"/>
        <w:jc w:val="both"/>
        <w:rPr>
          <w:rFonts w:ascii="Roboto" w:eastAsia="Calibri" w:hAnsi="Roboto" w:cs="Times New Roman"/>
          <w:sz w:val="24"/>
          <w:szCs w:val="24"/>
        </w:rPr>
      </w:pPr>
      <w:bookmarkStart w:id="10" w:name="_Hlk212455542"/>
      <w:r w:rsidRPr="00DC0C91">
        <w:rPr>
          <w:rFonts w:ascii="Roboto" w:eastAsia="Calibri" w:hAnsi="Roboto" w:cs="Times New Roman"/>
          <w:sz w:val="24"/>
          <w:szCs w:val="24"/>
        </w:rPr>
        <w:t xml:space="preserve">Në kuadër të Dialogut të lehtësuar nga BE-ja, si Kosova ashtu edhe Serbia pritet të zbatojnë të gjitha detyrimet përkatëse që rrjedhin nga </w:t>
      </w:r>
      <w:r w:rsidRPr="00DC0C91">
        <w:rPr>
          <w:rFonts w:ascii="Roboto" w:eastAsia="Calibri" w:hAnsi="Roboto" w:cs="Times New Roman"/>
          <w:i/>
          <w:iCs/>
          <w:sz w:val="24"/>
          <w:szCs w:val="24"/>
        </w:rPr>
        <w:t xml:space="preserve">Marrëveshja për </w:t>
      </w:r>
      <w:r w:rsidR="00160EAA" w:rsidRPr="00DC0C91">
        <w:rPr>
          <w:rFonts w:ascii="Roboto" w:eastAsia="Calibri" w:hAnsi="Roboto" w:cs="Times New Roman"/>
          <w:i/>
          <w:iCs/>
          <w:sz w:val="24"/>
          <w:szCs w:val="24"/>
        </w:rPr>
        <w:t>r</w:t>
      </w:r>
      <w:r w:rsidRPr="00DC0C91">
        <w:rPr>
          <w:rFonts w:ascii="Roboto" w:eastAsia="Calibri" w:hAnsi="Roboto" w:cs="Times New Roman"/>
          <w:i/>
          <w:iCs/>
          <w:sz w:val="24"/>
          <w:szCs w:val="24"/>
        </w:rPr>
        <w:t xml:space="preserve">rugën drejt </w:t>
      </w:r>
      <w:r w:rsidR="00160EAA" w:rsidRPr="00DC0C91">
        <w:rPr>
          <w:rFonts w:ascii="Roboto" w:eastAsia="Calibri" w:hAnsi="Roboto" w:cs="Times New Roman"/>
          <w:i/>
          <w:iCs/>
          <w:sz w:val="24"/>
          <w:szCs w:val="24"/>
        </w:rPr>
        <w:t>n</w:t>
      </w:r>
      <w:r w:rsidRPr="00DC0C91">
        <w:rPr>
          <w:rFonts w:ascii="Roboto" w:eastAsia="Calibri" w:hAnsi="Roboto" w:cs="Times New Roman"/>
          <w:i/>
          <w:iCs/>
          <w:sz w:val="24"/>
          <w:szCs w:val="24"/>
        </w:rPr>
        <w:t>ormalizimit</w:t>
      </w:r>
      <w:r w:rsidRPr="00DC0C91">
        <w:rPr>
          <w:rFonts w:ascii="Roboto" w:eastAsia="Calibri" w:hAnsi="Roboto" w:cs="Times New Roman"/>
          <w:sz w:val="24"/>
          <w:szCs w:val="24"/>
        </w:rPr>
        <w:t xml:space="preserve"> dhe </w:t>
      </w:r>
      <w:r w:rsidRPr="00DC0C91">
        <w:rPr>
          <w:rFonts w:ascii="Roboto" w:eastAsia="Calibri" w:hAnsi="Roboto" w:cs="Times New Roman"/>
          <w:i/>
          <w:iCs/>
          <w:sz w:val="24"/>
          <w:szCs w:val="24"/>
        </w:rPr>
        <w:t xml:space="preserve">Aneksi i </w:t>
      </w:r>
      <w:r w:rsidR="00160EAA" w:rsidRPr="00DC0C91">
        <w:rPr>
          <w:rFonts w:ascii="Roboto" w:eastAsia="Calibri" w:hAnsi="Roboto" w:cs="Times New Roman"/>
          <w:i/>
          <w:iCs/>
          <w:sz w:val="24"/>
          <w:szCs w:val="24"/>
        </w:rPr>
        <w:t>z</w:t>
      </w:r>
      <w:r w:rsidRPr="00DC0C91">
        <w:rPr>
          <w:rFonts w:ascii="Roboto" w:eastAsia="Calibri" w:hAnsi="Roboto" w:cs="Times New Roman"/>
          <w:i/>
          <w:iCs/>
          <w:sz w:val="24"/>
          <w:szCs w:val="24"/>
        </w:rPr>
        <w:t>batimit</w:t>
      </w:r>
      <w:r w:rsidR="00160EAA" w:rsidRPr="00DC0C91">
        <w:rPr>
          <w:rFonts w:ascii="Roboto" w:eastAsia="Calibri" w:hAnsi="Roboto" w:cs="Times New Roman"/>
          <w:sz w:val="24"/>
          <w:szCs w:val="24"/>
        </w:rPr>
        <w:t xml:space="preserve"> të saj</w:t>
      </w:r>
      <w:r w:rsidRPr="00DC0C91">
        <w:rPr>
          <w:rFonts w:ascii="Roboto" w:eastAsia="Calibri" w:hAnsi="Roboto" w:cs="Times New Roman"/>
          <w:sz w:val="24"/>
          <w:szCs w:val="24"/>
        </w:rPr>
        <w:t xml:space="preserve">, si dhe të gjitha marrëveshjet e mëparshme të Dialogut. Dialogu i lehtësuar nga BE-ja synon të nxisë bashkëpunimin, të arrijë përparim në rrugën drejt BE-së dhe të përmirësojë jetën e qytetarëve. Kosova pritet të </w:t>
      </w:r>
      <w:r w:rsidRPr="00DC0C91">
        <w:rPr>
          <w:rFonts w:ascii="Roboto" w:eastAsia="Calibri" w:hAnsi="Roboto" w:cs="Times New Roman"/>
          <w:sz w:val="24"/>
          <w:szCs w:val="24"/>
        </w:rPr>
        <w:lastRenderedPageBreak/>
        <w:t>angazhohet në gjetjen e zgjidhjeve afatgjata për qasjen në shërbimet publike bazë për të gjitha komunitetet, gjith</w:t>
      </w:r>
      <w:r w:rsidR="0013741D" w:rsidRPr="00DC0C91">
        <w:rPr>
          <w:rFonts w:ascii="Roboto" w:eastAsia="Calibri" w:hAnsi="Roboto" w:cs="Times New Roman"/>
          <w:sz w:val="24"/>
          <w:szCs w:val="24"/>
        </w:rPr>
        <w:t>një</w:t>
      </w:r>
      <w:r w:rsidRPr="00DC0C91">
        <w:rPr>
          <w:rFonts w:ascii="Roboto" w:eastAsia="Calibri" w:hAnsi="Roboto" w:cs="Times New Roman"/>
          <w:sz w:val="24"/>
          <w:szCs w:val="24"/>
        </w:rPr>
        <w:t xml:space="preserve"> në përputhje me detyrimet e saj nga Dialogu.</w:t>
      </w:r>
    </w:p>
    <w:bookmarkEnd w:id="10"/>
    <w:p w14:paraId="25FE09A2" w14:textId="03CEA159" w:rsidR="00940ACC" w:rsidRPr="00DC0C91" w:rsidRDefault="00940ACC" w:rsidP="00940ACC">
      <w:pPr>
        <w:spacing w:after="120" w:line="240" w:lineRule="auto"/>
        <w:jc w:val="both"/>
        <w:rPr>
          <w:rFonts w:ascii="Roboto" w:hAnsi="Roboto" w:cs="Times New Roman"/>
          <w:sz w:val="24"/>
          <w:szCs w:val="24"/>
        </w:rPr>
      </w:pPr>
      <w:r w:rsidRPr="00DC0C91">
        <w:rPr>
          <w:rFonts w:ascii="Roboto" w:hAnsi="Roboto" w:cs="Times New Roman"/>
          <w:b/>
          <w:bCs/>
          <w:sz w:val="24"/>
          <w:szCs w:val="24"/>
        </w:rPr>
        <w:t xml:space="preserve">Türkiye </w:t>
      </w:r>
      <w:r w:rsidRPr="00DC0C91">
        <w:rPr>
          <w:rFonts w:ascii="Roboto" w:hAnsi="Roboto" w:cs="Times New Roman"/>
          <w:sz w:val="24"/>
          <w:szCs w:val="24"/>
        </w:rPr>
        <w:t>është vend kandidat dhe partner kyç për BE-në. Në përputhje me konkluzionet e Këshillit Evropian të prillit 2024,</w:t>
      </w:r>
      <w:r w:rsidRPr="00DC0C91">
        <w:rPr>
          <w:rStyle w:val="FootnoteReference"/>
          <w:rFonts w:ascii="Roboto" w:hAnsi="Roboto" w:cs="Times New Roman"/>
          <w:sz w:val="24"/>
          <w:szCs w:val="24"/>
        </w:rPr>
        <w:footnoteReference w:id="5"/>
      </w:r>
      <w:r w:rsidRPr="00DC0C91">
        <w:rPr>
          <w:rFonts w:ascii="Roboto" w:hAnsi="Roboto" w:cs="Times New Roman"/>
          <w:sz w:val="24"/>
          <w:szCs w:val="24"/>
        </w:rPr>
        <w:t xml:space="preserve"> BE-ja ka vazhduar të avancojë marrëdhëniet BE-Türkiye në një </w:t>
      </w:r>
      <w:r w:rsidR="007F6A36" w:rsidRPr="00DC0C91">
        <w:rPr>
          <w:rFonts w:ascii="Roboto" w:hAnsi="Roboto" w:cs="Times New Roman"/>
          <w:sz w:val="24"/>
          <w:szCs w:val="24"/>
        </w:rPr>
        <w:t>qasje me faza</w:t>
      </w:r>
      <w:r w:rsidRPr="00DC0C91">
        <w:rPr>
          <w:rFonts w:ascii="Roboto" w:hAnsi="Roboto" w:cs="Times New Roman"/>
          <w:sz w:val="24"/>
          <w:szCs w:val="24"/>
        </w:rPr>
        <w:t xml:space="preserve">, </w:t>
      </w:r>
      <w:r w:rsidR="0023558C" w:rsidRPr="00DC0C91">
        <w:rPr>
          <w:rFonts w:ascii="Roboto" w:hAnsi="Roboto" w:cs="Times New Roman"/>
          <w:sz w:val="24"/>
          <w:szCs w:val="24"/>
        </w:rPr>
        <w:t xml:space="preserve">në mënyrë </w:t>
      </w:r>
      <w:r w:rsidRPr="00DC0C91">
        <w:rPr>
          <w:rFonts w:ascii="Roboto" w:hAnsi="Roboto" w:cs="Times New Roman"/>
          <w:sz w:val="24"/>
          <w:szCs w:val="24"/>
        </w:rPr>
        <w:t>proporcionale dhe të kthyeshme. Siç u përsërit nga Këshilli në dhjetor 2024,</w:t>
      </w:r>
      <w:r w:rsidR="009E0F08" w:rsidRPr="00DC0C91">
        <w:rPr>
          <w:rFonts w:ascii="Roboto" w:hAnsi="Roboto" w:cs="Times New Roman"/>
          <w:sz w:val="24"/>
          <w:szCs w:val="24"/>
          <w:vertAlign w:val="superscript"/>
        </w:rPr>
        <w:footnoteReference w:id="6"/>
      </w:r>
      <w:r w:rsidR="009E0F08" w:rsidRPr="00DC0C91">
        <w:rPr>
          <w:rFonts w:ascii="Roboto" w:hAnsi="Roboto" w:cs="Times New Roman"/>
          <w:sz w:val="24"/>
          <w:szCs w:val="24"/>
        </w:rPr>
        <w:t xml:space="preserve"> </w:t>
      </w:r>
      <w:r w:rsidRPr="00DC0C91">
        <w:rPr>
          <w:rFonts w:ascii="Roboto" w:hAnsi="Roboto" w:cs="Times New Roman"/>
          <w:sz w:val="24"/>
          <w:szCs w:val="24"/>
        </w:rPr>
        <w:t xml:space="preserve">BE-ja ka interes strategjik për një mjedis të qëndrueshëm dhe të sigurt në Mesdheun Lindor dhe për zhvillimin e një marrëdhënieje bashkëpunuese dhe reciprokisht të dobishme me </w:t>
      </w:r>
      <w:r w:rsidR="002E73CB" w:rsidRPr="00DC0C91">
        <w:rPr>
          <w:rFonts w:ascii="Roboto" w:hAnsi="Roboto"/>
          <w:sz w:val="24"/>
          <w:szCs w:val="24"/>
        </w:rPr>
        <w:t>Türkiye</w:t>
      </w:r>
      <w:r w:rsidRPr="00DC0C91">
        <w:rPr>
          <w:rFonts w:ascii="Roboto" w:hAnsi="Roboto" w:cs="Times New Roman"/>
          <w:sz w:val="24"/>
          <w:szCs w:val="24"/>
        </w:rPr>
        <w:t xml:space="preserve">. BE-ja i kushton rëndësi të veçantë rifillimit dhe përparimit të bisedimeve për zgjidhjen e çështjes së Qipros, si një element për forcimin e mëtejshëm të bashkëpunimit </w:t>
      </w:r>
      <w:r w:rsidR="00F42E60" w:rsidRPr="00DC0C91">
        <w:rPr>
          <w:rFonts w:ascii="Roboto" w:hAnsi="Roboto" w:cs="Times New Roman"/>
          <w:sz w:val="24"/>
          <w:szCs w:val="24"/>
        </w:rPr>
        <w:t>BE-Türkiye</w:t>
      </w:r>
      <w:r w:rsidRPr="00DC0C91">
        <w:rPr>
          <w:rFonts w:ascii="Roboto" w:hAnsi="Roboto" w:cs="Times New Roman"/>
          <w:sz w:val="24"/>
          <w:szCs w:val="24"/>
        </w:rPr>
        <w:t>.</w:t>
      </w:r>
      <w:r w:rsidR="00F42E60" w:rsidRPr="00DC0C91">
        <w:rPr>
          <w:rFonts w:ascii="Roboto" w:hAnsi="Roboto" w:cs="Times New Roman"/>
          <w:sz w:val="24"/>
          <w:szCs w:val="24"/>
        </w:rPr>
        <w:t xml:space="preserve"> Türkiye </w:t>
      </w:r>
      <w:r w:rsidRPr="00DC0C91">
        <w:rPr>
          <w:rFonts w:ascii="Roboto" w:hAnsi="Roboto" w:cs="Times New Roman"/>
          <w:sz w:val="24"/>
          <w:szCs w:val="24"/>
        </w:rPr>
        <w:t xml:space="preserve">pritet të respektojë të drejtën ndërkombëtare, marrëdhëniet e fqinjësisë së mirë dhe sovranitetin e </w:t>
      </w:r>
      <w:r w:rsidR="00BB1978" w:rsidRPr="00DC0C91">
        <w:rPr>
          <w:rFonts w:ascii="Roboto" w:hAnsi="Roboto" w:cs="Times New Roman"/>
          <w:sz w:val="24"/>
          <w:szCs w:val="24"/>
        </w:rPr>
        <w:t>s</w:t>
      </w:r>
      <w:r w:rsidRPr="00DC0C91">
        <w:rPr>
          <w:rFonts w:ascii="Roboto" w:hAnsi="Roboto" w:cs="Times New Roman"/>
          <w:sz w:val="24"/>
          <w:szCs w:val="24"/>
        </w:rPr>
        <w:t xml:space="preserve">hteteve </w:t>
      </w:r>
      <w:r w:rsidR="00BB1978" w:rsidRPr="00DC0C91">
        <w:rPr>
          <w:rFonts w:ascii="Roboto" w:hAnsi="Roboto" w:cs="Times New Roman"/>
          <w:sz w:val="24"/>
          <w:szCs w:val="24"/>
        </w:rPr>
        <w:t>a</w:t>
      </w:r>
      <w:r w:rsidRPr="00DC0C91">
        <w:rPr>
          <w:rFonts w:ascii="Roboto" w:hAnsi="Roboto" w:cs="Times New Roman"/>
          <w:sz w:val="24"/>
          <w:szCs w:val="24"/>
        </w:rPr>
        <w:t>nëtare të BE-së.</w:t>
      </w:r>
      <w:r w:rsidR="002E79F7" w:rsidRPr="00DC0C91">
        <w:rPr>
          <w:rFonts w:ascii="Roboto" w:hAnsi="Roboto" w:cs="Times New Roman"/>
          <w:sz w:val="24"/>
          <w:szCs w:val="24"/>
        </w:rPr>
        <w:t xml:space="preserve"> BE-ja dhe Türkiye janë angazhuar për çështje me interes të përbashkët, përfshirë zbatimin e Unionit Doganor, çështjet ekonomike, menaxhimin e migr</w:t>
      </w:r>
      <w:r w:rsidR="002E3436" w:rsidRPr="00DC0C91">
        <w:rPr>
          <w:rFonts w:ascii="Roboto" w:hAnsi="Roboto" w:cs="Times New Roman"/>
          <w:sz w:val="24"/>
          <w:szCs w:val="24"/>
        </w:rPr>
        <w:t>imit</w:t>
      </w:r>
      <w:r w:rsidR="002E79F7" w:rsidRPr="00DC0C91">
        <w:rPr>
          <w:rFonts w:ascii="Roboto" w:hAnsi="Roboto" w:cs="Times New Roman"/>
          <w:sz w:val="24"/>
          <w:szCs w:val="24"/>
        </w:rPr>
        <w:t xml:space="preserve">, tranzicionet e gjelbra dhe digjitale, ndryshimet klimatike, politikën e jashtme dhe të sigurisë me fokus në zhvillimet rajonale, si dhe lidhshmërinë, përfshirë në kuadër të </w:t>
      </w:r>
      <w:r w:rsidR="00766ECB" w:rsidRPr="00DC0C91">
        <w:rPr>
          <w:rFonts w:ascii="Roboto" w:hAnsi="Roboto" w:cs="Times New Roman"/>
          <w:sz w:val="24"/>
          <w:szCs w:val="24"/>
        </w:rPr>
        <w:t xml:space="preserve">Takimit Ministror </w:t>
      </w:r>
      <w:r w:rsidR="002E79F7" w:rsidRPr="00DC0C91">
        <w:rPr>
          <w:rFonts w:ascii="Roboto" w:hAnsi="Roboto" w:cs="Times New Roman"/>
          <w:sz w:val="24"/>
          <w:szCs w:val="24"/>
        </w:rPr>
        <w:t xml:space="preserve">për sigurinë dhe lidhshmërinë ndër-rajonale të mbajtur në tetor 2025. BE-ja ka interes strategjik </w:t>
      </w:r>
      <w:r w:rsidR="00210235" w:rsidRPr="00DC0C91">
        <w:rPr>
          <w:rFonts w:ascii="Roboto" w:hAnsi="Roboto" w:cs="Times New Roman"/>
          <w:sz w:val="24"/>
          <w:szCs w:val="24"/>
        </w:rPr>
        <w:t>për</w:t>
      </w:r>
      <w:r w:rsidR="002E79F7" w:rsidRPr="00DC0C91">
        <w:rPr>
          <w:rFonts w:ascii="Roboto" w:hAnsi="Roboto" w:cs="Times New Roman"/>
          <w:sz w:val="24"/>
          <w:szCs w:val="24"/>
        </w:rPr>
        <w:t xml:space="preserve"> zhvillimin e lidhjeve të qëndrueshme dhe efikase në transport, energji dhe digjitalizim që lidhin Azinë Qendrore me Kaukazin Jugor dhe më tej me BE-në. Gjatë vitit të </w:t>
      </w:r>
      <w:r w:rsidR="00210235" w:rsidRPr="00DC0C91">
        <w:rPr>
          <w:rFonts w:ascii="Roboto" w:hAnsi="Roboto" w:cs="Times New Roman"/>
          <w:sz w:val="24"/>
          <w:szCs w:val="24"/>
        </w:rPr>
        <w:t>shkuar</w:t>
      </w:r>
      <w:r w:rsidR="002E79F7" w:rsidRPr="00DC0C91">
        <w:rPr>
          <w:rFonts w:ascii="Roboto" w:hAnsi="Roboto" w:cs="Times New Roman"/>
          <w:sz w:val="24"/>
          <w:szCs w:val="24"/>
        </w:rPr>
        <w:t xml:space="preserve">, janë mbajtur </w:t>
      </w:r>
      <w:r w:rsidR="00210235" w:rsidRPr="00DC0C91">
        <w:rPr>
          <w:rFonts w:ascii="Roboto" w:hAnsi="Roboto" w:cs="Times New Roman"/>
          <w:sz w:val="24"/>
          <w:szCs w:val="24"/>
        </w:rPr>
        <w:t xml:space="preserve">takime </w:t>
      </w:r>
      <w:r w:rsidR="002E79F7" w:rsidRPr="00DC0C91">
        <w:rPr>
          <w:rFonts w:ascii="Roboto" w:hAnsi="Roboto" w:cs="Times New Roman"/>
          <w:sz w:val="24"/>
          <w:szCs w:val="24"/>
        </w:rPr>
        <w:t>dialog</w:t>
      </w:r>
      <w:r w:rsidR="00210235" w:rsidRPr="00DC0C91">
        <w:rPr>
          <w:rFonts w:ascii="Roboto" w:hAnsi="Roboto" w:cs="Times New Roman"/>
          <w:sz w:val="24"/>
          <w:szCs w:val="24"/>
        </w:rPr>
        <w:t>u</w:t>
      </w:r>
      <w:r w:rsidR="002E79F7" w:rsidRPr="00DC0C91">
        <w:rPr>
          <w:rFonts w:ascii="Roboto" w:hAnsi="Roboto" w:cs="Times New Roman"/>
          <w:sz w:val="24"/>
          <w:szCs w:val="24"/>
        </w:rPr>
        <w:t xml:space="preserve"> të nivelit të lartë mbi ekonominë, tregtinë, migr</w:t>
      </w:r>
      <w:r w:rsidR="00AC1CBD" w:rsidRPr="00DC0C91">
        <w:rPr>
          <w:rFonts w:ascii="Roboto" w:hAnsi="Roboto" w:cs="Times New Roman"/>
          <w:sz w:val="24"/>
          <w:szCs w:val="24"/>
        </w:rPr>
        <w:t>imin</w:t>
      </w:r>
      <w:r w:rsidR="002E79F7" w:rsidRPr="00DC0C91">
        <w:rPr>
          <w:rFonts w:ascii="Roboto" w:hAnsi="Roboto" w:cs="Times New Roman"/>
          <w:sz w:val="24"/>
          <w:szCs w:val="24"/>
        </w:rPr>
        <w:t>, sigurinë dhe klimën, në përputhje me konkluzionet përkatëse të Këshillit.</w:t>
      </w:r>
      <w:r w:rsidR="000C45EE" w:rsidRPr="00DC0C91">
        <w:rPr>
          <w:rFonts w:ascii="Roboto" w:hAnsi="Roboto" w:cs="Times New Roman"/>
          <w:sz w:val="24"/>
          <w:szCs w:val="24"/>
        </w:rPr>
        <w:t xml:space="preserve"> Në të njëjtën kohë, përkeqësimi i vazhdueshëm i standardeve demokratike, sundimit të ligjit, pavarësisë së gjyqësorit dhe respektimit të të drejtave themelore mbetet një shqetësim i konsiderueshëm. Që nga fillimi i vitit 2025 ka pasur një numër të </w:t>
      </w:r>
      <w:r w:rsidR="00CA6E08" w:rsidRPr="00DC0C91">
        <w:rPr>
          <w:rFonts w:ascii="Roboto" w:hAnsi="Roboto" w:cs="Times New Roman"/>
          <w:sz w:val="24"/>
          <w:szCs w:val="24"/>
        </w:rPr>
        <w:t>madh</w:t>
      </w:r>
      <w:r w:rsidR="000C45EE" w:rsidRPr="00DC0C91">
        <w:rPr>
          <w:rFonts w:ascii="Roboto" w:hAnsi="Roboto" w:cs="Times New Roman"/>
          <w:sz w:val="24"/>
          <w:szCs w:val="24"/>
        </w:rPr>
        <w:t xml:space="preserve"> veprimesh ligjore, arrestimesh dhe akuzash ndaj zyrtarëve të zgjedhur, figurave dhe partive opozitare, aktivistëve politikë, shoqërisë civile dhe përfaqësuesve të biznesit, gazetarëve dhe të tjerëve, gjë që ka ngritur pikëpyetje mbi përputhshmërinë e </w:t>
      </w:r>
      <w:r w:rsidR="00142A53" w:rsidRPr="00DC0C91">
        <w:rPr>
          <w:rFonts w:ascii="Roboto" w:hAnsi="Roboto" w:cs="Times New Roman"/>
          <w:sz w:val="24"/>
          <w:szCs w:val="24"/>
        </w:rPr>
        <w:t>Türkiye</w:t>
      </w:r>
      <w:r w:rsidR="000C45EE" w:rsidRPr="00DC0C91">
        <w:rPr>
          <w:rFonts w:ascii="Roboto" w:hAnsi="Roboto" w:cs="Times New Roman"/>
          <w:sz w:val="24"/>
          <w:szCs w:val="24"/>
        </w:rPr>
        <w:t xml:space="preserve"> me vlerat demokratike. Dialogu mbi sundimin e ligjit është pjesë integrale e marrëdhënieve </w:t>
      </w:r>
      <w:r w:rsidR="00AC2775" w:rsidRPr="00DC0C91">
        <w:rPr>
          <w:rFonts w:ascii="Roboto" w:hAnsi="Roboto" w:cs="Times New Roman"/>
          <w:sz w:val="24"/>
          <w:szCs w:val="24"/>
        </w:rPr>
        <w:t>BE-Türkiye</w:t>
      </w:r>
      <w:r w:rsidR="000C45EE" w:rsidRPr="00DC0C91">
        <w:rPr>
          <w:rFonts w:ascii="Roboto" w:hAnsi="Roboto" w:cs="Times New Roman"/>
          <w:sz w:val="24"/>
          <w:szCs w:val="24"/>
        </w:rPr>
        <w:t>, dhe angazhimi për të adresuar këto zhvillime shqetësuese do të vazhdojë.</w:t>
      </w:r>
    </w:p>
    <w:p w14:paraId="263250C5" w14:textId="371EB596" w:rsidR="008E583F" w:rsidRPr="00DC0C91" w:rsidRDefault="002164EF" w:rsidP="00CC1970">
      <w:pPr>
        <w:spacing w:after="120" w:line="240" w:lineRule="auto"/>
        <w:jc w:val="both"/>
        <w:rPr>
          <w:rFonts w:ascii="Roboto" w:eastAsia="Calibri" w:hAnsi="Roboto" w:cs="Times New Roman"/>
          <w:sz w:val="24"/>
          <w:szCs w:val="24"/>
        </w:rPr>
      </w:pPr>
      <w:bookmarkStart w:id="11" w:name="_Hlk209182613"/>
      <w:r w:rsidRPr="00DC0C91">
        <w:rPr>
          <w:rFonts w:ascii="Roboto" w:eastAsia="Calibri" w:hAnsi="Roboto" w:cs="Times New Roman"/>
          <w:sz w:val="24"/>
          <w:szCs w:val="24"/>
        </w:rPr>
        <w:t xml:space="preserve">Për sa i përket </w:t>
      </w:r>
      <w:r w:rsidR="00CC1970" w:rsidRPr="00DC0C91">
        <w:rPr>
          <w:rFonts w:ascii="Roboto" w:eastAsia="Calibri" w:hAnsi="Roboto" w:cs="Times New Roman"/>
          <w:b/>
          <w:bCs/>
          <w:sz w:val="24"/>
          <w:szCs w:val="24"/>
        </w:rPr>
        <w:t>G</w:t>
      </w:r>
      <w:r w:rsidRPr="00DC0C91">
        <w:rPr>
          <w:rFonts w:ascii="Roboto" w:eastAsia="Calibri" w:hAnsi="Roboto" w:cs="Times New Roman"/>
          <w:b/>
          <w:bCs/>
          <w:sz w:val="24"/>
          <w:szCs w:val="24"/>
        </w:rPr>
        <w:t>jeorgjisë</w:t>
      </w:r>
      <w:r w:rsidR="00CC1970" w:rsidRPr="00DC0C91">
        <w:rPr>
          <w:rFonts w:ascii="Roboto" w:eastAsia="Calibri" w:hAnsi="Roboto" w:cs="Times New Roman"/>
          <w:sz w:val="24"/>
          <w:szCs w:val="24"/>
        </w:rPr>
        <w:t xml:space="preserve">, </w:t>
      </w:r>
      <w:r w:rsidRPr="00DC0C91">
        <w:rPr>
          <w:rFonts w:ascii="Roboto" w:eastAsia="Calibri" w:hAnsi="Roboto" w:cs="Times New Roman"/>
          <w:sz w:val="24"/>
          <w:szCs w:val="24"/>
        </w:rPr>
        <w:t>në qershor dhe tetor</w:t>
      </w:r>
      <w:r w:rsidR="00CC1970" w:rsidRPr="00DC0C91">
        <w:rPr>
          <w:rFonts w:ascii="Roboto" w:eastAsia="Calibri" w:hAnsi="Roboto" w:cs="Times New Roman"/>
          <w:sz w:val="24"/>
          <w:szCs w:val="24"/>
        </w:rPr>
        <w:t xml:space="preserve"> 2024, </w:t>
      </w:r>
      <w:r w:rsidRPr="00DC0C91">
        <w:rPr>
          <w:rFonts w:ascii="Roboto" w:eastAsia="Calibri" w:hAnsi="Roboto" w:cs="Times New Roman"/>
          <w:sz w:val="24"/>
          <w:szCs w:val="24"/>
        </w:rPr>
        <w:t>Këshilli Evropian</w:t>
      </w:r>
      <w:r w:rsidR="00CC1970" w:rsidRPr="00DC0C91">
        <w:rPr>
          <w:rStyle w:val="FootnoteReference"/>
          <w:rFonts w:ascii="Roboto" w:eastAsia="Calibri" w:hAnsi="Roboto" w:cs="Times New Roman"/>
          <w:sz w:val="24"/>
          <w:szCs w:val="24"/>
        </w:rPr>
        <w:footnoteReference w:id="7"/>
      </w:r>
      <w:r w:rsidR="00CC1970" w:rsidRPr="00DC0C91">
        <w:rPr>
          <w:rFonts w:ascii="Roboto" w:eastAsia="Calibri" w:hAnsi="Roboto" w:cs="Times New Roman"/>
          <w:sz w:val="24"/>
          <w:szCs w:val="24"/>
        </w:rPr>
        <w:t xml:space="preserve"> </w:t>
      </w:r>
      <w:bookmarkStart w:id="12" w:name="_Hlk202972882"/>
      <w:r w:rsidR="008E583F" w:rsidRPr="00DC0C91">
        <w:rPr>
          <w:rFonts w:ascii="Roboto" w:eastAsia="Calibri" w:hAnsi="Roboto" w:cs="Times New Roman"/>
          <w:sz w:val="24"/>
          <w:szCs w:val="24"/>
        </w:rPr>
        <w:t xml:space="preserve">konkludoi se veprimet e autoriteteve gjeorgjiane rrezikonin rrugën evropiane të vendit dhe </w:t>
      </w:r>
      <w:r w:rsidR="008E583F" w:rsidRPr="00DC0C91">
        <w:rPr>
          <w:rFonts w:ascii="Roboto" w:eastAsia="Calibri" w:hAnsi="Roboto" w:cs="Times New Roman"/>
          <w:i/>
          <w:iCs/>
          <w:sz w:val="24"/>
          <w:szCs w:val="24"/>
        </w:rPr>
        <w:t>de facto</w:t>
      </w:r>
      <w:r w:rsidR="008E583F" w:rsidRPr="00DC0C91">
        <w:rPr>
          <w:rFonts w:ascii="Roboto" w:eastAsia="Calibri" w:hAnsi="Roboto" w:cs="Times New Roman"/>
          <w:sz w:val="24"/>
          <w:szCs w:val="24"/>
        </w:rPr>
        <w:t xml:space="preserve"> ndaluan procesin e a</w:t>
      </w:r>
      <w:r w:rsidR="00496545" w:rsidRPr="00DC0C91">
        <w:rPr>
          <w:rFonts w:ascii="Roboto" w:eastAsia="Calibri" w:hAnsi="Roboto" w:cs="Times New Roman"/>
          <w:sz w:val="24"/>
          <w:szCs w:val="24"/>
        </w:rPr>
        <w:t>derimit</w:t>
      </w:r>
      <w:r w:rsidR="008E583F" w:rsidRPr="00DC0C91">
        <w:rPr>
          <w:rFonts w:ascii="Roboto" w:eastAsia="Calibri" w:hAnsi="Roboto" w:cs="Times New Roman"/>
          <w:sz w:val="24"/>
          <w:szCs w:val="24"/>
        </w:rPr>
        <w:t>. Në dhjetor 2024, Këshilli Evropian shprehu keqardhje për vendimin e qeverisë gjeorgjiane për të pezulluar procesin e a</w:t>
      </w:r>
      <w:r w:rsidR="00496545" w:rsidRPr="00DC0C91">
        <w:rPr>
          <w:rFonts w:ascii="Roboto" w:eastAsia="Calibri" w:hAnsi="Roboto" w:cs="Times New Roman"/>
          <w:sz w:val="24"/>
          <w:szCs w:val="24"/>
        </w:rPr>
        <w:t>derimit</w:t>
      </w:r>
      <w:r w:rsidR="008E583F" w:rsidRPr="00DC0C91">
        <w:rPr>
          <w:rFonts w:ascii="Roboto" w:eastAsia="Calibri" w:hAnsi="Roboto" w:cs="Times New Roman"/>
          <w:sz w:val="24"/>
          <w:szCs w:val="24"/>
        </w:rPr>
        <w:t xml:space="preserve"> në BE deri në vitin 2028. Që atëherë, situata është përkeqësuar ndjeshëm. Gjeorgjia ka përjetuar një </w:t>
      </w:r>
      <w:r w:rsidR="0040517F" w:rsidRPr="00DC0C91">
        <w:rPr>
          <w:rFonts w:ascii="Roboto" w:eastAsia="Calibri" w:hAnsi="Roboto" w:cs="Times New Roman"/>
          <w:sz w:val="24"/>
          <w:szCs w:val="24"/>
        </w:rPr>
        <w:t xml:space="preserve">regres </w:t>
      </w:r>
      <w:r w:rsidR="00F103B9" w:rsidRPr="00DC0C91">
        <w:rPr>
          <w:rFonts w:ascii="Roboto" w:eastAsia="Calibri" w:hAnsi="Roboto" w:cs="Times New Roman"/>
          <w:sz w:val="24"/>
          <w:szCs w:val="24"/>
        </w:rPr>
        <w:t xml:space="preserve">serioz në proceset </w:t>
      </w:r>
      <w:r w:rsidR="008E583F" w:rsidRPr="00DC0C91">
        <w:rPr>
          <w:rFonts w:ascii="Roboto" w:eastAsia="Calibri" w:hAnsi="Roboto" w:cs="Times New Roman"/>
          <w:sz w:val="24"/>
          <w:szCs w:val="24"/>
        </w:rPr>
        <w:t>demokratik</w:t>
      </w:r>
      <w:r w:rsidR="00F103B9" w:rsidRPr="00DC0C91">
        <w:rPr>
          <w:rFonts w:ascii="Roboto" w:eastAsia="Calibri" w:hAnsi="Roboto" w:cs="Times New Roman"/>
          <w:sz w:val="24"/>
          <w:szCs w:val="24"/>
        </w:rPr>
        <w:t>e</w:t>
      </w:r>
      <w:r w:rsidR="008E583F" w:rsidRPr="00DC0C91">
        <w:rPr>
          <w:rFonts w:ascii="Roboto" w:eastAsia="Calibri" w:hAnsi="Roboto" w:cs="Times New Roman"/>
          <w:sz w:val="24"/>
          <w:szCs w:val="24"/>
        </w:rPr>
        <w:t xml:space="preserve">, me një </w:t>
      </w:r>
      <w:r w:rsidR="00F103B9" w:rsidRPr="00DC0C91">
        <w:rPr>
          <w:rFonts w:ascii="Roboto" w:eastAsia="Calibri" w:hAnsi="Roboto" w:cs="Times New Roman"/>
          <w:sz w:val="24"/>
          <w:szCs w:val="24"/>
        </w:rPr>
        <w:t xml:space="preserve">zbehje </w:t>
      </w:r>
      <w:r w:rsidR="008E583F" w:rsidRPr="00DC0C91">
        <w:rPr>
          <w:rFonts w:ascii="Roboto" w:eastAsia="Calibri" w:hAnsi="Roboto" w:cs="Times New Roman"/>
          <w:sz w:val="24"/>
          <w:szCs w:val="24"/>
        </w:rPr>
        <w:t>të shpejtë të sundimit të ligjit dhe kufizim të rëndë të të drejtave themelore.</w:t>
      </w:r>
      <w:r w:rsidR="008A40F7" w:rsidRPr="00DC0C91">
        <w:rPr>
          <w:rFonts w:ascii="Roboto" w:eastAsia="Calibri" w:hAnsi="Roboto" w:cs="Times New Roman"/>
          <w:sz w:val="24"/>
          <w:szCs w:val="24"/>
        </w:rPr>
        <w:t xml:space="preserve"> Veprimet represive sistemore dhe sistematike të autoriteteve, përfshirë legjislacionin që kufizon hapësirën qytetare dhe të drejtat themelore, pengimin e funksionimit të media</w:t>
      </w:r>
      <w:r w:rsidR="005C70BF" w:rsidRPr="00DC0C91">
        <w:rPr>
          <w:rFonts w:ascii="Roboto" w:eastAsia="Calibri" w:hAnsi="Roboto" w:cs="Times New Roman"/>
          <w:sz w:val="24"/>
          <w:szCs w:val="24"/>
        </w:rPr>
        <w:t xml:space="preserve">ve të </w:t>
      </w:r>
      <w:r w:rsidR="008A40F7" w:rsidRPr="00DC0C91">
        <w:rPr>
          <w:rFonts w:ascii="Roboto" w:eastAsia="Calibri" w:hAnsi="Roboto" w:cs="Times New Roman"/>
          <w:sz w:val="24"/>
          <w:szCs w:val="24"/>
        </w:rPr>
        <w:t>pavarur</w:t>
      </w:r>
      <w:r w:rsidR="005C70BF" w:rsidRPr="00DC0C91">
        <w:rPr>
          <w:rFonts w:ascii="Roboto" w:eastAsia="Calibri" w:hAnsi="Roboto" w:cs="Times New Roman"/>
          <w:sz w:val="24"/>
          <w:szCs w:val="24"/>
        </w:rPr>
        <w:t>a</w:t>
      </w:r>
      <w:r w:rsidR="008A40F7" w:rsidRPr="00DC0C91">
        <w:rPr>
          <w:rFonts w:ascii="Roboto" w:eastAsia="Calibri" w:hAnsi="Roboto" w:cs="Times New Roman"/>
          <w:sz w:val="24"/>
          <w:szCs w:val="24"/>
        </w:rPr>
        <w:t xml:space="preserve"> dhe </w:t>
      </w:r>
      <w:r w:rsidR="00837F7B" w:rsidRPr="00DC0C91">
        <w:rPr>
          <w:rFonts w:ascii="Roboto" w:eastAsia="Calibri" w:hAnsi="Roboto" w:cs="Times New Roman"/>
          <w:sz w:val="24"/>
          <w:szCs w:val="24"/>
        </w:rPr>
        <w:t xml:space="preserve">targetimin </w:t>
      </w:r>
      <w:r w:rsidR="008A40F7" w:rsidRPr="00DC0C91">
        <w:rPr>
          <w:rFonts w:ascii="Roboto" w:eastAsia="Calibri" w:hAnsi="Roboto" w:cs="Times New Roman"/>
          <w:sz w:val="24"/>
          <w:szCs w:val="24"/>
        </w:rPr>
        <w:t xml:space="preserve">e personave LGBTIQ, përdorimin e tepruar të forcës me imunitet të plotë nga autoritetet </w:t>
      </w:r>
      <w:r w:rsidR="00837F7B" w:rsidRPr="00DC0C91">
        <w:rPr>
          <w:rFonts w:ascii="Roboto" w:eastAsia="Calibri" w:hAnsi="Roboto" w:cs="Times New Roman"/>
          <w:sz w:val="24"/>
          <w:szCs w:val="24"/>
        </w:rPr>
        <w:t>ligj-zbatuese</w:t>
      </w:r>
      <w:r w:rsidR="008A40F7" w:rsidRPr="00DC0C91">
        <w:rPr>
          <w:rFonts w:ascii="Roboto" w:eastAsia="Calibri" w:hAnsi="Roboto" w:cs="Times New Roman"/>
          <w:sz w:val="24"/>
          <w:szCs w:val="24"/>
        </w:rPr>
        <w:t xml:space="preserve"> dhe retorikën armiqësore ndaj BE-së, janë në kontrast të thellë me vlerat e BE-së dhe veprimet </w:t>
      </w:r>
      <w:r w:rsidR="00837F7B" w:rsidRPr="00DC0C91">
        <w:rPr>
          <w:rFonts w:ascii="Roboto" w:eastAsia="Calibri" w:hAnsi="Roboto" w:cs="Times New Roman"/>
          <w:sz w:val="24"/>
          <w:szCs w:val="24"/>
        </w:rPr>
        <w:t xml:space="preserve">që priten </w:t>
      </w:r>
      <w:r w:rsidR="008A40F7" w:rsidRPr="00DC0C91">
        <w:rPr>
          <w:rFonts w:ascii="Roboto" w:eastAsia="Calibri" w:hAnsi="Roboto" w:cs="Times New Roman"/>
          <w:sz w:val="24"/>
          <w:szCs w:val="24"/>
        </w:rPr>
        <w:t>nga një vend kandidat për anëtarësim.</w:t>
      </w:r>
      <w:r w:rsidR="00B71FB6" w:rsidRPr="00DC0C91">
        <w:rPr>
          <w:rFonts w:ascii="Roboto" w:eastAsia="Calibri" w:hAnsi="Roboto" w:cs="Times New Roman"/>
          <w:sz w:val="24"/>
          <w:szCs w:val="24"/>
        </w:rPr>
        <w:t xml:space="preserve"> Për më tepër, ka pasur një kthim prapa të konsiderueshëm në të nëntë hapat e përcaktuar në rekomandimin e Komisionit për statusin e kandidatit, duke e </w:t>
      </w:r>
      <w:r w:rsidR="00B71FB6" w:rsidRPr="00DC0C91">
        <w:rPr>
          <w:rFonts w:ascii="Roboto" w:eastAsia="Calibri" w:hAnsi="Roboto" w:cs="Times New Roman"/>
          <w:sz w:val="24"/>
          <w:szCs w:val="24"/>
        </w:rPr>
        <w:lastRenderedPageBreak/>
        <w:t>larguar vendin edhe më shumë nga rruga e tij drejt BE-së. Institucionet e krijuara për të mbrojtur sundimin e ligjit janë instrumentalizuar për objektiva partiake, gjë që ka minuar integritetin e tyre. Nuk janë ndërmarrë hapa nga autoritetet për të ndryshuar kursin e veprimit dhe për ta rikthyer vendin në rrugën e tij evropiane. Burgosja e figurave kryesore të opozitës, e shoqëruar me shpalljen nga partia në pushtet të synimit për të ndaluar disa parti opozitare dhe individë të lidhur me to, përbën një sulm të drejtpërdrejtë ndaj pluralizmit demokratik.</w:t>
      </w:r>
    </w:p>
    <w:bookmarkEnd w:id="11"/>
    <w:bookmarkEnd w:id="12"/>
    <w:p w14:paraId="519560C2" w14:textId="429541E8" w:rsidR="000B009F" w:rsidRPr="00DC0C91" w:rsidRDefault="00FE2778" w:rsidP="0073110E">
      <w:pPr>
        <w:spacing w:line="240" w:lineRule="auto"/>
        <w:jc w:val="both"/>
        <w:rPr>
          <w:rFonts w:ascii="Roboto" w:hAnsi="Roboto"/>
          <w:sz w:val="24"/>
          <w:szCs w:val="24"/>
        </w:rPr>
      </w:pPr>
      <w:r w:rsidRPr="00DC0C91">
        <w:rPr>
          <w:rFonts w:ascii="Roboto" w:hAnsi="Roboto"/>
          <w:b/>
          <w:bCs/>
          <w:sz w:val="24"/>
          <w:szCs w:val="24"/>
        </w:rPr>
        <w:t>Shqipëria</w:t>
      </w:r>
      <w:r w:rsidR="00F9603B" w:rsidRPr="00DC0C91">
        <w:rPr>
          <w:rFonts w:ascii="Roboto" w:hAnsi="Roboto"/>
          <w:b/>
          <w:bCs/>
          <w:sz w:val="24"/>
          <w:szCs w:val="24"/>
        </w:rPr>
        <w:t xml:space="preserve">, </w:t>
      </w:r>
      <w:r w:rsidRPr="00DC0C91">
        <w:rPr>
          <w:rFonts w:ascii="Roboto" w:hAnsi="Roboto"/>
          <w:b/>
          <w:bCs/>
          <w:sz w:val="24"/>
          <w:szCs w:val="24"/>
        </w:rPr>
        <w:t>Mali i Zi, Maqedonia e Veriut</w:t>
      </w:r>
      <w:r w:rsidR="00F9603B" w:rsidRPr="00DC0C91">
        <w:rPr>
          <w:rFonts w:ascii="Roboto" w:hAnsi="Roboto"/>
          <w:b/>
          <w:bCs/>
          <w:sz w:val="24"/>
          <w:szCs w:val="24"/>
        </w:rPr>
        <w:t xml:space="preserve"> </w:t>
      </w:r>
      <w:r w:rsidRPr="00DC0C91">
        <w:rPr>
          <w:rFonts w:ascii="Roboto" w:hAnsi="Roboto"/>
          <w:sz w:val="24"/>
          <w:szCs w:val="24"/>
        </w:rPr>
        <w:t>dhe</w:t>
      </w:r>
      <w:r w:rsidR="00F9603B" w:rsidRPr="00DC0C91">
        <w:rPr>
          <w:rFonts w:ascii="Roboto" w:hAnsi="Roboto"/>
          <w:b/>
          <w:bCs/>
          <w:sz w:val="24"/>
          <w:szCs w:val="24"/>
        </w:rPr>
        <w:t xml:space="preserve"> Bosn</w:t>
      </w:r>
      <w:r w:rsidRPr="00DC0C91">
        <w:rPr>
          <w:rFonts w:ascii="Roboto" w:hAnsi="Roboto"/>
          <w:b/>
          <w:bCs/>
          <w:sz w:val="24"/>
          <w:szCs w:val="24"/>
        </w:rPr>
        <w:t>ja e Hercegovina</w:t>
      </w:r>
      <w:r w:rsidR="00F9603B" w:rsidRPr="00DC0C91">
        <w:rPr>
          <w:rFonts w:ascii="Roboto" w:hAnsi="Roboto"/>
          <w:sz w:val="24"/>
          <w:szCs w:val="24"/>
        </w:rPr>
        <w:t xml:space="preserve"> </w:t>
      </w:r>
      <w:r w:rsidR="00A1798B" w:rsidRPr="00DC0C91">
        <w:rPr>
          <w:rFonts w:ascii="Roboto" w:hAnsi="Roboto"/>
          <w:sz w:val="24"/>
          <w:szCs w:val="24"/>
        </w:rPr>
        <w:t>kanë ruajtur përafrim</w:t>
      </w:r>
      <w:r w:rsidR="00242CCC" w:rsidRPr="00DC0C91">
        <w:rPr>
          <w:rFonts w:ascii="Roboto" w:hAnsi="Roboto"/>
          <w:sz w:val="24"/>
          <w:szCs w:val="24"/>
        </w:rPr>
        <w:t>in e</w:t>
      </w:r>
      <w:r w:rsidR="00A1798B" w:rsidRPr="00DC0C91">
        <w:rPr>
          <w:rFonts w:ascii="Roboto" w:hAnsi="Roboto"/>
          <w:sz w:val="24"/>
          <w:szCs w:val="24"/>
        </w:rPr>
        <w:t xml:space="preserve"> plotë me </w:t>
      </w:r>
      <w:r w:rsidR="00242CCC" w:rsidRPr="00DC0C91">
        <w:rPr>
          <w:rFonts w:ascii="Roboto" w:hAnsi="Roboto"/>
          <w:b/>
          <w:bCs/>
          <w:sz w:val="24"/>
          <w:szCs w:val="24"/>
        </w:rPr>
        <w:t>politikën e përbashkët të jashtme dhe të sigurisë të BE-së.</w:t>
      </w:r>
      <w:r w:rsidR="00F9603B" w:rsidRPr="00DC0C91">
        <w:rPr>
          <w:rFonts w:ascii="Roboto" w:hAnsi="Roboto"/>
          <w:sz w:val="24"/>
          <w:szCs w:val="24"/>
        </w:rPr>
        <w:t xml:space="preserve"> </w:t>
      </w:r>
      <w:r w:rsidR="000B009F" w:rsidRPr="00DC0C91">
        <w:rPr>
          <w:rFonts w:ascii="Roboto" w:hAnsi="Roboto"/>
          <w:sz w:val="24"/>
          <w:szCs w:val="24"/>
        </w:rPr>
        <w:t xml:space="preserve">Zbatimi i sanksioneve në Bosnjë e Hercegovinë mbetet sfidë dhe vendi pritet të vazhdojë forcimin e kapaciteteve për zbatimin dhe ekzekutimin e masave kufizuese. Kosova ka ruajtur përafrimin e saj vullnetar me </w:t>
      </w:r>
      <w:r w:rsidR="008F7A45" w:rsidRPr="00DC0C91">
        <w:rPr>
          <w:rFonts w:ascii="Roboto" w:hAnsi="Roboto"/>
          <w:sz w:val="24"/>
          <w:szCs w:val="24"/>
        </w:rPr>
        <w:t xml:space="preserve">politikën e përbashkët të jashtme dhe të sigurisë </w:t>
      </w:r>
      <w:r w:rsidR="000B009F" w:rsidRPr="00DC0C91">
        <w:rPr>
          <w:rFonts w:ascii="Roboto" w:hAnsi="Roboto"/>
          <w:sz w:val="24"/>
          <w:szCs w:val="24"/>
        </w:rPr>
        <w:t xml:space="preserve">dhe zbatimin e masave kufizuese të BE-së, duke sinjalizuar </w:t>
      </w:r>
      <w:r w:rsidR="008F6AF7" w:rsidRPr="00DC0C91">
        <w:rPr>
          <w:rFonts w:ascii="Roboto" w:hAnsi="Roboto"/>
          <w:sz w:val="24"/>
          <w:szCs w:val="24"/>
        </w:rPr>
        <w:t xml:space="preserve">zotimin </w:t>
      </w:r>
      <w:r w:rsidR="000B009F" w:rsidRPr="00DC0C91">
        <w:rPr>
          <w:rFonts w:ascii="Roboto" w:hAnsi="Roboto"/>
          <w:sz w:val="24"/>
          <w:szCs w:val="24"/>
        </w:rPr>
        <w:t xml:space="preserve">e qartë ndaj vlerave të BE-së, gjë që BE-ja e ka mirëpritur në mënyrë të përsëritur. Për të raportuar mbi konvergjencën e Kosovës me </w:t>
      </w:r>
      <w:r w:rsidR="008F6AF7" w:rsidRPr="00DC0C91">
        <w:rPr>
          <w:rFonts w:ascii="Roboto" w:hAnsi="Roboto"/>
          <w:sz w:val="24"/>
          <w:szCs w:val="24"/>
        </w:rPr>
        <w:t xml:space="preserve">politikën e përbashkët të jashtme dhe të sigurisë </w:t>
      </w:r>
      <w:r w:rsidR="000B009F" w:rsidRPr="00DC0C91">
        <w:rPr>
          <w:rFonts w:ascii="Roboto" w:hAnsi="Roboto"/>
          <w:sz w:val="24"/>
          <w:szCs w:val="24"/>
        </w:rPr>
        <w:t>në kuadër të Marrëveshjes së Stabilizim-Asociimit BE</w:t>
      </w:r>
      <w:r w:rsidR="00F02216" w:rsidRPr="00DC0C91">
        <w:rPr>
          <w:rFonts w:ascii="Roboto" w:hAnsi="Roboto"/>
          <w:sz w:val="24"/>
          <w:szCs w:val="24"/>
        </w:rPr>
        <w:t>-</w:t>
      </w:r>
      <w:r w:rsidR="000B009F" w:rsidRPr="00DC0C91">
        <w:rPr>
          <w:rFonts w:ascii="Roboto" w:hAnsi="Roboto"/>
          <w:sz w:val="24"/>
          <w:szCs w:val="24"/>
        </w:rPr>
        <w:t xml:space="preserve">Kosovë, Komisioni do të prezantojë një grup-kapitull të dedikuar </w:t>
      </w:r>
      <w:r w:rsidR="00F02216" w:rsidRPr="00DC0C91">
        <w:rPr>
          <w:rFonts w:ascii="Roboto" w:hAnsi="Roboto"/>
          <w:sz w:val="24"/>
          <w:szCs w:val="24"/>
        </w:rPr>
        <w:t xml:space="preserve">me numër </w:t>
      </w:r>
      <w:r w:rsidR="000B009F" w:rsidRPr="00DC0C91">
        <w:rPr>
          <w:rFonts w:ascii="Roboto" w:hAnsi="Roboto"/>
          <w:sz w:val="24"/>
          <w:szCs w:val="24"/>
        </w:rPr>
        <w:t>31 duke filluar nga viti i ardhshëm. Norma e përgjithshme e përafrimit të Ukrainës dhe Moldavisë ka mbetur shumë e lartë.</w:t>
      </w:r>
    </w:p>
    <w:p w14:paraId="43413AC0" w14:textId="4A060183" w:rsidR="005920A0" w:rsidRPr="00DC0C91" w:rsidRDefault="002E0794" w:rsidP="0073110E">
      <w:pPr>
        <w:spacing w:line="240" w:lineRule="auto"/>
        <w:jc w:val="both"/>
        <w:rPr>
          <w:rFonts w:ascii="Roboto" w:hAnsi="Roboto"/>
          <w:sz w:val="24"/>
          <w:szCs w:val="24"/>
        </w:rPr>
      </w:pPr>
      <w:r w:rsidRPr="00DC0C91">
        <w:rPr>
          <w:rFonts w:ascii="Roboto" w:hAnsi="Roboto"/>
          <w:sz w:val="24"/>
          <w:szCs w:val="24"/>
        </w:rPr>
        <w:t>Norma e përafrimit të</w:t>
      </w:r>
      <w:r w:rsidRPr="00DC0C91">
        <w:rPr>
          <w:rFonts w:ascii="Roboto" w:hAnsi="Roboto"/>
          <w:b/>
          <w:bCs/>
          <w:sz w:val="24"/>
          <w:szCs w:val="24"/>
        </w:rPr>
        <w:t xml:space="preserve"> </w:t>
      </w:r>
      <w:r w:rsidR="00F9603B" w:rsidRPr="00DC0C91">
        <w:rPr>
          <w:rFonts w:ascii="Roboto" w:hAnsi="Roboto"/>
          <w:b/>
          <w:bCs/>
          <w:sz w:val="24"/>
          <w:szCs w:val="24"/>
        </w:rPr>
        <w:t>Serbi</w:t>
      </w:r>
      <w:r w:rsidRPr="00DC0C91">
        <w:rPr>
          <w:rFonts w:ascii="Roboto" w:hAnsi="Roboto"/>
          <w:b/>
          <w:bCs/>
          <w:sz w:val="24"/>
          <w:szCs w:val="24"/>
        </w:rPr>
        <w:t>së</w:t>
      </w:r>
      <w:r w:rsidR="00F9603B" w:rsidRPr="00DC0C91">
        <w:rPr>
          <w:rFonts w:ascii="Roboto" w:hAnsi="Roboto"/>
          <w:sz w:val="24"/>
          <w:szCs w:val="24"/>
        </w:rPr>
        <w:t xml:space="preserve"> </w:t>
      </w:r>
      <w:r w:rsidRPr="00DC0C91">
        <w:rPr>
          <w:rFonts w:ascii="Roboto" w:hAnsi="Roboto"/>
          <w:sz w:val="24"/>
          <w:szCs w:val="24"/>
        </w:rPr>
        <w:t>me politikën e përbashkët të jashtme dhe të sigurisë mbetet e ulët.</w:t>
      </w:r>
      <w:r w:rsidR="007034A7" w:rsidRPr="00DC0C91">
        <w:rPr>
          <w:rFonts w:ascii="Roboto" w:hAnsi="Roboto"/>
          <w:sz w:val="24"/>
          <w:szCs w:val="24"/>
        </w:rPr>
        <w:t xml:space="preserve"> Serbia ka vazhduar të bashkëpunojë me BE-në për shmangien e sanksioneve, por duhet të përmirësojë ndjeshëm normën e përafrimit për të avancuar në rrugën e saj drejt BE-së. Marrja e shpejtë e të drejtave për udhëtim pa viza në BE për shtetasit e Rusisë, përmes dhënies së shtetësisë serbe, paraqet rreziqe të mundshme sigurie për BE-në. Norma e përafrimit të </w:t>
      </w:r>
      <w:r w:rsidR="007034A7" w:rsidRPr="00DC0C91">
        <w:rPr>
          <w:rFonts w:ascii="Roboto" w:hAnsi="Roboto"/>
          <w:b/>
          <w:bCs/>
          <w:sz w:val="24"/>
          <w:szCs w:val="24"/>
        </w:rPr>
        <w:t xml:space="preserve">Gjeorgjisë </w:t>
      </w:r>
      <w:r w:rsidR="007034A7" w:rsidRPr="00DC0C91">
        <w:rPr>
          <w:rFonts w:ascii="Roboto" w:hAnsi="Roboto"/>
          <w:sz w:val="24"/>
          <w:szCs w:val="24"/>
        </w:rPr>
        <w:t xml:space="preserve">me </w:t>
      </w:r>
      <w:r w:rsidR="00B13310" w:rsidRPr="00DC0C91">
        <w:rPr>
          <w:rFonts w:ascii="Roboto" w:hAnsi="Roboto"/>
          <w:sz w:val="24"/>
          <w:szCs w:val="24"/>
        </w:rPr>
        <w:t xml:space="preserve">politikën e përbashkët të jashtme dhe të sigurisë </w:t>
      </w:r>
      <w:r w:rsidR="007034A7" w:rsidRPr="00DC0C91">
        <w:rPr>
          <w:rFonts w:ascii="Roboto" w:hAnsi="Roboto"/>
          <w:sz w:val="24"/>
          <w:szCs w:val="24"/>
        </w:rPr>
        <w:t xml:space="preserve">ka rënë dhe mbetet e ulët. Ri-eksporti i mallrave </w:t>
      </w:r>
      <w:r w:rsidR="005340A5" w:rsidRPr="00DC0C91">
        <w:rPr>
          <w:rFonts w:ascii="Roboto" w:hAnsi="Roboto"/>
          <w:sz w:val="24"/>
          <w:szCs w:val="24"/>
        </w:rPr>
        <w:t xml:space="preserve">me rëndësi kritike ekonomike dhe </w:t>
      </w:r>
      <w:r w:rsidR="007034A7" w:rsidRPr="00DC0C91">
        <w:rPr>
          <w:rFonts w:ascii="Roboto" w:hAnsi="Roboto"/>
          <w:sz w:val="24"/>
          <w:szCs w:val="24"/>
        </w:rPr>
        <w:t xml:space="preserve">me prioritet të lartë </w:t>
      </w:r>
      <w:r w:rsidR="00D16FEC" w:rsidRPr="00DC0C91">
        <w:rPr>
          <w:rFonts w:ascii="Roboto" w:hAnsi="Roboto"/>
          <w:sz w:val="24"/>
          <w:szCs w:val="24"/>
        </w:rPr>
        <w:t xml:space="preserve">të përbashkët </w:t>
      </w:r>
      <w:r w:rsidR="007034A7" w:rsidRPr="00DC0C91">
        <w:rPr>
          <w:rFonts w:ascii="Roboto" w:hAnsi="Roboto"/>
          <w:sz w:val="24"/>
          <w:szCs w:val="24"/>
        </w:rPr>
        <w:t>mbetet shqetësues. Fluturimet nga Gjeorgjia drejt destinacioneve të ndryshme në Rusi kanë vazhduar të rriten ndjeshëm. Gjeorgjia duhet të intensifikojë përpjekjet e bashkëpunimit për të parandaluar që territori i saj dhe/ose subjektet juridike të regjistruara në Gjeorgji të përdoren për shmangien e masave kufizuese të BE-së.</w:t>
      </w:r>
      <w:r w:rsidR="00C02583" w:rsidRPr="00DC0C91">
        <w:rPr>
          <w:rFonts w:ascii="Roboto" w:hAnsi="Roboto"/>
          <w:sz w:val="24"/>
          <w:szCs w:val="24"/>
        </w:rPr>
        <w:t xml:space="preserve"> </w:t>
      </w:r>
      <w:r w:rsidR="00F9603B" w:rsidRPr="00DC0C91">
        <w:rPr>
          <w:rFonts w:ascii="Roboto" w:hAnsi="Roboto"/>
          <w:b/>
          <w:bCs/>
          <w:sz w:val="24"/>
          <w:szCs w:val="24"/>
        </w:rPr>
        <w:t>Türkiye</w:t>
      </w:r>
      <w:r w:rsidR="00F9603B" w:rsidRPr="00DC0C91">
        <w:rPr>
          <w:rFonts w:ascii="Roboto" w:hAnsi="Roboto"/>
          <w:sz w:val="24"/>
          <w:szCs w:val="24"/>
        </w:rPr>
        <w:t xml:space="preserve"> </w:t>
      </w:r>
      <w:r w:rsidR="005920A0" w:rsidRPr="00DC0C91">
        <w:rPr>
          <w:rFonts w:ascii="Roboto" w:hAnsi="Roboto"/>
          <w:sz w:val="24"/>
          <w:szCs w:val="24"/>
        </w:rPr>
        <w:t xml:space="preserve">nuk ka bërë përparim në përafrimin me politikën e përbashkët të jashtme dhe të sigurisë, duke ruajtur një normë shumë të ulët gjatë periudhës së raportimit. </w:t>
      </w:r>
      <w:r w:rsidR="005025DA" w:rsidRPr="00DC0C91">
        <w:rPr>
          <w:rFonts w:ascii="Roboto" w:hAnsi="Roboto"/>
          <w:sz w:val="24"/>
          <w:szCs w:val="24"/>
        </w:rPr>
        <w:t>Türkiye</w:t>
      </w:r>
      <w:r w:rsidR="005920A0" w:rsidRPr="00DC0C91">
        <w:rPr>
          <w:rFonts w:ascii="Roboto" w:hAnsi="Roboto"/>
          <w:sz w:val="24"/>
          <w:szCs w:val="24"/>
        </w:rPr>
        <w:t xml:space="preserve"> angazhohet me BE-në për të ndaluar shmangien e sanksioneve të BE-së ndaj Rusisë, duke dhënë disa rezultate, dhe inkurajohet të vazhdojë dhe të intensifikojë këtë bashkëpunim. Vendet kandidate që ende nuk e bëjnë këtë pritet</w:t>
      </w:r>
      <w:r w:rsidR="0025442B" w:rsidRPr="00DC0C91">
        <w:rPr>
          <w:rFonts w:ascii="Roboto" w:hAnsi="Roboto"/>
          <w:sz w:val="24"/>
          <w:szCs w:val="24"/>
        </w:rPr>
        <w:t xml:space="preserve"> që</w:t>
      </w:r>
      <w:r w:rsidR="005920A0" w:rsidRPr="00DC0C91">
        <w:rPr>
          <w:rFonts w:ascii="Roboto" w:hAnsi="Roboto"/>
          <w:sz w:val="24"/>
          <w:szCs w:val="24"/>
        </w:rPr>
        <w:t xml:space="preserve">, si çështje prioriteti, të përmbushin </w:t>
      </w:r>
      <w:r w:rsidR="0025442B" w:rsidRPr="00DC0C91">
        <w:rPr>
          <w:rFonts w:ascii="Roboto" w:hAnsi="Roboto"/>
          <w:sz w:val="24"/>
          <w:szCs w:val="24"/>
        </w:rPr>
        <w:t xml:space="preserve">zotimin </w:t>
      </w:r>
      <w:r w:rsidR="005920A0" w:rsidRPr="00DC0C91">
        <w:rPr>
          <w:rFonts w:ascii="Roboto" w:hAnsi="Roboto"/>
          <w:sz w:val="24"/>
          <w:szCs w:val="24"/>
        </w:rPr>
        <w:t xml:space="preserve">e tyre dhe të përmirësojnë përafrimin me </w:t>
      </w:r>
      <w:r w:rsidR="0025442B" w:rsidRPr="00DC0C91">
        <w:rPr>
          <w:rFonts w:ascii="Roboto" w:hAnsi="Roboto"/>
          <w:sz w:val="24"/>
          <w:szCs w:val="24"/>
        </w:rPr>
        <w:t>politikën e përbashkët të jashtme dhe të sigurisë</w:t>
      </w:r>
      <w:r w:rsidR="005920A0" w:rsidRPr="00DC0C91">
        <w:rPr>
          <w:rFonts w:ascii="Roboto" w:hAnsi="Roboto"/>
          <w:sz w:val="24"/>
          <w:szCs w:val="24"/>
        </w:rPr>
        <w:t>, përfshirë masat kufizuese, në përputhje me kornizat e tyre negociuese, dhe të shmangin veprime dhe deklarata që bien ndesh me qëndrimet e BE-së në politikën e jashtme.</w:t>
      </w:r>
    </w:p>
    <w:p w14:paraId="025B1B52" w14:textId="77777777" w:rsidR="00F9603B" w:rsidRPr="00DC0C91" w:rsidRDefault="00F9603B" w:rsidP="0073110E">
      <w:pPr>
        <w:widowControl w:val="0"/>
        <w:autoSpaceDE w:val="0"/>
        <w:autoSpaceDN w:val="0"/>
        <w:spacing w:after="120" w:line="240" w:lineRule="auto"/>
        <w:jc w:val="both"/>
        <w:rPr>
          <w:rFonts w:ascii="Roboto" w:eastAsia="Calibri" w:hAnsi="Roboto" w:cs="Times New Roman"/>
          <w:bCs/>
          <w:sz w:val="24"/>
          <w:szCs w:val="24"/>
          <w:lang w:eastAsia="en-GB"/>
        </w:rPr>
      </w:pPr>
      <w:r w:rsidRPr="00DC0C91">
        <w:rPr>
          <w:rFonts w:ascii="Roboto" w:eastAsia="Calibri" w:hAnsi="Roboto" w:cs="Times New Roman"/>
          <w:bCs/>
          <w:sz w:val="24"/>
          <w:szCs w:val="24"/>
          <w:lang w:eastAsia="en-GB"/>
        </w:rPr>
        <w:tab/>
      </w:r>
      <w:r w:rsidRPr="00DC0C91">
        <w:rPr>
          <w:rFonts w:ascii="Roboto" w:eastAsia="Calibri" w:hAnsi="Roboto" w:cs="Times New Roman"/>
          <w:bCs/>
          <w:sz w:val="24"/>
          <w:szCs w:val="24"/>
          <w:lang w:eastAsia="en-GB"/>
        </w:rPr>
        <w:tab/>
      </w:r>
    </w:p>
    <w:p w14:paraId="7C33DA20" w14:textId="3C10AB2B" w:rsidR="00F9603B" w:rsidRPr="00DC0C91" w:rsidRDefault="00F9603B" w:rsidP="1B6FC6DB">
      <w:pPr>
        <w:pStyle w:val="Heading1"/>
        <w:spacing w:before="0" w:after="120" w:line="240" w:lineRule="auto"/>
        <w:rPr>
          <w:rFonts w:ascii="Roboto" w:eastAsia="Calibri" w:hAnsi="Roboto" w:cs="Times New Roman"/>
          <w:b/>
          <w:bCs/>
          <w:smallCaps/>
          <w:sz w:val="24"/>
          <w:szCs w:val="24"/>
        </w:rPr>
      </w:pPr>
      <w:r w:rsidRPr="00DC0C91">
        <w:rPr>
          <w:rFonts w:ascii="Roboto" w:eastAsia="Calibri" w:hAnsi="Roboto" w:cs="Times New Roman"/>
          <w:b/>
          <w:bCs/>
          <w:smallCaps/>
          <w:sz w:val="24"/>
          <w:szCs w:val="24"/>
        </w:rPr>
        <w:t xml:space="preserve">III.2. </w:t>
      </w:r>
      <w:r w:rsidR="005A1B70" w:rsidRPr="00DC0C91">
        <w:rPr>
          <w:rFonts w:ascii="Roboto" w:eastAsia="Calibri" w:hAnsi="Roboto" w:cs="Times New Roman"/>
          <w:b/>
          <w:bCs/>
          <w:smallCaps/>
          <w:sz w:val="24"/>
          <w:szCs w:val="24"/>
        </w:rPr>
        <w:t>T</w:t>
      </w:r>
      <w:r w:rsidR="009543CA">
        <w:rPr>
          <w:rFonts w:ascii="Roboto" w:eastAsia="Calibri" w:hAnsi="Roboto" w:cs="Times New Roman"/>
          <w:b/>
          <w:bCs/>
          <w:smallCaps/>
          <w:sz w:val="24"/>
          <w:szCs w:val="24"/>
        </w:rPr>
        <w:t>h</w:t>
      </w:r>
      <w:r w:rsidR="005A1B70" w:rsidRPr="00DC0C91">
        <w:rPr>
          <w:rFonts w:ascii="Roboto" w:eastAsia="Calibri" w:hAnsi="Roboto" w:cs="Times New Roman"/>
          <w:b/>
          <w:bCs/>
          <w:smallCaps/>
          <w:sz w:val="24"/>
          <w:szCs w:val="24"/>
        </w:rPr>
        <w:t xml:space="preserve">emelet e </w:t>
      </w:r>
      <w:r w:rsidR="00C0744B" w:rsidRPr="00DC0C91">
        <w:rPr>
          <w:rFonts w:ascii="Roboto" w:eastAsia="Calibri" w:hAnsi="Roboto" w:cs="Times New Roman"/>
          <w:b/>
          <w:bCs/>
          <w:smallCaps/>
          <w:sz w:val="24"/>
          <w:szCs w:val="24"/>
        </w:rPr>
        <w:t>procesit të aderimit</w:t>
      </w:r>
    </w:p>
    <w:p w14:paraId="27E6A1B8" w14:textId="18A5B61A" w:rsidR="00007164" w:rsidRPr="00DC0C91" w:rsidRDefault="004D4FEE" w:rsidP="0073110E">
      <w:pPr>
        <w:spacing w:after="120" w:line="240" w:lineRule="auto"/>
        <w:jc w:val="both"/>
        <w:rPr>
          <w:rFonts w:ascii="Roboto" w:hAnsi="Roboto" w:cs="Times New Roman"/>
          <w:sz w:val="24"/>
          <w:szCs w:val="24"/>
        </w:rPr>
      </w:pPr>
      <w:r w:rsidRPr="00DC0C91">
        <w:rPr>
          <w:rFonts w:ascii="Roboto" w:hAnsi="Roboto" w:cs="Times New Roman"/>
          <w:b/>
          <w:bCs/>
          <w:sz w:val="24"/>
          <w:szCs w:val="24"/>
        </w:rPr>
        <w:t xml:space="preserve">Sundimi </w:t>
      </w:r>
      <w:r w:rsidR="005A1B70" w:rsidRPr="00DC0C91">
        <w:rPr>
          <w:rFonts w:ascii="Roboto" w:hAnsi="Roboto" w:cs="Times New Roman"/>
          <w:b/>
          <w:bCs/>
          <w:sz w:val="24"/>
          <w:szCs w:val="24"/>
        </w:rPr>
        <w:t>i</w:t>
      </w:r>
      <w:r w:rsidRPr="00DC0C91">
        <w:rPr>
          <w:rFonts w:ascii="Roboto" w:hAnsi="Roboto" w:cs="Times New Roman"/>
          <w:b/>
          <w:bCs/>
          <w:sz w:val="24"/>
          <w:szCs w:val="24"/>
        </w:rPr>
        <w:t xml:space="preserve"> ligjit, të drejtat themelore, funksionimi </w:t>
      </w:r>
      <w:r w:rsidR="005A1B70" w:rsidRPr="00DC0C91">
        <w:rPr>
          <w:rFonts w:ascii="Roboto" w:hAnsi="Roboto" w:cs="Times New Roman"/>
          <w:b/>
          <w:bCs/>
          <w:sz w:val="24"/>
          <w:szCs w:val="24"/>
        </w:rPr>
        <w:t>i</w:t>
      </w:r>
      <w:r w:rsidRPr="00DC0C91">
        <w:rPr>
          <w:rFonts w:ascii="Roboto" w:hAnsi="Roboto" w:cs="Times New Roman"/>
          <w:b/>
          <w:bCs/>
          <w:sz w:val="24"/>
          <w:szCs w:val="24"/>
        </w:rPr>
        <w:t xml:space="preserve"> institucioneve demokratike, reforma e administratës publike dhe kriteret ekonomike</w:t>
      </w:r>
      <w:r w:rsidR="00326A67" w:rsidRPr="00DC0C91">
        <w:rPr>
          <w:rFonts w:ascii="Roboto" w:hAnsi="Roboto" w:cs="Times New Roman"/>
          <w:sz w:val="24"/>
          <w:szCs w:val="24"/>
        </w:rPr>
        <w:t xml:space="preserve"> përbëjnë “themelet” e procesit të aderimit në BE, duke pasqyruar </w:t>
      </w:r>
      <w:r w:rsidR="00007164" w:rsidRPr="00DC0C91">
        <w:rPr>
          <w:rFonts w:ascii="Roboto" w:hAnsi="Roboto" w:cs="Times New Roman"/>
          <w:sz w:val="24"/>
          <w:szCs w:val="24"/>
        </w:rPr>
        <w:t>vlerat dhe parimet e BE-së.</w:t>
      </w:r>
      <w:r w:rsidR="00F9603B" w:rsidRPr="00DC0C91">
        <w:rPr>
          <w:rFonts w:ascii="Roboto" w:hAnsi="Roboto" w:cs="Times New Roman"/>
          <w:sz w:val="24"/>
          <w:szCs w:val="24"/>
        </w:rPr>
        <w:t xml:space="preserve"> </w:t>
      </w:r>
      <w:r w:rsidR="00007164" w:rsidRPr="00DC0C91">
        <w:rPr>
          <w:rFonts w:ascii="Roboto" w:hAnsi="Roboto" w:cs="Times New Roman"/>
          <w:sz w:val="24"/>
          <w:szCs w:val="24"/>
        </w:rPr>
        <w:t xml:space="preserve">Reformat e besueshme dhe arritjet </w:t>
      </w:r>
      <w:r w:rsidR="00C150EC" w:rsidRPr="00DC0C91">
        <w:rPr>
          <w:rFonts w:ascii="Roboto" w:hAnsi="Roboto" w:cs="Times New Roman"/>
          <w:sz w:val="24"/>
          <w:szCs w:val="24"/>
        </w:rPr>
        <w:t>e</w:t>
      </w:r>
      <w:r w:rsidR="00007164" w:rsidRPr="00DC0C91">
        <w:rPr>
          <w:rFonts w:ascii="Roboto" w:hAnsi="Roboto" w:cs="Times New Roman"/>
          <w:sz w:val="24"/>
          <w:szCs w:val="24"/>
        </w:rPr>
        <w:t xml:space="preserve"> pakthyeshme në </w:t>
      </w:r>
      <w:r w:rsidR="00C150EC" w:rsidRPr="00DC0C91">
        <w:rPr>
          <w:rFonts w:ascii="Roboto" w:hAnsi="Roboto" w:cs="Times New Roman"/>
          <w:sz w:val="24"/>
          <w:szCs w:val="24"/>
        </w:rPr>
        <w:t xml:space="preserve">këto aspekte themelore </w:t>
      </w:r>
      <w:r w:rsidR="00007164" w:rsidRPr="00DC0C91">
        <w:rPr>
          <w:rFonts w:ascii="Roboto" w:hAnsi="Roboto" w:cs="Times New Roman"/>
          <w:sz w:val="24"/>
          <w:szCs w:val="24"/>
        </w:rPr>
        <w:t xml:space="preserve">janë thelbësore që </w:t>
      </w:r>
      <w:r w:rsidR="00007164" w:rsidRPr="00DC0C91">
        <w:rPr>
          <w:rFonts w:ascii="Roboto" w:hAnsi="Roboto" w:cs="Times New Roman"/>
          <w:sz w:val="24"/>
          <w:szCs w:val="24"/>
        </w:rPr>
        <w:lastRenderedPageBreak/>
        <w:t xml:space="preserve">qytetarët të gëzojnë barazi para dhe nga ligji dhe të jenë në gjendje të gëzojnë të drejtat e tyre themelore në praktikë. Konsolidimi i rezultateve në këto fusha është vendimtar për vendet e zgjerimit </w:t>
      </w:r>
      <w:r w:rsidR="00130FB6" w:rsidRPr="00DC0C91">
        <w:rPr>
          <w:rFonts w:ascii="Roboto" w:hAnsi="Roboto" w:cs="Times New Roman"/>
          <w:sz w:val="24"/>
          <w:szCs w:val="24"/>
        </w:rPr>
        <w:t xml:space="preserve">në mënyrë </w:t>
      </w:r>
      <w:r w:rsidR="00007164" w:rsidRPr="00DC0C91">
        <w:rPr>
          <w:rFonts w:ascii="Roboto" w:hAnsi="Roboto" w:cs="Times New Roman"/>
          <w:sz w:val="24"/>
          <w:szCs w:val="24"/>
        </w:rPr>
        <w:t xml:space="preserve">që të sigurojnë përparim përgjatë rrugëve të tyre përkatëse drejt anëtarësimit. Sundimi i ligjit dhe qeverisja e mirë ofrojnë siguri juridike dhe janë gjithashtu baza për rritjen e konkurrueshmërisë dhe krijimin e kushteve për investime të huaja direkte, përparim socio-ekonomik dhe prosperitet. Për më tepër, institucionet e qëndrueshme janë thelbësore për përputhshmërinë me </w:t>
      </w:r>
      <w:r w:rsidR="00007164" w:rsidRPr="00DC0C91">
        <w:rPr>
          <w:rFonts w:ascii="Roboto" w:hAnsi="Roboto" w:cs="Times New Roman"/>
          <w:i/>
          <w:iCs/>
          <w:sz w:val="24"/>
          <w:szCs w:val="24"/>
        </w:rPr>
        <w:t>acquis</w:t>
      </w:r>
      <w:r w:rsidR="00007164" w:rsidRPr="00DC0C91">
        <w:rPr>
          <w:rFonts w:ascii="Roboto" w:hAnsi="Roboto" w:cs="Times New Roman"/>
          <w:sz w:val="24"/>
          <w:szCs w:val="24"/>
        </w:rPr>
        <w:t xml:space="preserve"> të BE-së në të gjitha fushat e politikave, përfshirë menaxhimin e ndihmës financiare të konsiderueshme që BE-ja ofron. Mbetet e rëndësishme të sigurohet që vendet e zgjerimit të mbledhin statistika zyrtare të besueshme.</w:t>
      </w:r>
    </w:p>
    <w:p w14:paraId="37F621B9" w14:textId="7EEC3340" w:rsidR="0046227F" w:rsidRPr="00DC0C91" w:rsidRDefault="0046227F" w:rsidP="00DB5666">
      <w:pPr>
        <w:spacing w:after="120" w:line="240" w:lineRule="auto"/>
        <w:jc w:val="both"/>
        <w:rPr>
          <w:rFonts w:ascii="Roboto" w:hAnsi="Roboto" w:cs="Times New Roman"/>
          <w:sz w:val="24"/>
          <w:szCs w:val="24"/>
        </w:rPr>
      </w:pPr>
      <w:r w:rsidRPr="00DC0C91">
        <w:rPr>
          <w:rFonts w:ascii="Roboto" w:hAnsi="Roboto" w:cs="Times New Roman"/>
          <w:sz w:val="24"/>
          <w:szCs w:val="24"/>
        </w:rPr>
        <w:t xml:space="preserve">Gjatë vitit që shkoi, përparimi në reformat e lidhura me themelet u vu re veçanërisht në Malin e Zi, Shqipëri, Moldavi dhe Ukrainë. Në kontrast të theksuar, në Gjeorgji themelet u </w:t>
      </w:r>
      <w:r w:rsidR="00875374" w:rsidRPr="00DC0C91">
        <w:rPr>
          <w:rFonts w:ascii="Roboto" w:hAnsi="Roboto" w:cs="Times New Roman"/>
          <w:sz w:val="24"/>
          <w:szCs w:val="24"/>
        </w:rPr>
        <w:t xml:space="preserve">përkeqësuan </w:t>
      </w:r>
      <w:r w:rsidRPr="00DC0C91">
        <w:rPr>
          <w:rFonts w:ascii="Roboto" w:hAnsi="Roboto" w:cs="Times New Roman"/>
          <w:sz w:val="24"/>
          <w:szCs w:val="24"/>
        </w:rPr>
        <w:t>në mënyrë drastike.</w:t>
      </w:r>
    </w:p>
    <w:p w14:paraId="0986EB99" w14:textId="074FB478" w:rsidR="00CE7065" w:rsidRPr="00DC0C91" w:rsidRDefault="00CE7065" w:rsidP="00CE7065">
      <w:pPr>
        <w:spacing w:after="120" w:line="240" w:lineRule="auto"/>
        <w:jc w:val="both"/>
        <w:rPr>
          <w:rFonts w:ascii="Roboto" w:hAnsi="Roboto" w:cs="Times New Roman"/>
          <w:sz w:val="24"/>
          <w:szCs w:val="24"/>
        </w:rPr>
      </w:pPr>
      <w:r w:rsidRPr="00DC0C91">
        <w:rPr>
          <w:rFonts w:ascii="Roboto" w:hAnsi="Roboto" w:cs="Times New Roman"/>
          <w:sz w:val="24"/>
          <w:szCs w:val="24"/>
        </w:rPr>
        <w:t>Në vitin 2025, ashtu si në vitin 2024, katër vendet kandidate – Shqipëria, Maqedonia e Veriut, Mali i Zi dhe Serbia – mbulohen nga Raporti për Sundimin e Ligjit</w:t>
      </w:r>
      <w:r w:rsidR="00DB5666" w:rsidRPr="00DC0C91">
        <w:rPr>
          <w:rStyle w:val="FootnoteReference"/>
          <w:rFonts w:ascii="Roboto" w:eastAsia="Calibri" w:hAnsi="Roboto" w:cs="Times New Roman"/>
          <w:sz w:val="24"/>
          <w:szCs w:val="24"/>
        </w:rPr>
        <w:footnoteReference w:id="8"/>
      </w:r>
      <w:r w:rsidR="00DB5666" w:rsidRPr="00DC0C91">
        <w:rPr>
          <w:rFonts w:ascii="Roboto" w:eastAsia="Calibri" w:hAnsi="Roboto" w:cs="Times New Roman"/>
          <w:sz w:val="24"/>
          <w:szCs w:val="24"/>
        </w:rPr>
        <w:t xml:space="preserve"> </w:t>
      </w:r>
      <w:r w:rsidRPr="00DC0C91">
        <w:rPr>
          <w:rFonts w:ascii="Roboto" w:hAnsi="Roboto" w:cs="Times New Roman"/>
          <w:sz w:val="24"/>
          <w:szCs w:val="24"/>
        </w:rPr>
        <w:t xml:space="preserve">së bashku me Shtetet Anëtare të BE-së. Ky është gjithashtu një element i integrimit gradual që synon ankorimin e fortë dhe të pakthyeshëm të demokracisë dhe sundimit të ligjit në vendet e zgjerimit përpara dhe pas anëtarësimit të tyre. Ky ushtrim </w:t>
      </w:r>
      <w:r w:rsidR="00094C7D" w:rsidRPr="00DC0C91">
        <w:rPr>
          <w:rFonts w:ascii="Roboto" w:hAnsi="Roboto" w:cs="Times New Roman"/>
          <w:sz w:val="24"/>
          <w:szCs w:val="24"/>
        </w:rPr>
        <w:t xml:space="preserve">plotëson </w:t>
      </w:r>
      <w:r w:rsidRPr="00DC0C91">
        <w:rPr>
          <w:rFonts w:ascii="Roboto" w:hAnsi="Roboto" w:cs="Times New Roman"/>
          <w:sz w:val="24"/>
          <w:szCs w:val="24"/>
        </w:rPr>
        <w:t>raporte</w:t>
      </w:r>
      <w:r w:rsidR="00094C7D" w:rsidRPr="00DC0C91">
        <w:rPr>
          <w:rFonts w:ascii="Roboto" w:hAnsi="Roboto" w:cs="Times New Roman"/>
          <w:sz w:val="24"/>
          <w:szCs w:val="24"/>
        </w:rPr>
        <w:t>t e</w:t>
      </w:r>
      <w:r w:rsidRPr="00DC0C91">
        <w:rPr>
          <w:rFonts w:ascii="Roboto" w:hAnsi="Roboto" w:cs="Times New Roman"/>
          <w:sz w:val="24"/>
          <w:szCs w:val="24"/>
        </w:rPr>
        <w:t xml:space="preserve"> zgjerimit, të cilat mbulojnë në mënyrë gjithëpërfshirëse të gjitha aspektet e funksionimit të institucioneve demokratike, sundimit të ligjit dhe të drejtave themelore, si dhe të gjith</w:t>
      </w:r>
      <w:r w:rsidR="006A3927" w:rsidRPr="00DC0C91">
        <w:rPr>
          <w:rFonts w:ascii="Roboto" w:hAnsi="Roboto" w:cs="Times New Roman"/>
          <w:sz w:val="24"/>
          <w:szCs w:val="24"/>
        </w:rPr>
        <w:t>ë</w:t>
      </w:r>
      <w:r w:rsidRPr="00DC0C91">
        <w:rPr>
          <w:rFonts w:ascii="Roboto" w:hAnsi="Roboto" w:cs="Times New Roman"/>
          <w:sz w:val="24"/>
          <w:szCs w:val="24"/>
        </w:rPr>
        <w:t xml:space="preserve"> grup-kapitujt e </w:t>
      </w:r>
      <w:r w:rsidRPr="00DC0C91">
        <w:rPr>
          <w:rFonts w:ascii="Roboto" w:hAnsi="Roboto" w:cs="Times New Roman"/>
          <w:i/>
          <w:iCs/>
          <w:sz w:val="24"/>
          <w:szCs w:val="24"/>
        </w:rPr>
        <w:t>acquis</w:t>
      </w:r>
      <w:r w:rsidRPr="00DC0C91">
        <w:rPr>
          <w:rFonts w:ascii="Roboto" w:hAnsi="Roboto" w:cs="Times New Roman"/>
          <w:sz w:val="24"/>
          <w:szCs w:val="24"/>
        </w:rPr>
        <w:t xml:space="preserve"> të BE-së.</w:t>
      </w:r>
    </w:p>
    <w:p w14:paraId="70FCEDC7" w14:textId="4365DED4" w:rsidR="00F9603B" w:rsidRPr="00DC0C91" w:rsidRDefault="00C0744B" w:rsidP="000B3F81">
      <w:pPr>
        <w:spacing w:after="120" w:line="240" w:lineRule="auto"/>
        <w:jc w:val="both"/>
        <w:rPr>
          <w:rFonts w:ascii="Roboto" w:eastAsia="Calibri" w:hAnsi="Roboto" w:cs="Times New Roman"/>
          <w:b/>
          <w:sz w:val="24"/>
          <w:szCs w:val="24"/>
          <w:highlight w:val="yellow"/>
        </w:rPr>
      </w:pPr>
      <w:r w:rsidRPr="00DC0C91">
        <w:rPr>
          <w:rFonts w:ascii="Roboto" w:eastAsia="Calibri" w:hAnsi="Roboto" w:cs="Times New Roman"/>
          <w:b/>
          <w:sz w:val="24"/>
          <w:szCs w:val="24"/>
        </w:rPr>
        <w:t>Funksionimi i institucioneve demokratike</w:t>
      </w:r>
    </w:p>
    <w:p w14:paraId="5767A1F8" w14:textId="72CDF477" w:rsidR="00946602" w:rsidRPr="00DC0C91" w:rsidRDefault="00683004" w:rsidP="000B3F81">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Institucionet demokratike</w:t>
      </w:r>
      <w:r w:rsidR="00F9603B" w:rsidRPr="00DC0C91">
        <w:rPr>
          <w:rFonts w:ascii="Roboto" w:eastAsia="Calibri" w:hAnsi="Roboto" w:cs="Times New Roman"/>
          <w:sz w:val="24"/>
          <w:szCs w:val="24"/>
        </w:rPr>
        <w:t xml:space="preserve"> </w:t>
      </w:r>
      <w:r w:rsidRPr="00DC0C91">
        <w:rPr>
          <w:rFonts w:ascii="Roboto" w:eastAsia="Calibri" w:hAnsi="Roboto" w:cs="Times New Roman"/>
          <w:sz w:val="24"/>
          <w:szCs w:val="24"/>
        </w:rPr>
        <w:t xml:space="preserve">të qëndrueshme dhe të konsoliduara </w:t>
      </w:r>
      <w:r w:rsidR="00D20411" w:rsidRPr="00DC0C91">
        <w:rPr>
          <w:rFonts w:ascii="Roboto" w:eastAsia="Calibri" w:hAnsi="Roboto" w:cs="Times New Roman"/>
          <w:sz w:val="24"/>
          <w:szCs w:val="24"/>
        </w:rPr>
        <w:t>mbeten qendrore për procesin e a</w:t>
      </w:r>
      <w:r w:rsidR="00496545" w:rsidRPr="00DC0C91">
        <w:rPr>
          <w:rFonts w:ascii="Roboto" w:eastAsia="Calibri" w:hAnsi="Roboto" w:cs="Times New Roman"/>
          <w:sz w:val="24"/>
          <w:szCs w:val="24"/>
        </w:rPr>
        <w:t>derimit</w:t>
      </w:r>
      <w:r w:rsidR="00D20411" w:rsidRPr="00DC0C91">
        <w:rPr>
          <w:rFonts w:ascii="Roboto" w:eastAsia="Calibri" w:hAnsi="Roboto" w:cs="Times New Roman"/>
          <w:sz w:val="24"/>
          <w:szCs w:val="24"/>
        </w:rPr>
        <w:t xml:space="preserve"> dhe janë jetike për stabilitetin politik. Në disa vende të zgjerimit, çështje që lidhen me polarizimin, mbikëqyrjen e kufizuar parlamentare dhe zbatimin e dobët të k</w:t>
      </w:r>
      <w:r w:rsidR="00875374" w:rsidRPr="00DC0C91">
        <w:rPr>
          <w:rFonts w:ascii="Roboto" w:eastAsia="Calibri" w:hAnsi="Roboto" w:cs="Times New Roman"/>
          <w:sz w:val="24"/>
          <w:szCs w:val="24"/>
        </w:rPr>
        <w:t xml:space="preserve">ornizave </w:t>
      </w:r>
      <w:r w:rsidR="00D20411" w:rsidRPr="00DC0C91">
        <w:rPr>
          <w:rFonts w:ascii="Roboto" w:eastAsia="Calibri" w:hAnsi="Roboto" w:cs="Times New Roman"/>
          <w:sz w:val="24"/>
          <w:szCs w:val="24"/>
        </w:rPr>
        <w:t xml:space="preserve">të konsultimit publik vazhduan të pengojnë proceset demokratike. Në Gjeorgji, gjendja e demokracisë u përkeqësua ndjeshëm, me </w:t>
      </w:r>
      <w:r w:rsidR="00B354F7" w:rsidRPr="00DC0C91">
        <w:rPr>
          <w:rFonts w:ascii="Roboto" w:eastAsia="Calibri" w:hAnsi="Roboto" w:cs="Times New Roman"/>
          <w:sz w:val="24"/>
          <w:szCs w:val="24"/>
        </w:rPr>
        <w:t xml:space="preserve">mangësi paanshmërie dhe pavarësie në </w:t>
      </w:r>
      <w:r w:rsidR="00D20411" w:rsidRPr="00DC0C91">
        <w:rPr>
          <w:rFonts w:ascii="Roboto" w:eastAsia="Calibri" w:hAnsi="Roboto" w:cs="Times New Roman"/>
          <w:sz w:val="24"/>
          <w:szCs w:val="24"/>
        </w:rPr>
        <w:t xml:space="preserve">institucione dhe organe thelbësore për funksionimin e </w:t>
      </w:r>
      <w:r w:rsidR="00B01276" w:rsidRPr="00DC0C91">
        <w:rPr>
          <w:rFonts w:ascii="Roboto" w:eastAsia="Calibri" w:hAnsi="Roboto" w:cs="Times New Roman"/>
          <w:sz w:val="24"/>
          <w:szCs w:val="24"/>
        </w:rPr>
        <w:t xml:space="preserve">rregullt </w:t>
      </w:r>
      <w:r w:rsidR="00D20411" w:rsidRPr="00DC0C91">
        <w:rPr>
          <w:rFonts w:ascii="Roboto" w:eastAsia="Calibri" w:hAnsi="Roboto" w:cs="Times New Roman"/>
          <w:sz w:val="24"/>
          <w:szCs w:val="24"/>
        </w:rPr>
        <w:t xml:space="preserve">të demokracisë. Proceset </w:t>
      </w:r>
      <w:r w:rsidR="00B354F7" w:rsidRPr="00DC0C91">
        <w:rPr>
          <w:rFonts w:ascii="Roboto" w:eastAsia="Calibri" w:hAnsi="Roboto" w:cs="Times New Roman"/>
          <w:sz w:val="24"/>
          <w:szCs w:val="24"/>
        </w:rPr>
        <w:t>elektorale</w:t>
      </w:r>
      <w:r w:rsidR="00D20411" w:rsidRPr="00DC0C91">
        <w:rPr>
          <w:rFonts w:ascii="Roboto" w:eastAsia="Calibri" w:hAnsi="Roboto" w:cs="Times New Roman"/>
          <w:sz w:val="24"/>
          <w:szCs w:val="24"/>
        </w:rPr>
        <w:t xml:space="preserve"> në një numër vendesh në përgjithësi </w:t>
      </w:r>
      <w:r w:rsidR="00B354F7" w:rsidRPr="00DC0C91">
        <w:rPr>
          <w:rFonts w:ascii="Roboto" w:eastAsia="Calibri" w:hAnsi="Roboto" w:cs="Times New Roman"/>
          <w:sz w:val="24"/>
          <w:szCs w:val="24"/>
        </w:rPr>
        <w:t xml:space="preserve">ishin </w:t>
      </w:r>
      <w:r w:rsidR="00D20411" w:rsidRPr="00DC0C91">
        <w:rPr>
          <w:rFonts w:ascii="Roboto" w:eastAsia="Calibri" w:hAnsi="Roboto" w:cs="Times New Roman"/>
          <w:sz w:val="24"/>
          <w:szCs w:val="24"/>
        </w:rPr>
        <w:t xml:space="preserve">paqësore, konkurruese dhe </w:t>
      </w:r>
      <w:r w:rsidR="00B354F7" w:rsidRPr="00DC0C91">
        <w:rPr>
          <w:rFonts w:ascii="Roboto" w:eastAsia="Calibri" w:hAnsi="Roboto" w:cs="Times New Roman"/>
          <w:sz w:val="24"/>
          <w:szCs w:val="24"/>
        </w:rPr>
        <w:t xml:space="preserve">u zhvilluan </w:t>
      </w:r>
      <w:r w:rsidR="00D20411" w:rsidRPr="00DC0C91">
        <w:rPr>
          <w:rFonts w:ascii="Roboto" w:eastAsia="Calibri" w:hAnsi="Roboto" w:cs="Times New Roman"/>
          <w:sz w:val="24"/>
          <w:szCs w:val="24"/>
        </w:rPr>
        <w:t xml:space="preserve">në mënyrë profesionale. </w:t>
      </w:r>
      <w:r w:rsidR="00AF5DAB" w:rsidRPr="00DC0C91">
        <w:rPr>
          <w:rFonts w:ascii="Roboto" w:eastAsia="Calibri" w:hAnsi="Roboto" w:cs="Times New Roman"/>
          <w:sz w:val="24"/>
          <w:szCs w:val="24"/>
        </w:rPr>
        <w:t>Megjithatë, reforma të rëndësishme janë të nevojshme në disa vende për të adresuar rekomandimet e mbetura nga Organizata për Siguri dhe Bashkëpunim në Evropë / Zyra për Institucione Demokratike dhe të Drejtat e Njeriut dhe Komisioni i Venecias, veçanërisht për të përmirësuar besimin publik në proceset elektorale.</w:t>
      </w:r>
      <w:r w:rsidR="00DC7F00" w:rsidRPr="00DC0C91">
        <w:rPr>
          <w:rFonts w:ascii="Roboto" w:eastAsia="Calibri" w:hAnsi="Roboto" w:cs="Times New Roman"/>
          <w:sz w:val="24"/>
          <w:szCs w:val="24"/>
        </w:rPr>
        <w:t xml:space="preserve"> </w:t>
      </w:r>
      <w:r w:rsidR="00946602" w:rsidRPr="00DC0C91">
        <w:rPr>
          <w:rFonts w:ascii="Roboto" w:eastAsia="Calibri" w:hAnsi="Roboto" w:cs="Times New Roman"/>
          <w:sz w:val="24"/>
          <w:szCs w:val="24"/>
        </w:rPr>
        <w:t xml:space="preserve">Në Gjeorgji, zgjedhjet parlamentare të tetorit 2024 dhe zgjedhjet lokale të tetorit 2025 u karakterizuan nga një nivel i lartë polarizimi dhe kthim prapa </w:t>
      </w:r>
      <w:r w:rsidR="00425237" w:rsidRPr="00DC0C91">
        <w:rPr>
          <w:rFonts w:ascii="Roboto" w:eastAsia="Calibri" w:hAnsi="Roboto" w:cs="Times New Roman"/>
          <w:sz w:val="24"/>
          <w:szCs w:val="24"/>
        </w:rPr>
        <w:t xml:space="preserve">nga aspekti </w:t>
      </w:r>
      <w:r w:rsidR="00946602" w:rsidRPr="00DC0C91">
        <w:rPr>
          <w:rFonts w:ascii="Roboto" w:eastAsia="Calibri" w:hAnsi="Roboto" w:cs="Times New Roman"/>
          <w:sz w:val="24"/>
          <w:szCs w:val="24"/>
        </w:rPr>
        <w:t>demokratik, me raport</w:t>
      </w:r>
      <w:r w:rsidR="00425237" w:rsidRPr="00DC0C91">
        <w:rPr>
          <w:rFonts w:ascii="Roboto" w:eastAsia="Calibri" w:hAnsi="Roboto" w:cs="Times New Roman"/>
          <w:sz w:val="24"/>
          <w:szCs w:val="24"/>
        </w:rPr>
        <w:t>ime për frikësim</w:t>
      </w:r>
      <w:r w:rsidR="00946602" w:rsidRPr="00DC0C91">
        <w:rPr>
          <w:rFonts w:ascii="Roboto" w:eastAsia="Calibri" w:hAnsi="Roboto" w:cs="Times New Roman"/>
          <w:sz w:val="24"/>
          <w:szCs w:val="24"/>
        </w:rPr>
        <w:t xml:space="preserve">, </w:t>
      </w:r>
      <w:r w:rsidR="00DD214D" w:rsidRPr="00DC0C91">
        <w:rPr>
          <w:rFonts w:ascii="Roboto" w:eastAsia="Calibri" w:hAnsi="Roboto" w:cs="Times New Roman"/>
          <w:sz w:val="24"/>
          <w:szCs w:val="24"/>
        </w:rPr>
        <w:t>shtrëngim</w:t>
      </w:r>
      <w:r w:rsidR="00946602" w:rsidRPr="00DC0C91">
        <w:rPr>
          <w:rFonts w:ascii="Roboto" w:eastAsia="Calibri" w:hAnsi="Roboto" w:cs="Times New Roman"/>
          <w:sz w:val="24"/>
          <w:szCs w:val="24"/>
        </w:rPr>
        <w:t xml:space="preserve"> dhe presion ndaj votuesve, duke ngritur shqetësime mbi aftësinë e qytetarëve për të formuar lirshëm opinione dhe për të votuar pa frikë nga hakmarrja. Moldavia ndryshoi k</w:t>
      </w:r>
      <w:r w:rsidR="00DC7F00" w:rsidRPr="00DC0C91">
        <w:rPr>
          <w:rFonts w:ascii="Roboto" w:eastAsia="Calibri" w:hAnsi="Roboto" w:cs="Times New Roman"/>
          <w:sz w:val="24"/>
          <w:szCs w:val="24"/>
        </w:rPr>
        <w:t>ornizën ligjore</w:t>
      </w:r>
      <w:r w:rsidR="00946602" w:rsidRPr="00DC0C91">
        <w:rPr>
          <w:rFonts w:ascii="Roboto" w:eastAsia="Calibri" w:hAnsi="Roboto" w:cs="Times New Roman"/>
          <w:sz w:val="24"/>
          <w:szCs w:val="24"/>
        </w:rPr>
        <w:t xml:space="preserve"> për të trajtuar kërcënimet e ndërhyrjes së huaj në zgjedhje dhe korrupsionin </w:t>
      </w:r>
      <w:r w:rsidR="00DC7F00" w:rsidRPr="00DC0C91">
        <w:rPr>
          <w:rFonts w:ascii="Roboto" w:eastAsia="Calibri" w:hAnsi="Roboto" w:cs="Times New Roman"/>
          <w:sz w:val="24"/>
          <w:szCs w:val="24"/>
        </w:rPr>
        <w:t>elektoral</w:t>
      </w:r>
      <w:r w:rsidR="00946602" w:rsidRPr="00DC0C91">
        <w:rPr>
          <w:rFonts w:ascii="Roboto" w:eastAsia="Calibri" w:hAnsi="Roboto" w:cs="Times New Roman"/>
          <w:sz w:val="24"/>
          <w:szCs w:val="24"/>
        </w:rPr>
        <w:t xml:space="preserve">; mbetet e rëndësishme të punohet më tej për të finalizuar përafrimin e legjislacionit </w:t>
      </w:r>
      <w:r w:rsidR="00DC7F00" w:rsidRPr="00DC0C91">
        <w:rPr>
          <w:rFonts w:ascii="Roboto" w:eastAsia="Calibri" w:hAnsi="Roboto" w:cs="Times New Roman"/>
          <w:sz w:val="24"/>
          <w:szCs w:val="24"/>
        </w:rPr>
        <w:t xml:space="preserve">elektoral </w:t>
      </w:r>
      <w:r w:rsidR="00946602" w:rsidRPr="00DC0C91">
        <w:rPr>
          <w:rFonts w:ascii="Roboto" w:eastAsia="Calibri" w:hAnsi="Roboto" w:cs="Times New Roman"/>
          <w:sz w:val="24"/>
          <w:szCs w:val="24"/>
        </w:rPr>
        <w:t>me standardet evropiane.</w:t>
      </w:r>
    </w:p>
    <w:p w14:paraId="08F92F5B" w14:textId="59395251" w:rsidR="002E733E" w:rsidRPr="00DC0C91" w:rsidRDefault="00521EB9" w:rsidP="000B3F81">
      <w:pPr>
        <w:spacing w:after="120" w:line="240" w:lineRule="auto"/>
        <w:jc w:val="both"/>
        <w:rPr>
          <w:rFonts w:ascii="Roboto" w:eastAsia="Calibri" w:hAnsi="Roboto" w:cs="Times New Roman"/>
          <w:sz w:val="24"/>
          <w:szCs w:val="24"/>
        </w:rPr>
      </w:pPr>
      <w:bookmarkStart w:id="13" w:name="_Hlk208222446"/>
      <w:r w:rsidRPr="00DC0C91">
        <w:rPr>
          <w:rFonts w:ascii="Roboto" w:eastAsia="Calibri" w:hAnsi="Roboto" w:cs="Times New Roman"/>
          <w:sz w:val="24"/>
          <w:szCs w:val="24"/>
        </w:rPr>
        <w:lastRenderedPageBreak/>
        <w:t xml:space="preserve">Ndërsa shumë vende kanë korniza ligjore që </w:t>
      </w:r>
      <w:r w:rsidR="009543CA" w:rsidRPr="00DC0C91">
        <w:rPr>
          <w:rFonts w:ascii="Roboto" w:eastAsia="Calibri" w:hAnsi="Roboto" w:cs="Times New Roman"/>
          <w:sz w:val="24"/>
          <w:szCs w:val="24"/>
        </w:rPr>
        <w:t>ofrojnë</w:t>
      </w:r>
      <w:r w:rsidRPr="00DC0C91">
        <w:rPr>
          <w:rFonts w:ascii="Roboto" w:eastAsia="Calibri" w:hAnsi="Roboto" w:cs="Times New Roman"/>
          <w:sz w:val="24"/>
          <w:szCs w:val="24"/>
        </w:rPr>
        <w:t xml:space="preserve"> një mjedis mundësues </w:t>
      </w:r>
      <w:r w:rsidR="002E733E" w:rsidRPr="00DC0C91">
        <w:rPr>
          <w:rFonts w:ascii="Roboto" w:eastAsia="Calibri" w:hAnsi="Roboto" w:cs="Times New Roman"/>
          <w:sz w:val="24"/>
          <w:szCs w:val="24"/>
        </w:rPr>
        <w:t xml:space="preserve">për </w:t>
      </w:r>
      <w:r w:rsidR="002E733E" w:rsidRPr="00DC0C91">
        <w:rPr>
          <w:rFonts w:ascii="Roboto" w:eastAsia="Calibri" w:hAnsi="Roboto" w:cs="Times New Roman"/>
          <w:b/>
          <w:bCs/>
          <w:sz w:val="24"/>
          <w:szCs w:val="24"/>
        </w:rPr>
        <w:t>shoqërinë civile</w:t>
      </w:r>
      <w:r w:rsidR="00F9603B" w:rsidRPr="00DC0C91">
        <w:rPr>
          <w:rFonts w:ascii="Roboto" w:eastAsia="Calibri" w:hAnsi="Roboto" w:cs="Times New Roman"/>
          <w:sz w:val="24"/>
          <w:szCs w:val="24"/>
        </w:rPr>
        <w:t xml:space="preserve">, </w:t>
      </w:r>
      <w:r w:rsidR="002E733E" w:rsidRPr="00DC0C91">
        <w:rPr>
          <w:rFonts w:ascii="Roboto" w:eastAsia="Calibri" w:hAnsi="Roboto" w:cs="Times New Roman"/>
          <w:sz w:val="24"/>
          <w:szCs w:val="24"/>
        </w:rPr>
        <w:t>sfidat në zbatim kanë çuar në probleme të vazhdueshme, veçanërisht lidhur</w:t>
      </w:r>
      <w:r w:rsidR="00F13416" w:rsidRPr="00DC0C91">
        <w:rPr>
          <w:rFonts w:ascii="Roboto" w:eastAsia="Calibri" w:hAnsi="Roboto" w:cs="Times New Roman"/>
          <w:sz w:val="24"/>
          <w:szCs w:val="24"/>
        </w:rPr>
        <w:t xml:space="preserve"> </w:t>
      </w:r>
      <w:r w:rsidR="002E733E" w:rsidRPr="00DC0C91">
        <w:rPr>
          <w:rFonts w:ascii="Roboto" w:eastAsia="Calibri" w:hAnsi="Roboto" w:cs="Times New Roman"/>
          <w:sz w:val="24"/>
          <w:szCs w:val="24"/>
        </w:rPr>
        <w:t>me financimin e kufizuar nga autoritetet kombëtare dhe konsultimet domethënëse.</w:t>
      </w:r>
    </w:p>
    <w:p w14:paraId="51C2B709" w14:textId="4A9F97D5" w:rsidR="00FA3998" w:rsidRPr="00DC0C91" w:rsidRDefault="00FA3998" w:rsidP="000B3F81">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Për më tepër, miratimi i ligjeve kufizuese në disa vende dhe përdorimi i padive strategjike kundër pjesëmarrjes publike (ang. </w:t>
      </w:r>
      <w:r w:rsidRPr="00DC0C91">
        <w:rPr>
          <w:rFonts w:ascii="Roboto" w:eastAsia="Calibri" w:hAnsi="Roboto" w:cs="Times New Roman"/>
          <w:i/>
          <w:iCs/>
          <w:sz w:val="24"/>
          <w:szCs w:val="24"/>
        </w:rPr>
        <w:t>strategic lawsuits against public participation</w:t>
      </w:r>
      <w:r w:rsidRPr="00DC0C91">
        <w:rPr>
          <w:rFonts w:ascii="Roboto" w:eastAsia="Calibri" w:hAnsi="Roboto" w:cs="Times New Roman"/>
          <w:sz w:val="24"/>
          <w:szCs w:val="24"/>
        </w:rPr>
        <w:t xml:space="preserve">, shkurt SLAPP) ngre shqetësime serioze mbi tkurrjen e hapësirës </w:t>
      </w:r>
      <w:r w:rsidR="00842CB2" w:rsidRPr="00DC0C91">
        <w:rPr>
          <w:rFonts w:ascii="Roboto" w:eastAsia="Calibri" w:hAnsi="Roboto" w:cs="Times New Roman"/>
          <w:sz w:val="24"/>
          <w:szCs w:val="24"/>
        </w:rPr>
        <w:t xml:space="preserve">për veprim </w:t>
      </w:r>
      <w:r w:rsidRPr="00DC0C91">
        <w:rPr>
          <w:rFonts w:ascii="Roboto" w:eastAsia="Calibri" w:hAnsi="Roboto" w:cs="Times New Roman"/>
          <w:sz w:val="24"/>
          <w:szCs w:val="24"/>
        </w:rPr>
        <w:t xml:space="preserve">qytetar. Në Gjeorgji, ligjet kufizuese të miratuara dhe të zbatuara që </w:t>
      </w:r>
      <w:r w:rsidR="00842CB2" w:rsidRPr="00DC0C91">
        <w:rPr>
          <w:rFonts w:ascii="Roboto" w:eastAsia="Calibri" w:hAnsi="Roboto" w:cs="Times New Roman"/>
          <w:sz w:val="24"/>
          <w:szCs w:val="24"/>
        </w:rPr>
        <w:t xml:space="preserve">targetojnë </w:t>
      </w:r>
      <w:r w:rsidRPr="00DC0C91">
        <w:rPr>
          <w:rFonts w:ascii="Roboto" w:eastAsia="Calibri" w:hAnsi="Roboto" w:cs="Times New Roman"/>
          <w:sz w:val="24"/>
          <w:szCs w:val="24"/>
        </w:rPr>
        <w:t>aktivistët, shoqërinë civile dhe media</w:t>
      </w:r>
      <w:r w:rsidR="007E7648" w:rsidRPr="00DC0C91">
        <w:rPr>
          <w:rFonts w:ascii="Roboto" w:eastAsia="Calibri" w:hAnsi="Roboto" w:cs="Times New Roman"/>
          <w:sz w:val="24"/>
          <w:szCs w:val="24"/>
        </w:rPr>
        <w:t xml:space="preserve">t e pavarura </w:t>
      </w:r>
      <w:r w:rsidRPr="00DC0C91">
        <w:rPr>
          <w:rFonts w:ascii="Roboto" w:eastAsia="Calibri" w:hAnsi="Roboto" w:cs="Times New Roman"/>
          <w:sz w:val="24"/>
          <w:szCs w:val="24"/>
        </w:rPr>
        <w:t xml:space="preserve">kërcënojnë mbijetesën e themeleve demokratike dhe janë paprecedent ndër vendet kandidate. Po ashtu, arrestimet dhe masat e tjera </w:t>
      </w:r>
      <w:r w:rsidR="00781054" w:rsidRPr="00DC0C91">
        <w:rPr>
          <w:rFonts w:ascii="Roboto" w:eastAsia="Calibri" w:hAnsi="Roboto" w:cs="Times New Roman"/>
          <w:sz w:val="24"/>
          <w:szCs w:val="24"/>
        </w:rPr>
        <w:t xml:space="preserve">shtrënguese </w:t>
      </w:r>
      <w:r w:rsidRPr="00DC0C91">
        <w:rPr>
          <w:rFonts w:ascii="Roboto" w:eastAsia="Calibri" w:hAnsi="Roboto" w:cs="Times New Roman"/>
          <w:sz w:val="24"/>
          <w:szCs w:val="24"/>
        </w:rPr>
        <w:t xml:space="preserve">të aplikuara në kontekstin e demonstratave në Gjeorgji, por edhe në Serbi, kanë një efekt ftohës mbi shoqërinë civile, </w:t>
      </w:r>
      <w:r w:rsidR="00D549D5" w:rsidRPr="00DC0C91">
        <w:rPr>
          <w:rFonts w:ascii="Roboto" w:eastAsia="Calibri" w:hAnsi="Roboto" w:cs="Times New Roman"/>
          <w:sz w:val="24"/>
          <w:szCs w:val="24"/>
        </w:rPr>
        <w:t xml:space="preserve">që acarohet me </w:t>
      </w:r>
      <w:r w:rsidRPr="00DC0C91">
        <w:rPr>
          <w:rFonts w:ascii="Roboto" w:eastAsia="Calibri" w:hAnsi="Roboto" w:cs="Times New Roman"/>
          <w:sz w:val="24"/>
          <w:szCs w:val="24"/>
        </w:rPr>
        <w:t>sulme verbale dhe fushata</w:t>
      </w:r>
      <w:r w:rsidR="004F57D9" w:rsidRPr="00DC0C91">
        <w:rPr>
          <w:rFonts w:ascii="Roboto" w:eastAsia="Calibri" w:hAnsi="Roboto" w:cs="Times New Roman"/>
          <w:sz w:val="24"/>
          <w:szCs w:val="24"/>
        </w:rPr>
        <w:t xml:space="preserve"> njollosëse, </w:t>
      </w:r>
      <w:r w:rsidRPr="00DC0C91">
        <w:rPr>
          <w:rFonts w:ascii="Roboto" w:eastAsia="Calibri" w:hAnsi="Roboto" w:cs="Times New Roman"/>
          <w:sz w:val="24"/>
          <w:szCs w:val="24"/>
        </w:rPr>
        <w:t xml:space="preserve">përfshirë nga zyrtarë të nivelit të lartë. Në </w:t>
      </w:r>
      <w:r w:rsidR="004F57D9" w:rsidRPr="00DC0C91">
        <w:rPr>
          <w:rFonts w:ascii="Roboto" w:eastAsia="Roboto" w:hAnsi="Roboto" w:cs="Roboto"/>
          <w:sz w:val="24"/>
          <w:szCs w:val="24"/>
        </w:rPr>
        <w:t>Türkiye</w:t>
      </w:r>
      <w:r w:rsidRPr="00DC0C91">
        <w:rPr>
          <w:rFonts w:ascii="Roboto" w:eastAsia="Calibri" w:hAnsi="Roboto" w:cs="Times New Roman"/>
          <w:sz w:val="24"/>
          <w:szCs w:val="24"/>
        </w:rPr>
        <w:t xml:space="preserve">, hapësira qytetare është tkurrur më tej për shkak të presioneve të vazhdueshme gjyqësore dhe administrative nga autoritetet. Megjithatë, në disa vende ka pasur zhvillime inkurajuese, përfshirë aktivizimin e Këshillit për Bashkëpunim </w:t>
      </w:r>
      <w:r w:rsidR="00D61545" w:rsidRPr="00DC0C91">
        <w:rPr>
          <w:rFonts w:ascii="Roboto" w:eastAsia="Calibri" w:hAnsi="Roboto" w:cs="Times New Roman"/>
          <w:sz w:val="24"/>
          <w:szCs w:val="24"/>
        </w:rPr>
        <w:t xml:space="preserve">ndërmjet </w:t>
      </w:r>
      <w:r w:rsidRPr="00DC0C91">
        <w:rPr>
          <w:rFonts w:ascii="Roboto" w:eastAsia="Calibri" w:hAnsi="Roboto" w:cs="Times New Roman"/>
          <w:sz w:val="24"/>
          <w:szCs w:val="24"/>
        </w:rPr>
        <w:t>Qeverisë dhe Shoqërisë Civile në Maqedoninë e Veriut dhe miratimin e tr</w:t>
      </w:r>
      <w:r w:rsidR="003F16B2" w:rsidRPr="00DC0C91">
        <w:rPr>
          <w:rFonts w:ascii="Roboto" w:eastAsia="Calibri" w:hAnsi="Roboto" w:cs="Times New Roman"/>
          <w:sz w:val="24"/>
          <w:szCs w:val="24"/>
        </w:rPr>
        <w:t>i</w:t>
      </w:r>
      <w:r w:rsidRPr="00DC0C91">
        <w:rPr>
          <w:rFonts w:ascii="Roboto" w:eastAsia="Calibri" w:hAnsi="Roboto" w:cs="Times New Roman"/>
          <w:sz w:val="24"/>
          <w:szCs w:val="24"/>
        </w:rPr>
        <w:t xml:space="preserve"> ligjeve për forcimin e angazhimit dhe konsultimit të qytetarëve dhe organizatave të shoqërisë civile në Ukrainë.</w:t>
      </w:r>
    </w:p>
    <w:bookmarkEnd w:id="13"/>
    <w:p w14:paraId="23D2D547" w14:textId="2180B784" w:rsidR="00F9603B" w:rsidRPr="00DC0C91" w:rsidRDefault="00C0744B" w:rsidP="000B3F81">
      <w:pPr>
        <w:spacing w:after="120" w:line="240" w:lineRule="auto"/>
        <w:jc w:val="both"/>
        <w:rPr>
          <w:rFonts w:ascii="Roboto" w:eastAsia="Calibri" w:hAnsi="Roboto" w:cs="Times New Roman"/>
          <w:b/>
          <w:bCs/>
          <w:sz w:val="24"/>
          <w:szCs w:val="24"/>
        </w:rPr>
      </w:pPr>
      <w:r w:rsidRPr="00DC0C91">
        <w:rPr>
          <w:rFonts w:ascii="Roboto" w:eastAsia="Calibri" w:hAnsi="Roboto" w:cs="Times New Roman"/>
          <w:b/>
          <w:sz w:val="24"/>
          <w:szCs w:val="24"/>
        </w:rPr>
        <w:t>Reforma e administratës publike</w:t>
      </w:r>
    </w:p>
    <w:p w14:paraId="0A2CE400" w14:textId="69F62541" w:rsidR="00781F64" w:rsidRPr="00DC0C91" w:rsidRDefault="003F16B2" w:rsidP="000B3F81">
      <w:pPr>
        <w:spacing w:after="120" w:line="240" w:lineRule="auto"/>
        <w:jc w:val="both"/>
        <w:rPr>
          <w:rFonts w:ascii="Roboto" w:eastAsia="Aptos" w:hAnsi="Roboto" w:cs="Aptos"/>
          <w:sz w:val="24"/>
          <w:szCs w:val="24"/>
        </w:rPr>
      </w:pPr>
      <w:r w:rsidRPr="00DC0C91">
        <w:rPr>
          <w:rFonts w:ascii="Roboto" w:eastAsia="Aptos" w:hAnsi="Roboto" w:cs="Aptos"/>
          <w:sz w:val="24"/>
          <w:szCs w:val="24"/>
        </w:rPr>
        <w:t xml:space="preserve">Përparimi i përgjithshëm në zbatimin e rekomandimeve për </w:t>
      </w:r>
      <w:r w:rsidRPr="00DC0C91">
        <w:rPr>
          <w:rFonts w:ascii="Roboto" w:eastAsia="Aptos" w:hAnsi="Roboto" w:cs="Aptos"/>
          <w:b/>
          <w:bCs/>
          <w:sz w:val="24"/>
          <w:szCs w:val="24"/>
        </w:rPr>
        <w:t>reforma në administratën publike</w:t>
      </w:r>
      <w:r w:rsidRPr="00DC0C91">
        <w:rPr>
          <w:rFonts w:ascii="Roboto" w:eastAsia="Aptos" w:hAnsi="Roboto" w:cs="Aptos"/>
          <w:sz w:val="24"/>
          <w:szCs w:val="24"/>
        </w:rPr>
        <w:t xml:space="preserve"> është i kufizuar</w:t>
      </w:r>
      <w:r w:rsidR="00F9603B" w:rsidRPr="00DC0C91">
        <w:rPr>
          <w:rFonts w:ascii="Roboto" w:eastAsia="Aptos" w:hAnsi="Roboto" w:cs="Aptos"/>
          <w:sz w:val="24"/>
          <w:szCs w:val="24"/>
        </w:rPr>
        <w:t xml:space="preserve">. </w:t>
      </w:r>
      <w:r w:rsidR="00781F64" w:rsidRPr="00DC0C91">
        <w:rPr>
          <w:rFonts w:ascii="Roboto" w:eastAsia="Aptos" w:hAnsi="Roboto" w:cs="Aptos"/>
          <w:sz w:val="24"/>
          <w:szCs w:val="24"/>
        </w:rPr>
        <w:t xml:space="preserve">Ndërsa vendet kandidate tregojnë gatishmëri për të miratuar kornizat strategjike të nevojshme dhe mjetet e planifikimit të politikave, zbatimi ngec prapa. Faktorët bazë përfshijnë mungesën e kapaciteteve administrative, nevojën për ndryshime në kulturën administrative për të mbajtur reformën në afat të gjatë, si dhe mungesën e pronësisë politike të mjaftueshme. Politizimi i shërbimit civil mbetet sfidë thelbësore </w:t>
      </w:r>
      <w:r w:rsidR="00786252" w:rsidRPr="00DC0C91">
        <w:rPr>
          <w:rFonts w:ascii="Roboto" w:eastAsia="Aptos" w:hAnsi="Roboto" w:cs="Aptos"/>
          <w:sz w:val="24"/>
          <w:szCs w:val="24"/>
        </w:rPr>
        <w:t xml:space="preserve">për </w:t>
      </w:r>
      <w:r w:rsidR="00781F64" w:rsidRPr="00DC0C91">
        <w:rPr>
          <w:rFonts w:ascii="Roboto" w:eastAsia="Aptos" w:hAnsi="Roboto" w:cs="Aptos"/>
          <w:sz w:val="24"/>
          <w:szCs w:val="24"/>
        </w:rPr>
        <w:t xml:space="preserve">sa i përket menaxhimit të burimeve njerëzore. </w:t>
      </w:r>
      <w:r w:rsidR="00E734DB" w:rsidRPr="00DC0C91">
        <w:rPr>
          <w:rFonts w:ascii="Roboto" w:eastAsia="Aptos" w:hAnsi="Roboto" w:cs="Aptos"/>
          <w:sz w:val="24"/>
          <w:szCs w:val="24"/>
        </w:rPr>
        <w:t xml:space="preserve">Nevojitet </w:t>
      </w:r>
      <w:r w:rsidR="00781F64" w:rsidRPr="00DC0C91">
        <w:rPr>
          <w:rFonts w:ascii="Roboto" w:eastAsia="Aptos" w:hAnsi="Roboto" w:cs="Aptos"/>
          <w:sz w:val="24"/>
          <w:szCs w:val="24"/>
        </w:rPr>
        <w:t xml:space="preserve">përparim për të siguruar një kulturë llogaridhënieje, pasi institucionet </w:t>
      </w:r>
      <w:r w:rsidR="002C41DD">
        <w:rPr>
          <w:rFonts w:ascii="Roboto" w:eastAsia="Aptos" w:hAnsi="Roboto" w:cs="Aptos"/>
          <w:sz w:val="24"/>
          <w:szCs w:val="24"/>
        </w:rPr>
        <w:t>kryesore</w:t>
      </w:r>
      <w:r w:rsidR="002C41DD" w:rsidRPr="00DC0C91">
        <w:rPr>
          <w:rFonts w:ascii="Roboto" w:eastAsia="Aptos" w:hAnsi="Roboto" w:cs="Aptos"/>
          <w:sz w:val="24"/>
          <w:szCs w:val="24"/>
        </w:rPr>
        <w:t xml:space="preserve"> </w:t>
      </w:r>
      <w:r w:rsidR="00781F64" w:rsidRPr="00DC0C91">
        <w:rPr>
          <w:rFonts w:ascii="Roboto" w:eastAsia="Aptos" w:hAnsi="Roboto" w:cs="Aptos"/>
          <w:sz w:val="24"/>
          <w:szCs w:val="24"/>
        </w:rPr>
        <w:t xml:space="preserve">si parlamentet kombëtare apo zyrat e auditimit </w:t>
      </w:r>
      <w:r w:rsidR="00E734DB" w:rsidRPr="00DC0C91">
        <w:rPr>
          <w:rFonts w:ascii="Roboto" w:eastAsia="Aptos" w:hAnsi="Roboto" w:cs="Aptos"/>
          <w:sz w:val="24"/>
          <w:szCs w:val="24"/>
        </w:rPr>
        <w:t xml:space="preserve">të lartë </w:t>
      </w:r>
      <w:r w:rsidR="00781F64" w:rsidRPr="00DC0C91">
        <w:rPr>
          <w:rFonts w:ascii="Roboto" w:eastAsia="Aptos" w:hAnsi="Roboto" w:cs="Aptos"/>
          <w:sz w:val="24"/>
          <w:szCs w:val="24"/>
        </w:rPr>
        <w:t>nuk po përdoren në potencialin e tyre të plotë për ushtrimin e kontrollit mbi qeveritë në çështjet e administratës publike.</w:t>
      </w:r>
    </w:p>
    <w:p w14:paraId="1EA1A595" w14:textId="23002FCB" w:rsidR="00F9603B" w:rsidRPr="00DC0C91" w:rsidRDefault="00804348" w:rsidP="004E1A88">
      <w:pPr>
        <w:spacing w:after="120" w:line="240" w:lineRule="auto"/>
        <w:jc w:val="both"/>
        <w:rPr>
          <w:rFonts w:ascii="Roboto" w:eastAsia="Aptos" w:hAnsi="Roboto" w:cs="Aptos"/>
          <w:sz w:val="24"/>
          <w:szCs w:val="24"/>
        </w:rPr>
      </w:pPr>
      <w:r w:rsidRPr="00DC0C91">
        <w:rPr>
          <w:rFonts w:ascii="Roboto" w:eastAsia="Aptos" w:hAnsi="Roboto" w:cs="Aptos"/>
          <w:sz w:val="24"/>
          <w:szCs w:val="24"/>
        </w:rPr>
        <w:t xml:space="preserve">Të gjitha vendet kanë krijuar një kornizë strategjike të besueshme dhe </w:t>
      </w:r>
      <w:r w:rsidR="00B16B92" w:rsidRPr="00DC0C91">
        <w:rPr>
          <w:rFonts w:ascii="Roboto" w:eastAsia="Aptos" w:hAnsi="Roboto" w:cs="Aptos"/>
          <w:sz w:val="24"/>
          <w:szCs w:val="24"/>
        </w:rPr>
        <w:t xml:space="preserve">relevante </w:t>
      </w:r>
      <w:r w:rsidRPr="00DC0C91">
        <w:rPr>
          <w:rFonts w:ascii="Roboto" w:eastAsia="Aptos" w:hAnsi="Roboto" w:cs="Aptos"/>
          <w:sz w:val="24"/>
          <w:szCs w:val="24"/>
        </w:rPr>
        <w:t xml:space="preserve">për </w:t>
      </w:r>
      <w:r w:rsidRPr="00DC0C91">
        <w:rPr>
          <w:rFonts w:ascii="Roboto" w:eastAsia="Aptos" w:hAnsi="Roboto" w:cs="Aptos"/>
          <w:b/>
          <w:bCs/>
          <w:sz w:val="24"/>
          <w:szCs w:val="24"/>
        </w:rPr>
        <w:t>menaxhimin e financave publike</w:t>
      </w:r>
      <w:r w:rsidRPr="00DC0C91">
        <w:rPr>
          <w:rFonts w:ascii="Roboto" w:eastAsia="Aptos" w:hAnsi="Roboto" w:cs="Aptos"/>
          <w:sz w:val="24"/>
          <w:szCs w:val="24"/>
        </w:rPr>
        <w:t xml:space="preserve">. Megjithatë, përparimi mbetet mjaft i kufizuar në aspekte </w:t>
      </w:r>
      <w:r w:rsidR="002C41DD">
        <w:rPr>
          <w:rFonts w:ascii="Roboto" w:eastAsia="Aptos" w:hAnsi="Roboto" w:cs="Aptos"/>
          <w:sz w:val="24"/>
          <w:szCs w:val="24"/>
        </w:rPr>
        <w:t>kryesore</w:t>
      </w:r>
      <w:r w:rsidR="002C41DD" w:rsidRPr="00DC0C91">
        <w:rPr>
          <w:rFonts w:ascii="Roboto" w:eastAsia="Aptos" w:hAnsi="Roboto" w:cs="Aptos"/>
          <w:sz w:val="24"/>
          <w:szCs w:val="24"/>
        </w:rPr>
        <w:t xml:space="preserve"> </w:t>
      </w:r>
      <w:r w:rsidRPr="00DC0C91">
        <w:rPr>
          <w:rFonts w:ascii="Roboto" w:eastAsia="Aptos" w:hAnsi="Roboto" w:cs="Aptos"/>
          <w:sz w:val="24"/>
          <w:szCs w:val="24"/>
        </w:rPr>
        <w:t xml:space="preserve">si ngritja e këshillave të pavarur </w:t>
      </w:r>
      <w:r w:rsidR="00B16B92" w:rsidRPr="00DC0C91">
        <w:rPr>
          <w:rFonts w:ascii="Roboto" w:eastAsia="Aptos" w:hAnsi="Roboto" w:cs="Aptos"/>
          <w:sz w:val="24"/>
          <w:szCs w:val="24"/>
        </w:rPr>
        <w:t xml:space="preserve">fiskalë </w:t>
      </w:r>
      <w:r w:rsidRPr="00DC0C91">
        <w:rPr>
          <w:rFonts w:ascii="Roboto" w:eastAsia="Aptos" w:hAnsi="Roboto" w:cs="Aptos"/>
          <w:sz w:val="24"/>
          <w:szCs w:val="24"/>
        </w:rPr>
        <w:t xml:space="preserve">dhe sistemeve për monitorimin e disiplinës fiskale dhe të </w:t>
      </w:r>
      <w:r w:rsidR="004E1A88" w:rsidRPr="00DC0C91">
        <w:rPr>
          <w:rFonts w:ascii="Roboto" w:eastAsia="Aptos" w:hAnsi="Roboto" w:cs="Aptos"/>
          <w:sz w:val="24"/>
          <w:szCs w:val="24"/>
        </w:rPr>
        <w:t xml:space="preserve">hyrave </w:t>
      </w:r>
      <w:r w:rsidRPr="00DC0C91">
        <w:rPr>
          <w:rFonts w:ascii="Roboto" w:eastAsia="Aptos" w:hAnsi="Roboto" w:cs="Aptos"/>
          <w:sz w:val="24"/>
          <w:szCs w:val="24"/>
        </w:rPr>
        <w:t>tatimore, menaxhimin e investimeve publike dhe lidhjen e planifikimit strategjik me k</w:t>
      </w:r>
      <w:r w:rsidR="004E1A88" w:rsidRPr="00DC0C91">
        <w:rPr>
          <w:rFonts w:ascii="Roboto" w:eastAsia="Aptos" w:hAnsi="Roboto" w:cs="Aptos"/>
          <w:sz w:val="24"/>
          <w:szCs w:val="24"/>
        </w:rPr>
        <w:t xml:space="preserve">ornizat </w:t>
      </w:r>
      <w:r w:rsidRPr="00DC0C91">
        <w:rPr>
          <w:rFonts w:ascii="Roboto" w:eastAsia="Aptos" w:hAnsi="Roboto" w:cs="Aptos"/>
          <w:sz w:val="24"/>
          <w:szCs w:val="24"/>
        </w:rPr>
        <w:t>afatmesme</w:t>
      </w:r>
      <w:r w:rsidR="004E1A88" w:rsidRPr="00DC0C91">
        <w:rPr>
          <w:rFonts w:ascii="Roboto" w:eastAsia="Aptos" w:hAnsi="Roboto" w:cs="Aptos"/>
          <w:sz w:val="24"/>
          <w:szCs w:val="24"/>
        </w:rPr>
        <w:t xml:space="preserve"> buxhetore</w:t>
      </w:r>
      <w:r w:rsidRPr="00DC0C91">
        <w:rPr>
          <w:rFonts w:ascii="Roboto" w:eastAsia="Aptos" w:hAnsi="Roboto" w:cs="Aptos"/>
          <w:sz w:val="24"/>
          <w:szCs w:val="24"/>
        </w:rPr>
        <w:t>.</w:t>
      </w:r>
    </w:p>
    <w:p w14:paraId="3A5A0917" w14:textId="64461255" w:rsidR="00F9603B" w:rsidRPr="00DC0C91" w:rsidRDefault="00C0744B" w:rsidP="0073110E">
      <w:pPr>
        <w:spacing w:after="120" w:line="240" w:lineRule="auto"/>
        <w:jc w:val="both"/>
        <w:rPr>
          <w:rFonts w:ascii="Roboto" w:eastAsia="Calibri" w:hAnsi="Roboto" w:cs="Times New Roman"/>
          <w:b/>
          <w:sz w:val="24"/>
          <w:szCs w:val="24"/>
        </w:rPr>
      </w:pPr>
      <w:r w:rsidRPr="00DC0C91">
        <w:rPr>
          <w:rFonts w:ascii="Roboto" w:eastAsia="Calibri" w:hAnsi="Roboto" w:cs="Times New Roman"/>
          <w:b/>
          <w:sz w:val="24"/>
          <w:szCs w:val="24"/>
        </w:rPr>
        <w:t>Gjyqësori dhe të drejtat themelore</w:t>
      </w:r>
      <w:r w:rsidR="00F9603B" w:rsidRPr="00DC0C91">
        <w:rPr>
          <w:rFonts w:ascii="Roboto" w:eastAsia="Calibri" w:hAnsi="Roboto" w:cs="Times New Roman"/>
          <w:b/>
          <w:sz w:val="24"/>
          <w:szCs w:val="24"/>
        </w:rPr>
        <w:t xml:space="preserve"> </w:t>
      </w:r>
      <w:r w:rsidR="00F9603B" w:rsidRPr="00DC0C91">
        <w:rPr>
          <w:rFonts w:ascii="Roboto" w:eastAsia="Calibri" w:hAnsi="Roboto" w:cs="Times New Roman"/>
          <w:b/>
          <w:sz w:val="24"/>
          <w:szCs w:val="24"/>
        </w:rPr>
        <w:tab/>
      </w:r>
      <w:r w:rsidR="00F9603B" w:rsidRPr="00DC0C91">
        <w:rPr>
          <w:rFonts w:ascii="Roboto" w:eastAsia="Calibri" w:hAnsi="Roboto" w:cs="Times New Roman"/>
          <w:b/>
          <w:sz w:val="24"/>
          <w:szCs w:val="24"/>
        </w:rPr>
        <w:tab/>
      </w:r>
      <w:r w:rsidR="00F9603B" w:rsidRPr="00DC0C91">
        <w:rPr>
          <w:rFonts w:ascii="Roboto" w:eastAsia="Calibri" w:hAnsi="Roboto" w:cs="Times New Roman"/>
          <w:b/>
          <w:sz w:val="24"/>
          <w:szCs w:val="24"/>
        </w:rPr>
        <w:tab/>
      </w:r>
      <w:r w:rsidR="00F9603B" w:rsidRPr="00DC0C91">
        <w:rPr>
          <w:rFonts w:ascii="Roboto" w:eastAsia="Calibri" w:hAnsi="Roboto" w:cs="Times New Roman"/>
          <w:b/>
          <w:sz w:val="24"/>
          <w:szCs w:val="24"/>
        </w:rPr>
        <w:tab/>
      </w:r>
      <w:r w:rsidR="00F9603B" w:rsidRPr="00DC0C91">
        <w:rPr>
          <w:rFonts w:ascii="Roboto" w:eastAsia="Calibri" w:hAnsi="Roboto" w:cs="Times New Roman"/>
          <w:b/>
          <w:sz w:val="24"/>
          <w:szCs w:val="24"/>
        </w:rPr>
        <w:tab/>
      </w:r>
      <w:r w:rsidR="00F9603B" w:rsidRPr="00DC0C91">
        <w:rPr>
          <w:rFonts w:ascii="Roboto" w:eastAsia="Calibri" w:hAnsi="Roboto" w:cs="Times New Roman"/>
          <w:b/>
          <w:sz w:val="24"/>
          <w:szCs w:val="24"/>
        </w:rPr>
        <w:tab/>
      </w:r>
    </w:p>
    <w:p w14:paraId="5E807862" w14:textId="593637EA" w:rsidR="00F77354" w:rsidRPr="00DC0C91" w:rsidRDefault="004A0AAC" w:rsidP="0073110E">
      <w:pPr>
        <w:spacing w:after="120" w:line="240" w:lineRule="auto"/>
        <w:jc w:val="both"/>
        <w:rPr>
          <w:rFonts w:ascii="Roboto" w:hAnsi="Roboto"/>
          <w:sz w:val="24"/>
          <w:szCs w:val="24"/>
        </w:rPr>
      </w:pPr>
      <w:r w:rsidRPr="00DC0C91">
        <w:rPr>
          <w:rFonts w:ascii="Roboto" w:hAnsi="Roboto"/>
          <w:sz w:val="24"/>
          <w:szCs w:val="24"/>
        </w:rPr>
        <w:t xml:space="preserve">Shumica e vendeve të zgjerimit kanë vazhduar të investojnë në funksionimin e </w:t>
      </w:r>
      <w:r w:rsidRPr="00DC0C91">
        <w:rPr>
          <w:rFonts w:ascii="Roboto" w:hAnsi="Roboto"/>
          <w:b/>
          <w:bCs/>
          <w:sz w:val="24"/>
          <w:szCs w:val="24"/>
        </w:rPr>
        <w:t>gjyqësorit</w:t>
      </w:r>
      <w:r w:rsidRPr="00DC0C91">
        <w:rPr>
          <w:rFonts w:ascii="Roboto" w:hAnsi="Roboto"/>
          <w:sz w:val="24"/>
          <w:szCs w:val="24"/>
        </w:rPr>
        <w:t xml:space="preserve"> përmes zbatimit të reformave sektoriale. Megjithatë, </w:t>
      </w:r>
      <w:r w:rsidR="002C41DD">
        <w:rPr>
          <w:rFonts w:ascii="Roboto" w:hAnsi="Roboto"/>
          <w:sz w:val="24"/>
          <w:szCs w:val="24"/>
        </w:rPr>
        <w:t>ndikimi</w:t>
      </w:r>
      <w:r w:rsidR="002C41DD" w:rsidRPr="00DC0C91">
        <w:rPr>
          <w:rFonts w:ascii="Roboto" w:hAnsi="Roboto"/>
          <w:sz w:val="24"/>
          <w:szCs w:val="24"/>
        </w:rPr>
        <w:t xml:space="preserve"> </w:t>
      </w:r>
      <w:r w:rsidRPr="00DC0C91">
        <w:rPr>
          <w:rFonts w:ascii="Roboto" w:hAnsi="Roboto"/>
          <w:sz w:val="24"/>
          <w:szCs w:val="24"/>
        </w:rPr>
        <w:t xml:space="preserve">i këtyre reformave paraqet një </w:t>
      </w:r>
      <w:r w:rsidR="00B14BC7" w:rsidRPr="00DC0C91">
        <w:rPr>
          <w:rFonts w:ascii="Roboto" w:hAnsi="Roboto"/>
          <w:sz w:val="24"/>
          <w:szCs w:val="24"/>
        </w:rPr>
        <w:t xml:space="preserve">pamje </w:t>
      </w:r>
      <w:r w:rsidRPr="00DC0C91">
        <w:rPr>
          <w:rFonts w:ascii="Roboto" w:hAnsi="Roboto"/>
          <w:sz w:val="24"/>
          <w:szCs w:val="24"/>
        </w:rPr>
        <w:t xml:space="preserve">të përzier. Pavarësia dhe llogaridhënia vazhduan të forcohen, përfshirë përmes proceseve të </w:t>
      </w:r>
      <w:r w:rsidRPr="00DC0C91">
        <w:rPr>
          <w:rFonts w:ascii="Roboto" w:hAnsi="Roboto"/>
          <w:i/>
          <w:iCs/>
          <w:sz w:val="24"/>
          <w:szCs w:val="24"/>
        </w:rPr>
        <w:t>vet</w:t>
      </w:r>
      <w:r w:rsidR="00B14BC7" w:rsidRPr="00DC0C91">
        <w:rPr>
          <w:rFonts w:ascii="Roboto" w:hAnsi="Roboto"/>
          <w:i/>
          <w:iCs/>
          <w:sz w:val="24"/>
          <w:szCs w:val="24"/>
        </w:rPr>
        <w:t>t</w:t>
      </w:r>
      <w:r w:rsidRPr="00DC0C91">
        <w:rPr>
          <w:rFonts w:ascii="Roboto" w:hAnsi="Roboto"/>
          <w:i/>
          <w:iCs/>
          <w:sz w:val="24"/>
          <w:szCs w:val="24"/>
        </w:rPr>
        <w:t>ing</w:t>
      </w:r>
      <w:r w:rsidR="00B14BC7" w:rsidRPr="00DC0C91">
        <w:rPr>
          <w:rFonts w:ascii="Roboto" w:hAnsi="Roboto"/>
          <w:sz w:val="24"/>
          <w:szCs w:val="24"/>
        </w:rPr>
        <w:t>-</w:t>
      </w:r>
      <w:r w:rsidRPr="00DC0C91">
        <w:rPr>
          <w:rFonts w:ascii="Roboto" w:hAnsi="Roboto"/>
          <w:sz w:val="24"/>
          <w:szCs w:val="24"/>
        </w:rPr>
        <w:t xml:space="preserve">ut, në Shqipëri, Ukrainë, Moldavi dhe përmirësimit të emërimeve </w:t>
      </w:r>
      <w:r w:rsidR="00361B79" w:rsidRPr="00DC0C91">
        <w:rPr>
          <w:rFonts w:ascii="Roboto" w:hAnsi="Roboto"/>
          <w:sz w:val="24"/>
          <w:szCs w:val="24"/>
        </w:rPr>
        <w:t xml:space="preserve">meritore </w:t>
      </w:r>
      <w:r w:rsidRPr="00DC0C91">
        <w:rPr>
          <w:rFonts w:ascii="Roboto" w:hAnsi="Roboto"/>
          <w:sz w:val="24"/>
          <w:szCs w:val="24"/>
        </w:rPr>
        <w:t>dhe transparente</w:t>
      </w:r>
      <w:r w:rsidR="00F77354" w:rsidRPr="00DC0C91">
        <w:rPr>
          <w:rFonts w:ascii="Roboto" w:hAnsi="Roboto"/>
          <w:sz w:val="24"/>
          <w:szCs w:val="24"/>
        </w:rPr>
        <w:t>,</w:t>
      </w:r>
      <w:r w:rsidRPr="00DC0C91">
        <w:rPr>
          <w:rFonts w:ascii="Roboto" w:hAnsi="Roboto"/>
          <w:sz w:val="24"/>
          <w:szCs w:val="24"/>
        </w:rPr>
        <w:t xml:space="preserve"> si dhe funksionimit të organeve drejtuese në këto vende.</w:t>
      </w:r>
      <w:r w:rsidR="006D4631" w:rsidRPr="00DC0C91">
        <w:rPr>
          <w:rFonts w:ascii="Roboto" w:hAnsi="Roboto"/>
          <w:sz w:val="24"/>
          <w:szCs w:val="24"/>
        </w:rPr>
        <w:t xml:space="preserve"> </w:t>
      </w:r>
      <w:r w:rsidR="00F77354" w:rsidRPr="00DC0C91">
        <w:rPr>
          <w:rFonts w:ascii="Roboto" w:hAnsi="Roboto"/>
          <w:sz w:val="24"/>
          <w:szCs w:val="24"/>
        </w:rPr>
        <w:t>Në Malin e Zi, pas një faze intensive reformash në vitin 2024, zbatimi i kornizës së përmirësuar ligjore që garanton pavarësinë, paanshmërinë dhe llogaridhënien e gjyqësorit ka dhënë disa rezultate pozitive</w:t>
      </w:r>
      <w:r w:rsidR="00ED0EAF" w:rsidRPr="00DC0C91">
        <w:rPr>
          <w:rFonts w:ascii="Roboto" w:hAnsi="Roboto"/>
          <w:sz w:val="24"/>
          <w:szCs w:val="24"/>
        </w:rPr>
        <w:t xml:space="preserve"> </w:t>
      </w:r>
      <w:r w:rsidR="00ED0EAF" w:rsidRPr="00DC0C91">
        <w:rPr>
          <w:rFonts w:ascii="Roboto" w:hAnsi="Roboto"/>
          <w:sz w:val="24"/>
          <w:szCs w:val="24"/>
        </w:rPr>
        <w:lastRenderedPageBreak/>
        <w:t>fillestare</w:t>
      </w:r>
      <w:r w:rsidR="00F77354" w:rsidRPr="00DC0C91">
        <w:rPr>
          <w:rFonts w:ascii="Roboto" w:hAnsi="Roboto"/>
          <w:sz w:val="24"/>
          <w:szCs w:val="24"/>
        </w:rPr>
        <w:t>. Paralelisht, ndikimi i pa</w:t>
      </w:r>
      <w:r w:rsidR="00584BBC" w:rsidRPr="00DC0C91">
        <w:rPr>
          <w:rFonts w:ascii="Roboto" w:hAnsi="Roboto"/>
          <w:sz w:val="24"/>
          <w:szCs w:val="24"/>
        </w:rPr>
        <w:t>vend</w:t>
      </w:r>
      <w:r w:rsidR="00F77354" w:rsidRPr="00DC0C91">
        <w:rPr>
          <w:rFonts w:ascii="Roboto" w:hAnsi="Roboto"/>
          <w:sz w:val="24"/>
          <w:szCs w:val="24"/>
        </w:rPr>
        <w:t xml:space="preserve"> dhe </w:t>
      </w:r>
      <w:r w:rsidR="006D4631" w:rsidRPr="00DC0C91">
        <w:rPr>
          <w:rFonts w:ascii="Roboto" w:hAnsi="Roboto"/>
          <w:sz w:val="24"/>
          <w:szCs w:val="24"/>
        </w:rPr>
        <w:t xml:space="preserve">tentativat </w:t>
      </w:r>
      <w:r w:rsidR="00F77354" w:rsidRPr="00DC0C91">
        <w:rPr>
          <w:rFonts w:ascii="Roboto" w:hAnsi="Roboto"/>
          <w:sz w:val="24"/>
          <w:szCs w:val="24"/>
        </w:rPr>
        <w:t xml:space="preserve">për të kufizuar pavarësinë e gjyqësorit kanë minuar sundimin e ligjit dhe demokracinë në </w:t>
      </w:r>
      <w:r w:rsidR="006D4631" w:rsidRPr="00DC0C91">
        <w:rPr>
          <w:rFonts w:ascii="Roboto" w:hAnsi="Roboto"/>
          <w:sz w:val="24"/>
          <w:szCs w:val="24"/>
        </w:rPr>
        <w:t>Türkiye</w:t>
      </w:r>
      <w:r w:rsidR="00F77354" w:rsidRPr="00DC0C91">
        <w:rPr>
          <w:rFonts w:ascii="Roboto" w:hAnsi="Roboto"/>
          <w:sz w:val="24"/>
          <w:szCs w:val="24"/>
        </w:rPr>
        <w:t xml:space="preserve"> dhe deri diku në Serbi.</w:t>
      </w:r>
    </w:p>
    <w:p w14:paraId="04BE7228" w14:textId="100BFC8E" w:rsidR="00CC0F20" w:rsidRPr="00DC0C91" w:rsidRDefault="00CC0F20" w:rsidP="0073110E">
      <w:pPr>
        <w:spacing w:after="120" w:line="240" w:lineRule="auto"/>
        <w:jc w:val="both"/>
        <w:rPr>
          <w:rFonts w:ascii="Roboto" w:hAnsi="Roboto"/>
          <w:sz w:val="24"/>
          <w:szCs w:val="24"/>
        </w:rPr>
      </w:pPr>
      <w:r w:rsidRPr="00DC0C91">
        <w:rPr>
          <w:rFonts w:ascii="Roboto" w:hAnsi="Roboto"/>
          <w:sz w:val="24"/>
          <w:szCs w:val="24"/>
        </w:rPr>
        <w:t xml:space="preserve">Në Gjeorgji, ndryshimet ligjore kanë minuar rëndë pavarësinë dhe integritetin e gjyqësorit, duke shtuar rreziqet e kapjes së gjyqësorit. Në vende të tjera ka pasur përparim të kufizuar në adresimin e rekomandimeve </w:t>
      </w:r>
      <w:r w:rsidR="002C41DD">
        <w:rPr>
          <w:rFonts w:ascii="Roboto" w:hAnsi="Roboto"/>
          <w:sz w:val="24"/>
          <w:szCs w:val="24"/>
        </w:rPr>
        <w:t>kryesore</w:t>
      </w:r>
      <w:r w:rsidR="002C41DD" w:rsidRPr="00DC0C91">
        <w:rPr>
          <w:rFonts w:ascii="Roboto" w:hAnsi="Roboto"/>
          <w:sz w:val="24"/>
          <w:szCs w:val="24"/>
        </w:rPr>
        <w:t xml:space="preserve"> </w:t>
      </w:r>
      <w:r w:rsidRPr="00DC0C91">
        <w:rPr>
          <w:rFonts w:ascii="Roboto" w:hAnsi="Roboto"/>
          <w:sz w:val="24"/>
          <w:szCs w:val="24"/>
        </w:rPr>
        <w:t>për sektorin (si në Maqedoninë e Veriut, Bosnjë e Hercegovinë, Kosovë). Në të gjitha vendet, përmbushja e standardeve evropiane kërkon një përpjekje të pandërprerë reformuese, rritje të kapaciteteve të organeve drejtuese dhe alokimin e burimeve të përshtatshme njerëzore, teknike dhe financiare.</w:t>
      </w:r>
    </w:p>
    <w:p w14:paraId="3E38AFEE" w14:textId="36E48052" w:rsidR="003769CF" w:rsidRPr="00DC0C91" w:rsidRDefault="0048764A" w:rsidP="0073110E">
      <w:pPr>
        <w:spacing w:after="120" w:line="240" w:lineRule="auto"/>
        <w:jc w:val="both"/>
        <w:rPr>
          <w:rFonts w:ascii="Roboto" w:hAnsi="Roboto"/>
          <w:sz w:val="24"/>
          <w:szCs w:val="24"/>
        </w:rPr>
      </w:pPr>
      <w:r w:rsidRPr="00DC0C91">
        <w:rPr>
          <w:rFonts w:ascii="Roboto" w:hAnsi="Roboto"/>
          <w:b/>
          <w:bCs/>
          <w:sz w:val="24"/>
          <w:szCs w:val="24"/>
        </w:rPr>
        <w:t>Korrupsioni</w:t>
      </w:r>
      <w:r w:rsidRPr="00DC0C91">
        <w:rPr>
          <w:rFonts w:ascii="Roboto" w:hAnsi="Roboto"/>
          <w:sz w:val="24"/>
          <w:szCs w:val="24"/>
        </w:rPr>
        <w:t xml:space="preserve"> vazhdon të paraqesë një sfidë të </w:t>
      </w:r>
      <w:r w:rsidR="00C40122" w:rsidRPr="00DC0C91">
        <w:rPr>
          <w:rFonts w:ascii="Roboto" w:hAnsi="Roboto"/>
          <w:sz w:val="24"/>
          <w:szCs w:val="24"/>
        </w:rPr>
        <w:t>ndjeshme</w:t>
      </w:r>
      <w:r w:rsidRPr="00DC0C91">
        <w:rPr>
          <w:rFonts w:ascii="Roboto" w:hAnsi="Roboto"/>
          <w:sz w:val="24"/>
          <w:szCs w:val="24"/>
        </w:rPr>
        <w:t>, të cilën vendet e zgjerimit duhet ta trajtojnë si çështje prioriteti. Janë ndërmarrë hapa të mëtejshëm për të forcuar k</w:t>
      </w:r>
      <w:r w:rsidR="00C40122" w:rsidRPr="00DC0C91">
        <w:rPr>
          <w:rFonts w:ascii="Roboto" w:hAnsi="Roboto"/>
          <w:sz w:val="24"/>
          <w:szCs w:val="24"/>
        </w:rPr>
        <w:t xml:space="preserve">ornizat </w:t>
      </w:r>
      <w:r w:rsidRPr="00DC0C91">
        <w:rPr>
          <w:rFonts w:ascii="Roboto" w:hAnsi="Roboto"/>
          <w:sz w:val="24"/>
          <w:szCs w:val="24"/>
        </w:rPr>
        <w:t xml:space="preserve">ligjore dhe institucionale për parandalimin dhe luftimin e korrupsionit në Shqipëri dhe Moldavi, ndërsa në Malin e Zi po konsolidohen përmirësimet e miratuara vitin </w:t>
      </w:r>
      <w:r w:rsidR="00C40122" w:rsidRPr="00DC0C91">
        <w:rPr>
          <w:rFonts w:ascii="Roboto" w:hAnsi="Roboto"/>
          <w:sz w:val="24"/>
          <w:szCs w:val="24"/>
        </w:rPr>
        <w:t>që shkoi</w:t>
      </w:r>
      <w:r w:rsidRPr="00DC0C91">
        <w:rPr>
          <w:rFonts w:ascii="Roboto" w:hAnsi="Roboto"/>
          <w:sz w:val="24"/>
          <w:szCs w:val="24"/>
        </w:rPr>
        <w:t xml:space="preserve">. Ndryshimet legjislative në Ukrainë rrezikuan dobësimin e institucioneve të specializuara </w:t>
      </w:r>
      <w:r w:rsidR="00DC04A0" w:rsidRPr="00DC0C91">
        <w:rPr>
          <w:rFonts w:ascii="Roboto" w:hAnsi="Roboto"/>
          <w:sz w:val="24"/>
          <w:szCs w:val="24"/>
        </w:rPr>
        <w:t>anti-</w:t>
      </w:r>
      <w:r w:rsidRPr="00DC0C91">
        <w:rPr>
          <w:rFonts w:ascii="Roboto" w:hAnsi="Roboto"/>
          <w:sz w:val="24"/>
          <w:szCs w:val="24"/>
        </w:rPr>
        <w:t xml:space="preserve">korrupsion, por u </w:t>
      </w:r>
      <w:r w:rsidR="007456C5" w:rsidRPr="00DC0C91">
        <w:rPr>
          <w:rFonts w:ascii="Roboto" w:hAnsi="Roboto"/>
          <w:sz w:val="24"/>
          <w:szCs w:val="24"/>
        </w:rPr>
        <w:t xml:space="preserve">zhbënë </w:t>
      </w:r>
      <w:r w:rsidR="007F2A98" w:rsidRPr="00DC0C91">
        <w:rPr>
          <w:rFonts w:ascii="Roboto" w:hAnsi="Roboto"/>
          <w:sz w:val="24"/>
          <w:szCs w:val="24"/>
        </w:rPr>
        <w:t>me shpejtësi</w:t>
      </w:r>
      <w:r w:rsidRPr="00DC0C91">
        <w:rPr>
          <w:rFonts w:ascii="Roboto" w:hAnsi="Roboto"/>
          <w:sz w:val="24"/>
          <w:szCs w:val="24"/>
        </w:rPr>
        <w:t xml:space="preserve">. Çdo veprim që dobëson ose përmbys reformat e forta </w:t>
      </w:r>
      <w:r w:rsidR="00DC04A0" w:rsidRPr="00DC0C91">
        <w:rPr>
          <w:rFonts w:ascii="Roboto" w:hAnsi="Roboto"/>
          <w:sz w:val="24"/>
          <w:szCs w:val="24"/>
        </w:rPr>
        <w:t>anti-</w:t>
      </w:r>
      <w:r w:rsidRPr="00DC0C91">
        <w:rPr>
          <w:rFonts w:ascii="Roboto" w:hAnsi="Roboto"/>
          <w:sz w:val="24"/>
          <w:szCs w:val="24"/>
        </w:rPr>
        <w:t xml:space="preserve">korrupsion duhet të shmanget. Rreziqe të ndryshme të kapjes së shtetit, veçanërisht në Bosnjë dhe Hercegovinë, Gjeorgji, Serbi dhe </w:t>
      </w:r>
      <w:r w:rsidR="007456C5" w:rsidRPr="00DC0C91">
        <w:rPr>
          <w:rFonts w:ascii="Roboto" w:eastAsia="Aptos" w:hAnsi="Roboto" w:cs="Aptos"/>
          <w:sz w:val="24"/>
          <w:szCs w:val="24"/>
        </w:rPr>
        <w:t>Türkiye</w:t>
      </w:r>
      <w:r w:rsidRPr="00DC0C91">
        <w:rPr>
          <w:rFonts w:ascii="Roboto" w:hAnsi="Roboto"/>
          <w:sz w:val="24"/>
          <w:szCs w:val="24"/>
        </w:rPr>
        <w:t>, duhet të adresohen.</w:t>
      </w:r>
      <w:r w:rsidR="00CA5A1C" w:rsidRPr="00DC0C91">
        <w:rPr>
          <w:rFonts w:ascii="Roboto" w:hAnsi="Roboto"/>
          <w:sz w:val="24"/>
          <w:szCs w:val="24"/>
        </w:rPr>
        <w:t xml:space="preserve"> </w:t>
      </w:r>
      <w:r w:rsidR="00C22EE8" w:rsidRPr="00DC0C91">
        <w:rPr>
          <w:rFonts w:ascii="Roboto" w:hAnsi="Roboto"/>
          <w:sz w:val="24"/>
          <w:szCs w:val="24"/>
        </w:rPr>
        <w:t xml:space="preserve">Korrupsioni në nivele të larta, krimi i organizuar, mashtrimet tatimore dhe ndikimi i tepruar i interesave </w:t>
      </w:r>
      <w:r w:rsidR="00A2305F" w:rsidRPr="00DC0C91">
        <w:rPr>
          <w:rFonts w:ascii="Roboto" w:hAnsi="Roboto"/>
          <w:sz w:val="24"/>
          <w:szCs w:val="24"/>
        </w:rPr>
        <w:t xml:space="preserve">private </w:t>
      </w:r>
      <w:r w:rsidR="00C22EE8" w:rsidRPr="00DC0C91">
        <w:rPr>
          <w:rFonts w:ascii="Roboto" w:hAnsi="Roboto"/>
          <w:sz w:val="24"/>
          <w:szCs w:val="24"/>
        </w:rPr>
        <w:t xml:space="preserve">mbi sferat politike, ekonomike dhe publike, kërkojnë veprime </w:t>
      </w:r>
      <w:r w:rsidR="00875E2F" w:rsidRPr="00DC0C91">
        <w:rPr>
          <w:rFonts w:ascii="Roboto" w:hAnsi="Roboto"/>
          <w:sz w:val="24"/>
          <w:szCs w:val="24"/>
        </w:rPr>
        <w:t xml:space="preserve">me vendosmëri </w:t>
      </w:r>
      <w:r w:rsidR="00C22EE8" w:rsidRPr="00DC0C91">
        <w:rPr>
          <w:rFonts w:ascii="Roboto" w:hAnsi="Roboto"/>
          <w:sz w:val="24"/>
          <w:szCs w:val="24"/>
        </w:rPr>
        <w:t xml:space="preserve">për të siguruar sundimin e ligjit dhe zhvillimin ekonomik në vendet e zgjerimit. Vullneti politik, angazhimi për përmirësimin e transparencës dhe integritetit, përfshirë sisteme efektive për deklarimin e pasurisë </w:t>
      </w:r>
      <w:r w:rsidR="006969E2" w:rsidRPr="00DC0C91">
        <w:rPr>
          <w:rFonts w:ascii="Roboto" w:hAnsi="Roboto"/>
          <w:sz w:val="24"/>
          <w:szCs w:val="24"/>
        </w:rPr>
        <w:t>por e</w:t>
      </w:r>
      <w:r w:rsidR="00C22EE8" w:rsidRPr="00DC0C91">
        <w:rPr>
          <w:rFonts w:ascii="Roboto" w:hAnsi="Roboto"/>
          <w:sz w:val="24"/>
          <w:szCs w:val="24"/>
        </w:rPr>
        <w:t xml:space="preserve">dhe zbulimin </w:t>
      </w:r>
      <w:r w:rsidR="006969E2" w:rsidRPr="00DC0C91">
        <w:rPr>
          <w:rFonts w:ascii="Roboto" w:hAnsi="Roboto"/>
          <w:sz w:val="24"/>
          <w:szCs w:val="24"/>
        </w:rPr>
        <w:t>dhe</w:t>
      </w:r>
      <w:r w:rsidR="00C22EE8" w:rsidRPr="00DC0C91">
        <w:rPr>
          <w:rFonts w:ascii="Roboto" w:hAnsi="Roboto"/>
          <w:sz w:val="24"/>
          <w:szCs w:val="24"/>
        </w:rPr>
        <w:t xml:space="preserve"> </w:t>
      </w:r>
      <w:r w:rsidR="006969E2" w:rsidRPr="00DC0C91">
        <w:rPr>
          <w:rFonts w:ascii="Roboto" w:hAnsi="Roboto"/>
          <w:sz w:val="24"/>
          <w:szCs w:val="24"/>
        </w:rPr>
        <w:t xml:space="preserve">luftimin </w:t>
      </w:r>
      <w:r w:rsidR="00DA374A" w:rsidRPr="00DC0C91">
        <w:rPr>
          <w:rFonts w:ascii="Roboto" w:hAnsi="Roboto"/>
          <w:sz w:val="24"/>
          <w:szCs w:val="24"/>
        </w:rPr>
        <w:t xml:space="preserve">e </w:t>
      </w:r>
      <w:r w:rsidR="00C22EE8" w:rsidRPr="00DC0C91">
        <w:rPr>
          <w:rFonts w:ascii="Roboto" w:hAnsi="Roboto"/>
          <w:sz w:val="24"/>
          <w:szCs w:val="24"/>
        </w:rPr>
        <w:t xml:space="preserve">konfliktit të interesit, </w:t>
      </w:r>
      <w:r w:rsidR="006969E2" w:rsidRPr="00DC0C91">
        <w:rPr>
          <w:rFonts w:ascii="Roboto" w:hAnsi="Roboto"/>
          <w:sz w:val="24"/>
          <w:szCs w:val="24"/>
        </w:rPr>
        <w:t xml:space="preserve">kanë rëndësi </w:t>
      </w:r>
      <w:r w:rsidR="00C22EE8" w:rsidRPr="00DC0C91">
        <w:rPr>
          <w:rFonts w:ascii="Roboto" w:hAnsi="Roboto"/>
          <w:sz w:val="24"/>
          <w:szCs w:val="24"/>
        </w:rPr>
        <w:t xml:space="preserve">thelbësore. Nevojitet një qasje </w:t>
      </w:r>
      <w:r w:rsidR="002C41DD">
        <w:rPr>
          <w:rFonts w:ascii="Roboto" w:hAnsi="Roboto"/>
          <w:sz w:val="24"/>
          <w:szCs w:val="24"/>
        </w:rPr>
        <w:t xml:space="preserve"> gjithëpërfshirëse</w:t>
      </w:r>
      <w:r w:rsidR="00C22EE8" w:rsidRPr="00DC0C91">
        <w:rPr>
          <w:rFonts w:ascii="Roboto" w:hAnsi="Roboto"/>
          <w:sz w:val="24"/>
          <w:szCs w:val="24"/>
        </w:rPr>
        <w:t xml:space="preserve">, e cila përfshin zbatimin e qëndrueshëm të strategjive </w:t>
      </w:r>
      <w:r w:rsidR="00974CDC" w:rsidRPr="00DC0C91">
        <w:rPr>
          <w:rFonts w:ascii="Roboto" w:hAnsi="Roboto"/>
          <w:sz w:val="24"/>
          <w:szCs w:val="24"/>
        </w:rPr>
        <w:t>anti-</w:t>
      </w:r>
      <w:r w:rsidR="00C22EE8" w:rsidRPr="00DC0C91">
        <w:rPr>
          <w:rFonts w:ascii="Roboto" w:hAnsi="Roboto"/>
          <w:sz w:val="24"/>
          <w:szCs w:val="24"/>
        </w:rPr>
        <w:t xml:space="preserve">korrupsion dhe sigurimin që organet </w:t>
      </w:r>
      <w:r w:rsidR="00974CDC" w:rsidRPr="00DC0C91">
        <w:rPr>
          <w:rFonts w:ascii="Roboto" w:hAnsi="Roboto"/>
          <w:sz w:val="24"/>
          <w:szCs w:val="24"/>
        </w:rPr>
        <w:t>anti-</w:t>
      </w:r>
      <w:r w:rsidR="00C22EE8" w:rsidRPr="00DC0C91">
        <w:rPr>
          <w:rFonts w:ascii="Roboto" w:hAnsi="Roboto"/>
          <w:sz w:val="24"/>
          <w:szCs w:val="24"/>
        </w:rPr>
        <w:t>korrupsion të jenë efektive, të pavarura dhe të pajisura me burime të mjaftueshme.</w:t>
      </w:r>
      <w:r w:rsidR="00EA534B" w:rsidRPr="00DC0C91">
        <w:rPr>
          <w:rFonts w:ascii="Roboto" w:hAnsi="Roboto"/>
          <w:sz w:val="24"/>
          <w:szCs w:val="24"/>
        </w:rPr>
        <w:t xml:space="preserve"> </w:t>
      </w:r>
      <w:r w:rsidR="003769CF" w:rsidRPr="00DC0C91">
        <w:rPr>
          <w:rFonts w:ascii="Roboto" w:hAnsi="Roboto"/>
          <w:sz w:val="24"/>
          <w:szCs w:val="24"/>
        </w:rPr>
        <w:t xml:space="preserve">Ndërsa </w:t>
      </w:r>
      <w:r w:rsidR="00541474" w:rsidRPr="00DC0C91">
        <w:rPr>
          <w:rFonts w:ascii="Roboto" w:hAnsi="Roboto"/>
          <w:sz w:val="24"/>
          <w:szCs w:val="24"/>
        </w:rPr>
        <w:t xml:space="preserve">mund të flitet për një </w:t>
      </w:r>
      <w:r w:rsidR="003769CF" w:rsidRPr="00DC0C91">
        <w:rPr>
          <w:rFonts w:ascii="Roboto" w:hAnsi="Roboto"/>
          <w:sz w:val="24"/>
          <w:szCs w:val="24"/>
        </w:rPr>
        <w:t xml:space="preserve">historik </w:t>
      </w:r>
      <w:r w:rsidR="00541474" w:rsidRPr="00DC0C91">
        <w:rPr>
          <w:rFonts w:ascii="Roboto" w:hAnsi="Roboto"/>
          <w:sz w:val="24"/>
          <w:szCs w:val="24"/>
        </w:rPr>
        <w:t xml:space="preserve">rezultatesh që </w:t>
      </w:r>
      <w:r w:rsidR="003769CF" w:rsidRPr="00DC0C91">
        <w:rPr>
          <w:rFonts w:ascii="Roboto" w:hAnsi="Roboto"/>
          <w:sz w:val="24"/>
          <w:szCs w:val="24"/>
        </w:rPr>
        <w:t>po forcohet gradualisht, veçanërisht në Shqipëri, Kosovë, Mal të Zi, Moldavi dhe Ukrainë, përpjekjet për të hetuar dhe ndjekur penalisht korrupsionin, sidomos në nivele të larta, duhet të vazhdojnë dhe të intensifikohen në të gjitha vendet e zgjerimit. Përpjekje të mëtejshme janë gjithashtu të nevojshme për krijimin dhe mbrojtjen e një mjedisi mundësues për gazetarinë investigative dhe shoqërinë civile.</w:t>
      </w:r>
    </w:p>
    <w:p w14:paraId="08B86255" w14:textId="595282FF" w:rsidR="00FE5321" w:rsidRPr="00DC0C91" w:rsidRDefault="00AF77EC"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Kornizat ligjore për respektimin, mbrojtjen dhe përmbushjen e </w:t>
      </w:r>
      <w:r w:rsidRPr="00DC0C91">
        <w:rPr>
          <w:rFonts w:ascii="Roboto" w:eastAsia="Calibri" w:hAnsi="Roboto" w:cs="Times New Roman"/>
          <w:b/>
          <w:bCs/>
          <w:sz w:val="24"/>
          <w:szCs w:val="24"/>
        </w:rPr>
        <w:t>të drejtave themelore</w:t>
      </w:r>
      <w:r w:rsidRPr="00DC0C91">
        <w:rPr>
          <w:rFonts w:ascii="Roboto" w:eastAsia="Calibri" w:hAnsi="Roboto" w:cs="Times New Roman"/>
          <w:sz w:val="24"/>
          <w:szCs w:val="24"/>
        </w:rPr>
        <w:t xml:space="preserve"> janë përgjithësisht të vendosura dhe përafrimi me </w:t>
      </w:r>
      <w:r w:rsidRPr="00DC0C91">
        <w:rPr>
          <w:rFonts w:ascii="Roboto" w:eastAsia="Calibri" w:hAnsi="Roboto" w:cs="Times New Roman"/>
          <w:i/>
          <w:iCs/>
          <w:sz w:val="24"/>
          <w:szCs w:val="24"/>
        </w:rPr>
        <w:t>acquis</w:t>
      </w:r>
      <w:r w:rsidRPr="00DC0C91">
        <w:rPr>
          <w:rFonts w:ascii="Roboto" w:eastAsia="Calibri" w:hAnsi="Roboto" w:cs="Times New Roman"/>
          <w:sz w:val="24"/>
          <w:szCs w:val="24"/>
        </w:rPr>
        <w:t xml:space="preserve"> të BE-së ka përparuar në shumicën e vendeve të zgjerimit. Megjithatë, vazhdojnë të ekzistojnë</w:t>
      </w:r>
      <w:r w:rsidR="0061592E" w:rsidRPr="00DC0C91">
        <w:rPr>
          <w:rFonts w:ascii="Roboto" w:eastAsia="Calibri" w:hAnsi="Roboto" w:cs="Times New Roman"/>
          <w:sz w:val="24"/>
          <w:szCs w:val="24"/>
        </w:rPr>
        <w:t xml:space="preserve"> boshllëqe në përafrim</w:t>
      </w:r>
      <w:r w:rsidRPr="00DC0C91">
        <w:rPr>
          <w:rFonts w:ascii="Roboto" w:eastAsia="Calibri" w:hAnsi="Roboto" w:cs="Times New Roman"/>
          <w:sz w:val="24"/>
          <w:szCs w:val="24"/>
        </w:rPr>
        <w:t>, veçanërisht në fushat e mbrojtjes së të dhënave, të drejtave procedurale dhe të viktimave, lirisë së media</w:t>
      </w:r>
      <w:r w:rsidR="00B63721" w:rsidRPr="00DC0C91">
        <w:rPr>
          <w:rFonts w:ascii="Roboto" w:eastAsia="Calibri" w:hAnsi="Roboto" w:cs="Times New Roman"/>
          <w:sz w:val="24"/>
          <w:szCs w:val="24"/>
        </w:rPr>
        <w:t>ve</w:t>
      </w:r>
      <w:r w:rsidRPr="00DC0C91">
        <w:rPr>
          <w:rFonts w:ascii="Roboto" w:eastAsia="Calibri" w:hAnsi="Roboto" w:cs="Times New Roman"/>
          <w:sz w:val="24"/>
          <w:szCs w:val="24"/>
        </w:rPr>
        <w:t>, mosdiskriminimit, krim</w:t>
      </w:r>
      <w:r w:rsidR="00B63721" w:rsidRPr="00DC0C91">
        <w:rPr>
          <w:rFonts w:ascii="Roboto" w:eastAsia="Calibri" w:hAnsi="Roboto" w:cs="Times New Roman"/>
          <w:sz w:val="24"/>
          <w:szCs w:val="24"/>
        </w:rPr>
        <w:t>eve</w:t>
      </w:r>
      <w:r w:rsidRPr="00DC0C91">
        <w:rPr>
          <w:rFonts w:ascii="Roboto" w:eastAsia="Calibri" w:hAnsi="Roboto" w:cs="Times New Roman"/>
          <w:sz w:val="24"/>
          <w:szCs w:val="24"/>
        </w:rPr>
        <w:t xml:space="preserve"> të urrejtjes dhe gjuhës së urrejtjes, të drejtave të personave me aftësi të kufizuara përfshirë </w:t>
      </w:r>
      <w:r w:rsidR="000D6483">
        <w:rPr>
          <w:rFonts w:ascii="Roboto" w:eastAsia="Calibri" w:hAnsi="Roboto" w:cs="Times New Roman"/>
          <w:sz w:val="24"/>
          <w:szCs w:val="24"/>
        </w:rPr>
        <w:t>lehtësimin e qasjes</w:t>
      </w:r>
      <w:r w:rsidRPr="00DC0C91">
        <w:rPr>
          <w:rFonts w:ascii="Roboto" w:eastAsia="Calibri" w:hAnsi="Roboto" w:cs="Times New Roman"/>
          <w:sz w:val="24"/>
          <w:szCs w:val="24"/>
        </w:rPr>
        <w:t xml:space="preserve">, </w:t>
      </w:r>
      <w:r w:rsidR="000D6483" w:rsidRPr="00DC0C91">
        <w:rPr>
          <w:rFonts w:ascii="Roboto" w:eastAsia="Calibri" w:hAnsi="Roboto" w:cs="Times New Roman"/>
          <w:sz w:val="24"/>
          <w:szCs w:val="24"/>
        </w:rPr>
        <w:t>barazi</w:t>
      </w:r>
      <w:r w:rsidR="000D6483">
        <w:rPr>
          <w:rFonts w:ascii="Roboto" w:eastAsia="Calibri" w:hAnsi="Roboto" w:cs="Times New Roman"/>
          <w:sz w:val="24"/>
          <w:szCs w:val="24"/>
        </w:rPr>
        <w:t>në</w:t>
      </w:r>
      <w:r w:rsidR="000D6483" w:rsidRPr="00DC0C91">
        <w:rPr>
          <w:rFonts w:ascii="Roboto" w:eastAsia="Calibri" w:hAnsi="Roboto" w:cs="Times New Roman"/>
          <w:sz w:val="24"/>
          <w:szCs w:val="24"/>
        </w:rPr>
        <w:t xml:space="preserve"> </w:t>
      </w:r>
      <w:r w:rsidRPr="00DC0C91">
        <w:rPr>
          <w:rFonts w:ascii="Roboto" w:eastAsia="Calibri" w:hAnsi="Roboto" w:cs="Times New Roman"/>
          <w:sz w:val="24"/>
          <w:szCs w:val="24"/>
        </w:rPr>
        <w:t>gjinore, të drejta</w:t>
      </w:r>
      <w:r w:rsidR="000D6483">
        <w:rPr>
          <w:rFonts w:ascii="Roboto" w:eastAsia="Calibri" w:hAnsi="Roboto" w:cs="Times New Roman"/>
          <w:sz w:val="24"/>
          <w:szCs w:val="24"/>
        </w:rPr>
        <w:t xml:space="preserve">t </w:t>
      </w:r>
      <w:r w:rsidRPr="00DC0C91">
        <w:rPr>
          <w:rFonts w:ascii="Roboto" w:eastAsia="Calibri" w:hAnsi="Roboto" w:cs="Times New Roman"/>
          <w:sz w:val="24"/>
          <w:szCs w:val="24"/>
        </w:rPr>
        <w:t xml:space="preserve"> </w:t>
      </w:r>
      <w:r w:rsidR="000D6483">
        <w:rPr>
          <w:rFonts w:ascii="Roboto" w:eastAsia="Calibri" w:hAnsi="Roboto" w:cs="Times New Roman"/>
          <w:sz w:val="24"/>
          <w:szCs w:val="24"/>
        </w:rPr>
        <w:t xml:space="preserve">e </w:t>
      </w:r>
      <w:r w:rsidRPr="00DC0C91">
        <w:rPr>
          <w:rFonts w:ascii="Roboto" w:eastAsia="Calibri" w:hAnsi="Roboto" w:cs="Times New Roman"/>
          <w:sz w:val="24"/>
          <w:szCs w:val="24"/>
        </w:rPr>
        <w:t xml:space="preserve"> personave LGBTIQ dhe dhunë</w:t>
      </w:r>
      <w:r w:rsidR="000D6483">
        <w:rPr>
          <w:rFonts w:ascii="Roboto" w:eastAsia="Calibri" w:hAnsi="Roboto" w:cs="Times New Roman"/>
          <w:sz w:val="24"/>
          <w:szCs w:val="24"/>
        </w:rPr>
        <w:t xml:space="preserve">n </w:t>
      </w:r>
      <w:r w:rsidRPr="00DC0C91">
        <w:rPr>
          <w:rFonts w:ascii="Roboto" w:eastAsia="Calibri" w:hAnsi="Roboto" w:cs="Times New Roman"/>
          <w:sz w:val="24"/>
          <w:szCs w:val="24"/>
        </w:rPr>
        <w:t xml:space="preserve"> me bazë gjinore.</w:t>
      </w:r>
      <w:r w:rsidR="00F13257" w:rsidRPr="00DC0C91">
        <w:rPr>
          <w:rFonts w:ascii="Roboto" w:eastAsia="Calibri" w:hAnsi="Roboto" w:cs="Times New Roman"/>
          <w:sz w:val="24"/>
          <w:szCs w:val="24"/>
        </w:rPr>
        <w:t xml:space="preserve"> </w:t>
      </w:r>
      <w:r w:rsidR="00FE5321" w:rsidRPr="00DC0C91">
        <w:rPr>
          <w:rFonts w:ascii="Roboto" w:eastAsia="Calibri" w:hAnsi="Roboto" w:cs="Times New Roman"/>
          <w:sz w:val="24"/>
          <w:szCs w:val="24"/>
        </w:rPr>
        <w:t xml:space="preserve">Zbatimi detyrues i të drejtave të njeriut është përkeqësuar në disa vende dhe në të gjitha rastet kërkon </w:t>
      </w:r>
      <w:r w:rsidR="008F313F" w:rsidRPr="00DC0C91">
        <w:rPr>
          <w:rFonts w:ascii="Roboto" w:eastAsia="Calibri" w:hAnsi="Roboto" w:cs="Times New Roman"/>
          <w:sz w:val="24"/>
          <w:szCs w:val="24"/>
        </w:rPr>
        <w:t xml:space="preserve">ndjekje </w:t>
      </w:r>
      <w:r w:rsidR="00FE5321" w:rsidRPr="00DC0C91">
        <w:rPr>
          <w:rFonts w:ascii="Roboto" w:eastAsia="Calibri" w:hAnsi="Roboto" w:cs="Times New Roman"/>
          <w:sz w:val="24"/>
          <w:szCs w:val="24"/>
        </w:rPr>
        <w:t xml:space="preserve">më sistematike të rekomandimeve të organeve monitoruese ndërkombëtare dhe evropiane, Avokatit të Popullit ose institucioneve </w:t>
      </w:r>
      <w:r w:rsidR="00F763CF" w:rsidRPr="00DC0C91">
        <w:rPr>
          <w:rFonts w:ascii="Roboto" w:eastAsia="Calibri" w:hAnsi="Roboto" w:cs="Times New Roman"/>
          <w:sz w:val="24"/>
          <w:szCs w:val="24"/>
        </w:rPr>
        <w:t xml:space="preserve">të tjera </w:t>
      </w:r>
      <w:r w:rsidR="00FE5321" w:rsidRPr="00DC0C91">
        <w:rPr>
          <w:rFonts w:ascii="Roboto" w:eastAsia="Calibri" w:hAnsi="Roboto" w:cs="Times New Roman"/>
          <w:sz w:val="24"/>
          <w:szCs w:val="24"/>
        </w:rPr>
        <w:t xml:space="preserve">kombëtare për të drejtat e njeriut, organeve të barazisë dhe autoriteteve të mbrojtjes së të dhënave. Këto institucione gjithashtu kanë nevojë për burime shtesë dhe të qëndrueshme. Pavarësia e tyre duhet të forcohet. Të gjitha vendet duhet të </w:t>
      </w:r>
      <w:r w:rsidR="00FE5321" w:rsidRPr="00DC0C91">
        <w:rPr>
          <w:rFonts w:ascii="Roboto" w:eastAsia="Calibri" w:hAnsi="Roboto" w:cs="Times New Roman"/>
          <w:sz w:val="24"/>
          <w:szCs w:val="24"/>
        </w:rPr>
        <w:lastRenderedPageBreak/>
        <w:t xml:space="preserve">sigurojnë </w:t>
      </w:r>
      <w:r w:rsidR="00663ABF" w:rsidRPr="00DC0C91">
        <w:rPr>
          <w:rFonts w:ascii="Roboto" w:eastAsia="Calibri" w:hAnsi="Roboto" w:cs="Times New Roman"/>
          <w:sz w:val="24"/>
          <w:szCs w:val="24"/>
        </w:rPr>
        <w:t xml:space="preserve">ekzekutimin e </w:t>
      </w:r>
      <w:r w:rsidR="00FE5321" w:rsidRPr="00DC0C91">
        <w:rPr>
          <w:rFonts w:ascii="Roboto" w:eastAsia="Calibri" w:hAnsi="Roboto" w:cs="Times New Roman"/>
          <w:sz w:val="24"/>
          <w:szCs w:val="24"/>
        </w:rPr>
        <w:t>vendime</w:t>
      </w:r>
      <w:r w:rsidR="00663ABF" w:rsidRPr="00DC0C91">
        <w:rPr>
          <w:rFonts w:ascii="Roboto" w:eastAsia="Calibri" w:hAnsi="Roboto" w:cs="Times New Roman"/>
          <w:sz w:val="24"/>
          <w:szCs w:val="24"/>
        </w:rPr>
        <w:t>ve të</w:t>
      </w:r>
      <w:r w:rsidR="00FE5321" w:rsidRPr="00DC0C91">
        <w:rPr>
          <w:rFonts w:ascii="Roboto" w:eastAsia="Calibri" w:hAnsi="Roboto" w:cs="Times New Roman"/>
          <w:sz w:val="24"/>
          <w:szCs w:val="24"/>
        </w:rPr>
        <w:t xml:space="preserve"> Gjykatës Evropiane për të Drejtat e Njeriut. Vazhdon të ketë shqetësime lidhur me kushtet e </w:t>
      </w:r>
      <w:r w:rsidR="00F13257" w:rsidRPr="00DC0C91">
        <w:rPr>
          <w:rFonts w:ascii="Roboto" w:eastAsia="Calibri" w:hAnsi="Roboto" w:cs="Times New Roman"/>
          <w:sz w:val="24"/>
          <w:szCs w:val="24"/>
        </w:rPr>
        <w:t xml:space="preserve">mbajtjes në ndalim </w:t>
      </w:r>
      <w:r w:rsidR="00FE5321" w:rsidRPr="00DC0C91">
        <w:rPr>
          <w:rFonts w:ascii="Roboto" w:eastAsia="Calibri" w:hAnsi="Roboto" w:cs="Times New Roman"/>
          <w:sz w:val="24"/>
          <w:szCs w:val="24"/>
        </w:rPr>
        <w:t>dhe masat për të parandaluar torturën dhe trajtimin çnjerëzor (veçanërisht në Maqedoninë e Veriut, Ukrainë, Moldavi dhe Gjeorgji). Kufizimet mbi liritë e shoq</w:t>
      </w:r>
      <w:r w:rsidR="00F13257" w:rsidRPr="00DC0C91">
        <w:rPr>
          <w:rFonts w:ascii="Roboto" w:eastAsia="Calibri" w:hAnsi="Roboto" w:cs="Times New Roman"/>
          <w:sz w:val="24"/>
          <w:szCs w:val="24"/>
        </w:rPr>
        <w:t>ërimit</w:t>
      </w:r>
      <w:r w:rsidR="00FE5321" w:rsidRPr="00DC0C91">
        <w:rPr>
          <w:rFonts w:ascii="Roboto" w:eastAsia="Calibri" w:hAnsi="Roboto" w:cs="Times New Roman"/>
          <w:sz w:val="24"/>
          <w:szCs w:val="24"/>
        </w:rPr>
        <w:t xml:space="preserve">, tubimit dhe shprehjes janë shtuar në disa vende, si në Serbi, </w:t>
      </w:r>
      <w:r w:rsidR="00F21D8D" w:rsidRPr="00DC0C91">
        <w:rPr>
          <w:rFonts w:ascii="Roboto" w:eastAsia="Calibri" w:hAnsi="Roboto" w:cs="Times New Roman"/>
          <w:sz w:val="24"/>
          <w:szCs w:val="24"/>
          <w:lang w:eastAsia="nl-NL"/>
        </w:rPr>
        <w:t>Türkiye</w:t>
      </w:r>
      <w:r w:rsidR="00F21D8D" w:rsidRPr="00DC0C91">
        <w:rPr>
          <w:rFonts w:ascii="Roboto" w:eastAsia="Calibri" w:hAnsi="Roboto" w:cs="Times New Roman"/>
          <w:sz w:val="24"/>
          <w:szCs w:val="24"/>
        </w:rPr>
        <w:t xml:space="preserve"> </w:t>
      </w:r>
      <w:r w:rsidR="00FE5321" w:rsidRPr="00DC0C91">
        <w:rPr>
          <w:rFonts w:ascii="Roboto" w:eastAsia="Calibri" w:hAnsi="Roboto" w:cs="Times New Roman"/>
          <w:sz w:val="24"/>
          <w:szCs w:val="24"/>
        </w:rPr>
        <w:t>dhe Gjeorgji, në këtë të fundit përfshirë përmes miratimit të legjislacionit represiv.</w:t>
      </w:r>
    </w:p>
    <w:p w14:paraId="27B4B050" w14:textId="4D786526" w:rsidR="00A62B98" w:rsidRPr="00DC0C91" w:rsidRDefault="00A62B98"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Liria e shprehjes</w:t>
      </w:r>
      <w:r w:rsidRPr="00DC0C91">
        <w:rPr>
          <w:rFonts w:ascii="Roboto" w:eastAsia="Calibri" w:hAnsi="Roboto" w:cs="Times New Roman"/>
          <w:sz w:val="24"/>
          <w:szCs w:val="24"/>
        </w:rPr>
        <w:t xml:space="preserve">, liria e mediave dhe pluralizmi janë shtylla </w:t>
      </w:r>
      <w:r w:rsidR="000D6483">
        <w:rPr>
          <w:rFonts w:ascii="Roboto" w:eastAsia="Calibri" w:hAnsi="Roboto" w:cs="Times New Roman"/>
          <w:sz w:val="24"/>
          <w:szCs w:val="24"/>
        </w:rPr>
        <w:t>kryesore</w:t>
      </w:r>
      <w:r w:rsidR="000D6483" w:rsidRPr="00DC0C91">
        <w:rPr>
          <w:rFonts w:ascii="Roboto" w:eastAsia="Calibri" w:hAnsi="Roboto" w:cs="Times New Roman"/>
          <w:sz w:val="24"/>
          <w:szCs w:val="24"/>
        </w:rPr>
        <w:t xml:space="preserve"> </w:t>
      </w:r>
      <w:r w:rsidRPr="00DC0C91">
        <w:rPr>
          <w:rFonts w:ascii="Roboto" w:eastAsia="Calibri" w:hAnsi="Roboto" w:cs="Times New Roman"/>
          <w:sz w:val="24"/>
          <w:szCs w:val="24"/>
        </w:rPr>
        <w:t>të një shoqërie demokratike. Disa përmirësime mund të vërehen në Malin e Zi dhe Maqedoninë e Veriut. Në përgjithësi, sektori i media</w:t>
      </w:r>
      <w:r w:rsidR="00923627" w:rsidRPr="00DC0C91">
        <w:rPr>
          <w:rFonts w:ascii="Roboto" w:eastAsia="Calibri" w:hAnsi="Roboto" w:cs="Times New Roman"/>
          <w:sz w:val="24"/>
          <w:szCs w:val="24"/>
        </w:rPr>
        <w:t>ve</w:t>
      </w:r>
      <w:r w:rsidRPr="00DC0C91">
        <w:rPr>
          <w:rFonts w:ascii="Roboto" w:eastAsia="Calibri" w:hAnsi="Roboto" w:cs="Times New Roman"/>
          <w:sz w:val="24"/>
          <w:szCs w:val="24"/>
        </w:rPr>
        <w:t xml:space="preserve"> në shumicën e vendeve të zgjerimit mbetet i karakterizuar nga përqendrimi i media</w:t>
      </w:r>
      <w:r w:rsidR="00A55A4B" w:rsidRPr="00DC0C91">
        <w:rPr>
          <w:rFonts w:ascii="Roboto" w:eastAsia="Calibri" w:hAnsi="Roboto" w:cs="Times New Roman"/>
          <w:sz w:val="24"/>
          <w:szCs w:val="24"/>
        </w:rPr>
        <w:t>ve</w:t>
      </w:r>
      <w:r w:rsidRPr="00DC0C91">
        <w:rPr>
          <w:rFonts w:ascii="Roboto" w:eastAsia="Calibri" w:hAnsi="Roboto" w:cs="Times New Roman"/>
          <w:sz w:val="24"/>
          <w:szCs w:val="24"/>
        </w:rPr>
        <w:t xml:space="preserve"> dhe ndikimi politik, si dhe është gjerësisht i ekspozuar ndaj aktiviteteve të </w:t>
      </w:r>
      <w:r w:rsidR="00A55A4B" w:rsidRPr="00DC0C91">
        <w:rPr>
          <w:rFonts w:ascii="Roboto" w:eastAsia="Calibri" w:hAnsi="Roboto" w:cs="Times New Roman"/>
          <w:sz w:val="24"/>
          <w:szCs w:val="24"/>
        </w:rPr>
        <w:t xml:space="preserve">huaja të </w:t>
      </w:r>
      <w:r w:rsidRPr="00DC0C91">
        <w:rPr>
          <w:rFonts w:ascii="Roboto" w:eastAsia="Calibri" w:hAnsi="Roboto" w:cs="Times New Roman"/>
          <w:sz w:val="24"/>
          <w:szCs w:val="24"/>
        </w:rPr>
        <w:t xml:space="preserve">manipulimit </w:t>
      </w:r>
      <w:r w:rsidR="002D2602" w:rsidRPr="00DC0C91">
        <w:rPr>
          <w:rFonts w:ascii="Roboto" w:eastAsia="Calibri" w:hAnsi="Roboto" w:cs="Times New Roman"/>
          <w:sz w:val="24"/>
          <w:szCs w:val="24"/>
        </w:rPr>
        <w:t xml:space="preserve">të informacionit </w:t>
      </w:r>
      <w:r w:rsidRPr="00DC0C91">
        <w:rPr>
          <w:rFonts w:ascii="Roboto" w:eastAsia="Calibri" w:hAnsi="Roboto" w:cs="Times New Roman"/>
          <w:sz w:val="24"/>
          <w:szCs w:val="24"/>
        </w:rPr>
        <w:t xml:space="preserve">dhe ndërhyrjes </w:t>
      </w:r>
      <w:r w:rsidR="00577F74" w:rsidRPr="00DC0C91">
        <w:rPr>
          <w:rFonts w:ascii="Roboto" w:eastAsia="Calibri" w:hAnsi="Roboto" w:cs="Times New Roman"/>
          <w:sz w:val="24"/>
          <w:szCs w:val="24"/>
        </w:rPr>
        <w:t>në</w:t>
      </w:r>
      <w:r w:rsidRPr="00DC0C91">
        <w:rPr>
          <w:rFonts w:ascii="Roboto" w:eastAsia="Calibri" w:hAnsi="Roboto" w:cs="Times New Roman"/>
          <w:sz w:val="24"/>
          <w:szCs w:val="24"/>
        </w:rPr>
        <w:t xml:space="preserve"> informacion (</w:t>
      </w:r>
      <w:r w:rsidR="00577F74" w:rsidRPr="00DC0C91">
        <w:rPr>
          <w:rFonts w:ascii="Roboto" w:eastAsia="Calibri" w:hAnsi="Roboto" w:cs="Times New Roman"/>
          <w:sz w:val="24"/>
          <w:szCs w:val="24"/>
        </w:rPr>
        <w:t xml:space="preserve">ang. </w:t>
      </w:r>
      <w:r w:rsidR="00577F74" w:rsidRPr="00DC0C91">
        <w:rPr>
          <w:rFonts w:ascii="Roboto" w:eastAsia="Calibri" w:hAnsi="Roboto" w:cs="Times New Roman"/>
          <w:i/>
          <w:iCs/>
          <w:sz w:val="24"/>
          <w:szCs w:val="24"/>
        </w:rPr>
        <w:t>foreign information manipulation and interference</w:t>
      </w:r>
      <w:r w:rsidR="00577F74" w:rsidRPr="00DC0C91">
        <w:rPr>
          <w:rFonts w:ascii="Roboto" w:eastAsia="Calibri" w:hAnsi="Roboto" w:cs="Times New Roman"/>
          <w:sz w:val="24"/>
          <w:szCs w:val="24"/>
        </w:rPr>
        <w:t xml:space="preserve">, shkurt </w:t>
      </w:r>
      <w:r w:rsidRPr="00DC0C91">
        <w:rPr>
          <w:rFonts w:ascii="Roboto" w:eastAsia="Calibri" w:hAnsi="Roboto" w:cs="Times New Roman"/>
          <w:sz w:val="24"/>
          <w:szCs w:val="24"/>
        </w:rPr>
        <w:t>FIMI). Pavarësia e organeve rregullatore dhe</w:t>
      </w:r>
      <w:r w:rsidR="00E4180E">
        <w:rPr>
          <w:rFonts w:ascii="Roboto" w:eastAsia="Calibri" w:hAnsi="Roboto" w:cs="Times New Roman"/>
          <w:sz w:val="24"/>
          <w:szCs w:val="24"/>
        </w:rPr>
        <w:t xml:space="preserve"> e</w:t>
      </w:r>
      <w:r w:rsidRPr="00DC0C91">
        <w:rPr>
          <w:rFonts w:ascii="Roboto" w:eastAsia="Calibri" w:hAnsi="Roboto" w:cs="Times New Roman"/>
          <w:sz w:val="24"/>
          <w:szCs w:val="24"/>
        </w:rPr>
        <w:t xml:space="preserve"> transmetuesve publikë duhet të garantohet, me përpjekje të mëtejshme për të forcuar pluralizmin, pavarësinë, cilësinë e raportimit së bashku me kushtet e punës së gazetarëve. </w:t>
      </w:r>
      <w:r w:rsidR="000059D4" w:rsidRPr="00DC0C91">
        <w:rPr>
          <w:rFonts w:ascii="Roboto" w:eastAsia="Calibri" w:hAnsi="Roboto" w:cs="Times New Roman"/>
          <w:sz w:val="24"/>
          <w:szCs w:val="24"/>
        </w:rPr>
        <w:t>Rastet e f</w:t>
      </w:r>
      <w:r w:rsidR="003454C9" w:rsidRPr="00DC0C91">
        <w:rPr>
          <w:rFonts w:ascii="Roboto" w:eastAsia="Calibri" w:hAnsi="Roboto" w:cs="Times New Roman"/>
          <w:sz w:val="24"/>
          <w:szCs w:val="24"/>
        </w:rPr>
        <w:t>rikësimi</w:t>
      </w:r>
      <w:r w:rsidR="000059D4" w:rsidRPr="00DC0C91">
        <w:rPr>
          <w:rFonts w:ascii="Roboto" w:eastAsia="Calibri" w:hAnsi="Roboto" w:cs="Times New Roman"/>
          <w:sz w:val="24"/>
          <w:szCs w:val="24"/>
        </w:rPr>
        <w:t xml:space="preserve">t të </w:t>
      </w:r>
      <w:r w:rsidRPr="00DC0C91">
        <w:rPr>
          <w:rFonts w:ascii="Roboto" w:eastAsia="Calibri" w:hAnsi="Roboto" w:cs="Times New Roman"/>
          <w:sz w:val="24"/>
          <w:szCs w:val="24"/>
        </w:rPr>
        <w:t xml:space="preserve">gazetarëve, përfshirë paditë strategjike kundër pjesëmarrjes publike, kërcënimet, hakmarrjet, sulmet fizike dhe ndalimet, </w:t>
      </w:r>
      <w:r w:rsidR="000059D4" w:rsidRPr="00DC0C91">
        <w:rPr>
          <w:rFonts w:ascii="Roboto" w:eastAsia="Calibri" w:hAnsi="Roboto" w:cs="Times New Roman"/>
          <w:sz w:val="24"/>
          <w:szCs w:val="24"/>
        </w:rPr>
        <w:t xml:space="preserve">janë </w:t>
      </w:r>
      <w:r w:rsidRPr="00DC0C91">
        <w:rPr>
          <w:rFonts w:ascii="Roboto" w:eastAsia="Calibri" w:hAnsi="Roboto" w:cs="Times New Roman"/>
          <w:sz w:val="24"/>
          <w:szCs w:val="24"/>
        </w:rPr>
        <w:t xml:space="preserve">rritur në disa vende, duke çuar në kthim prapa në Serbi, Gjeorgji dhe </w:t>
      </w:r>
      <w:r w:rsidR="00F21D8D" w:rsidRPr="00DC0C91">
        <w:rPr>
          <w:rFonts w:ascii="Roboto" w:eastAsia="Calibri" w:hAnsi="Roboto" w:cs="Times New Roman"/>
          <w:sz w:val="24"/>
          <w:szCs w:val="24"/>
          <w:lang w:eastAsia="nl-NL"/>
        </w:rPr>
        <w:t>Türkiye</w:t>
      </w:r>
      <w:r w:rsidRPr="00DC0C91">
        <w:rPr>
          <w:rFonts w:ascii="Roboto" w:eastAsia="Calibri" w:hAnsi="Roboto" w:cs="Times New Roman"/>
          <w:sz w:val="24"/>
          <w:szCs w:val="24"/>
        </w:rPr>
        <w:t xml:space="preserve">. Duhet të </w:t>
      </w:r>
      <w:r w:rsidR="00587B3D" w:rsidRPr="00DC0C91">
        <w:rPr>
          <w:rFonts w:ascii="Roboto" w:eastAsia="Calibri" w:hAnsi="Roboto" w:cs="Times New Roman"/>
          <w:sz w:val="24"/>
          <w:szCs w:val="24"/>
        </w:rPr>
        <w:t xml:space="preserve">krijohet një historik rezultatesh </w:t>
      </w:r>
      <w:r w:rsidR="007D01DA" w:rsidRPr="00DC0C91">
        <w:rPr>
          <w:rFonts w:ascii="Roboto" w:eastAsia="Calibri" w:hAnsi="Roboto" w:cs="Times New Roman"/>
          <w:sz w:val="24"/>
          <w:szCs w:val="24"/>
        </w:rPr>
        <w:t>të</w:t>
      </w:r>
      <w:r w:rsidRPr="00DC0C91">
        <w:rPr>
          <w:rFonts w:ascii="Roboto" w:eastAsia="Calibri" w:hAnsi="Roboto" w:cs="Times New Roman"/>
          <w:sz w:val="24"/>
          <w:szCs w:val="24"/>
        </w:rPr>
        <w:t xml:space="preserve"> </w:t>
      </w:r>
      <w:r w:rsidR="007D01DA" w:rsidRPr="00DC0C91">
        <w:rPr>
          <w:rFonts w:ascii="Roboto" w:eastAsia="Calibri" w:hAnsi="Roboto" w:cs="Times New Roman"/>
          <w:sz w:val="24"/>
          <w:szCs w:val="24"/>
        </w:rPr>
        <w:t xml:space="preserve">reagimeve </w:t>
      </w:r>
      <w:r w:rsidRPr="00DC0C91">
        <w:rPr>
          <w:rFonts w:ascii="Roboto" w:eastAsia="Calibri" w:hAnsi="Roboto" w:cs="Times New Roman"/>
          <w:sz w:val="24"/>
          <w:szCs w:val="24"/>
        </w:rPr>
        <w:t xml:space="preserve">sistematike nga organet </w:t>
      </w:r>
      <w:r w:rsidR="007D01DA" w:rsidRPr="00DC0C91">
        <w:rPr>
          <w:rFonts w:ascii="Roboto" w:eastAsia="Calibri" w:hAnsi="Roboto" w:cs="Times New Roman"/>
          <w:sz w:val="24"/>
          <w:szCs w:val="24"/>
        </w:rPr>
        <w:t xml:space="preserve">ligj-zbatuese </w:t>
      </w:r>
      <w:r w:rsidRPr="00DC0C91">
        <w:rPr>
          <w:rFonts w:ascii="Roboto" w:eastAsia="Calibri" w:hAnsi="Roboto" w:cs="Times New Roman"/>
          <w:sz w:val="24"/>
          <w:szCs w:val="24"/>
        </w:rPr>
        <w:t>dhe autoritetet gjyqësore.</w:t>
      </w:r>
    </w:p>
    <w:p w14:paraId="3B90BF76" w14:textId="77777777" w:rsidR="004C1A55" w:rsidRPr="00DC0C91" w:rsidRDefault="00D1385A" w:rsidP="004C1A55">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Nevojiten përpjekje të qëndrueshme për të vijuar përafrimin me </w:t>
      </w:r>
      <w:r w:rsidRPr="00DC0C91">
        <w:rPr>
          <w:rFonts w:ascii="Roboto" w:eastAsia="Calibri" w:hAnsi="Roboto" w:cs="Times New Roman"/>
          <w:i/>
          <w:iCs/>
          <w:sz w:val="24"/>
          <w:szCs w:val="24"/>
        </w:rPr>
        <w:t>acquis</w:t>
      </w:r>
      <w:r w:rsidRPr="00DC0C91">
        <w:rPr>
          <w:rFonts w:ascii="Roboto" w:eastAsia="Calibri" w:hAnsi="Roboto" w:cs="Times New Roman"/>
          <w:sz w:val="24"/>
          <w:szCs w:val="24"/>
        </w:rPr>
        <w:t xml:space="preserve"> të BE-së dhe për të siguruar zbatimin efektiv të legjislacionit për barazinë dhe </w:t>
      </w:r>
      <w:r w:rsidRPr="00DC0C91">
        <w:rPr>
          <w:rFonts w:ascii="Roboto" w:eastAsia="Calibri" w:hAnsi="Roboto" w:cs="Times New Roman"/>
          <w:b/>
          <w:bCs/>
          <w:sz w:val="24"/>
          <w:szCs w:val="24"/>
        </w:rPr>
        <w:t>mosdiskriminimin</w:t>
      </w:r>
      <w:r w:rsidRPr="00DC0C91">
        <w:rPr>
          <w:rFonts w:ascii="Roboto" w:eastAsia="Calibri" w:hAnsi="Roboto" w:cs="Times New Roman"/>
          <w:sz w:val="24"/>
          <w:szCs w:val="24"/>
        </w:rPr>
        <w:t>, për të trajtuar krim</w:t>
      </w:r>
      <w:r w:rsidR="00962993" w:rsidRPr="00DC0C91">
        <w:rPr>
          <w:rFonts w:ascii="Roboto" w:eastAsia="Calibri" w:hAnsi="Roboto" w:cs="Times New Roman"/>
          <w:sz w:val="24"/>
          <w:szCs w:val="24"/>
        </w:rPr>
        <w:t>et</w:t>
      </w:r>
      <w:r w:rsidRPr="00DC0C91">
        <w:rPr>
          <w:rFonts w:ascii="Roboto" w:eastAsia="Calibri" w:hAnsi="Roboto" w:cs="Times New Roman"/>
          <w:sz w:val="24"/>
          <w:szCs w:val="24"/>
        </w:rPr>
        <w:t xml:space="preserve"> e urrejtjes dhe gjuhën e urrejtjes</w:t>
      </w:r>
      <w:r w:rsidR="00962993" w:rsidRPr="00DC0C91">
        <w:rPr>
          <w:rFonts w:ascii="Roboto" w:eastAsia="Calibri" w:hAnsi="Roboto" w:cs="Times New Roman"/>
          <w:sz w:val="24"/>
          <w:szCs w:val="24"/>
        </w:rPr>
        <w:t>,</w:t>
      </w:r>
      <w:r w:rsidRPr="00DC0C91">
        <w:rPr>
          <w:rFonts w:ascii="Roboto" w:eastAsia="Calibri" w:hAnsi="Roboto" w:cs="Times New Roman"/>
          <w:sz w:val="24"/>
          <w:szCs w:val="24"/>
        </w:rPr>
        <w:t xml:space="preserve"> si dhe për të adresuar diskriminimin e vazhdueshëm ndaj romëve, personave LGBTIQ, personave me aftësi të kufizuara dhe personave që u përkasin pakicave. </w:t>
      </w:r>
      <w:r w:rsidRPr="00DC0C91">
        <w:rPr>
          <w:rFonts w:ascii="Roboto" w:eastAsia="Calibri" w:hAnsi="Roboto" w:cs="Times New Roman"/>
          <w:b/>
          <w:bCs/>
          <w:sz w:val="24"/>
          <w:szCs w:val="24"/>
        </w:rPr>
        <w:t>Dhuna me bazë gjinore</w:t>
      </w:r>
      <w:r w:rsidRPr="00DC0C91">
        <w:rPr>
          <w:rFonts w:ascii="Roboto" w:eastAsia="Calibri" w:hAnsi="Roboto" w:cs="Times New Roman"/>
          <w:sz w:val="24"/>
          <w:szCs w:val="24"/>
        </w:rPr>
        <w:t xml:space="preserve"> dhe dhuna në familje, në veçanti, mbetet e përhapur në të gjitha vendet e zgjerimit dhe nevojiten përpjekje për të siguruar disponueshmërinë efektive dhe kapacitetin e shërbimeve të specializuara të mbështetjes për viktimat. </w:t>
      </w:r>
      <w:r w:rsidRPr="00DC0C91">
        <w:rPr>
          <w:rFonts w:ascii="Roboto" w:eastAsia="Calibri" w:hAnsi="Roboto" w:cs="Times New Roman"/>
          <w:b/>
          <w:bCs/>
          <w:sz w:val="24"/>
          <w:szCs w:val="24"/>
        </w:rPr>
        <w:t>Mbrojtja e fëmijë</w:t>
      </w:r>
      <w:r w:rsidR="00055F0B" w:rsidRPr="00DC0C91">
        <w:rPr>
          <w:rFonts w:ascii="Roboto" w:eastAsia="Calibri" w:hAnsi="Roboto" w:cs="Times New Roman"/>
          <w:b/>
          <w:bCs/>
          <w:sz w:val="24"/>
          <w:szCs w:val="24"/>
        </w:rPr>
        <w:t>s</w:t>
      </w:r>
      <w:r w:rsidRPr="00DC0C91">
        <w:rPr>
          <w:rFonts w:ascii="Roboto" w:eastAsia="Calibri" w:hAnsi="Roboto" w:cs="Times New Roman"/>
          <w:sz w:val="24"/>
          <w:szCs w:val="24"/>
        </w:rPr>
        <w:t xml:space="preserve"> është forcuar veçanërisht në Ukrainë, por të gjitha vendet duhet të vazhdojnë t</w:t>
      </w:r>
      <w:r w:rsidR="00AF0ADB" w:rsidRPr="00DC0C91">
        <w:rPr>
          <w:rFonts w:ascii="Roboto" w:eastAsia="Calibri" w:hAnsi="Roboto" w:cs="Times New Roman"/>
          <w:sz w:val="24"/>
          <w:szCs w:val="24"/>
        </w:rPr>
        <w:t>’i</w:t>
      </w:r>
      <w:r w:rsidRPr="00DC0C91">
        <w:rPr>
          <w:rFonts w:ascii="Roboto" w:eastAsia="Calibri" w:hAnsi="Roboto" w:cs="Times New Roman"/>
          <w:sz w:val="24"/>
          <w:szCs w:val="24"/>
        </w:rPr>
        <w:t xml:space="preserve"> japin përparësi integrimit sistematik të sistemeve të mbrojtjes së fëmijë</w:t>
      </w:r>
      <w:r w:rsidR="00AF0ADB" w:rsidRPr="00DC0C91">
        <w:rPr>
          <w:rFonts w:ascii="Roboto" w:eastAsia="Calibri" w:hAnsi="Roboto" w:cs="Times New Roman"/>
          <w:sz w:val="24"/>
          <w:szCs w:val="24"/>
        </w:rPr>
        <w:t>s</w:t>
      </w:r>
      <w:r w:rsidRPr="00DC0C91">
        <w:rPr>
          <w:rFonts w:ascii="Roboto" w:eastAsia="Calibri" w:hAnsi="Roboto" w:cs="Times New Roman"/>
          <w:sz w:val="24"/>
          <w:szCs w:val="24"/>
        </w:rPr>
        <w:t>, përshpejtimit të deinstitucionalizimit të fëmijëve pa kujdes prindëror</w:t>
      </w:r>
      <w:r w:rsidR="00AF0ADB" w:rsidRPr="00DC0C91">
        <w:rPr>
          <w:rFonts w:ascii="Roboto" w:eastAsia="Calibri" w:hAnsi="Roboto" w:cs="Times New Roman"/>
          <w:sz w:val="24"/>
          <w:szCs w:val="24"/>
        </w:rPr>
        <w:t>,</w:t>
      </w:r>
      <w:r w:rsidRPr="00DC0C91">
        <w:rPr>
          <w:rFonts w:ascii="Roboto" w:eastAsia="Calibri" w:hAnsi="Roboto" w:cs="Times New Roman"/>
          <w:sz w:val="24"/>
          <w:szCs w:val="24"/>
        </w:rPr>
        <w:t xml:space="preserve"> si dhe </w:t>
      </w:r>
      <w:r w:rsidR="00CE5522" w:rsidRPr="00DC0C91">
        <w:rPr>
          <w:rFonts w:ascii="Roboto" w:eastAsia="Calibri" w:hAnsi="Roboto" w:cs="Times New Roman"/>
          <w:sz w:val="24"/>
          <w:szCs w:val="24"/>
        </w:rPr>
        <w:t xml:space="preserve">të </w:t>
      </w:r>
      <w:r w:rsidRPr="00DC0C91">
        <w:rPr>
          <w:rFonts w:ascii="Roboto" w:eastAsia="Calibri" w:hAnsi="Roboto" w:cs="Times New Roman"/>
          <w:b/>
          <w:bCs/>
          <w:sz w:val="24"/>
          <w:szCs w:val="24"/>
        </w:rPr>
        <w:t xml:space="preserve">personave me aftësi të kufizuara </w:t>
      </w:r>
      <w:r w:rsidRPr="00DC0C91">
        <w:rPr>
          <w:rFonts w:ascii="Roboto" w:eastAsia="Calibri" w:hAnsi="Roboto" w:cs="Times New Roman"/>
          <w:sz w:val="24"/>
          <w:szCs w:val="24"/>
        </w:rPr>
        <w:t>(përfshirë fëmijët)</w:t>
      </w:r>
      <w:r w:rsidR="004C1A55" w:rsidRPr="00DC0C91">
        <w:rPr>
          <w:rFonts w:ascii="Roboto" w:eastAsia="Calibri" w:hAnsi="Roboto" w:cs="Times New Roman"/>
          <w:sz w:val="24"/>
          <w:szCs w:val="24"/>
        </w:rPr>
        <w:t>.</w:t>
      </w:r>
    </w:p>
    <w:p w14:paraId="0A2BBA5D" w14:textId="77777777" w:rsidR="003E78FF" w:rsidRPr="00DC0C91" w:rsidRDefault="00BE1357" w:rsidP="003E78FF">
      <w:pPr>
        <w:spacing w:after="120" w:line="240" w:lineRule="auto"/>
        <w:jc w:val="both"/>
        <w:rPr>
          <w:rFonts w:ascii="Roboto" w:eastAsia="Calibri" w:hAnsi="Roboto" w:cs="Times New Roman"/>
          <w:b/>
          <w:bCs/>
          <w:sz w:val="24"/>
          <w:szCs w:val="24"/>
        </w:rPr>
      </w:pPr>
      <w:r w:rsidRPr="00DC0C91">
        <w:rPr>
          <w:rFonts w:ascii="Roboto" w:eastAsia="Calibri" w:hAnsi="Roboto" w:cs="Times New Roman"/>
          <w:b/>
          <w:bCs/>
          <w:sz w:val="24"/>
          <w:szCs w:val="24"/>
        </w:rPr>
        <w:t>Drejtësia, liria dhe siguria</w:t>
      </w:r>
    </w:p>
    <w:p w14:paraId="3FAEF41A" w14:textId="1ECD4DF4" w:rsidR="00326F0F" w:rsidRPr="00DC0C91" w:rsidRDefault="009F3A14" w:rsidP="003E78FF">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Ka vazhduar përparimi në </w:t>
      </w:r>
      <w:r w:rsidRPr="00DC0C91">
        <w:rPr>
          <w:rFonts w:ascii="Roboto" w:eastAsia="Calibri" w:hAnsi="Roboto" w:cs="Times New Roman"/>
          <w:b/>
          <w:bCs/>
          <w:sz w:val="24"/>
          <w:szCs w:val="24"/>
        </w:rPr>
        <w:t>luftën kundër krimit të rëndë dhe të organizuar</w:t>
      </w:r>
      <w:r w:rsidRPr="00DC0C91">
        <w:rPr>
          <w:rFonts w:ascii="Roboto" w:eastAsia="Calibri" w:hAnsi="Roboto" w:cs="Times New Roman"/>
          <w:sz w:val="24"/>
          <w:szCs w:val="24"/>
        </w:rPr>
        <w:t xml:space="preserve"> me synimin për të ndaluar grupet kriminale nga vendet e zgjerimit që të veprojnë brenda vendit dhe ndërkombëtarisht, përfshirë në BE. Përpjekjet për të zhvilluar një historik të qëndruesh</w:t>
      </w:r>
      <w:r w:rsidR="006577CC" w:rsidRPr="00DC0C91">
        <w:rPr>
          <w:rFonts w:ascii="Roboto" w:eastAsia="Calibri" w:hAnsi="Roboto" w:cs="Times New Roman"/>
          <w:sz w:val="24"/>
          <w:szCs w:val="24"/>
        </w:rPr>
        <w:t xml:space="preserve">ëm rezultatesh në </w:t>
      </w:r>
      <w:r w:rsidRPr="00DC0C91">
        <w:rPr>
          <w:rFonts w:ascii="Roboto" w:eastAsia="Calibri" w:hAnsi="Roboto" w:cs="Times New Roman"/>
          <w:sz w:val="24"/>
          <w:szCs w:val="24"/>
        </w:rPr>
        <w:t>hetime, ndjekje penale dhe dënime</w:t>
      </w:r>
      <w:r w:rsidR="006577CC" w:rsidRPr="00DC0C91">
        <w:rPr>
          <w:rFonts w:ascii="Roboto" w:eastAsia="Calibri" w:hAnsi="Roboto" w:cs="Times New Roman"/>
          <w:sz w:val="24"/>
          <w:szCs w:val="24"/>
        </w:rPr>
        <w:t xml:space="preserve"> të formës së prerë</w:t>
      </w:r>
      <w:r w:rsidRPr="00DC0C91">
        <w:rPr>
          <w:rFonts w:ascii="Roboto" w:eastAsia="Calibri" w:hAnsi="Roboto" w:cs="Times New Roman"/>
          <w:sz w:val="24"/>
          <w:szCs w:val="24"/>
        </w:rPr>
        <w:t xml:space="preserve"> në të gjitha fushat e krimit të rëndë dhe të organizuar kanë sjellë disa përparime, duke treguar një përmirësim të vazhdueshëm të përgjithshëm, dhe </w:t>
      </w:r>
      <w:r w:rsidR="00C42225" w:rsidRPr="00DC0C91">
        <w:rPr>
          <w:rFonts w:ascii="Roboto" w:eastAsia="Calibri" w:hAnsi="Roboto" w:cs="Times New Roman"/>
          <w:sz w:val="24"/>
          <w:szCs w:val="24"/>
        </w:rPr>
        <w:t xml:space="preserve">këto përpjekje </w:t>
      </w:r>
      <w:r w:rsidRPr="00DC0C91">
        <w:rPr>
          <w:rFonts w:ascii="Roboto" w:eastAsia="Calibri" w:hAnsi="Roboto" w:cs="Times New Roman"/>
          <w:sz w:val="24"/>
          <w:szCs w:val="24"/>
        </w:rPr>
        <w:t>duhet të vazhdojnë.</w:t>
      </w:r>
      <w:r w:rsidR="00DA3302" w:rsidRPr="00DC0C91">
        <w:rPr>
          <w:rFonts w:ascii="Roboto" w:eastAsia="Calibri" w:hAnsi="Roboto" w:cs="Times New Roman"/>
          <w:sz w:val="24"/>
          <w:szCs w:val="24"/>
        </w:rPr>
        <w:t xml:space="preserve"> Vendet e zgjerimit duhet të forcojnë kapacitetet e tyre për të kryer hetime proaktive të bazuara në informacione të inteligjencës, në mënyrë që të mund të trajtojnë raste</w:t>
      </w:r>
      <w:r w:rsidR="00AB3E41" w:rsidRPr="00DC0C91">
        <w:rPr>
          <w:rFonts w:ascii="Roboto" w:eastAsia="Calibri" w:hAnsi="Roboto" w:cs="Times New Roman"/>
          <w:sz w:val="24"/>
          <w:szCs w:val="24"/>
        </w:rPr>
        <w:t>t</w:t>
      </w:r>
      <w:r w:rsidR="00DA3302" w:rsidRPr="00DC0C91">
        <w:rPr>
          <w:rFonts w:ascii="Roboto" w:eastAsia="Calibri" w:hAnsi="Roboto" w:cs="Times New Roman"/>
          <w:sz w:val="24"/>
          <w:szCs w:val="24"/>
        </w:rPr>
        <w:t xml:space="preserve"> komplekse të krimit të organizuar.</w:t>
      </w:r>
      <w:r w:rsidR="00AB3E41" w:rsidRPr="00DC0C91">
        <w:rPr>
          <w:rFonts w:ascii="Roboto" w:eastAsia="Calibri" w:hAnsi="Roboto" w:cs="Times New Roman"/>
          <w:sz w:val="24"/>
          <w:szCs w:val="24"/>
        </w:rPr>
        <w:t xml:space="preserve"> </w:t>
      </w:r>
      <w:r w:rsidR="00DA3302" w:rsidRPr="00DC0C91">
        <w:rPr>
          <w:rFonts w:ascii="Roboto" w:eastAsia="Calibri" w:hAnsi="Roboto" w:cs="Times New Roman"/>
          <w:sz w:val="24"/>
          <w:szCs w:val="24"/>
        </w:rPr>
        <w:t>Kapaciteti i shërbimeve të specializuara të prokurorisë për të ndjekur</w:t>
      </w:r>
      <w:r w:rsidR="00AB3E41" w:rsidRPr="00DC0C91">
        <w:rPr>
          <w:rFonts w:ascii="Roboto" w:eastAsia="Calibri" w:hAnsi="Roboto" w:cs="Times New Roman"/>
          <w:sz w:val="24"/>
          <w:szCs w:val="24"/>
        </w:rPr>
        <w:t xml:space="preserve"> </w:t>
      </w:r>
      <w:r w:rsidR="00DA3302" w:rsidRPr="00DC0C91">
        <w:rPr>
          <w:rFonts w:ascii="Roboto" w:eastAsia="Calibri" w:hAnsi="Roboto" w:cs="Times New Roman"/>
          <w:sz w:val="24"/>
          <w:szCs w:val="24"/>
        </w:rPr>
        <w:t xml:space="preserve">në mënyrë efektive grupet kriminale të organizuara është përmirësuar në disa vende, veçanërisht në Shqipëri, dhe </w:t>
      </w:r>
      <w:r w:rsidR="00DE0A4D" w:rsidRPr="00DC0C91">
        <w:rPr>
          <w:rFonts w:ascii="Roboto" w:eastAsia="Calibri" w:hAnsi="Roboto" w:cs="Times New Roman"/>
          <w:sz w:val="24"/>
          <w:szCs w:val="24"/>
        </w:rPr>
        <w:t xml:space="preserve">ky kapacitet </w:t>
      </w:r>
      <w:r w:rsidR="00DA3302" w:rsidRPr="00DC0C91">
        <w:rPr>
          <w:rFonts w:ascii="Roboto" w:eastAsia="Calibri" w:hAnsi="Roboto" w:cs="Times New Roman"/>
          <w:sz w:val="24"/>
          <w:szCs w:val="24"/>
        </w:rPr>
        <w:t>duhet të zhvillohet më tej.</w:t>
      </w:r>
      <w:r w:rsidR="00DE0A4D" w:rsidRPr="00DC0C91">
        <w:rPr>
          <w:rFonts w:ascii="Roboto" w:eastAsia="Calibri" w:hAnsi="Roboto" w:cs="Times New Roman"/>
          <w:sz w:val="24"/>
          <w:szCs w:val="24"/>
        </w:rPr>
        <w:t xml:space="preserve"> Mekanizmat e bashkëpunimit dhe koordinimit ndërmjet institucioneve të përfshira në hetimin dhe ndjekjen penale të krimit të organizuar gjithashtu duhet të forcohen në disa vende, veçanërisht në </w:t>
      </w:r>
      <w:r w:rsidR="00DE0A4D" w:rsidRPr="00DC0C91">
        <w:rPr>
          <w:rFonts w:ascii="Roboto" w:eastAsia="Calibri" w:hAnsi="Roboto" w:cs="Times New Roman"/>
          <w:sz w:val="24"/>
          <w:szCs w:val="24"/>
        </w:rPr>
        <w:lastRenderedPageBreak/>
        <w:t xml:space="preserve">Bosnjë e Hercegovinë, Gjeorgji, Moldavi dhe Ukrainë, dhe reformat në vazhdim </w:t>
      </w:r>
      <w:r w:rsidR="00E4180E">
        <w:rPr>
          <w:rFonts w:ascii="Roboto" w:eastAsia="Calibri" w:hAnsi="Roboto" w:cs="Times New Roman"/>
          <w:sz w:val="24"/>
          <w:szCs w:val="24"/>
        </w:rPr>
        <w:t xml:space="preserve">në </w:t>
      </w:r>
      <w:r w:rsidR="004C1A55" w:rsidRPr="00DC0C91">
        <w:rPr>
          <w:rFonts w:ascii="Roboto" w:eastAsia="Calibri" w:hAnsi="Roboto" w:cs="Times New Roman"/>
          <w:sz w:val="24"/>
          <w:szCs w:val="24"/>
        </w:rPr>
        <w:t xml:space="preserve">këto </w:t>
      </w:r>
      <w:r w:rsidR="00DE0A4D" w:rsidRPr="00DC0C91">
        <w:rPr>
          <w:rFonts w:ascii="Roboto" w:eastAsia="Calibri" w:hAnsi="Roboto" w:cs="Times New Roman"/>
          <w:sz w:val="24"/>
          <w:szCs w:val="24"/>
        </w:rPr>
        <w:t xml:space="preserve">dy </w:t>
      </w:r>
      <w:r w:rsidR="00E4180E">
        <w:rPr>
          <w:rFonts w:ascii="Roboto" w:eastAsia="Calibri" w:hAnsi="Roboto" w:cs="Times New Roman"/>
          <w:sz w:val="24"/>
          <w:szCs w:val="24"/>
        </w:rPr>
        <w:t xml:space="preserve">vendet e </w:t>
      </w:r>
      <w:r w:rsidR="00DE0A4D" w:rsidRPr="00DC0C91">
        <w:rPr>
          <w:rFonts w:ascii="Roboto" w:eastAsia="Calibri" w:hAnsi="Roboto" w:cs="Times New Roman"/>
          <w:sz w:val="24"/>
          <w:szCs w:val="24"/>
        </w:rPr>
        <w:t xml:space="preserve"> fundit duhet të ndiqen më tej.</w:t>
      </w:r>
    </w:p>
    <w:p w14:paraId="16A64442" w14:textId="34ACEDCA" w:rsidR="00FA7810" w:rsidRPr="00DC0C91" w:rsidRDefault="00FA7810"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Bashkëpunimi i organeve ligj-zbatuese dhe gjyqësorit</w:t>
      </w:r>
      <w:r w:rsidRPr="00DC0C91">
        <w:rPr>
          <w:rFonts w:ascii="Roboto" w:eastAsia="Calibri" w:hAnsi="Roboto" w:cs="Times New Roman"/>
          <w:sz w:val="24"/>
          <w:szCs w:val="24"/>
        </w:rPr>
        <w:t xml:space="preserve"> ndërmjet Shteteve Anëtare të BE-së dhe vendeve të zgjerimit ka vazhduar të japë rezultate pozitive. Bashkëpunimi me CEPOL, Europol, Eurojust dhe Zyrën e Prokurorit Publik Evropian (</w:t>
      </w:r>
      <w:r w:rsidR="006D1159" w:rsidRPr="00DC0C91">
        <w:rPr>
          <w:rFonts w:ascii="Roboto" w:eastAsia="Calibri" w:hAnsi="Roboto" w:cs="Times New Roman"/>
          <w:sz w:val="24"/>
          <w:szCs w:val="24"/>
        </w:rPr>
        <w:t xml:space="preserve">ang. </w:t>
      </w:r>
      <w:r w:rsidR="006D1159" w:rsidRPr="00DC0C91">
        <w:rPr>
          <w:rFonts w:ascii="Roboto" w:eastAsia="Calibri" w:hAnsi="Roboto" w:cs="Times New Roman"/>
          <w:i/>
          <w:iCs/>
          <w:sz w:val="24"/>
          <w:szCs w:val="24"/>
        </w:rPr>
        <w:t>European Public Prosecutor’s Office</w:t>
      </w:r>
      <w:r w:rsidR="006D1159" w:rsidRPr="00DC0C91">
        <w:rPr>
          <w:rFonts w:ascii="Roboto" w:eastAsia="Calibri" w:hAnsi="Roboto" w:cs="Times New Roman"/>
          <w:sz w:val="24"/>
          <w:szCs w:val="24"/>
        </w:rPr>
        <w:t xml:space="preserve">, shkurt </w:t>
      </w:r>
      <w:r w:rsidRPr="00DC0C91">
        <w:rPr>
          <w:rFonts w:ascii="Roboto" w:eastAsia="Calibri" w:hAnsi="Roboto" w:cs="Times New Roman"/>
          <w:sz w:val="24"/>
          <w:szCs w:val="24"/>
        </w:rPr>
        <w:t>EPPO) është i vendosur mirë me shumicën e vendeve të zgjerimit. Janë krijuar disa ekipe të reja të përbashkëta hetimore, të cilat kanë çuar në arrestime të suksesshme. Pjesëmarrja në Platformën Evropiane Multidisiplin</w:t>
      </w:r>
      <w:r w:rsidR="006029FD" w:rsidRPr="00DC0C91">
        <w:rPr>
          <w:rFonts w:ascii="Roboto" w:eastAsia="Calibri" w:hAnsi="Roboto" w:cs="Times New Roman"/>
          <w:sz w:val="24"/>
          <w:szCs w:val="24"/>
        </w:rPr>
        <w:t>o</w:t>
      </w:r>
      <w:r w:rsidRPr="00DC0C91">
        <w:rPr>
          <w:rFonts w:ascii="Roboto" w:eastAsia="Calibri" w:hAnsi="Roboto" w:cs="Times New Roman"/>
          <w:sz w:val="24"/>
          <w:szCs w:val="24"/>
        </w:rPr>
        <w:t>re kundër Kërcënimeve Kriminale, ndonëse ende e pabarabartë, është intensifikuar në përgjithësi dhe duhet të ndiqet më tej, veçanërisht në interes të hetimit dhe ndjekjes efektive penale të grupeve të krimit të organizuar.</w:t>
      </w:r>
    </w:p>
    <w:p w14:paraId="1EECA28C" w14:textId="64B0B6CB" w:rsidR="00053F8D" w:rsidRPr="00DC0C91" w:rsidRDefault="00053F8D" w:rsidP="1B6FC6DB">
      <w:pPr>
        <w:spacing w:after="120" w:line="240" w:lineRule="auto"/>
        <w:jc w:val="both"/>
        <w:rPr>
          <w:rFonts w:ascii="Roboto" w:hAnsi="Roboto"/>
          <w:sz w:val="24"/>
          <w:szCs w:val="24"/>
        </w:rPr>
      </w:pPr>
      <w:r w:rsidRPr="00DC0C91">
        <w:rPr>
          <w:rFonts w:ascii="Roboto" w:hAnsi="Roboto"/>
          <w:b/>
          <w:bCs/>
          <w:sz w:val="24"/>
          <w:szCs w:val="24"/>
        </w:rPr>
        <w:t>Trafikimi i drogave</w:t>
      </w:r>
      <w:r w:rsidRPr="00DC0C91">
        <w:rPr>
          <w:rFonts w:ascii="Roboto" w:hAnsi="Roboto"/>
          <w:sz w:val="24"/>
          <w:szCs w:val="24"/>
        </w:rPr>
        <w:t xml:space="preserve"> mbetet një nga fushat </w:t>
      </w:r>
      <w:r w:rsidR="00A90A9E" w:rsidRPr="00DC0C91">
        <w:rPr>
          <w:rFonts w:ascii="Roboto" w:hAnsi="Roboto"/>
          <w:sz w:val="24"/>
          <w:szCs w:val="24"/>
        </w:rPr>
        <w:t xml:space="preserve">e </w:t>
      </w:r>
      <w:r w:rsidRPr="00DC0C91">
        <w:rPr>
          <w:rFonts w:ascii="Roboto" w:hAnsi="Roboto"/>
          <w:sz w:val="24"/>
          <w:szCs w:val="24"/>
        </w:rPr>
        <w:t xml:space="preserve">aktivitetit </w:t>
      </w:r>
      <w:r w:rsidR="00A90A9E" w:rsidRPr="00DC0C91">
        <w:rPr>
          <w:rFonts w:ascii="Roboto" w:hAnsi="Roboto"/>
          <w:sz w:val="24"/>
          <w:szCs w:val="24"/>
        </w:rPr>
        <w:t xml:space="preserve">më të përhapur </w:t>
      </w:r>
      <w:r w:rsidRPr="00DC0C91">
        <w:rPr>
          <w:rFonts w:ascii="Roboto" w:hAnsi="Roboto"/>
          <w:sz w:val="24"/>
          <w:szCs w:val="24"/>
        </w:rPr>
        <w:t>të grupeve kriminale të organizuara në vendet e zgjerimit. Droga</w:t>
      </w:r>
      <w:r w:rsidR="00A90A9E" w:rsidRPr="00DC0C91">
        <w:rPr>
          <w:rFonts w:ascii="Roboto" w:hAnsi="Roboto"/>
          <w:sz w:val="24"/>
          <w:szCs w:val="24"/>
        </w:rPr>
        <w:t>t</w:t>
      </w:r>
      <w:r w:rsidRPr="00DC0C91">
        <w:rPr>
          <w:rFonts w:ascii="Roboto" w:hAnsi="Roboto"/>
          <w:sz w:val="24"/>
          <w:szCs w:val="24"/>
        </w:rPr>
        <w:t xml:space="preserve"> e sekuestruar</w:t>
      </w:r>
      <w:r w:rsidR="00A90A9E" w:rsidRPr="00DC0C91">
        <w:rPr>
          <w:rFonts w:ascii="Roboto" w:hAnsi="Roboto"/>
          <w:sz w:val="24"/>
          <w:szCs w:val="24"/>
        </w:rPr>
        <w:t>a</w:t>
      </w:r>
      <w:r w:rsidRPr="00DC0C91">
        <w:rPr>
          <w:rFonts w:ascii="Roboto" w:hAnsi="Roboto"/>
          <w:sz w:val="24"/>
          <w:szCs w:val="24"/>
        </w:rPr>
        <w:t xml:space="preserve"> duhet të shkatërrohe</w:t>
      </w:r>
      <w:r w:rsidR="00A90A9E" w:rsidRPr="00DC0C91">
        <w:rPr>
          <w:rFonts w:ascii="Roboto" w:hAnsi="Roboto"/>
          <w:sz w:val="24"/>
          <w:szCs w:val="24"/>
        </w:rPr>
        <w:t>n</w:t>
      </w:r>
      <w:r w:rsidRPr="00DC0C91">
        <w:rPr>
          <w:rFonts w:ascii="Roboto" w:hAnsi="Roboto"/>
          <w:sz w:val="24"/>
          <w:szCs w:val="24"/>
        </w:rPr>
        <w:t xml:space="preserve"> në mënyrë më sistematike, duke mbajtur vetëm një </w:t>
      </w:r>
      <w:r w:rsidR="00176AD2" w:rsidRPr="00DC0C91">
        <w:rPr>
          <w:rFonts w:ascii="Roboto" w:hAnsi="Roboto"/>
          <w:sz w:val="24"/>
          <w:szCs w:val="24"/>
        </w:rPr>
        <w:t xml:space="preserve">mostër </w:t>
      </w:r>
      <w:r w:rsidRPr="00DC0C91">
        <w:rPr>
          <w:rFonts w:ascii="Roboto" w:hAnsi="Roboto"/>
          <w:sz w:val="24"/>
          <w:szCs w:val="24"/>
        </w:rPr>
        <w:t xml:space="preserve">për procedurat penale. Është </w:t>
      </w:r>
      <w:r w:rsidR="00D0426C" w:rsidRPr="00DC0C91">
        <w:rPr>
          <w:rFonts w:ascii="Roboto" w:hAnsi="Roboto"/>
          <w:sz w:val="24"/>
          <w:szCs w:val="24"/>
        </w:rPr>
        <w:t xml:space="preserve">shënuar </w:t>
      </w:r>
      <w:r w:rsidRPr="00DC0C91">
        <w:rPr>
          <w:rFonts w:ascii="Roboto" w:hAnsi="Roboto"/>
          <w:sz w:val="24"/>
          <w:szCs w:val="24"/>
        </w:rPr>
        <w:t xml:space="preserve">përparim në krijimin e sistemeve kombëtare të paralajmërimit të hershëm për substancat e reja psikoaktive në Shqipëri dhe Moldavi. Në përputhje me mandatin e </w:t>
      </w:r>
      <w:r w:rsidR="00D0426C" w:rsidRPr="00DC0C91">
        <w:rPr>
          <w:rFonts w:ascii="Roboto" w:hAnsi="Roboto"/>
          <w:sz w:val="24"/>
          <w:szCs w:val="24"/>
        </w:rPr>
        <w:t>saj</w:t>
      </w:r>
      <w:r w:rsidRPr="00DC0C91">
        <w:rPr>
          <w:rFonts w:ascii="Roboto" w:hAnsi="Roboto"/>
          <w:sz w:val="24"/>
          <w:szCs w:val="24"/>
        </w:rPr>
        <w:t xml:space="preserve"> të rishikuar, po zhvillohet një bashkëpunim më i fortë me Agjencinë e Bashkimit Evropian për Drogat.</w:t>
      </w:r>
    </w:p>
    <w:p w14:paraId="16DE19B2" w14:textId="37281ADE" w:rsidR="003A0A61" w:rsidRPr="00DC0C91" w:rsidRDefault="003A0A61" w:rsidP="1B6FC6DB">
      <w:pPr>
        <w:spacing w:after="120" w:line="240" w:lineRule="auto"/>
        <w:jc w:val="both"/>
        <w:rPr>
          <w:rFonts w:ascii="Roboto" w:hAnsi="Roboto"/>
          <w:sz w:val="24"/>
          <w:szCs w:val="24"/>
        </w:rPr>
      </w:pPr>
      <w:r w:rsidRPr="00DC0C91">
        <w:rPr>
          <w:rFonts w:ascii="Roboto" w:hAnsi="Roboto"/>
          <w:sz w:val="24"/>
          <w:szCs w:val="24"/>
        </w:rPr>
        <w:t xml:space="preserve">Zbatimi i </w:t>
      </w:r>
      <w:r w:rsidR="00616E6D" w:rsidRPr="00DC0C91">
        <w:rPr>
          <w:rFonts w:ascii="Roboto" w:hAnsi="Roboto"/>
          <w:sz w:val="24"/>
          <w:szCs w:val="24"/>
        </w:rPr>
        <w:t xml:space="preserve">udhërrëfyesit gjithëpërfshirës </w:t>
      </w:r>
      <w:r w:rsidRPr="00DC0C91">
        <w:rPr>
          <w:rFonts w:ascii="Roboto" w:hAnsi="Roboto"/>
          <w:sz w:val="24"/>
          <w:szCs w:val="24"/>
        </w:rPr>
        <w:t xml:space="preserve">rajonal për kontrollin e </w:t>
      </w:r>
      <w:r w:rsidRPr="00DC0C91">
        <w:rPr>
          <w:rFonts w:ascii="Roboto" w:hAnsi="Roboto"/>
          <w:b/>
          <w:bCs/>
          <w:sz w:val="24"/>
          <w:szCs w:val="24"/>
        </w:rPr>
        <w:t>armëve të vogla dhe të lehta</w:t>
      </w:r>
      <w:r w:rsidRPr="00DC0C91">
        <w:rPr>
          <w:rFonts w:ascii="Roboto" w:hAnsi="Roboto"/>
          <w:sz w:val="24"/>
          <w:szCs w:val="24"/>
        </w:rPr>
        <w:t xml:space="preserve"> (ang. </w:t>
      </w:r>
      <w:r w:rsidRPr="00DC0C91">
        <w:rPr>
          <w:rFonts w:ascii="Roboto" w:hAnsi="Roboto"/>
          <w:i/>
          <w:iCs/>
          <w:sz w:val="24"/>
          <w:szCs w:val="24"/>
        </w:rPr>
        <w:t>small and light weapons</w:t>
      </w:r>
      <w:r w:rsidRPr="00DC0C91">
        <w:rPr>
          <w:rFonts w:ascii="Roboto" w:hAnsi="Roboto"/>
          <w:sz w:val="24"/>
          <w:szCs w:val="24"/>
        </w:rPr>
        <w:t xml:space="preserve">, shkurt SALW) në Ballkanin Perëndimor ka dhënë rezultate pozitive në shumë fusha dhe duhet të vazhdojë. Po ashtu, Moldavia po bën përparim të qëndrueshëm në kontrollin e </w:t>
      </w:r>
      <w:r w:rsidR="00096089" w:rsidRPr="00DC0C91">
        <w:rPr>
          <w:rFonts w:ascii="Roboto" w:hAnsi="Roboto"/>
          <w:sz w:val="24"/>
          <w:szCs w:val="24"/>
        </w:rPr>
        <w:t xml:space="preserve">armëve të vogla dhe të lehta </w:t>
      </w:r>
      <w:r w:rsidRPr="00DC0C91">
        <w:rPr>
          <w:rFonts w:ascii="Roboto" w:hAnsi="Roboto"/>
          <w:sz w:val="24"/>
          <w:szCs w:val="24"/>
        </w:rPr>
        <w:t xml:space="preserve">dhe duhet të vazhdojë të adresojë sfidat e mbetura. Në Ukrainë është arritur gjithashtu përparim i mirë në kontrollin e </w:t>
      </w:r>
      <w:r w:rsidR="007F51E7" w:rsidRPr="00DC0C91">
        <w:rPr>
          <w:rFonts w:ascii="Roboto" w:hAnsi="Roboto"/>
          <w:sz w:val="24"/>
          <w:szCs w:val="24"/>
        </w:rPr>
        <w:t>armëve të vogla dhe të lehta</w:t>
      </w:r>
      <w:r w:rsidRPr="00DC0C91">
        <w:rPr>
          <w:rFonts w:ascii="Roboto" w:hAnsi="Roboto"/>
          <w:sz w:val="24"/>
          <w:szCs w:val="24"/>
        </w:rPr>
        <w:t>, i cili duhet të vazhdojë të avancojë.</w:t>
      </w:r>
    </w:p>
    <w:p w14:paraId="25AAB298" w14:textId="453459BD" w:rsidR="00474B82" w:rsidRPr="00DC0C91" w:rsidRDefault="00474B82" w:rsidP="1B6FC6DB">
      <w:pPr>
        <w:spacing w:after="120" w:line="240" w:lineRule="auto"/>
        <w:jc w:val="both"/>
        <w:rPr>
          <w:rFonts w:ascii="Roboto" w:hAnsi="Roboto"/>
          <w:sz w:val="24"/>
          <w:szCs w:val="24"/>
        </w:rPr>
      </w:pPr>
      <w:r w:rsidRPr="00DC0C91">
        <w:rPr>
          <w:rFonts w:ascii="Roboto" w:hAnsi="Roboto"/>
          <w:sz w:val="24"/>
          <w:szCs w:val="24"/>
        </w:rPr>
        <w:t xml:space="preserve">Vendet e zgjerimit do të duhet të intensifikojnë përpjekjet për të </w:t>
      </w:r>
      <w:r w:rsidRPr="00DC0C91">
        <w:rPr>
          <w:rFonts w:ascii="Roboto" w:hAnsi="Roboto"/>
          <w:b/>
          <w:bCs/>
          <w:sz w:val="24"/>
          <w:szCs w:val="24"/>
        </w:rPr>
        <w:t>luftuar trafikimin e qenieve njerëzore</w:t>
      </w:r>
      <w:r w:rsidRPr="00DC0C91">
        <w:rPr>
          <w:rFonts w:ascii="Roboto" w:hAnsi="Roboto"/>
          <w:sz w:val="24"/>
          <w:szCs w:val="24"/>
        </w:rPr>
        <w:t xml:space="preserve"> dhe për të reduktuar më tej numrin e migrantëve të parregullt që kalohen kontrabandë, në kontekstin e një uljeje të ndjeshme të flukseve </w:t>
      </w:r>
      <w:r w:rsidR="00B80882">
        <w:rPr>
          <w:rFonts w:ascii="Roboto" w:hAnsi="Roboto"/>
          <w:sz w:val="24"/>
          <w:szCs w:val="24"/>
        </w:rPr>
        <w:t>migruese</w:t>
      </w:r>
      <w:r w:rsidR="00B80882" w:rsidRPr="00DC0C91">
        <w:rPr>
          <w:rFonts w:ascii="Roboto" w:hAnsi="Roboto"/>
          <w:sz w:val="24"/>
          <w:szCs w:val="24"/>
        </w:rPr>
        <w:t xml:space="preserve"> </w:t>
      </w:r>
      <w:r w:rsidRPr="00DC0C91">
        <w:rPr>
          <w:rFonts w:ascii="Roboto" w:hAnsi="Roboto"/>
          <w:sz w:val="24"/>
          <w:szCs w:val="24"/>
        </w:rPr>
        <w:t>të parregullta drejt BE-së përmes rrugës së Ballkanit Perëndimor. Vëmendje e veçantë duhet t’i kushtohet parandalimit të trafikimit dhe ofrimit të ndihmës për viktimat e trafikimit, përfshirë shmangien e ri-trafikimit dhe nxitjen e ri</w:t>
      </w:r>
      <w:r w:rsidR="00A54209" w:rsidRPr="00DC0C91">
        <w:rPr>
          <w:rFonts w:ascii="Roboto" w:hAnsi="Roboto"/>
          <w:sz w:val="24"/>
          <w:szCs w:val="24"/>
        </w:rPr>
        <w:t>-</w:t>
      </w:r>
      <w:r w:rsidRPr="00DC0C91">
        <w:rPr>
          <w:rFonts w:ascii="Roboto" w:hAnsi="Roboto"/>
          <w:sz w:val="24"/>
          <w:szCs w:val="24"/>
        </w:rPr>
        <w:t xml:space="preserve">integrimit. Vendet e zgjerimit, veçanërisht Serbia, Mali i Zi, Moldavia dhe </w:t>
      </w:r>
      <w:r w:rsidR="00F21D8D" w:rsidRPr="00DC0C91">
        <w:rPr>
          <w:rFonts w:ascii="Roboto" w:eastAsia="Calibri" w:hAnsi="Roboto" w:cs="Times New Roman"/>
          <w:sz w:val="24"/>
          <w:szCs w:val="24"/>
          <w:lang w:eastAsia="nl-NL"/>
        </w:rPr>
        <w:t>Türkiye</w:t>
      </w:r>
      <w:r w:rsidRPr="00DC0C91">
        <w:rPr>
          <w:rFonts w:ascii="Roboto" w:hAnsi="Roboto"/>
          <w:sz w:val="24"/>
          <w:szCs w:val="24"/>
        </w:rPr>
        <w:t xml:space="preserve">, kanë ndërmarrë hapa të rëndësishëm për të </w:t>
      </w:r>
      <w:r w:rsidR="00A54209" w:rsidRPr="00DC0C91">
        <w:rPr>
          <w:rFonts w:ascii="Roboto" w:hAnsi="Roboto"/>
          <w:sz w:val="24"/>
          <w:szCs w:val="24"/>
        </w:rPr>
        <w:t>për</w:t>
      </w:r>
      <w:r w:rsidRPr="00DC0C91">
        <w:rPr>
          <w:rFonts w:ascii="Roboto" w:hAnsi="Roboto"/>
          <w:sz w:val="24"/>
          <w:szCs w:val="24"/>
        </w:rPr>
        <w:t>forcuar politikat e tyre anti-trafikim duke konsoliduar më tej korniz</w:t>
      </w:r>
      <w:r w:rsidR="00A54209" w:rsidRPr="00DC0C91">
        <w:rPr>
          <w:rFonts w:ascii="Roboto" w:hAnsi="Roboto"/>
          <w:sz w:val="24"/>
          <w:szCs w:val="24"/>
        </w:rPr>
        <w:t>at</w:t>
      </w:r>
      <w:r w:rsidRPr="00DC0C91">
        <w:rPr>
          <w:rFonts w:ascii="Roboto" w:hAnsi="Roboto"/>
          <w:sz w:val="24"/>
          <w:szCs w:val="24"/>
        </w:rPr>
        <w:t xml:space="preserve"> e tyre ligjore, institucionale ose operacionale për të luftuar trafikantët dhe për të ndihmuar viktimat.</w:t>
      </w:r>
    </w:p>
    <w:p w14:paraId="41130525" w14:textId="245A912D" w:rsidR="00B07475" w:rsidRPr="00DC0C91" w:rsidRDefault="00B07475" w:rsidP="1B6FC6DB">
      <w:pPr>
        <w:spacing w:after="120" w:line="240" w:lineRule="auto"/>
        <w:jc w:val="both"/>
        <w:rPr>
          <w:rFonts w:ascii="Roboto" w:hAnsi="Roboto"/>
          <w:sz w:val="24"/>
          <w:szCs w:val="24"/>
        </w:rPr>
      </w:pPr>
      <w:r w:rsidRPr="00DC0C91">
        <w:rPr>
          <w:rFonts w:ascii="Roboto" w:hAnsi="Roboto"/>
          <w:sz w:val="24"/>
          <w:szCs w:val="24"/>
        </w:rPr>
        <w:t>Meqenëse krimi i organizuar është gjithnjë e më aktiv në hapësirën digjitale, është thelbësore që vendet e zgjerimit të ndërtojnë kapacitete më të forta për të hetuar krimet e mundësuara nga teknologjia kibernetike.</w:t>
      </w:r>
    </w:p>
    <w:p w14:paraId="798C8B16" w14:textId="2446ED3C" w:rsidR="00401467" w:rsidRPr="00DC0C91" w:rsidRDefault="00094846"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Kapaciteti për të luftuar </w:t>
      </w:r>
      <w:r w:rsidRPr="00DC0C91">
        <w:rPr>
          <w:rFonts w:ascii="Roboto" w:eastAsia="Calibri" w:hAnsi="Roboto" w:cs="Times New Roman"/>
          <w:b/>
          <w:bCs/>
          <w:sz w:val="24"/>
          <w:szCs w:val="24"/>
        </w:rPr>
        <w:t>krimin ekonomik, mashtrimet tatimore ndërkombëtare dhe pastrimin e parave</w:t>
      </w:r>
      <w:r w:rsidRPr="00DC0C91">
        <w:rPr>
          <w:rFonts w:ascii="Roboto" w:eastAsia="Calibri" w:hAnsi="Roboto" w:cs="Times New Roman"/>
          <w:sz w:val="24"/>
          <w:szCs w:val="24"/>
        </w:rPr>
        <w:t xml:space="preserve"> duhet të përmirësohet. Mali i Zi, Maqedonia e Veriut, Shqipëria, Serbia dhe Moldavia kanë bërë përparim në fushën </w:t>
      </w:r>
      <w:r w:rsidR="009F48BB" w:rsidRPr="00DC0C91">
        <w:rPr>
          <w:rFonts w:ascii="Roboto" w:eastAsia="Calibri" w:hAnsi="Roboto" w:cs="Times New Roman"/>
          <w:sz w:val="24"/>
          <w:szCs w:val="24"/>
        </w:rPr>
        <w:t xml:space="preserve">e </w:t>
      </w:r>
      <w:r w:rsidR="00D764B8" w:rsidRPr="00DC0C91">
        <w:rPr>
          <w:rFonts w:ascii="Roboto" w:eastAsia="Calibri" w:hAnsi="Roboto" w:cs="Times New Roman"/>
          <w:sz w:val="24"/>
          <w:szCs w:val="24"/>
        </w:rPr>
        <w:t xml:space="preserve">parandalimit </w:t>
      </w:r>
      <w:r w:rsidR="009F48BB" w:rsidRPr="00DC0C91">
        <w:rPr>
          <w:rFonts w:ascii="Roboto" w:eastAsia="Calibri" w:hAnsi="Roboto" w:cs="Times New Roman"/>
          <w:sz w:val="24"/>
          <w:szCs w:val="24"/>
        </w:rPr>
        <w:t xml:space="preserve">të </w:t>
      </w:r>
      <w:r w:rsidRPr="00DC0C91">
        <w:rPr>
          <w:rFonts w:ascii="Roboto" w:eastAsia="Calibri" w:hAnsi="Roboto" w:cs="Times New Roman"/>
          <w:sz w:val="24"/>
          <w:szCs w:val="24"/>
        </w:rPr>
        <w:t>pastrim</w:t>
      </w:r>
      <w:r w:rsidR="009F48BB" w:rsidRPr="00DC0C91">
        <w:rPr>
          <w:rFonts w:ascii="Roboto" w:eastAsia="Calibri" w:hAnsi="Roboto" w:cs="Times New Roman"/>
          <w:sz w:val="24"/>
          <w:szCs w:val="24"/>
        </w:rPr>
        <w:t xml:space="preserve">it të parave dhe </w:t>
      </w:r>
      <w:r w:rsidR="00374408" w:rsidRPr="00DC0C91">
        <w:rPr>
          <w:rFonts w:ascii="Roboto" w:eastAsia="Calibri" w:hAnsi="Roboto" w:cs="Times New Roman"/>
          <w:sz w:val="24"/>
          <w:szCs w:val="24"/>
        </w:rPr>
        <w:t xml:space="preserve">kundër </w:t>
      </w:r>
      <w:r w:rsidRPr="00DC0C91">
        <w:rPr>
          <w:rFonts w:ascii="Roboto" w:eastAsia="Calibri" w:hAnsi="Roboto" w:cs="Times New Roman"/>
          <w:sz w:val="24"/>
          <w:szCs w:val="24"/>
        </w:rPr>
        <w:t xml:space="preserve">financimit të terrorizmit gjatë vitit </w:t>
      </w:r>
      <w:r w:rsidR="009F48BB" w:rsidRPr="00DC0C91">
        <w:rPr>
          <w:rFonts w:ascii="Roboto" w:eastAsia="Calibri" w:hAnsi="Roboto" w:cs="Times New Roman"/>
          <w:sz w:val="24"/>
          <w:szCs w:val="24"/>
        </w:rPr>
        <w:t>që shkoi</w:t>
      </w:r>
      <w:r w:rsidRPr="00DC0C91">
        <w:rPr>
          <w:rFonts w:ascii="Roboto" w:eastAsia="Calibri" w:hAnsi="Roboto" w:cs="Times New Roman"/>
          <w:sz w:val="24"/>
          <w:szCs w:val="24"/>
        </w:rPr>
        <w:t xml:space="preserve">. Të gjitha vendet e zgjerimit duhet të krijojnë një historik </w:t>
      </w:r>
      <w:r w:rsidR="002D793B" w:rsidRPr="00DC0C91">
        <w:rPr>
          <w:rFonts w:ascii="Roboto" w:eastAsia="Calibri" w:hAnsi="Roboto" w:cs="Times New Roman"/>
          <w:sz w:val="24"/>
          <w:szCs w:val="24"/>
        </w:rPr>
        <w:t xml:space="preserve">të qëndrueshëm rezultatesh në </w:t>
      </w:r>
      <w:r w:rsidRPr="00DC0C91">
        <w:rPr>
          <w:rFonts w:ascii="Roboto" w:eastAsia="Calibri" w:hAnsi="Roboto" w:cs="Times New Roman"/>
          <w:sz w:val="24"/>
          <w:szCs w:val="24"/>
        </w:rPr>
        <w:t>hetime, ndjekje penale dhe dënime</w:t>
      </w:r>
      <w:r w:rsidR="002D793B" w:rsidRPr="00DC0C91">
        <w:rPr>
          <w:rFonts w:ascii="Roboto" w:eastAsia="Calibri" w:hAnsi="Roboto" w:cs="Times New Roman"/>
          <w:sz w:val="24"/>
          <w:szCs w:val="24"/>
        </w:rPr>
        <w:t xml:space="preserve"> të formës së prerë </w:t>
      </w:r>
      <w:r w:rsidRPr="00DC0C91">
        <w:rPr>
          <w:rFonts w:ascii="Roboto" w:eastAsia="Calibri" w:hAnsi="Roboto" w:cs="Times New Roman"/>
          <w:sz w:val="24"/>
          <w:szCs w:val="24"/>
        </w:rPr>
        <w:t xml:space="preserve">në rastet e pastrimit të parave, përfshirë si </w:t>
      </w:r>
      <w:r w:rsidR="0041001B" w:rsidRPr="00DC0C91">
        <w:rPr>
          <w:rFonts w:ascii="Roboto" w:eastAsia="Calibri" w:hAnsi="Roboto" w:cs="Times New Roman"/>
          <w:sz w:val="24"/>
          <w:szCs w:val="24"/>
        </w:rPr>
        <w:t>vepër penale më vete</w:t>
      </w:r>
      <w:r w:rsidRPr="00DC0C91">
        <w:rPr>
          <w:rFonts w:ascii="Roboto" w:eastAsia="Calibri" w:hAnsi="Roboto" w:cs="Times New Roman"/>
          <w:sz w:val="24"/>
          <w:szCs w:val="24"/>
        </w:rPr>
        <w:t xml:space="preserve">. </w:t>
      </w:r>
      <w:r w:rsidR="007531D5" w:rsidRPr="00DC0C91">
        <w:rPr>
          <w:rFonts w:ascii="Roboto" w:eastAsia="Calibri" w:hAnsi="Roboto" w:cs="Times New Roman"/>
          <w:sz w:val="24"/>
          <w:szCs w:val="24"/>
        </w:rPr>
        <w:t>Në këtë drejtim, është i domosdoshëm p</w:t>
      </w:r>
      <w:r w:rsidRPr="00DC0C91">
        <w:rPr>
          <w:rFonts w:ascii="Roboto" w:eastAsia="Calibri" w:hAnsi="Roboto" w:cs="Times New Roman"/>
          <w:sz w:val="24"/>
          <w:szCs w:val="24"/>
        </w:rPr>
        <w:t xml:space="preserve">ërafrimi i mëtejshëm </w:t>
      </w:r>
      <w:r w:rsidRPr="00DC0C91">
        <w:rPr>
          <w:rFonts w:ascii="Roboto" w:eastAsia="Calibri" w:hAnsi="Roboto" w:cs="Times New Roman"/>
          <w:sz w:val="24"/>
          <w:szCs w:val="24"/>
        </w:rPr>
        <w:lastRenderedPageBreak/>
        <w:t xml:space="preserve">me </w:t>
      </w:r>
      <w:r w:rsidRPr="00DC0C91">
        <w:rPr>
          <w:rFonts w:ascii="Roboto" w:eastAsia="Calibri" w:hAnsi="Roboto" w:cs="Times New Roman"/>
          <w:i/>
          <w:iCs/>
          <w:sz w:val="24"/>
          <w:szCs w:val="24"/>
        </w:rPr>
        <w:t>acquis</w:t>
      </w:r>
      <w:r w:rsidRPr="00DC0C91">
        <w:rPr>
          <w:rFonts w:ascii="Roboto" w:eastAsia="Calibri" w:hAnsi="Roboto" w:cs="Times New Roman"/>
          <w:sz w:val="24"/>
          <w:szCs w:val="24"/>
        </w:rPr>
        <w:t xml:space="preserve"> të BE-së </w:t>
      </w:r>
      <w:r w:rsidR="00383602" w:rsidRPr="00DC0C91">
        <w:rPr>
          <w:rFonts w:ascii="Roboto" w:eastAsia="Calibri" w:hAnsi="Roboto" w:cs="Times New Roman"/>
          <w:sz w:val="24"/>
          <w:szCs w:val="24"/>
        </w:rPr>
        <w:t>për</w:t>
      </w:r>
      <w:r w:rsidR="007531D5" w:rsidRPr="00DC0C91">
        <w:rPr>
          <w:rFonts w:ascii="Roboto" w:eastAsia="Calibri" w:hAnsi="Roboto" w:cs="Times New Roman"/>
          <w:sz w:val="24"/>
          <w:szCs w:val="24"/>
        </w:rPr>
        <w:t xml:space="preserve"> </w:t>
      </w:r>
      <w:r w:rsidRPr="00DC0C91">
        <w:rPr>
          <w:rFonts w:ascii="Roboto" w:eastAsia="Calibri" w:hAnsi="Roboto" w:cs="Times New Roman"/>
          <w:sz w:val="24"/>
          <w:szCs w:val="24"/>
        </w:rPr>
        <w:t>kriminalizimi</w:t>
      </w:r>
      <w:r w:rsidR="007531D5" w:rsidRPr="00DC0C91">
        <w:rPr>
          <w:rFonts w:ascii="Roboto" w:eastAsia="Calibri" w:hAnsi="Roboto" w:cs="Times New Roman"/>
          <w:sz w:val="24"/>
          <w:szCs w:val="24"/>
        </w:rPr>
        <w:t>n e</w:t>
      </w:r>
      <w:r w:rsidRPr="00DC0C91">
        <w:rPr>
          <w:rFonts w:ascii="Roboto" w:eastAsia="Calibri" w:hAnsi="Roboto" w:cs="Times New Roman"/>
          <w:sz w:val="24"/>
          <w:szCs w:val="24"/>
        </w:rPr>
        <w:t xml:space="preserve"> pastrimit të parave</w:t>
      </w:r>
      <w:r w:rsidR="00383602" w:rsidRPr="00DC0C91">
        <w:rPr>
          <w:rFonts w:ascii="Roboto" w:eastAsia="Calibri" w:hAnsi="Roboto" w:cs="Times New Roman"/>
          <w:sz w:val="24"/>
          <w:szCs w:val="24"/>
        </w:rPr>
        <w:t xml:space="preserve">, </w:t>
      </w:r>
      <w:r w:rsidRPr="00DC0C91">
        <w:rPr>
          <w:rFonts w:ascii="Roboto" w:eastAsia="Calibri" w:hAnsi="Roboto" w:cs="Times New Roman"/>
          <w:sz w:val="24"/>
          <w:szCs w:val="24"/>
        </w:rPr>
        <w:t xml:space="preserve">si dhe </w:t>
      </w:r>
      <w:r w:rsidR="00383602" w:rsidRPr="00DC0C91">
        <w:rPr>
          <w:rFonts w:ascii="Roboto" w:eastAsia="Calibri" w:hAnsi="Roboto" w:cs="Times New Roman"/>
          <w:sz w:val="24"/>
          <w:szCs w:val="24"/>
        </w:rPr>
        <w:t xml:space="preserve">për </w:t>
      </w:r>
      <w:r w:rsidR="00744854" w:rsidRPr="00DC0C91">
        <w:rPr>
          <w:rFonts w:ascii="Roboto" w:eastAsia="Calibri" w:hAnsi="Roboto" w:cs="Times New Roman"/>
          <w:sz w:val="24"/>
          <w:szCs w:val="24"/>
        </w:rPr>
        <w:t xml:space="preserve">luftimin e </w:t>
      </w:r>
      <w:r w:rsidRPr="00DC0C91">
        <w:rPr>
          <w:rFonts w:ascii="Roboto" w:eastAsia="Calibri" w:hAnsi="Roboto" w:cs="Times New Roman"/>
          <w:sz w:val="24"/>
          <w:szCs w:val="24"/>
        </w:rPr>
        <w:t>financimit të terrorizmit dhe rikuperimin e aseteve.</w:t>
      </w:r>
      <w:r w:rsidR="00592068" w:rsidRPr="00DC0C91">
        <w:rPr>
          <w:rFonts w:ascii="Roboto" w:eastAsia="Calibri" w:hAnsi="Roboto" w:cs="Times New Roman"/>
          <w:sz w:val="24"/>
          <w:szCs w:val="24"/>
        </w:rPr>
        <w:t xml:space="preserve"> </w:t>
      </w:r>
      <w:r w:rsidR="00401467" w:rsidRPr="00DC0C91">
        <w:rPr>
          <w:rFonts w:ascii="Roboto" w:eastAsia="Calibri" w:hAnsi="Roboto" w:cs="Times New Roman"/>
          <w:sz w:val="24"/>
          <w:szCs w:val="24"/>
        </w:rPr>
        <w:t>Disa vende kanë bërë përparim në nisjen e hetimeve financiare në mënyrë më sistematike. Megjithatë, në përgjithësi, kapaciteti për të nisur hetime të tilla dhe për të sekuestruar e konfiskuar asetet në mënyrë efektive mbetet i pamjaftueshëm. Për të gjurmuar dhe konfiskuar flukset financiare të paligjshme, nevojiten përpjekje të mëtejshme për mbledhjen dhe shpërndarjen e informacionit të besueshëm, përfshirë përmirësimin e transparencës së informacionit mbi pron</w:t>
      </w:r>
      <w:r w:rsidR="00AF24E0" w:rsidRPr="00DC0C91">
        <w:rPr>
          <w:rFonts w:ascii="Roboto" w:eastAsia="Calibri" w:hAnsi="Roboto" w:cs="Times New Roman"/>
          <w:sz w:val="24"/>
          <w:szCs w:val="24"/>
        </w:rPr>
        <w:t xml:space="preserve">arët </w:t>
      </w:r>
      <w:r w:rsidR="00401467" w:rsidRPr="00DC0C91">
        <w:rPr>
          <w:rFonts w:ascii="Roboto" w:eastAsia="Calibri" w:hAnsi="Roboto" w:cs="Times New Roman"/>
          <w:sz w:val="24"/>
          <w:szCs w:val="24"/>
        </w:rPr>
        <w:t>përfitues</w:t>
      </w:r>
      <w:r w:rsidR="000A5059" w:rsidRPr="00DC0C91">
        <w:rPr>
          <w:rFonts w:ascii="Roboto" w:eastAsia="Calibri" w:hAnsi="Roboto" w:cs="Times New Roman"/>
          <w:sz w:val="24"/>
          <w:szCs w:val="24"/>
        </w:rPr>
        <w:t xml:space="preserve"> (</w:t>
      </w:r>
      <w:r w:rsidR="00401467" w:rsidRPr="00DC0C91">
        <w:rPr>
          <w:rFonts w:ascii="Roboto" w:eastAsia="Calibri" w:hAnsi="Roboto" w:cs="Times New Roman"/>
          <w:sz w:val="24"/>
          <w:szCs w:val="24"/>
        </w:rPr>
        <w:t>përmes regjistrave të pron</w:t>
      </w:r>
      <w:r w:rsidR="009952AF" w:rsidRPr="00DC0C91">
        <w:rPr>
          <w:rFonts w:ascii="Roboto" w:eastAsia="Calibri" w:hAnsi="Roboto" w:cs="Times New Roman"/>
          <w:sz w:val="24"/>
          <w:szCs w:val="24"/>
        </w:rPr>
        <w:t xml:space="preserve">arëve </w:t>
      </w:r>
      <w:r w:rsidR="00401467" w:rsidRPr="00DC0C91">
        <w:rPr>
          <w:rFonts w:ascii="Roboto" w:eastAsia="Calibri" w:hAnsi="Roboto" w:cs="Times New Roman"/>
          <w:sz w:val="24"/>
          <w:szCs w:val="24"/>
        </w:rPr>
        <w:t>përfitues</w:t>
      </w:r>
      <w:r w:rsidR="000A5059" w:rsidRPr="00DC0C91">
        <w:rPr>
          <w:rFonts w:ascii="Roboto" w:eastAsia="Calibri" w:hAnsi="Roboto" w:cs="Times New Roman"/>
          <w:sz w:val="24"/>
          <w:szCs w:val="24"/>
        </w:rPr>
        <w:t>)</w:t>
      </w:r>
      <w:r w:rsidR="009952AF" w:rsidRPr="00DC0C91">
        <w:rPr>
          <w:rFonts w:ascii="Roboto" w:eastAsia="Calibri" w:hAnsi="Roboto" w:cs="Times New Roman"/>
          <w:sz w:val="24"/>
          <w:szCs w:val="24"/>
        </w:rPr>
        <w:t xml:space="preserve"> </w:t>
      </w:r>
      <w:r w:rsidR="00401467" w:rsidRPr="00DC0C91">
        <w:rPr>
          <w:rFonts w:ascii="Roboto" w:eastAsia="Calibri" w:hAnsi="Roboto" w:cs="Times New Roman"/>
          <w:sz w:val="24"/>
          <w:szCs w:val="24"/>
        </w:rPr>
        <w:t>dhe forcimi</w:t>
      </w:r>
      <w:r w:rsidR="009952AF" w:rsidRPr="00DC0C91">
        <w:rPr>
          <w:rFonts w:ascii="Roboto" w:eastAsia="Calibri" w:hAnsi="Roboto" w:cs="Times New Roman"/>
          <w:sz w:val="24"/>
          <w:szCs w:val="24"/>
        </w:rPr>
        <w:t>n e</w:t>
      </w:r>
      <w:r w:rsidR="00401467" w:rsidRPr="00DC0C91">
        <w:rPr>
          <w:rFonts w:ascii="Roboto" w:eastAsia="Calibri" w:hAnsi="Roboto" w:cs="Times New Roman"/>
          <w:sz w:val="24"/>
          <w:szCs w:val="24"/>
        </w:rPr>
        <w:t xml:space="preserve"> aksesit ndërinstitucional në </w:t>
      </w:r>
      <w:r w:rsidR="00B26404" w:rsidRPr="00DC0C91">
        <w:rPr>
          <w:rFonts w:ascii="Roboto" w:eastAsia="Calibri" w:hAnsi="Roboto" w:cs="Times New Roman"/>
          <w:sz w:val="24"/>
          <w:szCs w:val="24"/>
        </w:rPr>
        <w:t>data</w:t>
      </w:r>
      <w:r w:rsidR="00401467" w:rsidRPr="00DC0C91">
        <w:rPr>
          <w:rFonts w:ascii="Roboto" w:eastAsia="Calibri" w:hAnsi="Roboto" w:cs="Times New Roman"/>
          <w:sz w:val="24"/>
          <w:szCs w:val="24"/>
        </w:rPr>
        <w:t xml:space="preserve">bazat përkatëse. Për më tepër, duhet të përdoren të gjitha mjetet e konfiskimit </w:t>
      </w:r>
      <w:r w:rsidR="00C31E10" w:rsidRPr="00DC0C91">
        <w:rPr>
          <w:rFonts w:ascii="Roboto" w:eastAsia="Calibri" w:hAnsi="Roboto" w:cs="Times New Roman"/>
          <w:sz w:val="24"/>
          <w:szCs w:val="24"/>
        </w:rPr>
        <w:t>që janë në dispozicion</w:t>
      </w:r>
      <w:r w:rsidR="00401467" w:rsidRPr="00DC0C91">
        <w:rPr>
          <w:rFonts w:ascii="Roboto" w:eastAsia="Calibri" w:hAnsi="Roboto" w:cs="Times New Roman"/>
          <w:sz w:val="24"/>
          <w:szCs w:val="24"/>
        </w:rPr>
        <w:t>. Ndërsa ngritja e zyrave për rikuperimin e aseteve mbetet e pabarabartë në vendet e zgjerimit, disa përparime janë bërë veçanërisht nga Shqipëria dhe Kosova. Duhet të zhvillohen kapacitete shtesë për të trajtuar keqpërdorimin e kripto-</w:t>
      </w:r>
      <w:r w:rsidR="00800BE7" w:rsidRPr="00DC0C91">
        <w:rPr>
          <w:rFonts w:ascii="Roboto" w:eastAsia="Calibri" w:hAnsi="Roboto" w:cs="Times New Roman"/>
          <w:sz w:val="24"/>
          <w:szCs w:val="24"/>
        </w:rPr>
        <w:t xml:space="preserve">valutave </w:t>
      </w:r>
      <w:r w:rsidR="00401467" w:rsidRPr="00DC0C91">
        <w:rPr>
          <w:rFonts w:ascii="Roboto" w:eastAsia="Calibri" w:hAnsi="Roboto" w:cs="Times New Roman"/>
          <w:sz w:val="24"/>
          <w:szCs w:val="24"/>
        </w:rPr>
        <w:t xml:space="preserve">për qëllime kriminale. Vendet e zgjerimit duhet të sigurojnë që autoritetet e tyre doganore të kenë kapacitete të mjaftueshme për zbatim dhe </w:t>
      </w:r>
      <w:r w:rsidR="00800BE7" w:rsidRPr="00DC0C91">
        <w:rPr>
          <w:rFonts w:ascii="Roboto" w:eastAsia="Calibri" w:hAnsi="Roboto" w:cs="Times New Roman"/>
          <w:sz w:val="24"/>
          <w:szCs w:val="24"/>
        </w:rPr>
        <w:t xml:space="preserve">ekzekutim </w:t>
      </w:r>
      <w:r w:rsidR="00401467" w:rsidRPr="00DC0C91">
        <w:rPr>
          <w:rFonts w:ascii="Roboto" w:eastAsia="Calibri" w:hAnsi="Roboto" w:cs="Times New Roman"/>
          <w:sz w:val="24"/>
          <w:szCs w:val="24"/>
        </w:rPr>
        <w:t>dhe që ato të bashkëpunojnë gjithashtu me autoritetet tatimore.</w:t>
      </w:r>
    </w:p>
    <w:p w14:paraId="13F621CF" w14:textId="6F4CB233" w:rsidR="000279EB" w:rsidRPr="00DC0C91" w:rsidRDefault="000279EB"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 xml:space="preserve">Terrorizmi, ekstremizmi i dhunshëm dhe radikalizimi </w:t>
      </w:r>
      <w:r w:rsidRPr="00DC0C91">
        <w:rPr>
          <w:rFonts w:ascii="Roboto" w:eastAsia="Calibri" w:hAnsi="Roboto" w:cs="Times New Roman"/>
          <w:sz w:val="24"/>
          <w:szCs w:val="24"/>
        </w:rPr>
        <w:t>vazhdojnë të kërkojnë vëmendje të afërt. Zbatimi i Planit të Përbashkët të Veprimit Kundër-Terrorizmi</w:t>
      </w:r>
      <w:r w:rsidR="00FE13F4" w:rsidRPr="00DC0C91">
        <w:rPr>
          <w:rFonts w:ascii="Roboto" w:eastAsia="Calibri" w:hAnsi="Roboto" w:cs="Times New Roman"/>
          <w:sz w:val="24"/>
          <w:szCs w:val="24"/>
        </w:rPr>
        <w:t>t</w:t>
      </w:r>
      <w:r w:rsidRPr="00DC0C91">
        <w:rPr>
          <w:rFonts w:ascii="Roboto" w:eastAsia="Calibri" w:hAnsi="Roboto" w:cs="Times New Roman"/>
          <w:sz w:val="24"/>
          <w:szCs w:val="24"/>
        </w:rPr>
        <w:t xml:space="preserve"> për Ballkanin Perëndimor ka vazhduar, ndërsa një Plan i ri i Përbashkët Veprimi u nënshkrua në tetor 2025. Vendet e zgjerimit duhet të sigurojnë që kornizat e tyre ligjore të kriminalizojnë në mënyrë efektive veprat terroriste dhe të jenë të përafruara me </w:t>
      </w:r>
      <w:r w:rsidRPr="00DC0C91">
        <w:rPr>
          <w:rFonts w:ascii="Roboto" w:eastAsia="Calibri" w:hAnsi="Roboto" w:cs="Times New Roman"/>
          <w:i/>
          <w:iCs/>
          <w:sz w:val="24"/>
          <w:szCs w:val="24"/>
        </w:rPr>
        <w:t>acquis</w:t>
      </w:r>
      <w:r w:rsidRPr="00DC0C91">
        <w:rPr>
          <w:rFonts w:ascii="Roboto" w:eastAsia="Calibri" w:hAnsi="Roboto" w:cs="Times New Roman"/>
          <w:sz w:val="24"/>
          <w:szCs w:val="24"/>
        </w:rPr>
        <w:t xml:space="preserve"> të BE-së mbi prekursorët </w:t>
      </w:r>
      <w:r w:rsidR="00561890" w:rsidRPr="00DC0C91">
        <w:rPr>
          <w:rFonts w:ascii="Roboto" w:eastAsia="Calibri" w:hAnsi="Roboto" w:cs="Times New Roman"/>
          <w:sz w:val="24"/>
          <w:szCs w:val="24"/>
        </w:rPr>
        <w:t>e lëndëve plasëse</w:t>
      </w:r>
      <w:r w:rsidRPr="00DC0C91">
        <w:rPr>
          <w:rFonts w:ascii="Roboto" w:eastAsia="Calibri" w:hAnsi="Roboto" w:cs="Times New Roman"/>
          <w:sz w:val="24"/>
          <w:szCs w:val="24"/>
        </w:rPr>
        <w:t xml:space="preserve"> dhe përmbajtjen terroriste </w:t>
      </w:r>
      <w:r w:rsidRPr="00DC0C91">
        <w:rPr>
          <w:rFonts w:ascii="Roboto" w:eastAsia="Calibri" w:hAnsi="Roboto" w:cs="Times New Roman"/>
          <w:i/>
          <w:iCs/>
          <w:sz w:val="24"/>
          <w:szCs w:val="24"/>
        </w:rPr>
        <w:t>online</w:t>
      </w:r>
      <w:r w:rsidRPr="00DC0C91">
        <w:rPr>
          <w:rFonts w:ascii="Roboto" w:eastAsia="Calibri" w:hAnsi="Roboto" w:cs="Times New Roman"/>
          <w:sz w:val="24"/>
          <w:szCs w:val="24"/>
        </w:rPr>
        <w:t xml:space="preserve">. Radikalizimi </w:t>
      </w:r>
      <w:r w:rsidRPr="00DC0C91">
        <w:rPr>
          <w:rFonts w:ascii="Roboto" w:eastAsia="Calibri" w:hAnsi="Roboto" w:cs="Times New Roman"/>
          <w:i/>
          <w:iCs/>
          <w:sz w:val="24"/>
          <w:szCs w:val="24"/>
        </w:rPr>
        <w:t>online</w:t>
      </w:r>
      <w:r w:rsidRPr="00DC0C91">
        <w:rPr>
          <w:rFonts w:ascii="Roboto" w:eastAsia="Calibri" w:hAnsi="Roboto" w:cs="Times New Roman"/>
          <w:sz w:val="24"/>
          <w:szCs w:val="24"/>
        </w:rPr>
        <w:t>, veçanërisht i të rinjve dhe i të miturve, si dhe radikalizimi në burgje, mbeten kontekste më shqetësuese dhe sfiduese të radikalizimit. Nevojiten përpjekje më të mëdha për të parandaluar këto fenomene dhe duhet të merren masa konkrete për t</w:t>
      </w:r>
      <w:r w:rsidR="00320530" w:rsidRPr="00DC0C91">
        <w:rPr>
          <w:rFonts w:ascii="Roboto" w:eastAsia="Calibri" w:hAnsi="Roboto" w:cs="Times New Roman"/>
          <w:sz w:val="24"/>
          <w:szCs w:val="24"/>
        </w:rPr>
        <w:t>’iu</w:t>
      </w:r>
      <w:r w:rsidRPr="00DC0C91">
        <w:rPr>
          <w:rFonts w:ascii="Roboto" w:eastAsia="Calibri" w:hAnsi="Roboto" w:cs="Times New Roman"/>
          <w:sz w:val="24"/>
          <w:szCs w:val="24"/>
        </w:rPr>
        <w:t xml:space="preserve"> kundër</w:t>
      </w:r>
      <w:r w:rsidR="00320530" w:rsidRPr="00DC0C91">
        <w:rPr>
          <w:rFonts w:ascii="Roboto" w:eastAsia="Calibri" w:hAnsi="Roboto" w:cs="Times New Roman"/>
          <w:sz w:val="24"/>
          <w:szCs w:val="24"/>
        </w:rPr>
        <w:t xml:space="preserve">vënë </w:t>
      </w:r>
      <w:r w:rsidRPr="00DC0C91">
        <w:rPr>
          <w:rFonts w:ascii="Roboto" w:eastAsia="Calibri" w:hAnsi="Roboto" w:cs="Times New Roman"/>
          <w:sz w:val="24"/>
          <w:szCs w:val="24"/>
        </w:rPr>
        <w:t>përmbajtje</w:t>
      </w:r>
      <w:r w:rsidR="00320530" w:rsidRPr="00DC0C91">
        <w:rPr>
          <w:rFonts w:ascii="Roboto" w:eastAsia="Calibri" w:hAnsi="Roboto" w:cs="Times New Roman"/>
          <w:sz w:val="24"/>
          <w:szCs w:val="24"/>
        </w:rPr>
        <w:t>s</w:t>
      </w:r>
      <w:r w:rsidRPr="00DC0C91">
        <w:rPr>
          <w:rFonts w:ascii="Roboto" w:eastAsia="Calibri" w:hAnsi="Roboto" w:cs="Times New Roman"/>
          <w:sz w:val="24"/>
          <w:szCs w:val="24"/>
        </w:rPr>
        <w:t xml:space="preserve"> terroriste </w:t>
      </w:r>
      <w:r w:rsidRPr="00DC0C91">
        <w:rPr>
          <w:rFonts w:ascii="Roboto" w:eastAsia="Calibri" w:hAnsi="Roboto" w:cs="Times New Roman"/>
          <w:i/>
          <w:iCs/>
          <w:sz w:val="24"/>
          <w:szCs w:val="24"/>
        </w:rPr>
        <w:t>online</w:t>
      </w:r>
      <w:r w:rsidRPr="00DC0C91">
        <w:rPr>
          <w:rFonts w:ascii="Roboto" w:eastAsia="Calibri" w:hAnsi="Roboto" w:cs="Times New Roman"/>
          <w:sz w:val="24"/>
          <w:szCs w:val="24"/>
        </w:rPr>
        <w:t>. Mekanizmat e koordinimit për parandalimin dhe kundër</w:t>
      </w:r>
      <w:r w:rsidR="00320530" w:rsidRPr="00DC0C91">
        <w:rPr>
          <w:rFonts w:ascii="Roboto" w:eastAsia="Calibri" w:hAnsi="Roboto" w:cs="Times New Roman"/>
          <w:sz w:val="24"/>
          <w:szCs w:val="24"/>
        </w:rPr>
        <w:t xml:space="preserve">vënien ndaj </w:t>
      </w:r>
      <w:r w:rsidRPr="00DC0C91">
        <w:rPr>
          <w:rFonts w:ascii="Roboto" w:eastAsia="Calibri" w:hAnsi="Roboto" w:cs="Times New Roman"/>
          <w:sz w:val="24"/>
          <w:szCs w:val="24"/>
        </w:rPr>
        <w:t>terrorizmit dhe ekstremizmit të dhunshëm ende duhet të krijohen ose të zhvillohen më tej në shumë vende të zgjerimit.</w:t>
      </w:r>
    </w:p>
    <w:p w14:paraId="32617F15" w14:textId="77307D8C" w:rsidR="002454F3" w:rsidRPr="00DC0C91" w:rsidRDefault="002454F3" w:rsidP="0073110E">
      <w:pPr>
        <w:spacing w:after="120" w:line="240" w:lineRule="auto"/>
        <w:jc w:val="both"/>
        <w:rPr>
          <w:rFonts w:ascii="Roboto" w:eastAsia="Calibri" w:hAnsi="Roboto" w:cs="Times New Roman"/>
          <w:bCs/>
          <w:sz w:val="24"/>
          <w:szCs w:val="24"/>
        </w:rPr>
      </w:pPr>
      <w:r w:rsidRPr="00DC0C91">
        <w:rPr>
          <w:rFonts w:ascii="Roboto" w:eastAsia="Calibri" w:hAnsi="Roboto" w:cs="Times New Roman"/>
          <w:bCs/>
          <w:sz w:val="24"/>
          <w:szCs w:val="24"/>
        </w:rPr>
        <w:t xml:space="preserve">Përafrimi legjislativ dhe institucional me kuadrin e BE-së mbi qëndrueshmërinë e entiteteve kritike mbetet në një fazë të hershme në të gjitha vendet. Nevojiten përpjekje të mëtejshme për të zhvilluar legjislacion kombëtar dhe për të identifikuar infrastrukturën kritike në përputhje me </w:t>
      </w:r>
      <w:r w:rsidRPr="00DC0C91">
        <w:rPr>
          <w:rFonts w:ascii="Roboto" w:eastAsia="Calibri" w:hAnsi="Roboto" w:cs="Times New Roman"/>
          <w:bCs/>
          <w:i/>
          <w:iCs/>
          <w:sz w:val="24"/>
          <w:szCs w:val="24"/>
        </w:rPr>
        <w:t>acquis</w:t>
      </w:r>
      <w:r w:rsidRPr="00DC0C91">
        <w:rPr>
          <w:rFonts w:ascii="Roboto" w:eastAsia="Calibri" w:hAnsi="Roboto" w:cs="Times New Roman"/>
          <w:bCs/>
          <w:sz w:val="24"/>
          <w:szCs w:val="24"/>
        </w:rPr>
        <w:t xml:space="preserve"> të BE-së.</w:t>
      </w:r>
    </w:p>
    <w:p w14:paraId="5092C6CA" w14:textId="417DF762" w:rsidR="00BD7818" w:rsidRPr="00DC0C91" w:rsidRDefault="00BD7818" w:rsidP="0073110E">
      <w:pPr>
        <w:spacing w:after="120" w:line="240" w:lineRule="auto"/>
        <w:jc w:val="both"/>
        <w:rPr>
          <w:rFonts w:ascii="Roboto" w:eastAsia="Calibri" w:hAnsi="Roboto" w:cs="Times New Roman"/>
          <w:bCs/>
          <w:sz w:val="24"/>
          <w:szCs w:val="24"/>
        </w:rPr>
      </w:pPr>
      <w:r w:rsidRPr="00DC0C91">
        <w:rPr>
          <w:rFonts w:ascii="Roboto" w:eastAsia="Calibri" w:hAnsi="Roboto" w:cs="Times New Roman"/>
          <w:b/>
          <w:sz w:val="24"/>
          <w:szCs w:val="24"/>
        </w:rPr>
        <w:t>Kërcënimet hibride</w:t>
      </w:r>
      <w:r w:rsidRPr="00DC0C91">
        <w:rPr>
          <w:rFonts w:ascii="Roboto" w:eastAsia="Calibri" w:hAnsi="Roboto" w:cs="Times New Roman"/>
          <w:bCs/>
          <w:sz w:val="24"/>
          <w:szCs w:val="24"/>
        </w:rPr>
        <w:t xml:space="preserve"> mbeten sfidë serioze politike, shoqërore dhe e sigurisë për vendet e zgjerimit. Këto kërcënime përfshijnë manipulimin e informacionit dhe ndërhyrjen në informacion nga aktorë të huaj (FIMI), sulmet fizike dhe kibernetike, veçanërisht ndaj infrastrukturës kritike. Ato synojnë të minojnë vlerat demokratike thelbësore të BE-së dhe të fragmentojnë shoqëritë, si brenda BE-së ashtu edhe në vendet e zgjerimit. Moldavia, në veçanti, ka dëshmuar qëndrueshmëri </w:t>
      </w:r>
      <w:r w:rsidR="005A49BD" w:rsidRPr="00DC0C91">
        <w:rPr>
          <w:rFonts w:ascii="Roboto" w:eastAsia="Calibri" w:hAnsi="Roboto" w:cs="Times New Roman"/>
          <w:bCs/>
          <w:i/>
          <w:iCs/>
          <w:sz w:val="24"/>
          <w:szCs w:val="24"/>
        </w:rPr>
        <w:t>vis-à-vis</w:t>
      </w:r>
      <w:r w:rsidRPr="00DC0C91">
        <w:rPr>
          <w:rFonts w:ascii="Roboto" w:eastAsia="Calibri" w:hAnsi="Roboto" w:cs="Times New Roman"/>
          <w:bCs/>
          <w:sz w:val="24"/>
          <w:szCs w:val="24"/>
        </w:rPr>
        <w:t xml:space="preserve"> ndërhyrjes së pamëshirshme të Rusisë në kontekstin e zgjedhjeve parlamentare. Në të gjitha vendet e zgjerimit, nevojiten përpjekje më të mëdha për të mbyllur hapësirën për </w:t>
      </w:r>
      <w:r w:rsidR="006D300C" w:rsidRPr="00DC0C91">
        <w:rPr>
          <w:rFonts w:ascii="Roboto" w:eastAsia="Calibri" w:hAnsi="Roboto" w:cs="Times New Roman"/>
          <w:bCs/>
          <w:sz w:val="24"/>
          <w:szCs w:val="24"/>
        </w:rPr>
        <w:t xml:space="preserve">FIMI, </w:t>
      </w:r>
      <w:r w:rsidRPr="00DC0C91">
        <w:rPr>
          <w:rFonts w:ascii="Roboto" w:eastAsia="Calibri" w:hAnsi="Roboto" w:cs="Times New Roman"/>
          <w:bCs/>
          <w:sz w:val="24"/>
          <w:szCs w:val="24"/>
        </w:rPr>
        <w:t>dezinformimin dhe për të rritur qëndrueshmërinë e shoqërisë (shih gjithashtu pjesën IV të kë</w:t>
      </w:r>
      <w:r w:rsidR="008D0E8B" w:rsidRPr="00DC0C91">
        <w:rPr>
          <w:rFonts w:ascii="Roboto" w:eastAsia="Calibri" w:hAnsi="Roboto" w:cs="Times New Roman"/>
          <w:bCs/>
          <w:sz w:val="24"/>
          <w:szCs w:val="24"/>
        </w:rPr>
        <w:t>tij komunikimi</w:t>
      </w:r>
      <w:r w:rsidRPr="00DC0C91">
        <w:rPr>
          <w:rFonts w:ascii="Roboto" w:eastAsia="Calibri" w:hAnsi="Roboto" w:cs="Times New Roman"/>
          <w:bCs/>
          <w:sz w:val="24"/>
          <w:szCs w:val="24"/>
        </w:rPr>
        <w:t>). Mbështetja dhe bashkëpunimi i BE-së me vendet kandidate për përmirësimin e qëndrueshmërisë së ndërsjellë është forcuar më tej.</w:t>
      </w:r>
    </w:p>
    <w:p w14:paraId="53256050" w14:textId="36AD0146" w:rsidR="00F9603B" w:rsidRPr="00DC0C91" w:rsidRDefault="00F9603B" w:rsidP="00EF7A0C">
      <w:pPr>
        <w:widowControl w:val="0"/>
        <w:spacing w:after="120" w:line="240" w:lineRule="auto"/>
        <w:jc w:val="both"/>
        <w:rPr>
          <w:rFonts w:ascii="Roboto" w:eastAsia="Calibri" w:hAnsi="Roboto" w:cs="Times New Roman"/>
          <w:b/>
          <w:bCs/>
          <w:sz w:val="24"/>
          <w:szCs w:val="24"/>
          <w:lang w:eastAsia="nl-NL"/>
        </w:rPr>
      </w:pPr>
      <w:r w:rsidRPr="00DC0C91">
        <w:rPr>
          <w:rFonts w:ascii="Roboto" w:eastAsia="Calibri" w:hAnsi="Roboto" w:cs="Times New Roman"/>
          <w:b/>
          <w:bCs/>
          <w:sz w:val="24"/>
          <w:szCs w:val="24"/>
          <w:lang w:eastAsia="nl-NL"/>
        </w:rPr>
        <w:t>Migr</w:t>
      </w:r>
      <w:r w:rsidR="00BD7818" w:rsidRPr="00DC0C91">
        <w:rPr>
          <w:rFonts w:ascii="Roboto" w:eastAsia="Calibri" w:hAnsi="Roboto" w:cs="Times New Roman"/>
          <w:b/>
          <w:bCs/>
          <w:sz w:val="24"/>
          <w:szCs w:val="24"/>
          <w:lang w:eastAsia="nl-NL"/>
        </w:rPr>
        <w:t>imi</w:t>
      </w:r>
      <w:r w:rsidRPr="00DC0C91">
        <w:rPr>
          <w:rFonts w:ascii="Roboto" w:eastAsia="Calibri" w:hAnsi="Roboto" w:cs="Times New Roman"/>
          <w:b/>
          <w:bCs/>
          <w:sz w:val="24"/>
          <w:szCs w:val="24"/>
          <w:lang w:eastAsia="nl-NL"/>
        </w:rPr>
        <w:t xml:space="preserve"> </w:t>
      </w:r>
      <w:r w:rsidRPr="00DC0C91">
        <w:tab/>
      </w:r>
      <w:r w:rsidRPr="00DC0C91">
        <w:tab/>
      </w:r>
      <w:r w:rsidRPr="00DC0C91">
        <w:tab/>
      </w:r>
      <w:r w:rsidRPr="00DC0C91">
        <w:tab/>
      </w:r>
      <w:r w:rsidRPr="00DC0C91">
        <w:tab/>
      </w:r>
      <w:r w:rsidRPr="00DC0C91">
        <w:tab/>
      </w:r>
      <w:r w:rsidRPr="00DC0C91">
        <w:tab/>
      </w:r>
      <w:r w:rsidRPr="00DC0C91">
        <w:tab/>
      </w:r>
    </w:p>
    <w:p w14:paraId="54FC96C6" w14:textId="0463882C" w:rsidR="00A27302" w:rsidRPr="00DC0C91" w:rsidRDefault="00677159" w:rsidP="00EF7A0C">
      <w:pPr>
        <w:widowControl w:val="0"/>
        <w:spacing w:after="120" w:line="240" w:lineRule="auto"/>
        <w:jc w:val="both"/>
        <w:rPr>
          <w:rFonts w:ascii="Roboto" w:eastAsia="Calibri" w:hAnsi="Roboto" w:cs="Times New Roman"/>
          <w:bCs/>
          <w:sz w:val="24"/>
          <w:szCs w:val="24"/>
          <w:lang w:eastAsia="nl-NL"/>
        </w:rPr>
      </w:pPr>
      <w:r w:rsidRPr="00DC0C91">
        <w:rPr>
          <w:rFonts w:ascii="Roboto" w:eastAsia="Calibri" w:hAnsi="Roboto" w:cs="Times New Roman"/>
          <w:bCs/>
          <w:sz w:val="24"/>
          <w:szCs w:val="24"/>
          <w:lang w:eastAsia="nl-NL"/>
        </w:rPr>
        <w:t xml:space="preserve">BE-ja mbetet e përkushtuar fuqimisht për të bashkëpunuar dhe mbështetur Ballkanin </w:t>
      </w:r>
      <w:r w:rsidRPr="00DC0C91">
        <w:rPr>
          <w:rFonts w:ascii="Roboto" w:eastAsia="Calibri" w:hAnsi="Roboto" w:cs="Times New Roman"/>
          <w:bCs/>
          <w:sz w:val="24"/>
          <w:szCs w:val="24"/>
          <w:lang w:eastAsia="nl-NL"/>
        </w:rPr>
        <w:lastRenderedPageBreak/>
        <w:t xml:space="preserve">Perëndimor dhe </w:t>
      </w:r>
      <w:r w:rsidR="00F21D8D" w:rsidRPr="00DC0C91">
        <w:rPr>
          <w:rFonts w:ascii="Roboto" w:eastAsia="Calibri" w:hAnsi="Roboto" w:cs="Times New Roman"/>
          <w:sz w:val="24"/>
          <w:szCs w:val="24"/>
          <w:lang w:eastAsia="nl-NL"/>
        </w:rPr>
        <w:t>Türkiye</w:t>
      </w:r>
      <w:r w:rsidR="00F21D8D" w:rsidRPr="00DC0C91">
        <w:rPr>
          <w:rFonts w:ascii="Roboto" w:eastAsia="Calibri" w:hAnsi="Roboto" w:cs="Times New Roman"/>
          <w:bCs/>
          <w:sz w:val="24"/>
          <w:szCs w:val="24"/>
          <w:lang w:eastAsia="nl-NL"/>
        </w:rPr>
        <w:t xml:space="preserve"> </w:t>
      </w:r>
      <w:r w:rsidRPr="00DC0C91">
        <w:rPr>
          <w:rFonts w:ascii="Roboto" w:eastAsia="Calibri" w:hAnsi="Roboto" w:cs="Times New Roman"/>
          <w:bCs/>
          <w:sz w:val="24"/>
          <w:szCs w:val="24"/>
          <w:lang w:eastAsia="nl-NL"/>
        </w:rPr>
        <w:t xml:space="preserve">duke ndjekur një qasje gjithëpërfshirëse për të adresuar </w:t>
      </w:r>
      <w:r w:rsidRPr="00DC0C91">
        <w:rPr>
          <w:rFonts w:ascii="Roboto" w:eastAsia="Calibri" w:hAnsi="Roboto" w:cs="Times New Roman"/>
          <w:b/>
          <w:sz w:val="24"/>
          <w:szCs w:val="24"/>
          <w:lang w:eastAsia="nl-NL"/>
        </w:rPr>
        <w:t>migrimin e parregullt</w:t>
      </w:r>
      <w:r w:rsidRPr="00DC0C91">
        <w:rPr>
          <w:rFonts w:ascii="Roboto" w:eastAsia="Calibri" w:hAnsi="Roboto" w:cs="Times New Roman"/>
          <w:bCs/>
          <w:sz w:val="24"/>
          <w:szCs w:val="24"/>
          <w:lang w:eastAsia="nl-NL"/>
        </w:rPr>
        <w:t xml:space="preserve">, përfshirë luftën kundër kontrabandës së migrantëve dhe trafikimit të qenieve njerëzore, përmirësimin e menaxhimit të kufijve, bashkëpunimin </w:t>
      </w:r>
      <w:r w:rsidR="00745D28" w:rsidRPr="00DC0C91">
        <w:rPr>
          <w:rFonts w:ascii="Roboto" w:eastAsia="Calibri" w:hAnsi="Roboto" w:cs="Times New Roman"/>
          <w:bCs/>
          <w:sz w:val="24"/>
          <w:szCs w:val="24"/>
          <w:lang w:eastAsia="nl-NL"/>
        </w:rPr>
        <w:t xml:space="preserve">lidhur me sistemet e </w:t>
      </w:r>
      <w:r w:rsidRPr="00DC0C91">
        <w:rPr>
          <w:rFonts w:ascii="Roboto" w:eastAsia="Calibri" w:hAnsi="Roboto" w:cs="Times New Roman"/>
          <w:bCs/>
          <w:sz w:val="24"/>
          <w:szCs w:val="24"/>
          <w:lang w:eastAsia="nl-NL"/>
        </w:rPr>
        <w:t>azili</w:t>
      </w:r>
      <w:r w:rsidR="00745D28" w:rsidRPr="00DC0C91">
        <w:rPr>
          <w:rFonts w:ascii="Roboto" w:eastAsia="Calibri" w:hAnsi="Roboto" w:cs="Times New Roman"/>
          <w:bCs/>
          <w:sz w:val="24"/>
          <w:szCs w:val="24"/>
          <w:lang w:eastAsia="nl-NL"/>
        </w:rPr>
        <w:t>t</w:t>
      </w:r>
      <w:r w:rsidRPr="00DC0C91">
        <w:rPr>
          <w:rFonts w:ascii="Roboto" w:eastAsia="Calibri" w:hAnsi="Roboto" w:cs="Times New Roman"/>
          <w:bCs/>
          <w:sz w:val="24"/>
          <w:szCs w:val="24"/>
          <w:lang w:eastAsia="nl-NL"/>
        </w:rPr>
        <w:t>, mbrojtje</w:t>
      </w:r>
      <w:r w:rsidR="00745D28" w:rsidRPr="00DC0C91">
        <w:rPr>
          <w:rFonts w:ascii="Roboto" w:eastAsia="Calibri" w:hAnsi="Roboto" w:cs="Times New Roman"/>
          <w:bCs/>
          <w:sz w:val="24"/>
          <w:szCs w:val="24"/>
          <w:lang w:eastAsia="nl-NL"/>
        </w:rPr>
        <w:t>s</w:t>
      </w:r>
      <w:r w:rsidRPr="00DC0C91">
        <w:rPr>
          <w:rFonts w:ascii="Roboto" w:eastAsia="Calibri" w:hAnsi="Roboto" w:cs="Times New Roman"/>
          <w:bCs/>
          <w:sz w:val="24"/>
          <w:szCs w:val="24"/>
          <w:lang w:eastAsia="nl-NL"/>
        </w:rPr>
        <w:t xml:space="preserve"> dhe </w:t>
      </w:r>
      <w:r w:rsidR="00094E7F" w:rsidRPr="00DC0C91">
        <w:rPr>
          <w:rFonts w:ascii="Roboto" w:eastAsia="Calibri" w:hAnsi="Roboto" w:cs="Times New Roman"/>
          <w:bCs/>
          <w:sz w:val="24"/>
          <w:szCs w:val="24"/>
          <w:lang w:eastAsia="nl-NL"/>
        </w:rPr>
        <w:t>pr</w:t>
      </w:r>
      <w:r w:rsidR="00954DE8" w:rsidRPr="00DC0C91">
        <w:rPr>
          <w:rFonts w:ascii="Roboto" w:eastAsia="Calibri" w:hAnsi="Roboto" w:cs="Times New Roman"/>
          <w:bCs/>
          <w:sz w:val="24"/>
          <w:szCs w:val="24"/>
          <w:lang w:eastAsia="nl-NL"/>
        </w:rPr>
        <w:t>itje</w:t>
      </w:r>
      <w:r w:rsidR="00745D28" w:rsidRPr="00DC0C91">
        <w:rPr>
          <w:rFonts w:ascii="Roboto" w:eastAsia="Calibri" w:hAnsi="Roboto" w:cs="Times New Roman"/>
          <w:bCs/>
          <w:sz w:val="24"/>
          <w:szCs w:val="24"/>
          <w:lang w:eastAsia="nl-NL"/>
        </w:rPr>
        <w:t>s</w:t>
      </w:r>
      <w:r w:rsidRPr="00DC0C91">
        <w:rPr>
          <w:rFonts w:ascii="Roboto" w:eastAsia="Calibri" w:hAnsi="Roboto" w:cs="Times New Roman"/>
          <w:bCs/>
          <w:sz w:val="24"/>
          <w:szCs w:val="24"/>
          <w:lang w:eastAsia="nl-NL"/>
        </w:rPr>
        <w:t xml:space="preserve">, intensifikimin e punës </w:t>
      </w:r>
      <w:r w:rsidR="00374CD5" w:rsidRPr="00DC0C91">
        <w:rPr>
          <w:rFonts w:ascii="Roboto" w:eastAsia="Calibri" w:hAnsi="Roboto" w:cs="Times New Roman"/>
          <w:bCs/>
          <w:sz w:val="24"/>
          <w:szCs w:val="24"/>
          <w:lang w:eastAsia="nl-NL"/>
        </w:rPr>
        <w:t xml:space="preserve">për </w:t>
      </w:r>
      <w:r w:rsidRPr="00DC0C91">
        <w:rPr>
          <w:rFonts w:ascii="Roboto" w:eastAsia="Calibri" w:hAnsi="Roboto" w:cs="Times New Roman"/>
          <w:bCs/>
          <w:sz w:val="24"/>
          <w:szCs w:val="24"/>
          <w:lang w:eastAsia="nl-NL"/>
        </w:rPr>
        <w:t xml:space="preserve">kthimet duke siguruar mbrojtjen e të drejtave themelore dhe arritjen e përafrimit të mëtejshëm të politikave të vizave. Ndërsa flukset </w:t>
      </w:r>
      <w:r w:rsidR="008A5E7F">
        <w:rPr>
          <w:rFonts w:ascii="Roboto" w:eastAsia="Calibri" w:hAnsi="Roboto" w:cs="Times New Roman"/>
          <w:bCs/>
          <w:sz w:val="24"/>
          <w:szCs w:val="24"/>
          <w:lang w:eastAsia="nl-NL"/>
        </w:rPr>
        <w:t>migruese</w:t>
      </w:r>
      <w:r w:rsidR="008A5E7F" w:rsidRPr="00DC0C91">
        <w:rPr>
          <w:rFonts w:ascii="Roboto" w:eastAsia="Calibri" w:hAnsi="Roboto" w:cs="Times New Roman"/>
          <w:bCs/>
          <w:sz w:val="24"/>
          <w:szCs w:val="24"/>
          <w:lang w:eastAsia="nl-NL"/>
        </w:rPr>
        <w:t xml:space="preserve"> </w:t>
      </w:r>
      <w:r w:rsidRPr="00DC0C91">
        <w:rPr>
          <w:rFonts w:ascii="Roboto" w:eastAsia="Calibri" w:hAnsi="Roboto" w:cs="Times New Roman"/>
          <w:bCs/>
          <w:sz w:val="24"/>
          <w:szCs w:val="24"/>
          <w:lang w:eastAsia="nl-NL"/>
        </w:rPr>
        <w:t>të parregullta në rrugët e Ballkanit Perëndimor</w:t>
      </w:r>
      <w:r w:rsidR="004E0276" w:rsidRPr="00DC0C91">
        <w:rPr>
          <w:rFonts w:ascii="Roboto" w:eastAsia="Calibri" w:hAnsi="Roboto" w:cs="Times New Roman"/>
          <w:bCs/>
          <w:sz w:val="24"/>
          <w:szCs w:val="24"/>
          <w:lang w:eastAsia="nl-NL"/>
        </w:rPr>
        <w:t xml:space="preserve"> janë ulur</w:t>
      </w:r>
      <w:r w:rsidRPr="00DC0C91">
        <w:rPr>
          <w:rFonts w:ascii="Roboto" w:eastAsia="Calibri" w:hAnsi="Roboto" w:cs="Times New Roman"/>
          <w:bCs/>
          <w:sz w:val="24"/>
          <w:szCs w:val="24"/>
          <w:lang w:eastAsia="nl-NL"/>
        </w:rPr>
        <w:t>, adresimi i migrimit të parregullt përgjatë kësaj rruge kërkon vigjilencë të vazhdueshme, veçanërisht ndaj aktivitetit të paligjshëm dhe të dhunshëm të rrjeteve kriminale të përfshira në kontrabandën e migrantëve dhe trafikimin e qenieve njerëzore</w:t>
      </w:r>
      <w:r w:rsidR="004E0276" w:rsidRPr="00DC0C91">
        <w:rPr>
          <w:rFonts w:ascii="Roboto" w:eastAsia="Calibri" w:hAnsi="Roboto" w:cs="Times New Roman"/>
          <w:bCs/>
          <w:sz w:val="24"/>
          <w:szCs w:val="24"/>
          <w:lang w:eastAsia="nl-NL"/>
        </w:rPr>
        <w:t>.</w:t>
      </w:r>
    </w:p>
    <w:p w14:paraId="4AD16F76" w14:textId="454D6004" w:rsidR="00A27302" w:rsidRPr="00DC0C91" w:rsidRDefault="00A27302" w:rsidP="00EF7A0C">
      <w:pPr>
        <w:widowControl w:val="0"/>
        <w:spacing w:after="120" w:line="240" w:lineRule="auto"/>
        <w:jc w:val="both"/>
        <w:rPr>
          <w:rFonts w:ascii="Roboto" w:eastAsia="Calibri" w:hAnsi="Roboto" w:cs="Times New Roman"/>
          <w:sz w:val="24"/>
          <w:szCs w:val="24"/>
          <w:lang w:eastAsia="nl-NL"/>
        </w:rPr>
      </w:pPr>
      <w:r w:rsidRPr="00DC0C91">
        <w:rPr>
          <w:rFonts w:ascii="Roboto" w:eastAsia="Calibri" w:hAnsi="Roboto" w:cs="Times New Roman"/>
          <w:sz w:val="24"/>
          <w:szCs w:val="24"/>
          <w:lang w:eastAsia="nl-NL"/>
        </w:rPr>
        <w:t xml:space="preserve">Në vitin 2024, numri i kalimeve të paligjshme të kufirit nga Ballkani Perëndimor </w:t>
      </w:r>
      <w:r w:rsidR="00F35572" w:rsidRPr="00DC0C91">
        <w:rPr>
          <w:rFonts w:ascii="Roboto" w:eastAsia="Calibri" w:hAnsi="Roboto" w:cs="Times New Roman"/>
          <w:sz w:val="24"/>
          <w:szCs w:val="24"/>
          <w:lang w:eastAsia="nl-NL"/>
        </w:rPr>
        <w:t xml:space="preserve">në BE </w:t>
      </w:r>
      <w:r w:rsidRPr="00DC0C91">
        <w:rPr>
          <w:rFonts w:ascii="Roboto" w:eastAsia="Calibri" w:hAnsi="Roboto" w:cs="Times New Roman"/>
          <w:sz w:val="24"/>
          <w:szCs w:val="24"/>
          <w:lang w:eastAsia="nl-NL"/>
        </w:rPr>
        <w:t xml:space="preserve">u ul me 78% krahasuar me vitin 2023 – një vazhdim i uljes prej 31% të regjistruar në vitin 2023 krahasuar me vitin 2022. Ky trend shumë i ndjeshëm në rënie ka vazhduar edhe në vitin 2025 deri më tani, me një ulje të mëtejshme prej 47% në </w:t>
      </w:r>
      <w:r w:rsidR="00F423F3" w:rsidRPr="00DC0C91">
        <w:rPr>
          <w:rFonts w:ascii="Roboto" w:eastAsia="Calibri" w:hAnsi="Roboto" w:cs="Times New Roman"/>
          <w:sz w:val="24"/>
          <w:szCs w:val="24"/>
          <w:lang w:eastAsia="nl-NL"/>
        </w:rPr>
        <w:t xml:space="preserve">detektimet </w:t>
      </w:r>
      <w:r w:rsidRPr="00DC0C91">
        <w:rPr>
          <w:rFonts w:ascii="Roboto" w:eastAsia="Calibri" w:hAnsi="Roboto" w:cs="Times New Roman"/>
          <w:sz w:val="24"/>
          <w:szCs w:val="24"/>
          <w:lang w:eastAsia="nl-NL"/>
        </w:rPr>
        <w:t xml:space="preserve">gjatë tetë muajve të parë të vitit, krahasuar me të njëjtën periudhë të vitit 2024. Ky përparim lidhet me përpjekjet e shtuara të </w:t>
      </w:r>
      <w:r w:rsidR="003905E6" w:rsidRPr="00DC0C91">
        <w:rPr>
          <w:rFonts w:ascii="Roboto" w:eastAsia="Calibri" w:hAnsi="Roboto" w:cs="Times New Roman"/>
          <w:sz w:val="24"/>
          <w:szCs w:val="24"/>
          <w:lang w:eastAsia="nl-NL"/>
        </w:rPr>
        <w:t>organeve ligj-</w:t>
      </w:r>
      <w:r w:rsidRPr="00DC0C91">
        <w:rPr>
          <w:rFonts w:ascii="Roboto" w:eastAsia="Calibri" w:hAnsi="Roboto" w:cs="Times New Roman"/>
          <w:sz w:val="24"/>
          <w:szCs w:val="24"/>
          <w:lang w:eastAsia="nl-NL"/>
        </w:rPr>
        <w:t>zbat</w:t>
      </w:r>
      <w:r w:rsidR="003905E6" w:rsidRPr="00DC0C91">
        <w:rPr>
          <w:rFonts w:ascii="Roboto" w:eastAsia="Calibri" w:hAnsi="Roboto" w:cs="Times New Roman"/>
          <w:sz w:val="24"/>
          <w:szCs w:val="24"/>
          <w:lang w:eastAsia="nl-NL"/>
        </w:rPr>
        <w:t>uese</w:t>
      </w:r>
      <w:r w:rsidRPr="00DC0C91">
        <w:rPr>
          <w:rFonts w:ascii="Roboto" w:eastAsia="Calibri" w:hAnsi="Roboto" w:cs="Times New Roman"/>
          <w:sz w:val="24"/>
          <w:szCs w:val="24"/>
          <w:lang w:eastAsia="nl-NL"/>
        </w:rPr>
        <w:t xml:space="preserve"> brenda rajonit dhe me planin e veprimit të BE-së për Ballkanin Perëndimor. Përafrimi më i shpejtë me </w:t>
      </w:r>
      <w:r w:rsidRPr="00DC0C91">
        <w:rPr>
          <w:rFonts w:ascii="Roboto" w:eastAsia="Calibri" w:hAnsi="Roboto" w:cs="Times New Roman"/>
          <w:i/>
          <w:iCs/>
          <w:sz w:val="24"/>
          <w:szCs w:val="24"/>
          <w:lang w:eastAsia="nl-NL"/>
        </w:rPr>
        <w:t>acquis</w:t>
      </w:r>
      <w:r w:rsidRPr="00DC0C91">
        <w:rPr>
          <w:rFonts w:ascii="Roboto" w:eastAsia="Calibri" w:hAnsi="Roboto" w:cs="Times New Roman"/>
          <w:sz w:val="24"/>
          <w:szCs w:val="24"/>
          <w:lang w:eastAsia="nl-NL"/>
        </w:rPr>
        <w:t xml:space="preserve"> të BE-së gjatë viteve të fundit ka kontrib</w:t>
      </w:r>
      <w:r w:rsidR="003905E6" w:rsidRPr="00DC0C91">
        <w:rPr>
          <w:rFonts w:ascii="Roboto" w:eastAsia="Calibri" w:hAnsi="Roboto" w:cs="Times New Roman"/>
          <w:sz w:val="24"/>
          <w:szCs w:val="24"/>
          <w:lang w:eastAsia="nl-NL"/>
        </w:rPr>
        <w:t>u</w:t>
      </w:r>
      <w:r w:rsidRPr="00DC0C91">
        <w:rPr>
          <w:rFonts w:ascii="Roboto" w:eastAsia="Calibri" w:hAnsi="Roboto" w:cs="Times New Roman"/>
          <w:sz w:val="24"/>
          <w:szCs w:val="24"/>
          <w:lang w:eastAsia="nl-NL"/>
        </w:rPr>
        <w:t xml:space="preserve">uar gjithashtu në përmirësimin e menaxhimit të kufijve. Fushat e fokusit përfshijnë menaxhimin efektiv të kufijve, luftën kundër kontrabandës së migrantëve dhe trafikimit të qenieve njerëzore, rritjen e kthimeve, si dhe bashkëpunimin </w:t>
      </w:r>
      <w:r w:rsidR="00745D28" w:rsidRPr="00DC0C91">
        <w:rPr>
          <w:rFonts w:ascii="Roboto" w:eastAsia="Calibri" w:hAnsi="Roboto" w:cs="Times New Roman"/>
          <w:sz w:val="24"/>
          <w:szCs w:val="24"/>
          <w:lang w:eastAsia="nl-NL"/>
        </w:rPr>
        <w:t xml:space="preserve">lidhur me sistemet e </w:t>
      </w:r>
      <w:r w:rsidRPr="00DC0C91">
        <w:rPr>
          <w:rFonts w:ascii="Roboto" w:eastAsia="Calibri" w:hAnsi="Roboto" w:cs="Times New Roman"/>
          <w:sz w:val="24"/>
          <w:szCs w:val="24"/>
          <w:lang w:eastAsia="nl-NL"/>
        </w:rPr>
        <w:t>azili</w:t>
      </w:r>
      <w:r w:rsidR="00745D28" w:rsidRPr="00DC0C91">
        <w:rPr>
          <w:rFonts w:ascii="Roboto" w:eastAsia="Calibri" w:hAnsi="Roboto" w:cs="Times New Roman"/>
          <w:sz w:val="24"/>
          <w:szCs w:val="24"/>
          <w:lang w:eastAsia="nl-NL"/>
        </w:rPr>
        <w:t>t</w:t>
      </w:r>
      <w:r w:rsidRPr="00DC0C91">
        <w:rPr>
          <w:rFonts w:ascii="Roboto" w:eastAsia="Calibri" w:hAnsi="Roboto" w:cs="Times New Roman"/>
          <w:sz w:val="24"/>
          <w:szCs w:val="24"/>
          <w:lang w:eastAsia="nl-NL"/>
        </w:rPr>
        <w:t>, mbrojtje</w:t>
      </w:r>
      <w:r w:rsidR="00745D28" w:rsidRPr="00DC0C91">
        <w:rPr>
          <w:rFonts w:ascii="Roboto" w:eastAsia="Calibri" w:hAnsi="Roboto" w:cs="Times New Roman"/>
          <w:sz w:val="24"/>
          <w:szCs w:val="24"/>
          <w:lang w:eastAsia="nl-NL"/>
        </w:rPr>
        <w:t>s</w:t>
      </w:r>
      <w:r w:rsidRPr="00DC0C91">
        <w:rPr>
          <w:rFonts w:ascii="Roboto" w:eastAsia="Calibri" w:hAnsi="Roboto" w:cs="Times New Roman"/>
          <w:sz w:val="24"/>
          <w:szCs w:val="24"/>
          <w:lang w:eastAsia="nl-NL"/>
        </w:rPr>
        <w:t xml:space="preserve"> dhe pritjes.</w:t>
      </w:r>
    </w:p>
    <w:p w14:paraId="259CCC9E" w14:textId="77777777" w:rsidR="007229F2" w:rsidRPr="00DC0C91" w:rsidRDefault="00D14DC8" w:rsidP="00EF7A0C">
      <w:pPr>
        <w:widowControl w:val="0"/>
        <w:spacing w:after="120" w:line="240" w:lineRule="auto"/>
        <w:jc w:val="both"/>
        <w:rPr>
          <w:rFonts w:ascii="Roboto" w:eastAsia="Calibri" w:hAnsi="Roboto" w:cs="Times New Roman"/>
          <w:sz w:val="24"/>
          <w:szCs w:val="24"/>
          <w:lang w:eastAsia="nl-NL"/>
        </w:rPr>
      </w:pPr>
      <w:r w:rsidRPr="00DC0C91">
        <w:rPr>
          <w:rFonts w:ascii="Roboto" w:eastAsia="Calibri" w:hAnsi="Roboto" w:cs="Times New Roman"/>
          <w:sz w:val="24"/>
          <w:szCs w:val="24"/>
          <w:lang w:eastAsia="nl-NL"/>
        </w:rPr>
        <w:t>Në përgjithësi, bashkëpunimi i BE-së me Ballkanin Perëndimor në luftën kundër kontrabandës së migrantëve dhe trafikimit të qenieve njerëzore po sjell rezultate operacionale. Partnerët e Ballkanit Perëndimor kanë treguar përkushtim të vazhdueshëm për të bashkëpunuar në këtë fushë.</w:t>
      </w:r>
      <w:bookmarkStart w:id="14" w:name="_Hlk208219531"/>
    </w:p>
    <w:p w14:paraId="705142DD" w14:textId="796BB1A9" w:rsidR="00F9603B" w:rsidRPr="00DC0C91" w:rsidRDefault="007229F2" w:rsidP="00EF7A0C">
      <w:pPr>
        <w:widowControl w:val="0"/>
        <w:spacing w:after="120" w:line="240" w:lineRule="auto"/>
        <w:jc w:val="both"/>
        <w:rPr>
          <w:rFonts w:ascii="Roboto" w:eastAsia="Calibri" w:hAnsi="Roboto" w:cs="Times New Roman"/>
          <w:bCs/>
          <w:sz w:val="24"/>
          <w:szCs w:val="24"/>
          <w:lang w:eastAsia="nl-NL"/>
        </w:rPr>
      </w:pPr>
      <w:r w:rsidRPr="00DC0C91">
        <w:rPr>
          <w:rFonts w:ascii="Roboto" w:eastAsia="Calibri" w:hAnsi="Roboto" w:cs="Times New Roman"/>
          <w:sz w:val="24"/>
          <w:szCs w:val="24"/>
          <w:lang w:eastAsia="nl-NL"/>
        </w:rPr>
        <w:t xml:space="preserve">Gjatë gjysmës së parë të vitit 2025, ardhjet nga </w:t>
      </w:r>
      <w:r w:rsidR="00F21D8D" w:rsidRPr="00DC0C91">
        <w:rPr>
          <w:rFonts w:ascii="Roboto" w:eastAsia="Calibri" w:hAnsi="Roboto" w:cs="Times New Roman"/>
          <w:sz w:val="24"/>
          <w:szCs w:val="24"/>
          <w:lang w:eastAsia="nl-NL"/>
        </w:rPr>
        <w:t>Türkiye</w:t>
      </w:r>
      <w:r w:rsidRPr="00DC0C91">
        <w:rPr>
          <w:rFonts w:ascii="Roboto" w:eastAsia="Calibri" w:hAnsi="Roboto" w:cs="Times New Roman"/>
          <w:sz w:val="24"/>
          <w:szCs w:val="24"/>
          <w:lang w:eastAsia="nl-NL"/>
        </w:rPr>
        <w:t xml:space="preserve"> përgjatë rrugës së Mesdheut Lindor u ulën me më shumë se një të tretën dhe ardhjet u ulën përgjatë të gjitha nën-rrugëve. Po ashtu, ardhjet në Itali me nisje nga </w:t>
      </w:r>
      <w:r w:rsidR="00F21D8D" w:rsidRPr="00DC0C91">
        <w:rPr>
          <w:rFonts w:ascii="Roboto" w:eastAsia="Calibri" w:hAnsi="Roboto" w:cs="Times New Roman"/>
          <w:sz w:val="24"/>
          <w:szCs w:val="24"/>
          <w:lang w:eastAsia="nl-NL"/>
        </w:rPr>
        <w:t>Türkiye</w:t>
      </w:r>
      <w:r w:rsidRPr="00DC0C91">
        <w:rPr>
          <w:rFonts w:ascii="Roboto" w:eastAsia="Calibri" w:hAnsi="Roboto" w:cs="Times New Roman"/>
          <w:sz w:val="24"/>
          <w:szCs w:val="24"/>
          <w:lang w:eastAsia="nl-NL"/>
        </w:rPr>
        <w:t xml:space="preserve"> u ulën me 36% krahasuar me të njëjtën periudhë të vitit 2024. Ndërsa rrugët detare nga </w:t>
      </w:r>
      <w:r w:rsidR="00F21D8D" w:rsidRPr="00DC0C91">
        <w:rPr>
          <w:rFonts w:ascii="Roboto" w:eastAsia="Calibri" w:hAnsi="Roboto" w:cs="Times New Roman"/>
          <w:sz w:val="24"/>
          <w:szCs w:val="24"/>
          <w:lang w:eastAsia="nl-NL"/>
        </w:rPr>
        <w:t xml:space="preserve">Türkiye </w:t>
      </w:r>
      <w:r w:rsidRPr="00DC0C91">
        <w:rPr>
          <w:rFonts w:ascii="Roboto" w:eastAsia="Calibri" w:hAnsi="Roboto" w:cs="Times New Roman"/>
          <w:sz w:val="24"/>
          <w:szCs w:val="24"/>
          <w:lang w:eastAsia="nl-NL"/>
        </w:rPr>
        <w:t xml:space="preserve">drejt Italisë dhe Qipros </w:t>
      </w:r>
      <w:r w:rsidR="008A5E7F">
        <w:rPr>
          <w:rFonts w:ascii="Roboto" w:eastAsia="Calibri" w:hAnsi="Roboto" w:cs="Times New Roman"/>
          <w:sz w:val="24"/>
          <w:szCs w:val="24"/>
          <w:lang w:eastAsia="nl-NL"/>
        </w:rPr>
        <w:t>pësuan</w:t>
      </w:r>
      <w:r w:rsidR="008A5E7F" w:rsidRPr="00DC0C91">
        <w:rPr>
          <w:rFonts w:ascii="Roboto" w:eastAsia="Calibri" w:hAnsi="Roboto" w:cs="Times New Roman"/>
          <w:sz w:val="24"/>
          <w:szCs w:val="24"/>
          <w:lang w:eastAsia="nl-NL"/>
        </w:rPr>
        <w:t xml:space="preserve"> </w:t>
      </w:r>
      <w:r w:rsidRPr="00DC0C91">
        <w:rPr>
          <w:rFonts w:ascii="Roboto" w:eastAsia="Calibri" w:hAnsi="Roboto" w:cs="Times New Roman"/>
          <w:sz w:val="24"/>
          <w:szCs w:val="24"/>
          <w:lang w:eastAsia="nl-NL"/>
        </w:rPr>
        <w:t xml:space="preserve">një ulje të ndjeshme në vitin 2024, ardhjet e parregullta nga </w:t>
      </w:r>
      <w:r w:rsidR="00F21D8D" w:rsidRPr="00DC0C91">
        <w:rPr>
          <w:rFonts w:ascii="Roboto" w:eastAsia="Calibri" w:hAnsi="Roboto" w:cs="Times New Roman"/>
          <w:sz w:val="24"/>
          <w:szCs w:val="24"/>
          <w:lang w:eastAsia="nl-NL"/>
        </w:rPr>
        <w:t xml:space="preserve">Türkiye </w:t>
      </w:r>
      <w:r w:rsidRPr="00DC0C91">
        <w:rPr>
          <w:rFonts w:ascii="Roboto" w:eastAsia="Calibri" w:hAnsi="Roboto" w:cs="Times New Roman"/>
          <w:sz w:val="24"/>
          <w:szCs w:val="24"/>
          <w:lang w:eastAsia="nl-NL"/>
        </w:rPr>
        <w:t>drejt Greqisë përmes kufijve tokësorë u rritën ndjeshëm</w:t>
      </w:r>
      <w:r w:rsidR="004B5268" w:rsidRPr="00DC0C91">
        <w:rPr>
          <w:rFonts w:ascii="Roboto" w:eastAsia="Calibri" w:hAnsi="Roboto" w:cs="Times New Roman"/>
          <w:sz w:val="24"/>
          <w:szCs w:val="24"/>
          <w:lang w:eastAsia="nl-NL"/>
        </w:rPr>
        <w:t>. Komisioni po zbaton planin e veprimit të BE-së për rrugën e Mesdheut Lindor, të miratuar në tetor 2023. BE-ja vazhdon të mbështesë përpjekjet e rëndësishme të Türkiye në strehimin e 2.7 milionë refugjatëve, kryesisht nga Siria, dhe bashkëpunon me autoritetet turke për të parandaluar migrimin e parregullt. Zbatimi i deklaratës BE-Türkiye të marsit 2016 dhe marrëveshjes BE-Türkiye për ri</w:t>
      </w:r>
      <w:r w:rsidR="00AA4290" w:rsidRPr="00DC0C91">
        <w:rPr>
          <w:rFonts w:ascii="Roboto" w:eastAsia="Calibri" w:hAnsi="Roboto" w:cs="Times New Roman"/>
          <w:sz w:val="24"/>
          <w:szCs w:val="24"/>
          <w:lang w:eastAsia="nl-NL"/>
        </w:rPr>
        <w:t>pranimin</w:t>
      </w:r>
      <w:r w:rsidR="004B5268" w:rsidRPr="00DC0C91">
        <w:rPr>
          <w:rFonts w:ascii="Roboto" w:eastAsia="Calibri" w:hAnsi="Roboto" w:cs="Times New Roman"/>
          <w:sz w:val="24"/>
          <w:szCs w:val="24"/>
          <w:lang w:eastAsia="nl-NL"/>
        </w:rPr>
        <w:t xml:space="preserve"> mbetet thelbësor për bashkëpunimin e përgjithshëm BE-Türkiye. Lufta e agresionit e Rusisë kundër Ukrainës vazhdon të shkaktojë zhvendosje masive të popullsisë brenda Ukrainës dhe në rajonin më të gjerë. Vendet e rajonit më të gjerë, dhe veçanërisht Moldavia, kanë vazhduar të strehojnë refugjatë ukrainas, duke kontribu</w:t>
      </w:r>
      <w:r w:rsidR="00AA4290" w:rsidRPr="00DC0C91">
        <w:rPr>
          <w:rFonts w:ascii="Roboto" w:eastAsia="Calibri" w:hAnsi="Roboto" w:cs="Times New Roman"/>
          <w:sz w:val="24"/>
          <w:szCs w:val="24"/>
          <w:lang w:eastAsia="nl-NL"/>
        </w:rPr>
        <w:t>u</w:t>
      </w:r>
      <w:r w:rsidR="004B5268" w:rsidRPr="00DC0C91">
        <w:rPr>
          <w:rFonts w:ascii="Roboto" w:eastAsia="Calibri" w:hAnsi="Roboto" w:cs="Times New Roman"/>
          <w:sz w:val="24"/>
          <w:szCs w:val="24"/>
          <w:lang w:eastAsia="nl-NL"/>
        </w:rPr>
        <w:t>ar në përpjekjet për mbrojtje dhe integrim.</w:t>
      </w:r>
      <w:bookmarkEnd w:id="14"/>
      <w:r w:rsidR="00682528" w:rsidRPr="00DC0C91">
        <w:rPr>
          <w:rFonts w:ascii="Roboto" w:eastAsia="Calibri" w:hAnsi="Roboto" w:cs="Times New Roman"/>
          <w:bCs/>
          <w:sz w:val="24"/>
          <w:szCs w:val="24"/>
          <w:lang w:eastAsia="nl-NL"/>
        </w:rPr>
        <w:t xml:space="preserve"> </w:t>
      </w:r>
    </w:p>
    <w:p w14:paraId="020DAA00" w14:textId="2A27A141" w:rsidR="009706F2" w:rsidRPr="00DC0C91" w:rsidRDefault="00A70781" w:rsidP="00EF7A0C">
      <w:pPr>
        <w:widowControl w:val="0"/>
        <w:spacing w:after="120" w:line="240" w:lineRule="auto"/>
        <w:jc w:val="both"/>
        <w:rPr>
          <w:rFonts w:ascii="Roboto" w:eastAsia="Roboto" w:hAnsi="Roboto" w:cs="Roboto"/>
          <w:sz w:val="24"/>
          <w:szCs w:val="24"/>
        </w:rPr>
      </w:pPr>
      <w:r w:rsidRPr="00DC0C91">
        <w:rPr>
          <w:rFonts w:ascii="Roboto" w:eastAsia="Calibri" w:hAnsi="Roboto" w:cs="Times New Roman"/>
          <w:sz w:val="24"/>
          <w:szCs w:val="24"/>
          <w:lang w:eastAsia="nl-NL"/>
        </w:rPr>
        <w:t xml:space="preserve">Përafrimi i mëtejshëm me </w:t>
      </w:r>
      <w:r w:rsidRPr="00DC0C91">
        <w:rPr>
          <w:rFonts w:ascii="Roboto" w:eastAsia="Calibri" w:hAnsi="Roboto" w:cs="Times New Roman"/>
          <w:b/>
          <w:bCs/>
          <w:sz w:val="24"/>
          <w:szCs w:val="24"/>
          <w:lang w:eastAsia="nl-NL"/>
        </w:rPr>
        <w:t xml:space="preserve">listën e BE-së të vendeve të treta për të cilat </w:t>
      </w:r>
      <w:r w:rsidR="0006541C" w:rsidRPr="00DC0C91">
        <w:rPr>
          <w:rFonts w:ascii="Roboto" w:eastAsia="Calibri" w:hAnsi="Roboto" w:cs="Times New Roman"/>
          <w:b/>
          <w:bCs/>
          <w:sz w:val="24"/>
          <w:szCs w:val="24"/>
          <w:lang w:eastAsia="nl-NL"/>
        </w:rPr>
        <w:t>kërkohet vizë</w:t>
      </w:r>
      <w:r w:rsidRPr="00DC0C91">
        <w:rPr>
          <w:rFonts w:ascii="Roboto" w:eastAsia="Calibri" w:hAnsi="Roboto" w:cs="Times New Roman"/>
          <w:sz w:val="24"/>
          <w:szCs w:val="24"/>
          <w:lang w:eastAsia="nl-NL"/>
        </w:rPr>
        <w:t xml:space="preserve"> duhet të trajtohet si çështje </w:t>
      </w:r>
      <w:r w:rsidR="0006541C" w:rsidRPr="00DC0C91">
        <w:rPr>
          <w:rFonts w:ascii="Roboto" w:eastAsia="Calibri" w:hAnsi="Roboto" w:cs="Times New Roman"/>
          <w:sz w:val="24"/>
          <w:szCs w:val="24"/>
          <w:lang w:eastAsia="nl-NL"/>
        </w:rPr>
        <w:t xml:space="preserve">me </w:t>
      </w:r>
      <w:r w:rsidRPr="00DC0C91">
        <w:rPr>
          <w:rFonts w:ascii="Roboto" w:eastAsia="Calibri" w:hAnsi="Roboto" w:cs="Times New Roman"/>
          <w:sz w:val="24"/>
          <w:szCs w:val="24"/>
          <w:lang w:eastAsia="nl-NL"/>
        </w:rPr>
        <w:t xml:space="preserve">prioritet nga të gjithë partnerët e Ballkanit Perëndimor, për të shmangur krijimin e një rreziku migrator ose të sigurisë për BE-në. Derisa të arrihet përafrimi i plotë, vendet e zgjerimit duhet të sigurojnë një ekzaminim teknik </w:t>
      </w:r>
      <w:r w:rsidR="006B1B73" w:rsidRPr="00DC0C91">
        <w:rPr>
          <w:rFonts w:ascii="Roboto" w:eastAsia="Calibri" w:hAnsi="Roboto" w:cs="Times New Roman"/>
          <w:sz w:val="24"/>
          <w:szCs w:val="24"/>
          <w:lang w:eastAsia="nl-NL"/>
        </w:rPr>
        <w:t xml:space="preserve">rigoroz </w:t>
      </w:r>
      <w:r w:rsidRPr="00DC0C91">
        <w:rPr>
          <w:rFonts w:ascii="Roboto" w:eastAsia="Calibri" w:hAnsi="Roboto" w:cs="Times New Roman"/>
          <w:sz w:val="24"/>
          <w:szCs w:val="24"/>
          <w:lang w:eastAsia="nl-NL"/>
        </w:rPr>
        <w:t xml:space="preserve">të shtetasve të vendeve të treta </w:t>
      </w:r>
      <w:r w:rsidR="009776DF" w:rsidRPr="00DC0C91">
        <w:rPr>
          <w:rFonts w:ascii="Roboto" w:eastAsia="Calibri" w:hAnsi="Roboto" w:cs="Times New Roman"/>
          <w:sz w:val="24"/>
          <w:szCs w:val="24"/>
          <w:lang w:eastAsia="nl-NL"/>
        </w:rPr>
        <w:t xml:space="preserve">të </w:t>
      </w:r>
      <w:r w:rsidR="006047FF" w:rsidRPr="00DC0C91">
        <w:rPr>
          <w:rFonts w:ascii="Roboto" w:eastAsia="Calibri" w:hAnsi="Roboto" w:cs="Times New Roman"/>
          <w:sz w:val="24"/>
          <w:szCs w:val="24"/>
          <w:lang w:eastAsia="nl-NL"/>
        </w:rPr>
        <w:t xml:space="preserve">cilët nuk kanë nevojë për </w:t>
      </w:r>
      <w:r w:rsidRPr="00DC0C91">
        <w:rPr>
          <w:rFonts w:ascii="Roboto" w:eastAsia="Calibri" w:hAnsi="Roboto" w:cs="Times New Roman"/>
          <w:sz w:val="24"/>
          <w:szCs w:val="24"/>
          <w:lang w:eastAsia="nl-NL"/>
        </w:rPr>
        <w:t>viz</w:t>
      </w:r>
      <w:r w:rsidR="009776DF" w:rsidRPr="00DC0C91">
        <w:rPr>
          <w:rFonts w:ascii="Roboto" w:eastAsia="Calibri" w:hAnsi="Roboto" w:cs="Times New Roman"/>
          <w:sz w:val="24"/>
          <w:szCs w:val="24"/>
          <w:lang w:eastAsia="nl-NL"/>
        </w:rPr>
        <w:t>ë</w:t>
      </w:r>
      <w:r w:rsidRPr="00DC0C91">
        <w:rPr>
          <w:rFonts w:ascii="Roboto" w:eastAsia="Calibri" w:hAnsi="Roboto" w:cs="Times New Roman"/>
          <w:sz w:val="24"/>
          <w:szCs w:val="24"/>
          <w:lang w:eastAsia="nl-NL"/>
        </w:rPr>
        <w:t xml:space="preserve">. </w:t>
      </w:r>
      <w:r w:rsidRPr="00DC0C91">
        <w:rPr>
          <w:rFonts w:ascii="Roboto" w:eastAsia="Calibri" w:hAnsi="Roboto" w:cs="Times New Roman"/>
          <w:sz w:val="24"/>
          <w:szCs w:val="24"/>
          <w:lang w:eastAsia="nl-NL"/>
        </w:rPr>
        <w:lastRenderedPageBreak/>
        <w:t xml:space="preserve">Programet dhe praktikat e dhënies së shtetësisë </w:t>
      </w:r>
      <w:r w:rsidR="00807C84" w:rsidRPr="00DC0C91">
        <w:rPr>
          <w:rFonts w:ascii="Roboto" w:eastAsia="Calibri" w:hAnsi="Roboto" w:cs="Times New Roman"/>
          <w:sz w:val="24"/>
          <w:szCs w:val="24"/>
          <w:lang w:eastAsia="nl-NL"/>
        </w:rPr>
        <w:t xml:space="preserve">falë </w:t>
      </w:r>
      <w:r w:rsidRPr="00DC0C91">
        <w:rPr>
          <w:rFonts w:ascii="Roboto" w:eastAsia="Calibri" w:hAnsi="Roboto" w:cs="Times New Roman"/>
          <w:sz w:val="24"/>
          <w:szCs w:val="24"/>
          <w:lang w:eastAsia="nl-NL"/>
        </w:rPr>
        <w:t>investimeve për shtetasit e vendeve të treta</w:t>
      </w:r>
      <w:r w:rsidR="005C144C" w:rsidRPr="00DC0C91">
        <w:rPr>
          <w:rFonts w:ascii="Roboto" w:eastAsia="Calibri" w:hAnsi="Roboto" w:cs="Times New Roman"/>
          <w:sz w:val="24"/>
          <w:szCs w:val="24"/>
          <w:lang w:eastAsia="nl-NL"/>
        </w:rPr>
        <w:t xml:space="preserve"> të cilëve u duhet vizë për</w:t>
      </w:r>
      <w:r w:rsidRPr="00DC0C91">
        <w:rPr>
          <w:rFonts w:ascii="Roboto" w:eastAsia="Calibri" w:hAnsi="Roboto" w:cs="Times New Roman"/>
          <w:sz w:val="24"/>
          <w:szCs w:val="24"/>
          <w:lang w:eastAsia="nl-NL"/>
        </w:rPr>
        <w:t xml:space="preserve"> BE krijojnë rreziqe sigurie ose migrimi të parregullt, duke minuar politikën e vizave të BE-së, dhe për këtë arsye duhet të ndërpriten si çështje </w:t>
      </w:r>
      <w:r w:rsidR="00807C84" w:rsidRPr="00DC0C91">
        <w:rPr>
          <w:rFonts w:ascii="Roboto" w:eastAsia="Calibri" w:hAnsi="Roboto" w:cs="Times New Roman"/>
          <w:sz w:val="24"/>
          <w:szCs w:val="24"/>
          <w:lang w:eastAsia="nl-NL"/>
        </w:rPr>
        <w:t xml:space="preserve">me </w:t>
      </w:r>
      <w:r w:rsidRPr="00DC0C91">
        <w:rPr>
          <w:rFonts w:ascii="Roboto" w:eastAsia="Calibri" w:hAnsi="Roboto" w:cs="Times New Roman"/>
          <w:sz w:val="24"/>
          <w:szCs w:val="24"/>
          <w:lang w:eastAsia="nl-NL"/>
        </w:rPr>
        <w:t>prioritet.</w:t>
      </w:r>
      <w:r w:rsidR="00F9603B" w:rsidRPr="00DC0C91">
        <w:rPr>
          <w:rFonts w:ascii="Roboto" w:eastAsia="Roboto" w:hAnsi="Roboto" w:cs="Roboto"/>
          <w:sz w:val="24"/>
          <w:szCs w:val="24"/>
        </w:rPr>
        <w:t xml:space="preserve"> </w:t>
      </w:r>
    </w:p>
    <w:p w14:paraId="701AEC09" w14:textId="77777777" w:rsidR="00652C6C" w:rsidRPr="00DC0C91" w:rsidRDefault="00804AF6" w:rsidP="00EF7A0C">
      <w:pPr>
        <w:widowControl w:val="0"/>
        <w:spacing w:after="120" w:line="240" w:lineRule="auto"/>
        <w:jc w:val="both"/>
        <w:rPr>
          <w:rFonts w:ascii="Roboto" w:eastAsia="Roboto" w:hAnsi="Roboto" w:cs="Roboto"/>
          <w:sz w:val="24"/>
          <w:szCs w:val="24"/>
        </w:rPr>
      </w:pPr>
      <w:r w:rsidRPr="00DC0C91">
        <w:rPr>
          <w:rFonts w:ascii="Roboto" w:eastAsia="Roboto" w:hAnsi="Roboto" w:cs="Roboto"/>
          <w:sz w:val="24"/>
          <w:szCs w:val="24"/>
        </w:rPr>
        <w:t xml:space="preserve">Aplikimet e pabazuara për azil të paraqitura nga shtetas të partnerëve të zgjerimit </w:t>
      </w:r>
      <w:r w:rsidR="002C3FE1" w:rsidRPr="00DC0C91">
        <w:rPr>
          <w:rFonts w:ascii="Roboto" w:eastAsia="Roboto" w:hAnsi="Roboto" w:cs="Roboto"/>
          <w:sz w:val="24"/>
          <w:szCs w:val="24"/>
        </w:rPr>
        <w:t xml:space="preserve">të cilët nuk </w:t>
      </w:r>
      <w:r w:rsidR="006047FF" w:rsidRPr="00DC0C91">
        <w:rPr>
          <w:rFonts w:ascii="Roboto" w:eastAsia="Roboto" w:hAnsi="Roboto" w:cs="Roboto"/>
          <w:sz w:val="24"/>
          <w:szCs w:val="24"/>
        </w:rPr>
        <w:t xml:space="preserve">kanë nevojë për vizë vazhdojnë </w:t>
      </w:r>
      <w:r w:rsidRPr="00DC0C91">
        <w:rPr>
          <w:rFonts w:ascii="Roboto" w:eastAsia="Roboto" w:hAnsi="Roboto" w:cs="Roboto"/>
          <w:sz w:val="24"/>
          <w:szCs w:val="24"/>
        </w:rPr>
        <w:t xml:space="preserve">të paraqesin një sfidë të rëndësishme për disa Shtete Anëtare të BE-së. </w:t>
      </w:r>
    </w:p>
    <w:p w14:paraId="32A93BE5" w14:textId="061E816F" w:rsidR="00804AF6" w:rsidRPr="00DC0C91" w:rsidRDefault="00804AF6" w:rsidP="00EF7A0C">
      <w:pPr>
        <w:widowControl w:val="0"/>
        <w:spacing w:after="120" w:line="240" w:lineRule="auto"/>
        <w:jc w:val="both"/>
        <w:rPr>
          <w:rFonts w:ascii="Roboto" w:eastAsia="Roboto" w:hAnsi="Roboto" w:cs="Roboto"/>
          <w:sz w:val="24"/>
          <w:szCs w:val="24"/>
        </w:rPr>
      </w:pPr>
      <w:r w:rsidRPr="00DC0C91">
        <w:rPr>
          <w:rFonts w:ascii="Roboto" w:eastAsia="Roboto" w:hAnsi="Roboto" w:cs="Roboto"/>
          <w:sz w:val="24"/>
          <w:szCs w:val="24"/>
        </w:rPr>
        <w:t xml:space="preserve">Pesë marrëveshje të reja statusi, që i lejojnë Agjencisë Evropiane </w:t>
      </w:r>
      <w:r w:rsidR="0023521D" w:rsidRPr="00DC0C91">
        <w:rPr>
          <w:rFonts w:ascii="Roboto" w:eastAsia="Roboto" w:hAnsi="Roboto" w:cs="Roboto"/>
          <w:sz w:val="24"/>
          <w:szCs w:val="24"/>
        </w:rPr>
        <w:t xml:space="preserve">të Kufirit dhe </w:t>
      </w:r>
      <w:r w:rsidRPr="00DC0C91">
        <w:rPr>
          <w:rFonts w:ascii="Roboto" w:eastAsia="Roboto" w:hAnsi="Roboto" w:cs="Roboto"/>
          <w:sz w:val="24"/>
          <w:szCs w:val="24"/>
        </w:rPr>
        <w:t>Rojë</w:t>
      </w:r>
      <w:r w:rsidR="0023521D" w:rsidRPr="00DC0C91">
        <w:rPr>
          <w:rFonts w:ascii="Roboto" w:eastAsia="Roboto" w:hAnsi="Roboto" w:cs="Roboto"/>
          <w:sz w:val="24"/>
          <w:szCs w:val="24"/>
        </w:rPr>
        <w:t>s</w:t>
      </w:r>
      <w:r w:rsidRPr="00DC0C91">
        <w:rPr>
          <w:rFonts w:ascii="Roboto" w:eastAsia="Roboto" w:hAnsi="Roboto" w:cs="Roboto"/>
          <w:sz w:val="24"/>
          <w:szCs w:val="24"/>
        </w:rPr>
        <w:t xml:space="preserve"> Bregdetare (Frontex) të dislokojë </w:t>
      </w:r>
      <w:r w:rsidR="00B3786C" w:rsidRPr="00DC0C91">
        <w:rPr>
          <w:rFonts w:ascii="Roboto" w:eastAsia="Roboto" w:hAnsi="Roboto" w:cs="Roboto"/>
          <w:sz w:val="24"/>
          <w:szCs w:val="24"/>
        </w:rPr>
        <w:t xml:space="preserve">skuadra </w:t>
      </w:r>
      <w:r w:rsidRPr="00DC0C91">
        <w:rPr>
          <w:rFonts w:ascii="Roboto" w:eastAsia="Roboto" w:hAnsi="Roboto" w:cs="Roboto"/>
          <w:sz w:val="24"/>
          <w:szCs w:val="24"/>
        </w:rPr>
        <w:t>shtesë të trupës së përhershme të Kufirit dhe Rojës Bregdetare Evropiane në Ballkanin Perëndimor, janë negociuar, nënshkruar ose operacionalizuar që nga viti 2022.</w:t>
      </w:r>
    </w:p>
    <w:p w14:paraId="4FEC0C3D" w14:textId="360F918E" w:rsidR="006A72F0" w:rsidRPr="00DC0C91" w:rsidRDefault="006A72F0" w:rsidP="00CC1970">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Përafrimi i sistemeve kombëtare me </w:t>
      </w:r>
      <w:r w:rsidRPr="00DC0C91">
        <w:rPr>
          <w:rFonts w:ascii="Roboto" w:eastAsia="Calibri" w:hAnsi="Roboto" w:cs="Times New Roman"/>
          <w:b/>
          <w:bCs/>
          <w:sz w:val="24"/>
          <w:szCs w:val="24"/>
        </w:rPr>
        <w:t xml:space="preserve">kërkesat </w:t>
      </w:r>
      <w:r w:rsidR="009A36EA" w:rsidRPr="00DC0C91">
        <w:rPr>
          <w:rFonts w:ascii="Roboto" w:eastAsia="Calibri" w:hAnsi="Roboto" w:cs="Times New Roman"/>
          <w:b/>
          <w:bCs/>
          <w:sz w:val="24"/>
          <w:szCs w:val="24"/>
        </w:rPr>
        <w:t xml:space="preserve">e </w:t>
      </w:r>
      <w:r w:rsidRPr="00DC0C91">
        <w:rPr>
          <w:rFonts w:ascii="Roboto" w:eastAsia="Calibri" w:hAnsi="Roboto" w:cs="Times New Roman"/>
          <w:b/>
          <w:bCs/>
          <w:sz w:val="24"/>
          <w:szCs w:val="24"/>
        </w:rPr>
        <w:t>Schengen</w:t>
      </w:r>
      <w:r w:rsidR="009A36EA" w:rsidRPr="00DC0C91">
        <w:rPr>
          <w:rFonts w:ascii="Roboto" w:eastAsia="Calibri" w:hAnsi="Roboto" w:cs="Times New Roman"/>
          <w:b/>
          <w:bCs/>
          <w:sz w:val="24"/>
          <w:szCs w:val="24"/>
        </w:rPr>
        <w:t>-it</w:t>
      </w:r>
      <w:r w:rsidRPr="00DC0C91">
        <w:rPr>
          <w:rFonts w:ascii="Roboto" w:eastAsia="Calibri" w:hAnsi="Roboto" w:cs="Times New Roman"/>
          <w:sz w:val="24"/>
          <w:szCs w:val="24"/>
        </w:rPr>
        <w:t xml:space="preserve"> ka avancuar. Kjo është thelbësore për të pajisur vendet e zgjerimit me mjetet dhe burimet e nevojshme për të adresuar sfidat e përbashkëta, përfshirë kërcënimet e sigurisë dhe migrimin e parregullt. Mali i Zi, Shqipëria dhe Serbia kanë bërë përparim në hartimin ose zbatimin e Planeve të Veprimit </w:t>
      </w:r>
      <w:r w:rsidR="00A237C4" w:rsidRPr="00DC0C91">
        <w:rPr>
          <w:rFonts w:ascii="Roboto" w:eastAsia="Calibri" w:hAnsi="Roboto" w:cs="Times New Roman"/>
          <w:sz w:val="24"/>
          <w:szCs w:val="24"/>
        </w:rPr>
        <w:t xml:space="preserve">për </w:t>
      </w:r>
      <w:r w:rsidR="00EF2296" w:rsidRPr="00DC0C91">
        <w:rPr>
          <w:rFonts w:ascii="Roboto" w:eastAsia="Calibri" w:hAnsi="Roboto" w:cs="Times New Roman"/>
          <w:sz w:val="24"/>
          <w:szCs w:val="24"/>
        </w:rPr>
        <w:t xml:space="preserve">kërkesat e </w:t>
      </w:r>
      <w:r w:rsidRPr="00DC0C91">
        <w:rPr>
          <w:rFonts w:ascii="Roboto" w:eastAsia="Calibri" w:hAnsi="Roboto" w:cs="Times New Roman"/>
          <w:sz w:val="24"/>
          <w:szCs w:val="24"/>
        </w:rPr>
        <w:t>Schengen</w:t>
      </w:r>
      <w:r w:rsidR="00EF2296" w:rsidRPr="00DC0C91">
        <w:rPr>
          <w:rFonts w:ascii="Roboto" w:eastAsia="Calibri" w:hAnsi="Roboto" w:cs="Times New Roman"/>
          <w:sz w:val="24"/>
          <w:szCs w:val="24"/>
        </w:rPr>
        <w:t>-it</w:t>
      </w:r>
      <w:r w:rsidRPr="00DC0C91">
        <w:rPr>
          <w:rFonts w:ascii="Roboto" w:eastAsia="Calibri" w:hAnsi="Roboto" w:cs="Times New Roman"/>
          <w:sz w:val="24"/>
          <w:szCs w:val="24"/>
        </w:rPr>
        <w:t xml:space="preserve">, ndërsa vendet e tjera po ndërmarrin hapa përgatitorë. </w:t>
      </w:r>
      <w:r w:rsidR="00D0605B" w:rsidRPr="00DC0C91">
        <w:rPr>
          <w:rFonts w:ascii="Roboto" w:eastAsia="Calibri" w:hAnsi="Roboto" w:cs="Times New Roman"/>
          <w:sz w:val="24"/>
          <w:szCs w:val="24"/>
        </w:rPr>
        <w:t xml:space="preserve">Miratimi i lirimeve </w:t>
      </w:r>
      <w:r w:rsidRPr="00DC0C91">
        <w:rPr>
          <w:rFonts w:ascii="Roboto" w:eastAsia="Calibri" w:hAnsi="Roboto" w:cs="Times New Roman"/>
          <w:sz w:val="24"/>
          <w:szCs w:val="24"/>
        </w:rPr>
        <w:t xml:space="preserve">sezonale </w:t>
      </w:r>
      <w:r w:rsidR="00D927BC" w:rsidRPr="00DC0C91">
        <w:rPr>
          <w:rFonts w:ascii="Roboto" w:eastAsia="Calibri" w:hAnsi="Roboto" w:cs="Times New Roman"/>
          <w:sz w:val="24"/>
          <w:szCs w:val="24"/>
        </w:rPr>
        <w:t xml:space="preserve">nga kërkesa për </w:t>
      </w:r>
      <w:r w:rsidRPr="00DC0C91">
        <w:rPr>
          <w:rFonts w:ascii="Roboto" w:eastAsia="Calibri" w:hAnsi="Roboto" w:cs="Times New Roman"/>
          <w:sz w:val="24"/>
          <w:szCs w:val="24"/>
        </w:rPr>
        <w:t xml:space="preserve">vizë dhe lejimi i hyrjes pa vizë mbi bazën e një vize ose leje qëndrimi të lëshuar nga një vend i tretë duhet të ndërpritet. Vendet më të avancuara të zgjerimit duhet të përshpejtojnë përpjekjet e tyre dhe të emërojnë një Koordinator Kombëtar </w:t>
      </w:r>
      <w:r w:rsidR="006D2117" w:rsidRPr="00DC0C91">
        <w:rPr>
          <w:rFonts w:ascii="Roboto" w:eastAsia="Calibri" w:hAnsi="Roboto" w:cs="Times New Roman"/>
          <w:sz w:val="24"/>
          <w:szCs w:val="24"/>
        </w:rPr>
        <w:t xml:space="preserve">për </w:t>
      </w:r>
      <w:r w:rsidR="00EF2296" w:rsidRPr="00DC0C91">
        <w:rPr>
          <w:rFonts w:ascii="Roboto" w:eastAsia="Calibri" w:hAnsi="Roboto" w:cs="Times New Roman"/>
          <w:sz w:val="24"/>
          <w:szCs w:val="24"/>
        </w:rPr>
        <w:t xml:space="preserve">kërkesat e </w:t>
      </w:r>
      <w:r w:rsidRPr="00DC0C91">
        <w:rPr>
          <w:rFonts w:ascii="Roboto" w:eastAsia="Calibri" w:hAnsi="Roboto" w:cs="Times New Roman"/>
          <w:sz w:val="24"/>
          <w:szCs w:val="24"/>
        </w:rPr>
        <w:t>Schengen</w:t>
      </w:r>
      <w:r w:rsidR="00EF2296" w:rsidRPr="00DC0C91">
        <w:rPr>
          <w:rFonts w:ascii="Roboto" w:eastAsia="Calibri" w:hAnsi="Roboto" w:cs="Times New Roman"/>
          <w:sz w:val="24"/>
          <w:szCs w:val="24"/>
        </w:rPr>
        <w:t>-it</w:t>
      </w:r>
      <w:r w:rsidRPr="00DC0C91">
        <w:rPr>
          <w:rFonts w:ascii="Roboto" w:eastAsia="Calibri" w:hAnsi="Roboto" w:cs="Times New Roman"/>
          <w:sz w:val="24"/>
          <w:szCs w:val="24"/>
        </w:rPr>
        <w:t xml:space="preserve">, i cili do të jetë përgjegjës për hartimin, zbatimin dhe monitorimin e Planit të Veprimit </w:t>
      </w:r>
      <w:r w:rsidR="00EF2296" w:rsidRPr="00DC0C91">
        <w:rPr>
          <w:rFonts w:ascii="Roboto" w:eastAsia="Calibri" w:hAnsi="Roboto" w:cs="Times New Roman"/>
          <w:sz w:val="24"/>
          <w:szCs w:val="24"/>
        </w:rPr>
        <w:t xml:space="preserve">për kërkesat e </w:t>
      </w:r>
      <w:r w:rsidRPr="00DC0C91">
        <w:rPr>
          <w:rFonts w:ascii="Roboto" w:eastAsia="Calibri" w:hAnsi="Roboto" w:cs="Times New Roman"/>
          <w:sz w:val="24"/>
          <w:szCs w:val="24"/>
        </w:rPr>
        <w:t>Schengen</w:t>
      </w:r>
      <w:r w:rsidR="00EF2296" w:rsidRPr="00DC0C91">
        <w:rPr>
          <w:rFonts w:ascii="Roboto" w:eastAsia="Calibri" w:hAnsi="Roboto" w:cs="Times New Roman"/>
          <w:sz w:val="24"/>
          <w:szCs w:val="24"/>
        </w:rPr>
        <w:t>-it</w:t>
      </w:r>
      <w:r w:rsidRPr="00DC0C91">
        <w:rPr>
          <w:rFonts w:ascii="Roboto" w:eastAsia="Calibri" w:hAnsi="Roboto" w:cs="Times New Roman"/>
          <w:sz w:val="24"/>
          <w:szCs w:val="24"/>
        </w:rPr>
        <w:t>.</w:t>
      </w:r>
    </w:p>
    <w:p w14:paraId="63467247" w14:textId="54B8BD38" w:rsidR="00F9603B" w:rsidRPr="00DC0C91" w:rsidRDefault="00F9603B" w:rsidP="00CC1970">
      <w:pPr>
        <w:widowControl w:val="0"/>
        <w:spacing w:after="120" w:line="240" w:lineRule="auto"/>
        <w:jc w:val="both"/>
        <w:rPr>
          <w:rFonts w:ascii="Roboto" w:eastAsia="Calibri" w:hAnsi="Roboto" w:cs="Times New Roman"/>
          <w:b/>
          <w:sz w:val="24"/>
          <w:szCs w:val="24"/>
        </w:rPr>
      </w:pPr>
      <w:r w:rsidRPr="00DC0C91">
        <w:rPr>
          <w:rFonts w:ascii="Roboto" w:eastAsia="Calibri" w:hAnsi="Roboto" w:cs="Times New Roman"/>
          <w:b/>
          <w:sz w:val="24"/>
          <w:szCs w:val="24"/>
        </w:rPr>
        <w:t>E</w:t>
      </w:r>
      <w:r w:rsidR="00944A5D" w:rsidRPr="00DC0C91">
        <w:rPr>
          <w:rFonts w:ascii="Roboto" w:eastAsia="Calibri" w:hAnsi="Roboto" w:cs="Times New Roman"/>
          <w:b/>
          <w:sz w:val="24"/>
          <w:szCs w:val="24"/>
        </w:rPr>
        <w:t>konomia</w:t>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p>
    <w:p w14:paraId="3FA1EB1C" w14:textId="42C657B1" w:rsidR="00451316" w:rsidRPr="00DC0C91" w:rsidRDefault="001C5291" w:rsidP="001C5291">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Rritja ekonomike mbeti relativisht e qëndrueshme në vitin 2024, ndërsa inflacioni ra në shumicën e dhjetë ekonomive të zgjerimit, i mbështetur nga çmimet më të ulëta globale të mallrave dhe një qëndrim monetar përgjithësisht i kujdesshëm në vendet me autonomi monetare. Inflacioni më i ulët dhe rritja e pagave shtuan të ardhurat reale të disponueshme, ndërsa konsumi më i fortë i familjeve ishte përgjithësisht faktori kryesor i rritjes ekonomike në Ballkanin Perëndimor, Moldavi dhe Gjeorgji.</w:t>
      </w:r>
      <w:r w:rsidR="00F546C8" w:rsidRPr="00DC0C91">
        <w:rPr>
          <w:rFonts w:ascii="Roboto" w:eastAsia="Calibri" w:hAnsi="Roboto" w:cs="Times New Roman"/>
          <w:sz w:val="24"/>
          <w:szCs w:val="24"/>
        </w:rPr>
        <w:t xml:space="preserve"> </w:t>
      </w:r>
      <w:r w:rsidR="00451316" w:rsidRPr="00DC0C91">
        <w:rPr>
          <w:rFonts w:ascii="Roboto" w:eastAsia="Calibri" w:hAnsi="Roboto" w:cs="Times New Roman"/>
          <w:sz w:val="24"/>
          <w:szCs w:val="24"/>
        </w:rPr>
        <w:t xml:space="preserve">Rritja vjetore e Bruto Produktit Vendor (BPV) u përshpejtua në Gjeorgji (9.4%), Kosovë (4.4%) dhe Maqedoninë e Veriut (2.8%), ndërsa Serbia (3.9%) dhe Shqipëria (4%) ruajtën gjerësisht të njëjtat ritme rritjeje si një vit më parë. Rritja e BPV-së ngeci në Moldavi (0.1%) kryesisht për shkak të një rënieje të ndjeshme në bujqësi, ndërsa pothuajse u përgjysmua në Mal të Zi (3.2%) dhe </w:t>
      </w:r>
      <w:r w:rsidR="00F546C8" w:rsidRPr="00DC0C91">
        <w:rPr>
          <w:rFonts w:ascii="Roboto" w:eastAsia="Calibri" w:hAnsi="Roboto" w:cs="Times New Roman"/>
          <w:sz w:val="24"/>
          <w:szCs w:val="24"/>
        </w:rPr>
        <w:t xml:space="preserve">ishte e </w:t>
      </w:r>
      <w:r w:rsidR="00451316" w:rsidRPr="00DC0C91">
        <w:rPr>
          <w:rFonts w:ascii="Roboto" w:eastAsia="Calibri" w:hAnsi="Roboto" w:cs="Times New Roman"/>
          <w:sz w:val="24"/>
          <w:szCs w:val="24"/>
        </w:rPr>
        <w:t>moderua</w:t>
      </w:r>
      <w:r w:rsidR="00F546C8" w:rsidRPr="00DC0C91">
        <w:rPr>
          <w:rFonts w:ascii="Roboto" w:eastAsia="Calibri" w:hAnsi="Roboto" w:cs="Times New Roman"/>
          <w:sz w:val="24"/>
          <w:szCs w:val="24"/>
        </w:rPr>
        <w:t>r</w:t>
      </w:r>
      <w:r w:rsidR="00451316" w:rsidRPr="00DC0C91">
        <w:rPr>
          <w:rFonts w:ascii="Roboto" w:eastAsia="Calibri" w:hAnsi="Roboto" w:cs="Times New Roman"/>
          <w:sz w:val="24"/>
          <w:szCs w:val="24"/>
        </w:rPr>
        <w:t xml:space="preserve"> në Bosnje e Hercegovinë (2.6%) kryesisht për shkak të eksporteve më të dobëta.</w:t>
      </w:r>
      <w:r w:rsidR="003F58F1" w:rsidRPr="00DC0C91">
        <w:rPr>
          <w:rFonts w:ascii="Roboto" w:eastAsia="Calibri" w:hAnsi="Roboto" w:cs="Times New Roman"/>
          <w:sz w:val="24"/>
          <w:szCs w:val="24"/>
        </w:rPr>
        <w:t xml:space="preserve"> Ekonomia e Ukrainës tregoi qëndrueshmëri (2.9%), por hovi u dobësua nga mesi i vitit për shkak të sulmeve të intensifikuara të Rusisë ndaj infrastrukturës kritike. Në Türkiye, politikat monetare të shtrënguara kufizuan kërkesën e brendshme dhe riekuilibruan rritjen ekonomike (3.3%) drejt eksporteve neto. Veprimet e guximshme </w:t>
      </w:r>
      <w:r w:rsidR="00566676" w:rsidRPr="00DC0C91">
        <w:rPr>
          <w:rFonts w:ascii="Roboto" w:eastAsia="Calibri" w:hAnsi="Roboto" w:cs="Times New Roman"/>
          <w:sz w:val="24"/>
          <w:szCs w:val="24"/>
        </w:rPr>
        <w:t xml:space="preserve">të politikave </w:t>
      </w:r>
      <w:r w:rsidR="003F58F1" w:rsidRPr="00DC0C91">
        <w:rPr>
          <w:rFonts w:ascii="Roboto" w:eastAsia="Calibri" w:hAnsi="Roboto" w:cs="Times New Roman"/>
          <w:sz w:val="24"/>
          <w:szCs w:val="24"/>
        </w:rPr>
        <w:t>ndryshuan kursin e inflacionit, por tensionet politike të brendshme shkaktuan një krizë financiare në pranverën e vitit 2025.</w:t>
      </w:r>
    </w:p>
    <w:p w14:paraId="21AA3476" w14:textId="78363E75" w:rsidR="00536ADD" w:rsidRPr="00DC0C91" w:rsidRDefault="00536ADD" w:rsidP="00CC1970">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Bilancet e llogarive </w:t>
      </w:r>
      <w:r w:rsidR="00733EF5" w:rsidRPr="00DC0C91">
        <w:rPr>
          <w:rFonts w:ascii="Roboto" w:eastAsia="Calibri" w:hAnsi="Roboto" w:cs="Times New Roman"/>
          <w:sz w:val="24"/>
          <w:szCs w:val="24"/>
        </w:rPr>
        <w:t xml:space="preserve">rrjedhëse </w:t>
      </w:r>
      <w:r w:rsidRPr="00DC0C91">
        <w:rPr>
          <w:rFonts w:ascii="Roboto" w:eastAsia="Calibri" w:hAnsi="Roboto" w:cs="Times New Roman"/>
          <w:sz w:val="24"/>
          <w:szCs w:val="24"/>
        </w:rPr>
        <w:t xml:space="preserve">u përkeqësuan në shumicën e ekonomive të zgjerimit në vitin 2024, duke pasqyruar rritjen e importeve të nxitura nga kërkesa e fortë e brendshme. Flukset neto të investimeve të huaja direkte </w:t>
      </w:r>
      <w:r w:rsidR="00D23818" w:rsidRPr="00DC0C91">
        <w:rPr>
          <w:rFonts w:ascii="Roboto" w:eastAsia="Calibri" w:hAnsi="Roboto" w:cs="Times New Roman"/>
          <w:sz w:val="24"/>
          <w:szCs w:val="24"/>
        </w:rPr>
        <w:t xml:space="preserve">shënuan rënie të lehtë </w:t>
      </w:r>
      <w:r w:rsidRPr="00DC0C91">
        <w:rPr>
          <w:rFonts w:ascii="Roboto" w:eastAsia="Calibri" w:hAnsi="Roboto" w:cs="Times New Roman"/>
          <w:sz w:val="24"/>
          <w:szCs w:val="24"/>
        </w:rPr>
        <w:t xml:space="preserve">si pjesë e </w:t>
      </w:r>
      <w:r w:rsidR="008D3946" w:rsidRPr="00DC0C91">
        <w:rPr>
          <w:rFonts w:ascii="Roboto" w:eastAsia="Calibri" w:hAnsi="Roboto" w:cs="Times New Roman"/>
          <w:sz w:val="24"/>
          <w:szCs w:val="24"/>
        </w:rPr>
        <w:t>BPV</w:t>
      </w:r>
      <w:r w:rsidRPr="00DC0C91">
        <w:rPr>
          <w:rFonts w:ascii="Roboto" w:eastAsia="Calibri" w:hAnsi="Roboto" w:cs="Times New Roman"/>
          <w:sz w:val="24"/>
          <w:szCs w:val="24"/>
        </w:rPr>
        <w:t xml:space="preserve">-së, por në shumicën e vendeve ato mbuluan më shumë se deficitet e </w:t>
      </w:r>
      <w:r w:rsidRPr="00DC0C91">
        <w:rPr>
          <w:rFonts w:ascii="Roboto" w:eastAsia="Calibri" w:hAnsi="Roboto" w:cs="Times New Roman"/>
          <w:sz w:val="24"/>
          <w:szCs w:val="24"/>
        </w:rPr>
        <w:lastRenderedPageBreak/>
        <w:t xml:space="preserve">jashtme. Kreditimi për sektorin privat u rrit në shumicën e vendeve. Sektorët bankarë kanë ruajtur kapital të qëndrueshëm dhe pozicione likuiditeti të favorshme, ndërsa </w:t>
      </w:r>
      <w:r w:rsidR="00EC6702" w:rsidRPr="00DC0C91">
        <w:rPr>
          <w:rFonts w:ascii="Roboto" w:eastAsia="Calibri" w:hAnsi="Roboto" w:cs="Times New Roman"/>
          <w:sz w:val="24"/>
          <w:szCs w:val="24"/>
        </w:rPr>
        <w:t xml:space="preserve">rentabiliteti </w:t>
      </w:r>
      <w:r w:rsidRPr="00DC0C91">
        <w:rPr>
          <w:rFonts w:ascii="Roboto" w:eastAsia="Calibri" w:hAnsi="Roboto" w:cs="Times New Roman"/>
          <w:sz w:val="24"/>
          <w:szCs w:val="24"/>
        </w:rPr>
        <w:t>është rritur në shumicën e rasteve falë marzh</w:t>
      </w:r>
      <w:r w:rsidR="00AB7D91" w:rsidRPr="00DC0C91">
        <w:rPr>
          <w:rFonts w:ascii="Roboto" w:eastAsia="Calibri" w:hAnsi="Roboto" w:cs="Times New Roman"/>
          <w:sz w:val="24"/>
          <w:szCs w:val="24"/>
        </w:rPr>
        <w:t>a</w:t>
      </w:r>
      <w:r w:rsidRPr="00DC0C91">
        <w:rPr>
          <w:rFonts w:ascii="Roboto" w:eastAsia="Calibri" w:hAnsi="Roboto" w:cs="Times New Roman"/>
          <w:sz w:val="24"/>
          <w:szCs w:val="24"/>
        </w:rPr>
        <w:t>ve të interesit që vazhdojnë</w:t>
      </w:r>
      <w:r w:rsidR="00CB14D1" w:rsidRPr="00DC0C91">
        <w:rPr>
          <w:rFonts w:ascii="Roboto" w:eastAsia="Calibri" w:hAnsi="Roboto" w:cs="Times New Roman"/>
          <w:sz w:val="24"/>
          <w:szCs w:val="24"/>
        </w:rPr>
        <w:t xml:space="preserve"> të jenë të larta</w:t>
      </w:r>
      <w:r w:rsidRPr="00DC0C91">
        <w:rPr>
          <w:rFonts w:ascii="Roboto" w:eastAsia="Calibri" w:hAnsi="Roboto" w:cs="Times New Roman"/>
          <w:sz w:val="24"/>
          <w:szCs w:val="24"/>
        </w:rPr>
        <w:t>. Treguesit e cilësisë së aseteve janë përmirësuar në përgjithësi.</w:t>
      </w:r>
    </w:p>
    <w:p w14:paraId="4F73FBF3" w14:textId="7536EC5D" w:rsidR="00474167" w:rsidRPr="00DC0C91" w:rsidRDefault="00474167" w:rsidP="00CC1970">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Në vitin 2024, të hyrat qeveritare u rritën ndjeshëm në Ballkanin Perëndimor dhe në Moldavi. Në të njëjtën kohë, shpenzimet ishin më të ulëta sesa ishte parashikuar në shumicën e vendeve, shpesh duke pasqyruar investime kapitale më të ulëta sesa ato të planifikuara. </w:t>
      </w:r>
      <w:r w:rsidR="00817667" w:rsidRPr="00DC0C91">
        <w:rPr>
          <w:rFonts w:ascii="Roboto" w:eastAsia="Calibri" w:hAnsi="Roboto" w:cs="Times New Roman"/>
          <w:sz w:val="24"/>
          <w:szCs w:val="24"/>
        </w:rPr>
        <w:t xml:space="preserve">Realizimi </w:t>
      </w:r>
      <w:r w:rsidRPr="00DC0C91">
        <w:rPr>
          <w:rFonts w:ascii="Roboto" w:eastAsia="Calibri" w:hAnsi="Roboto" w:cs="Times New Roman"/>
          <w:sz w:val="24"/>
          <w:szCs w:val="24"/>
        </w:rPr>
        <w:t>i buxhetit në përgjithësi rezultoi në deficite fiskale më të ulëta sesa pritej. Sfida</w:t>
      </w:r>
      <w:r w:rsidR="00817667" w:rsidRPr="00DC0C91">
        <w:rPr>
          <w:rFonts w:ascii="Roboto" w:eastAsia="Calibri" w:hAnsi="Roboto" w:cs="Times New Roman"/>
          <w:sz w:val="24"/>
          <w:szCs w:val="24"/>
        </w:rPr>
        <w:t>t</w:t>
      </w:r>
      <w:r w:rsidRPr="00DC0C91">
        <w:rPr>
          <w:rFonts w:ascii="Roboto" w:eastAsia="Calibri" w:hAnsi="Roboto" w:cs="Times New Roman"/>
          <w:sz w:val="24"/>
          <w:szCs w:val="24"/>
        </w:rPr>
        <w:t xml:space="preserve"> fiskale burojnë, ndër të tjera, nga bazat e ngushta të të </w:t>
      </w:r>
      <w:r w:rsidR="00817667" w:rsidRPr="00DC0C91">
        <w:rPr>
          <w:rFonts w:ascii="Roboto" w:eastAsia="Calibri" w:hAnsi="Roboto" w:cs="Times New Roman"/>
          <w:sz w:val="24"/>
          <w:szCs w:val="24"/>
        </w:rPr>
        <w:t>hyrave</w:t>
      </w:r>
      <w:r w:rsidRPr="00DC0C91">
        <w:rPr>
          <w:rFonts w:ascii="Roboto" w:eastAsia="Calibri" w:hAnsi="Roboto" w:cs="Times New Roman"/>
          <w:sz w:val="24"/>
          <w:szCs w:val="24"/>
        </w:rPr>
        <w:t>, dobësitë në menaxhimin e investimeve publike, boshllëqet në qeverisjen fiskale dhe borxhi publik i moderuar deri i lartë në disa raste.</w:t>
      </w:r>
    </w:p>
    <w:p w14:paraId="61AA2B6F" w14:textId="228DF973" w:rsidR="00F9603B" w:rsidRPr="00DC0C91" w:rsidRDefault="002E7481" w:rsidP="00CC1970">
      <w:pPr>
        <w:widowControl w:val="0"/>
        <w:spacing w:after="120" w:line="240" w:lineRule="auto"/>
        <w:jc w:val="both"/>
        <w:rPr>
          <w:rFonts w:ascii="Roboto" w:eastAsia="Calibri" w:hAnsi="Roboto" w:cs="Times New Roman"/>
          <w:bCs/>
          <w:sz w:val="24"/>
          <w:szCs w:val="24"/>
        </w:rPr>
      </w:pPr>
      <w:r w:rsidRPr="00DC0C91">
        <w:rPr>
          <w:rFonts w:ascii="Roboto" w:eastAsia="Calibri" w:hAnsi="Roboto" w:cs="Times New Roman"/>
          <w:bCs/>
          <w:sz w:val="24"/>
          <w:szCs w:val="24"/>
        </w:rPr>
        <w:t xml:space="preserve">Megjithëse shumica e ekonomive të zgjerimit shënuan disa përmirësime në tregun e punës, me ulje të papunësisë dhe rritje të normave të punësimit në vitin 2024, normat e pjesëmarrjes mbetën përgjithësisht të ulëta dhe papunësia ishte më e lartë se në BE, veçanërisht për gratë dhe të rinjtë. Politikat aktive të tregut të punës nuk </w:t>
      </w:r>
      <w:r w:rsidR="00BB03AC" w:rsidRPr="00DC0C91">
        <w:rPr>
          <w:rFonts w:ascii="Roboto" w:eastAsia="Calibri" w:hAnsi="Roboto" w:cs="Times New Roman"/>
          <w:bCs/>
          <w:sz w:val="24"/>
          <w:szCs w:val="24"/>
        </w:rPr>
        <w:t>i</w:t>
      </w:r>
      <w:r w:rsidRPr="00DC0C91">
        <w:rPr>
          <w:rFonts w:ascii="Roboto" w:eastAsia="Calibri" w:hAnsi="Roboto" w:cs="Times New Roman"/>
          <w:bCs/>
          <w:sz w:val="24"/>
          <w:szCs w:val="24"/>
        </w:rPr>
        <w:t xml:space="preserve"> </w:t>
      </w:r>
      <w:r w:rsidR="00BB03AC" w:rsidRPr="00DC0C91">
        <w:rPr>
          <w:rFonts w:ascii="Roboto" w:eastAsia="Calibri" w:hAnsi="Roboto" w:cs="Times New Roman"/>
          <w:bCs/>
          <w:sz w:val="24"/>
          <w:szCs w:val="24"/>
        </w:rPr>
        <w:t xml:space="preserve">targetojnë </w:t>
      </w:r>
      <w:r w:rsidRPr="00DC0C91">
        <w:rPr>
          <w:rFonts w:ascii="Roboto" w:eastAsia="Calibri" w:hAnsi="Roboto" w:cs="Times New Roman"/>
          <w:bCs/>
          <w:sz w:val="24"/>
          <w:szCs w:val="24"/>
        </w:rPr>
        <w:t xml:space="preserve">mjaftueshëm </w:t>
      </w:r>
      <w:r w:rsidR="00BB03AC" w:rsidRPr="00DC0C91">
        <w:rPr>
          <w:rFonts w:ascii="Roboto" w:eastAsia="Calibri" w:hAnsi="Roboto" w:cs="Times New Roman"/>
          <w:bCs/>
          <w:sz w:val="24"/>
          <w:szCs w:val="24"/>
        </w:rPr>
        <w:t xml:space="preserve">grupet më </w:t>
      </w:r>
      <w:r w:rsidRPr="00DC0C91">
        <w:rPr>
          <w:rFonts w:ascii="Roboto" w:eastAsia="Calibri" w:hAnsi="Roboto" w:cs="Times New Roman"/>
          <w:bCs/>
          <w:sz w:val="24"/>
          <w:szCs w:val="24"/>
        </w:rPr>
        <w:t>të cenueshme</w:t>
      </w:r>
      <w:r w:rsidR="00BB03AC" w:rsidRPr="00DC0C91">
        <w:rPr>
          <w:rFonts w:ascii="Roboto" w:eastAsia="Calibri" w:hAnsi="Roboto" w:cs="Times New Roman"/>
          <w:bCs/>
          <w:sz w:val="24"/>
          <w:szCs w:val="24"/>
        </w:rPr>
        <w:t xml:space="preserve"> të popullsisë</w:t>
      </w:r>
      <w:r w:rsidRPr="00DC0C91">
        <w:rPr>
          <w:rFonts w:ascii="Roboto" w:eastAsia="Calibri" w:hAnsi="Roboto" w:cs="Times New Roman"/>
          <w:bCs/>
          <w:sz w:val="24"/>
          <w:szCs w:val="24"/>
        </w:rPr>
        <w:t xml:space="preserve">, ndërsa puna e padeklaruar mbetet sfidë. </w:t>
      </w:r>
      <w:r w:rsidR="00294AF9" w:rsidRPr="00DC0C91">
        <w:rPr>
          <w:rFonts w:ascii="Roboto" w:eastAsia="Calibri" w:hAnsi="Roboto" w:cs="Times New Roman"/>
          <w:bCs/>
          <w:sz w:val="24"/>
          <w:szCs w:val="24"/>
        </w:rPr>
        <w:t>Vazhdon të ketë m</w:t>
      </w:r>
      <w:r w:rsidRPr="00DC0C91">
        <w:rPr>
          <w:rFonts w:ascii="Roboto" w:eastAsia="Calibri" w:hAnsi="Roboto" w:cs="Times New Roman"/>
          <w:bCs/>
          <w:sz w:val="24"/>
          <w:szCs w:val="24"/>
        </w:rPr>
        <w:t>ospërputhje</w:t>
      </w:r>
      <w:r w:rsidR="00294AF9" w:rsidRPr="00DC0C91">
        <w:rPr>
          <w:rFonts w:ascii="Roboto" w:eastAsia="Calibri" w:hAnsi="Roboto" w:cs="Times New Roman"/>
          <w:bCs/>
          <w:sz w:val="24"/>
          <w:szCs w:val="24"/>
        </w:rPr>
        <w:t xml:space="preserve"> </w:t>
      </w:r>
      <w:r w:rsidRPr="00DC0C91">
        <w:rPr>
          <w:rFonts w:ascii="Roboto" w:eastAsia="Calibri" w:hAnsi="Roboto" w:cs="Times New Roman"/>
          <w:bCs/>
          <w:sz w:val="24"/>
          <w:szCs w:val="24"/>
        </w:rPr>
        <w:t xml:space="preserve">strukturore të aftësive për shkak të nën-investimit në kapitalin njerëzor dhe sistemeve të pazhvilluara të arsimit dhe </w:t>
      </w:r>
      <w:r w:rsidR="00D9679C" w:rsidRPr="00DC0C91">
        <w:rPr>
          <w:rFonts w:ascii="Roboto" w:eastAsia="Calibri" w:hAnsi="Roboto" w:cs="Times New Roman"/>
          <w:bCs/>
          <w:sz w:val="24"/>
          <w:szCs w:val="24"/>
        </w:rPr>
        <w:t>aftësimit profesional</w:t>
      </w:r>
      <w:r w:rsidRPr="00DC0C91">
        <w:rPr>
          <w:rFonts w:ascii="Roboto" w:eastAsia="Calibri" w:hAnsi="Roboto" w:cs="Times New Roman"/>
          <w:bCs/>
          <w:sz w:val="24"/>
          <w:szCs w:val="24"/>
        </w:rPr>
        <w:t xml:space="preserve">. Përmirësimi i vazhdueshëm i cilësisë, </w:t>
      </w:r>
      <w:r w:rsidR="0038475E" w:rsidRPr="00DC0C91">
        <w:rPr>
          <w:rFonts w:ascii="Roboto" w:eastAsia="Calibri" w:hAnsi="Roboto" w:cs="Times New Roman"/>
          <w:bCs/>
          <w:sz w:val="24"/>
          <w:szCs w:val="24"/>
        </w:rPr>
        <w:t xml:space="preserve">përkatësisë </w:t>
      </w:r>
      <w:r w:rsidRPr="00DC0C91">
        <w:rPr>
          <w:rFonts w:ascii="Roboto" w:eastAsia="Calibri" w:hAnsi="Roboto" w:cs="Times New Roman"/>
          <w:bCs/>
          <w:sz w:val="24"/>
          <w:szCs w:val="24"/>
        </w:rPr>
        <w:t xml:space="preserve">dhe përfshirjes së arsimit përmes reformave gjithëpërfshirëse dhe promovimit të pjesëmarrjes së të rinjve është i domosdoshëm për të adresuar këto sfida. Konvergjenca ekonomike duhet të ecë paralelisht me konvergjencën sociale, bazuar në parimet e Shtyllës </w:t>
      </w:r>
      <w:r w:rsidR="00D07811" w:rsidRPr="00DC0C91">
        <w:rPr>
          <w:rFonts w:ascii="Roboto" w:eastAsia="Calibri" w:hAnsi="Roboto" w:cs="Times New Roman"/>
          <w:bCs/>
          <w:sz w:val="24"/>
          <w:szCs w:val="24"/>
        </w:rPr>
        <w:t>s</w:t>
      </w:r>
      <w:r w:rsidRPr="00DC0C91">
        <w:rPr>
          <w:rFonts w:ascii="Roboto" w:eastAsia="Calibri" w:hAnsi="Roboto" w:cs="Times New Roman"/>
          <w:bCs/>
          <w:sz w:val="24"/>
          <w:szCs w:val="24"/>
        </w:rPr>
        <w:t xml:space="preserve">ë BE-së </w:t>
      </w:r>
      <w:r w:rsidR="00D07811" w:rsidRPr="00DC0C91">
        <w:rPr>
          <w:rFonts w:ascii="Roboto" w:eastAsia="Calibri" w:hAnsi="Roboto" w:cs="Times New Roman"/>
          <w:bCs/>
          <w:sz w:val="24"/>
          <w:szCs w:val="24"/>
        </w:rPr>
        <w:t xml:space="preserve">për të Drejtat Sociale </w:t>
      </w:r>
      <w:r w:rsidRPr="00DC0C91">
        <w:rPr>
          <w:rFonts w:ascii="Roboto" w:eastAsia="Calibri" w:hAnsi="Roboto" w:cs="Times New Roman"/>
          <w:bCs/>
          <w:sz w:val="24"/>
          <w:szCs w:val="24"/>
        </w:rPr>
        <w:t xml:space="preserve">dhe </w:t>
      </w:r>
      <w:r w:rsidRPr="00DC0C91">
        <w:rPr>
          <w:rFonts w:ascii="Roboto" w:eastAsia="Calibri" w:hAnsi="Roboto" w:cs="Times New Roman"/>
          <w:bCs/>
          <w:i/>
          <w:iCs/>
          <w:sz w:val="24"/>
          <w:szCs w:val="24"/>
        </w:rPr>
        <w:t>acquis</w:t>
      </w:r>
      <w:r w:rsidRPr="00DC0C91">
        <w:rPr>
          <w:rFonts w:ascii="Roboto" w:eastAsia="Calibri" w:hAnsi="Roboto" w:cs="Times New Roman"/>
          <w:bCs/>
          <w:sz w:val="24"/>
          <w:szCs w:val="24"/>
        </w:rPr>
        <w:t xml:space="preserve"> të BE-së</w:t>
      </w:r>
      <w:r w:rsidR="00D07811" w:rsidRPr="00DC0C91">
        <w:rPr>
          <w:rFonts w:ascii="Roboto" w:eastAsia="Calibri" w:hAnsi="Roboto" w:cs="Times New Roman"/>
          <w:bCs/>
          <w:sz w:val="24"/>
          <w:szCs w:val="24"/>
        </w:rPr>
        <w:t xml:space="preserve"> për çështje sociale</w:t>
      </w:r>
      <w:r w:rsidRPr="00DC0C91">
        <w:rPr>
          <w:rFonts w:ascii="Roboto" w:eastAsia="Calibri" w:hAnsi="Roboto" w:cs="Times New Roman"/>
          <w:bCs/>
          <w:sz w:val="24"/>
          <w:szCs w:val="24"/>
        </w:rPr>
        <w:t>. Për ta arritur këtë, është thelbësore që të gjitha vendet e zgjerimit të avancojnë në zhvillimin e strukturave dhe institucioneve funksionale të tregut të punës, sistemeve efektive të mbrojtjes sociale dhe dialogut të fortë social.</w:t>
      </w:r>
    </w:p>
    <w:p w14:paraId="3B15E5B9" w14:textId="0DB2454E" w:rsidR="00F9603B" w:rsidRPr="00DC0C91" w:rsidRDefault="00A41691" w:rsidP="00CC1970">
      <w:pPr>
        <w:widowControl w:val="0"/>
        <w:spacing w:before="120" w:line="240" w:lineRule="auto"/>
        <w:jc w:val="both"/>
        <w:rPr>
          <w:rFonts w:ascii="Arial" w:eastAsia="Calibri" w:hAnsi="Arial" w:cs="Arial"/>
        </w:rPr>
      </w:pPr>
      <w:r w:rsidRPr="00DC0C91">
        <w:rPr>
          <w:rFonts w:ascii="Roboto" w:eastAsia="Calibri" w:hAnsi="Roboto" w:cs="Times New Roman"/>
          <w:sz w:val="24"/>
          <w:szCs w:val="24"/>
        </w:rPr>
        <w:t xml:space="preserve">Të gjitha dhjetë vendet e zgjerimit përballen me sfidën e përshpejtimit të reformave strukturore për të mundësuar rritje të qëndrueshme në planin afatmesëm dhe për të bërë përparim në përmbushjen e kritereve ekonomike për anëtarësimin në BE. Kjo nënkupton sigurimin e funksionimit të ekonomive të tregut dhe demonstrimin e kapacitetit për t’i bërë ballë presionit konkurrues dhe forcave të tregut në BE. Politikat ekonomike duhet gjithashtu të mbështesin objektiva ambicioze në kuadër të tranzicionit të gjelbër dhe digjital. Ndjekja e politikave të dekarbonizimit dhe qëndrueshmërisë është një fushë që kërkon vëmendje urgjente nga vendet e zgjerimit. </w:t>
      </w:r>
      <w:r w:rsidR="00770AA6" w:rsidRPr="00DC0C91">
        <w:rPr>
          <w:rFonts w:ascii="Roboto" w:eastAsia="Calibri" w:hAnsi="Roboto" w:cs="Times New Roman"/>
          <w:sz w:val="24"/>
          <w:szCs w:val="24"/>
        </w:rPr>
        <w:t xml:space="preserve">BE-ja mbështet përpjekjet </w:t>
      </w:r>
      <w:r w:rsidR="002F220D" w:rsidRPr="00DC0C91">
        <w:rPr>
          <w:rFonts w:ascii="Roboto" w:eastAsia="Calibri" w:hAnsi="Roboto" w:cs="Times New Roman"/>
          <w:sz w:val="24"/>
          <w:szCs w:val="24"/>
        </w:rPr>
        <w:t>për</w:t>
      </w:r>
      <w:r w:rsidR="00770AA6" w:rsidRPr="00DC0C91">
        <w:rPr>
          <w:rFonts w:ascii="Roboto" w:eastAsia="Calibri" w:hAnsi="Roboto" w:cs="Times New Roman"/>
          <w:sz w:val="24"/>
          <w:szCs w:val="24"/>
        </w:rPr>
        <w:t xml:space="preserve"> reforma të vendeve përmes Planeve të Rritjes për Ballkanin Perëndimor</w:t>
      </w:r>
      <w:r w:rsidR="00F9603B" w:rsidRPr="00DC0C91">
        <w:rPr>
          <w:rStyle w:val="FootnoteReference"/>
          <w:rFonts w:ascii="Roboto" w:eastAsia="Calibri" w:hAnsi="Roboto" w:cs="Times New Roman"/>
          <w:sz w:val="24"/>
          <w:szCs w:val="24"/>
        </w:rPr>
        <w:footnoteReference w:id="9"/>
      </w:r>
      <w:r w:rsidR="00F9603B" w:rsidRPr="00DC0C91">
        <w:rPr>
          <w:rFonts w:ascii="Roboto" w:eastAsia="Calibri" w:hAnsi="Roboto" w:cs="Times New Roman"/>
          <w:sz w:val="24"/>
          <w:szCs w:val="24"/>
        </w:rPr>
        <w:t xml:space="preserve"> </w:t>
      </w:r>
      <w:r w:rsidR="00EE19C6" w:rsidRPr="00DC0C91">
        <w:rPr>
          <w:rFonts w:ascii="Roboto" w:eastAsia="Calibri" w:hAnsi="Roboto" w:cs="Times New Roman"/>
          <w:sz w:val="24"/>
          <w:szCs w:val="24"/>
        </w:rPr>
        <w:t>dhe Moldavinë</w:t>
      </w:r>
      <w:r w:rsidR="00F9603B" w:rsidRPr="00DC0C91">
        <w:rPr>
          <w:rStyle w:val="FootnoteReference"/>
          <w:rFonts w:ascii="Roboto" w:eastAsia="Calibri" w:hAnsi="Roboto" w:cs="Times New Roman"/>
          <w:sz w:val="24"/>
          <w:szCs w:val="24"/>
        </w:rPr>
        <w:footnoteReference w:id="10"/>
      </w:r>
      <w:r w:rsidR="00F9603B" w:rsidRPr="00DC0C91">
        <w:rPr>
          <w:rFonts w:ascii="Roboto" w:eastAsia="Calibri" w:hAnsi="Roboto" w:cs="Times New Roman"/>
          <w:sz w:val="24"/>
          <w:szCs w:val="24"/>
        </w:rPr>
        <w:t xml:space="preserve">, </w:t>
      </w:r>
      <w:r w:rsidR="003C0C49" w:rsidRPr="00DC0C91">
        <w:rPr>
          <w:rFonts w:ascii="Roboto" w:eastAsia="Calibri" w:hAnsi="Roboto" w:cs="Times New Roman"/>
          <w:sz w:val="24"/>
          <w:szCs w:val="24"/>
        </w:rPr>
        <w:t>Planit për Ukrainën</w:t>
      </w:r>
      <w:r w:rsidR="00F9603B" w:rsidRPr="00DC0C91">
        <w:rPr>
          <w:rStyle w:val="FootnoteReference"/>
          <w:rFonts w:ascii="Roboto" w:eastAsia="Calibri" w:hAnsi="Roboto" w:cs="Times New Roman"/>
          <w:sz w:val="24"/>
          <w:szCs w:val="24"/>
        </w:rPr>
        <w:footnoteReference w:id="11"/>
      </w:r>
      <w:r w:rsidR="00F9603B" w:rsidRPr="00DC0C91">
        <w:rPr>
          <w:rFonts w:ascii="Roboto" w:eastAsia="Calibri" w:hAnsi="Roboto" w:cs="Times New Roman"/>
          <w:sz w:val="24"/>
          <w:szCs w:val="24"/>
        </w:rPr>
        <w:t xml:space="preserve"> </w:t>
      </w:r>
      <w:r w:rsidR="003C0C49" w:rsidRPr="00DC0C91">
        <w:rPr>
          <w:rFonts w:ascii="Roboto" w:eastAsia="Calibri" w:hAnsi="Roboto" w:cs="Times New Roman"/>
          <w:sz w:val="24"/>
          <w:szCs w:val="24"/>
        </w:rPr>
        <w:t xml:space="preserve">dhe </w:t>
      </w:r>
      <w:r w:rsidR="00080748" w:rsidRPr="00DC0C91">
        <w:rPr>
          <w:rFonts w:ascii="Roboto" w:eastAsia="Calibri" w:hAnsi="Roboto" w:cs="Times New Roman"/>
          <w:sz w:val="24"/>
          <w:szCs w:val="24"/>
        </w:rPr>
        <w:t>d</w:t>
      </w:r>
      <w:r w:rsidR="003C0C49" w:rsidRPr="00DC0C91">
        <w:rPr>
          <w:rFonts w:ascii="Roboto" w:eastAsia="Calibri" w:hAnsi="Roboto" w:cs="Times New Roman"/>
          <w:sz w:val="24"/>
          <w:szCs w:val="24"/>
        </w:rPr>
        <w:t>ialogu</w:t>
      </w:r>
      <w:r w:rsidR="006C58EA" w:rsidRPr="00DC0C91">
        <w:rPr>
          <w:rFonts w:ascii="Roboto" w:eastAsia="Calibri" w:hAnsi="Roboto" w:cs="Times New Roman"/>
          <w:sz w:val="24"/>
          <w:szCs w:val="24"/>
        </w:rPr>
        <w:t>t</w:t>
      </w:r>
      <w:r w:rsidR="003C0C49" w:rsidRPr="00DC0C91">
        <w:rPr>
          <w:rFonts w:ascii="Roboto" w:eastAsia="Calibri" w:hAnsi="Roboto" w:cs="Times New Roman"/>
          <w:sz w:val="24"/>
          <w:szCs w:val="24"/>
        </w:rPr>
        <w:t xml:space="preserve"> </w:t>
      </w:r>
      <w:r w:rsidR="006C58EA" w:rsidRPr="00DC0C91">
        <w:rPr>
          <w:rFonts w:ascii="Roboto" w:eastAsia="Calibri" w:hAnsi="Roboto" w:cs="Times New Roman"/>
          <w:sz w:val="24"/>
          <w:szCs w:val="24"/>
        </w:rPr>
        <w:t>të</w:t>
      </w:r>
      <w:r w:rsidR="00906E01" w:rsidRPr="00DC0C91">
        <w:rPr>
          <w:rFonts w:ascii="Roboto" w:eastAsia="Calibri" w:hAnsi="Roboto" w:cs="Times New Roman"/>
          <w:sz w:val="24"/>
          <w:szCs w:val="24"/>
        </w:rPr>
        <w:t xml:space="preserve"> ngjeshur </w:t>
      </w:r>
      <w:r w:rsidR="00080748" w:rsidRPr="00DC0C91">
        <w:rPr>
          <w:rFonts w:ascii="Roboto" w:eastAsia="Calibri" w:hAnsi="Roboto" w:cs="Times New Roman"/>
          <w:sz w:val="24"/>
          <w:szCs w:val="24"/>
        </w:rPr>
        <w:t xml:space="preserve">të politikave </w:t>
      </w:r>
      <w:r w:rsidR="006C58EA" w:rsidRPr="00DC0C91">
        <w:rPr>
          <w:rFonts w:ascii="Roboto" w:eastAsia="Calibri" w:hAnsi="Roboto" w:cs="Times New Roman"/>
          <w:sz w:val="24"/>
          <w:szCs w:val="24"/>
        </w:rPr>
        <w:t>dhe rekomandimeve</w:t>
      </w:r>
      <w:r w:rsidR="003C0C49" w:rsidRPr="00DC0C91">
        <w:rPr>
          <w:rFonts w:ascii="Roboto" w:eastAsia="Calibri" w:hAnsi="Roboto" w:cs="Times New Roman"/>
          <w:sz w:val="24"/>
          <w:szCs w:val="24"/>
        </w:rPr>
        <w:t xml:space="preserve"> </w:t>
      </w:r>
      <w:r w:rsidR="006C58EA" w:rsidRPr="00DC0C91">
        <w:rPr>
          <w:rFonts w:ascii="Roboto" w:eastAsia="Calibri" w:hAnsi="Roboto" w:cs="Times New Roman"/>
          <w:sz w:val="24"/>
          <w:szCs w:val="24"/>
        </w:rPr>
        <w:t xml:space="preserve">të rënda dakord së bashku </w:t>
      </w:r>
      <w:r w:rsidR="00080748" w:rsidRPr="00DC0C91">
        <w:rPr>
          <w:rFonts w:ascii="Roboto" w:eastAsia="Calibri" w:hAnsi="Roboto" w:cs="Times New Roman"/>
          <w:sz w:val="24"/>
          <w:szCs w:val="24"/>
        </w:rPr>
        <w:t xml:space="preserve">në kuadër të Dialogut Ekonomik dhe Financiar, </w:t>
      </w:r>
      <w:r w:rsidR="003C0C49" w:rsidRPr="00DC0C91">
        <w:rPr>
          <w:rFonts w:ascii="Roboto" w:eastAsia="Calibri" w:hAnsi="Roboto" w:cs="Times New Roman"/>
          <w:sz w:val="24"/>
          <w:szCs w:val="24"/>
        </w:rPr>
        <w:t>të bazuar</w:t>
      </w:r>
      <w:r w:rsidR="006C58EA" w:rsidRPr="00DC0C91">
        <w:rPr>
          <w:rFonts w:ascii="Roboto" w:eastAsia="Calibri" w:hAnsi="Roboto" w:cs="Times New Roman"/>
          <w:sz w:val="24"/>
          <w:szCs w:val="24"/>
        </w:rPr>
        <w:t>a</w:t>
      </w:r>
      <w:r w:rsidR="00237FB6" w:rsidRPr="00DC0C91">
        <w:rPr>
          <w:rFonts w:ascii="Roboto" w:eastAsia="Calibri" w:hAnsi="Roboto" w:cs="Times New Roman"/>
          <w:sz w:val="24"/>
          <w:szCs w:val="24"/>
        </w:rPr>
        <w:t>,</w:t>
      </w:r>
      <w:r w:rsidR="003C0C49" w:rsidRPr="00DC0C91">
        <w:rPr>
          <w:rFonts w:ascii="Roboto" w:eastAsia="Calibri" w:hAnsi="Roboto" w:cs="Times New Roman"/>
          <w:sz w:val="24"/>
          <w:szCs w:val="24"/>
        </w:rPr>
        <w:t xml:space="preserve"> ndër të tjera</w:t>
      </w:r>
      <w:r w:rsidR="00080748" w:rsidRPr="00DC0C91">
        <w:rPr>
          <w:rFonts w:ascii="Roboto" w:eastAsia="Calibri" w:hAnsi="Roboto" w:cs="Times New Roman"/>
          <w:sz w:val="24"/>
          <w:szCs w:val="24"/>
        </w:rPr>
        <w:t>,</w:t>
      </w:r>
      <w:r w:rsidR="003C0C49" w:rsidRPr="00DC0C91">
        <w:rPr>
          <w:rFonts w:ascii="Roboto" w:eastAsia="Calibri" w:hAnsi="Roboto" w:cs="Times New Roman"/>
          <w:sz w:val="24"/>
          <w:szCs w:val="24"/>
        </w:rPr>
        <w:t xml:space="preserve"> në Programet e Reform</w:t>
      </w:r>
      <w:r w:rsidR="00237FB6" w:rsidRPr="00DC0C91">
        <w:rPr>
          <w:rFonts w:ascii="Roboto" w:eastAsia="Calibri" w:hAnsi="Roboto" w:cs="Times New Roman"/>
          <w:sz w:val="24"/>
          <w:szCs w:val="24"/>
        </w:rPr>
        <w:t>ave</w:t>
      </w:r>
      <w:r w:rsidR="003C0C49" w:rsidRPr="00DC0C91">
        <w:rPr>
          <w:rFonts w:ascii="Roboto" w:eastAsia="Calibri" w:hAnsi="Roboto" w:cs="Times New Roman"/>
          <w:sz w:val="24"/>
          <w:szCs w:val="24"/>
        </w:rPr>
        <w:t xml:space="preserve"> Ekonomike.</w:t>
      </w:r>
      <w:r w:rsidR="00F9603B" w:rsidRPr="00DC0C91">
        <w:rPr>
          <w:rStyle w:val="FootnoteReference"/>
          <w:rFonts w:ascii="Roboto" w:eastAsia="Calibri" w:hAnsi="Roboto" w:cs="Times New Roman"/>
          <w:sz w:val="24"/>
          <w:szCs w:val="24"/>
        </w:rPr>
        <w:footnoteReference w:id="12"/>
      </w:r>
      <w:r w:rsidR="00F9603B" w:rsidRPr="00DC0C91">
        <w:rPr>
          <w:rFonts w:ascii="Roboto" w:eastAsia="Calibri" w:hAnsi="Roboto" w:cs="Times New Roman"/>
          <w:sz w:val="24"/>
          <w:szCs w:val="24"/>
        </w:rPr>
        <w:t xml:space="preserve"> </w:t>
      </w:r>
      <w:r w:rsidR="00F9603B" w:rsidRPr="00DC0C91">
        <w:rPr>
          <w:rFonts w:ascii="Arial" w:hAnsi="Arial" w:cs="Arial"/>
        </w:rPr>
        <w:t xml:space="preserve"> </w:t>
      </w:r>
    </w:p>
    <w:p w14:paraId="521ABD9A" w14:textId="77777777" w:rsidR="00F9603B" w:rsidRPr="00DC0C91" w:rsidRDefault="00F9603B" w:rsidP="00CC1970">
      <w:pPr>
        <w:widowControl w:val="0"/>
        <w:spacing w:after="120" w:line="240" w:lineRule="auto"/>
        <w:jc w:val="both"/>
        <w:rPr>
          <w:rFonts w:ascii="Roboto" w:eastAsia="Calibri" w:hAnsi="Roboto" w:cs="Times New Roman"/>
          <w:bCs/>
          <w:sz w:val="24"/>
          <w:szCs w:val="24"/>
        </w:rPr>
      </w:pPr>
    </w:p>
    <w:p w14:paraId="66E89D27" w14:textId="4F198201" w:rsidR="00F9603B" w:rsidRPr="00DC0C91" w:rsidRDefault="00F9603B" w:rsidP="00CC1970">
      <w:pPr>
        <w:pStyle w:val="Heading1"/>
        <w:keepNext w:val="0"/>
        <w:keepLines w:val="0"/>
        <w:widowControl w:val="0"/>
        <w:spacing w:before="0" w:after="120" w:line="240" w:lineRule="auto"/>
        <w:rPr>
          <w:rFonts w:ascii="Roboto" w:eastAsia="Calibri" w:hAnsi="Roboto" w:cs="Times New Roman"/>
          <w:b/>
          <w:bCs/>
          <w:sz w:val="24"/>
          <w:szCs w:val="24"/>
        </w:rPr>
      </w:pPr>
      <w:bookmarkStart w:id="15" w:name="_Toc177140388"/>
      <w:bookmarkStart w:id="16" w:name="_Toc179882482"/>
      <w:r w:rsidRPr="00DC0C91">
        <w:rPr>
          <w:rFonts w:ascii="Roboto" w:eastAsia="Calibri" w:hAnsi="Roboto" w:cs="Times New Roman"/>
          <w:b/>
          <w:bCs/>
          <w:smallCaps/>
          <w:sz w:val="24"/>
          <w:szCs w:val="24"/>
        </w:rPr>
        <w:lastRenderedPageBreak/>
        <w:t xml:space="preserve">III.3. </w:t>
      </w:r>
      <w:r w:rsidR="0077376B" w:rsidRPr="00DC0C91">
        <w:rPr>
          <w:rFonts w:ascii="Roboto" w:eastAsia="Calibri" w:hAnsi="Roboto" w:cs="Times New Roman"/>
          <w:b/>
          <w:bCs/>
          <w:smallCaps/>
          <w:sz w:val="24"/>
          <w:szCs w:val="24"/>
        </w:rPr>
        <w:t>Konvergjenca ekonomike dhe sociale, konkurrueshmëria dhe integrimi gradual</w:t>
      </w:r>
      <w:bookmarkEnd w:id="15"/>
      <w:bookmarkEnd w:id="16"/>
    </w:p>
    <w:p w14:paraId="2348724E" w14:textId="5732C3B3" w:rsidR="00F0252B" w:rsidRPr="00DC0C91" w:rsidRDefault="0077376B" w:rsidP="00CC1970">
      <w:pPr>
        <w:widowControl w:val="0"/>
        <w:spacing w:after="120" w:line="240" w:lineRule="auto"/>
        <w:jc w:val="both"/>
        <w:rPr>
          <w:rFonts w:ascii="Roboto" w:eastAsia="Calibri" w:hAnsi="Roboto" w:cs="Times New Roman"/>
          <w:sz w:val="24"/>
          <w:szCs w:val="24"/>
          <w:lang w:eastAsia="nl-NL"/>
        </w:rPr>
      </w:pPr>
      <w:bookmarkStart w:id="17" w:name="_Hlk201586105"/>
      <w:r w:rsidRPr="00DC0C91">
        <w:rPr>
          <w:rFonts w:ascii="Roboto" w:eastAsia="Calibri" w:hAnsi="Roboto" w:cs="Times New Roman"/>
          <w:sz w:val="24"/>
          <w:szCs w:val="24"/>
          <w:lang w:eastAsia="nl-NL"/>
        </w:rPr>
        <w:t xml:space="preserve">Forcimi </w:t>
      </w:r>
      <w:r w:rsidR="00911412" w:rsidRPr="00DC0C91">
        <w:rPr>
          <w:rFonts w:ascii="Roboto" w:eastAsia="Calibri" w:hAnsi="Roboto" w:cs="Times New Roman"/>
          <w:sz w:val="24"/>
          <w:szCs w:val="24"/>
          <w:lang w:eastAsia="nl-NL"/>
        </w:rPr>
        <w:t>i</w:t>
      </w:r>
      <w:r w:rsidRPr="00DC0C91">
        <w:rPr>
          <w:rFonts w:ascii="Roboto" w:eastAsia="Calibri" w:hAnsi="Roboto" w:cs="Times New Roman"/>
          <w:sz w:val="24"/>
          <w:szCs w:val="24"/>
          <w:lang w:eastAsia="nl-NL"/>
        </w:rPr>
        <w:t xml:space="preserve"> lidhjeve ekonomike ndërmjet BE-së dhe vendeve të zgjerimit </w:t>
      </w:r>
      <w:r w:rsidR="007E3340" w:rsidRPr="00DC0C91">
        <w:rPr>
          <w:rFonts w:ascii="Roboto" w:eastAsia="Calibri" w:hAnsi="Roboto" w:cs="Times New Roman"/>
          <w:sz w:val="24"/>
          <w:szCs w:val="24"/>
          <w:lang w:eastAsia="nl-NL"/>
        </w:rPr>
        <w:t>është kyç</w:t>
      </w:r>
      <w:r w:rsidR="00F0252B" w:rsidRPr="00DC0C91">
        <w:rPr>
          <w:rFonts w:ascii="Roboto" w:eastAsia="Calibri" w:hAnsi="Roboto" w:cs="Times New Roman"/>
          <w:sz w:val="24"/>
          <w:szCs w:val="24"/>
          <w:lang w:eastAsia="nl-NL"/>
        </w:rPr>
        <w:t xml:space="preserve"> për zhvillimin socio-ekonomik dhe konkurrueshmërinë si të vendeve partnere ashtu edhe të BE-së. BE-ja ka vendosur kuadrin dhe instrumentet për të </w:t>
      </w:r>
      <w:r w:rsidR="00F0252B" w:rsidRPr="00DC0C91">
        <w:rPr>
          <w:rFonts w:ascii="Roboto" w:eastAsia="Calibri" w:hAnsi="Roboto" w:cs="Times New Roman"/>
          <w:b/>
          <w:bCs/>
          <w:sz w:val="24"/>
          <w:szCs w:val="24"/>
          <w:lang w:eastAsia="nl-NL"/>
        </w:rPr>
        <w:t>përshpejtuar konvergjencën ekonomike dhe sociale midis vendeve të zgjerimit dhe Shteteve Anëtare</w:t>
      </w:r>
      <w:r w:rsidR="00F0252B" w:rsidRPr="00DC0C91">
        <w:rPr>
          <w:rFonts w:ascii="Roboto" w:eastAsia="Calibri" w:hAnsi="Roboto" w:cs="Times New Roman"/>
          <w:sz w:val="24"/>
          <w:szCs w:val="24"/>
          <w:lang w:eastAsia="nl-NL"/>
        </w:rPr>
        <w:t xml:space="preserve"> para </w:t>
      </w:r>
      <w:r w:rsidR="00F56E26" w:rsidRPr="00DC0C91">
        <w:rPr>
          <w:rFonts w:ascii="Roboto" w:eastAsia="Calibri" w:hAnsi="Roboto" w:cs="Times New Roman"/>
          <w:sz w:val="24"/>
          <w:szCs w:val="24"/>
          <w:lang w:eastAsia="nl-NL"/>
        </w:rPr>
        <w:t>zg</w:t>
      </w:r>
      <w:r w:rsidR="003E5FE3" w:rsidRPr="00DC0C91">
        <w:rPr>
          <w:rFonts w:ascii="Roboto" w:eastAsia="Calibri" w:hAnsi="Roboto" w:cs="Times New Roman"/>
          <w:sz w:val="24"/>
          <w:szCs w:val="24"/>
          <w:lang w:eastAsia="nl-NL"/>
        </w:rPr>
        <w:t>jerimit</w:t>
      </w:r>
      <w:r w:rsidR="00F0252B" w:rsidRPr="00DC0C91">
        <w:rPr>
          <w:rFonts w:ascii="Roboto" w:eastAsia="Calibri" w:hAnsi="Roboto" w:cs="Times New Roman"/>
          <w:sz w:val="24"/>
          <w:szCs w:val="24"/>
          <w:lang w:eastAsia="nl-NL"/>
        </w:rPr>
        <w:t xml:space="preserve">. Investimet dhe reformat në Planet e Rritjes për Ballkanin Perëndimor dhe Moldavinë, si dhe në </w:t>
      </w:r>
      <w:r w:rsidR="003E5FE3" w:rsidRPr="00DC0C91">
        <w:rPr>
          <w:rFonts w:ascii="Roboto" w:eastAsia="Calibri" w:hAnsi="Roboto" w:cs="Times New Roman"/>
          <w:sz w:val="24"/>
          <w:szCs w:val="24"/>
          <w:lang w:eastAsia="nl-NL"/>
        </w:rPr>
        <w:t xml:space="preserve">Instrumentin </w:t>
      </w:r>
      <w:r w:rsidR="00F0252B" w:rsidRPr="00DC0C91">
        <w:rPr>
          <w:rFonts w:ascii="Roboto" w:eastAsia="Calibri" w:hAnsi="Roboto" w:cs="Times New Roman"/>
          <w:sz w:val="24"/>
          <w:szCs w:val="24"/>
          <w:lang w:eastAsia="nl-NL"/>
        </w:rPr>
        <w:t xml:space="preserve">për Ukrainën, mbështesin dhe përgatisin vendet e zgjerimit për anëtarësim. Këto instrumente plotësohen nga mundësia e parashikuar në marrëveshjet e asociimit dhe në marrëveshje të ndryshme sektoriale për </w:t>
      </w:r>
      <w:r w:rsidR="00F0252B" w:rsidRPr="00DC0C91">
        <w:rPr>
          <w:rFonts w:ascii="Roboto" w:eastAsia="Calibri" w:hAnsi="Roboto" w:cs="Times New Roman"/>
          <w:b/>
          <w:bCs/>
          <w:sz w:val="24"/>
          <w:szCs w:val="24"/>
          <w:lang w:eastAsia="nl-NL"/>
        </w:rPr>
        <w:t xml:space="preserve">integrimin </w:t>
      </w:r>
      <w:r w:rsidR="00F621BB" w:rsidRPr="00DC0C91">
        <w:rPr>
          <w:rFonts w:ascii="Roboto" w:eastAsia="Calibri" w:hAnsi="Roboto" w:cs="Times New Roman"/>
          <w:b/>
          <w:bCs/>
          <w:sz w:val="24"/>
          <w:szCs w:val="24"/>
          <w:lang w:eastAsia="nl-NL"/>
        </w:rPr>
        <w:t xml:space="preserve">e mëtejshëm </w:t>
      </w:r>
      <w:r w:rsidR="00F0252B" w:rsidRPr="00DC0C91">
        <w:rPr>
          <w:rFonts w:ascii="Roboto" w:eastAsia="Calibri" w:hAnsi="Roboto" w:cs="Times New Roman"/>
          <w:b/>
          <w:bCs/>
          <w:sz w:val="24"/>
          <w:szCs w:val="24"/>
          <w:lang w:eastAsia="nl-NL"/>
        </w:rPr>
        <w:t>gradual të vendeve kandidate</w:t>
      </w:r>
      <w:r w:rsidR="00F0252B" w:rsidRPr="00DC0C91">
        <w:rPr>
          <w:rFonts w:ascii="Roboto" w:eastAsia="Calibri" w:hAnsi="Roboto" w:cs="Times New Roman"/>
          <w:sz w:val="24"/>
          <w:szCs w:val="24"/>
          <w:lang w:eastAsia="nl-NL"/>
        </w:rPr>
        <w:t xml:space="preserve"> në politika të </w:t>
      </w:r>
      <w:r w:rsidR="00F621BB" w:rsidRPr="00DC0C91">
        <w:rPr>
          <w:rFonts w:ascii="Roboto" w:eastAsia="Calibri" w:hAnsi="Roboto" w:cs="Times New Roman"/>
          <w:sz w:val="24"/>
          <w:szCs w:val="24"/>
          <w:lang w:eastAsia="nl-NL"/>
        </w:rPr>
        <w:t xml:space="preserve">përzgjedhura </w:t>
      </w:r>
      <w:r w:rsidR="00F0252B" w:rsidRPr="00DC0C91">
        <w:rPr>
          <w:rFonts w:ascii="Roboto" w:eastAsia="Calibri" w:hAnsi="Roboto" w:cs="Times New Roman"/>
          <w:sz w:val="24"/>
          <w:szCs w:val="24"/>
          <w:lang w:eastAsia="nl-NL"/>
        </w:rPr>
        <w:t>të BE-së dhe në nisma</w:t>
      </w:r>
      <w:r w:rsidR="00813257" w:rsidRPr="00DC0C91">
        <w:rPr>
          <w:rFonts w:ascii="Roboto" w:eastAsia="Calibri" w:hAnsi="Roboto" w:cs="Times New Roman"/>
          <w:sz w:val="24"/>
          <w:szCs w:val="24"/>
          <w:lang w:eastAsia="nl-NL"/>
        </w:rPr>
        <w:t>t</w:t>
      </w:r>
      <w:r w:rsidR="00F0252B" w:rsidRPr="00DC0C91">
        <w:rPr>
          <w:rFonts w:ascii="Roboto" w:eastAsia="Calibri" w:hAnsi="Roboto" w:cs="Times New Roman"/>
          <w:sz w:val="24"/>
          <w:szCs w:val="24"/>
          <w:lang w:eastAsia="nl-NL"/>
        </w:rPr>
        <w:t xml:space="preserve"> kryesore të BE-së, gjë që do t’i ndihmojë ato të zbatojnë </w:t>
      </w:r>
      <w:r w:rsidR="00F0252B" w:rsidRPr="00DC0C91">
        <w:rPr>
          <w:rFonts w:ascii="Roboto" w:eastAsia="Calibri" w:hAnsi="Roboto" w:cs="Times New Roman"/>
          <w:i/>
          <w:iCs/>
          <w:sz w:val="24"/>
          <w:szCs w:val="24"/>
          <w:lang w:eastAsia="nl-NL"/>
        </w:rPr>
        <w:t>acquis</w:t>
      </w:r>
      <w:r w:rsidR="00F0252B" w:rsidRPr="00DC0C91">
        <w:rPr>
          <w:rFonts w:ascii="Roboto" w:eastAsia="Calibri" w:hAnsi="Roboto" w:cs="Times New Roman"/>
          <w:sz w:val="24"/>
          <w:szCs w:val="24"/>
          <w:lang w:eastAsia="nl-NL"/>
        </w:rPr>
        <w:t xml:space="preserve"> të BE-së, të integrohen gradualisht në pjesë të tregut unik dhe të bëjnë më të lehtë </w:t>
      </w:r>
      <w:r w:rsidR="00813257" w:rsidRPr="00DC0C91">
        <w:rPr>
          <w:rFonts w:ascii="Roboto" w:eastAsia="Calibri" w:hAnsi="Roboto" w:cs="Times New Roman"/>
          <w:sz w:val="24"/>
          <w:szCs w:val="24"/>
          <w:lang w:eastAsia="nl-NL"/>
        </w:rPr>
        <w:t xml:space="preserve">tranzicionin </w:t>
      </w:r>
      <w:r w:rsidR="00F0252B" w:rsidRPr="00DC0C91">
        <w:rPr>
          <w:rFonts w:ascii="Roboto" w:eastAsia="Calibri" w:hAnsi="Roboto" w:cs="Times New Roman"/>
          <w:sz w:val="24"/>
          <w:szCs w:val="24"/>
          <w:lang w:eastAsia="nl-NL"/>
        </w:rPr>
        <w:t xml:space="preserve">drejt statusit të </w:t>
      </w:r>
      <w:r w:rsidR="00813257" w:rsidRPr="00DC0C91">
        <w:rPr>
          <w:rFonts w:ascii="Roboto" w:eastAsia="Calibri" w:hAnsi="Roboto" w:cs="Times New Roman"/>
          <w:sz w:val="24"/>
          <w:szCs w:val="24"/>
          <w:lang w:eastAsia="nl-NL"/>
        </w:rPr>
        <w:t>s</w:t>
      </w:r>
      <w:r w:rsidR="00F0252B" w:rsidRPr="00DC0C91">
        <w:rPr>
          <w:rFonts w:ascii="Roboto" w:eastAsia="Calibri" w:hAnsi="Roboto" w:cs="Times New Roman"/>
          <w:sz w:val="24"/>
          <w:szCs w:val="24"/>
          <w:lang w:eastAsia="nl-NL"/>
        </w:rPr>
        <w:t xml:space="preserve">hteteve </w:t>
      </w:r>
      <w:r w:rsidR="00813257" w:rsidRPr="00DC0C91">
        <w:rPr>
          <w:rFonts w:ascii="Roboto" w:eastAsia="Calibri" w:hAnsi="Roboto" w:cs="Times New Roman"/>
          <w:sz w:val="24"/>
          <w:szCs w:val="24"/>
          <w:lang w:eastAsia="nl-NL"/>
        </w:rPr>
        <w:t>a</w:t>
      </w:r>
      <w:r w:rsidR="00F0252B" w:rsidRPr="00DC0C91">
        <w:rPr>
          <w:rFonts w:ascii="Roboto" w:eastAsia="Calibri" w:hAnsi="Roboto" w:cs="Times New Roman"/>
          <w:sz w:val="24"/>
          <w:szCs w:val="24"/>
          <w:lang w:eastAsia="nl-NL"/>
        </w:rPr>
        <w:t>nëtare. Reflektimi sistematik i dimensionit të zgjerimit në nismat e ardhshme të BE-së do të lehtësojë më tej a</w:t>
      </w:r>
      <w:r w:rsidR="00813257" w:rsidRPr="00DC0C91">
        <w:rPr>
          <w:rFonts w:ascii="Roboto" w:eastAsia="Calibri" w:hAnsi="Roboto" w:cs="Times New Roman"/>
          <w:sz w:val="24"/>
          <w:szCs w:val="24"/>
          <w:lang w:eastAsia="nl-NL"/>
        </w:rPr>
        <w:t xml:space="preserve">derimin </w:t>
      </w:r>
      <w:r w:rsidR="00F0252B" w:rsidRPr="00DC0C91">
        <w:rPr>
          <w:rFonts w:ascii="Roboto" w:eastAsia="Calibri" w:hAnsi="Roboto" w:cs="Times New Roman"/>
          <w:sz w:val="24"/>
          <w:szCs w:val="24"/>
          <w:lang w:eastAsia="nl-NL"/>
        </w:rPr>
        <w:t xml:space="preserve">e </w:t>
      </w:r>
      <w:r w:rsidR="00813257" w:rsidRPr="00DC0C91">
        <w:rPr>
          <w:rFonts w:ascii="Roboto" w:eastAsia="Calibri" w:hAnsi="Roboto" w:cs="Times New Roman"/>
          <w:sz w:val="24"/>
          <w:szCs w:val="24"/>
          <w:lang w:eastAsia="nl-NL"/>
        </w:rPr>
        <w:t>s</w:t>
      </w:r>
      <w:r w:rsidR="00F0252B" w:rsidRPr="00DC0C91">
        <w:rPr>
          <w:rFonts w:ascii="Roboto" w:eastAsia="Calibri" w:hAnsi="Roboto" w:cs="Times New Roman"/>
          <w:sz w:val="24"/>
          <w:szCs w:val="24"/>
          <w:lang w:eastAsia="nl-NL"/>
        </w:rPr>
        <w:t xml:space="preserve">hteteve </w:t>
      </w:r>
      <w:r w:rsidR="00813257" w:rsidRPr="00DC0C91">
        <w:rPr>
          <w:rFonts w:ascii="Roboto" w:eastAsia="Calibri" w:hAnsi="Roboto" w:cs="Times New Roman"/>
          <w:sz w:val="24"/>
          <w:szCs w:val="24"/>
          <w:lang w:eastAsia="nl-NL"/>
        </w:rPr>
        <w:t>a</w:t>
      </w:r>
      <w:r w:rsidR="00F0252B" w:rsidRPr="00DC0C91">
        <w:rPr>
          <w:rFonts w:ascii="Roboto" w:eastAsia="Calibri" w:hAnsi="Roboto" w:cs="Times New Roman"/>
          <w:sz w:val="24"/>
          <w:szCs w:val="24"/>
          <w:lang w:eastAsia="nl-NL"/>
        </w:rPr>
        <w:t>nëtare të ardhshme.</w:t>
      </w:r>
    </w:p>
    <w:bookmarkEnd w:id="17"/>
    <w:p w14:paraId="641D7E65" w14:textId="46B26219" w:rsidR="00F9603B" w:rsidRPr="00DC0C91" w:rsidRDefault="00E21806" w:rsidP="00CC1970">
      <w:pPr>
        <w:widowControl w:val="0"/>
        <w:spacing w:after="120" w:line="240" w:lineRule="auto"/>
        <w:jc w:val="both"/>
        <w:rPr>
          <w:rFonts w:ascii="Roboto" w:eastAsia="Calibri" w:hAnsi="Roboto" w:cs="Times New Roman"/>
          <w:i/>
          <w:iCs/>
          <w:sz w:val="24"/>
          <w:szCs w:val="24"/>
        </w:rPr>
      </w:pPr>
      <w:r w:rsidRPr="00DC0C91">
        <w:rPr>
          <w:rFonts w:ascii="Roboto" w:eastAsia="Calibri" w:hAnsi="Roboto" w:cs="Times New Roman"/>
          <w:i/>
          <w:iCs/>
          <w:sz w:val="24"/>
          <w:szCs w:val="24"/>
        </w:rPr>
        <w:t>Instrumentet financiare që mbështesin konvergjencën socio-ekonomike</w:t>
      </w:r>
    </w:p>
    <w:p w14:paraId="6E84445C" w14:textId="45838762" w:rsidR="00D91D3B" w:rsidRPr="00DC0C91" w:rsidRDefault="00D91D3B" w:rsidP="00D91D3B">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Për të forcuar </w:t>
      </w:r>
      <w:r w:rsidRPr="00DC0C91">
        <w:rPr>
          <w:rFonts w:ascii="Roboto" w:eastAsia="Calibri" w:hAnsi="Roboto" w:cs="Times New Roman"/>
          <w:b/>
          <w:bCs/>
          <w:sz w:val="24"/>
          <w:szCs w:val="24"/>
        </w:rPr>
        <w:t>mbështetjen për reformat</w:t>
      </w:r>
      <w:r w:rsidRPr="00DC0C91">
        <w:rPr>
          <w:rFonts w:ascii="Roboto" w:eastAsia="Calibri" w:hAnsi="Roboto" w:cs="Times New Roman"/>
          <w:sz w:val="24"/>
          <w:szCs w:val="24"/>
        </w:rPr>
        <w:t xml:space="preserve"> në vendet e zgjerimit, BE-ja po lëviz drejt </w:t>
      </w:r>
      <w:r w:rsidRPr="00DC0C91">
        <w:rPr>
          <w:rFonts w:ascii="Roboto" w:eastAsia="Calibri" w:hAnsi="Roboto" w:cs="Times New Roman"/>
          <w:b/>
          <w:bCs/>
          <w:sz w:val="24"/>
          <w:szCs w:val="24"/>
        </w:rPr>
        <w:t>instrumenteve të orientuara nga rezultatet</w:t>
      </w:r>
      <w:r w:rsidRPr="00DC0C91">
        <w:rPr>
          <w:rFonts w:ascii="Roboto" w:eastAsia="Calibri" w:hAnsi="Roboto" w:cs="Times New Roman"/>
          <w:sz w:val="24"/>
          <w:szCs w:val="24"/>
        </w:rPr>
        <w:t>, si huat e bazuara në politika dhe financimi i bazuar në rezultate. Kjo e vendos fokusin tek arritja e rezultateve konkrete, në vend të rimbursimit të kostove, duke e bërë mbështetjen financiare të BE-së më me ndikim dhe të përafruar në mënyrë strategjike me prioritetet kryesore të reformës.</w:t>
      </w:r>
    </w:p>
    <w:p w14:paraId="33073157" w14:textId="373A7C70" w:rsidR="005A1109" w:rsidRPr="00DC0C91" w:rsidRDefault="009D04AF" w:rsidP="00CC1970">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Instrumentet e Reformës dhe Rritjes për Ballkanin Perëndimor</w:t>
      </w:r>
      <w:r w:rsidR="00F9603B" w:rsidRPr="00DC0C91">
        <w:rPr>
          <w:rStyle w:val="FootnoteReference"/>
          <w:rFonts w:ascii="Roboto" w:eastAsia="Calibri" w:hAnsi="Roboto" w:cs="Times New Roman"/>
          <w:b/>
          <w:bCs/>
          <w:sz w:val="24"/>
          <w:szCs w:val="24"/>
        </w:rPr>
        <w:footnoteReference w:id="13"/>
      </w:r>
      <w:r w:rsidR="00F9603B" w:rsidRPr="00DC0C91">
        <w:rPr>
          <w:rFonts w:ascii="Roboto" w:eastAsia="Calibri" w:hAnsi="Roboto" w:cs="Times New Roman"/>
          <w:b/>
          <w:bCs/>
          <w:sz w:val="24"/>
          <w:szCs w:val="24"/>
        </w:rPr>
        <w:t xml:space="preserve"> </w:t>
      </w:r>
      <w:r w:rsidRPr="00DC0C91">
        <w:rPr>
          <w:rFonts w:ascii="Roboto" w:eastAsia="Calibri" w:hAnsi="Roboto" w:cs="Times New Roman"/>
          <w:b/>
          <w:bCs/>
          <w:sz w:val="24"/>
          <w:szCs w:val="24"/>
        </w:rPr>
        <w:t>dhe Moldavinë,</w:t>
      </w:r>
      <w:r w:rsidR="00F9603B" w:rsidRPr="00DC0C91">
        <w:rPr>
          <w:rStyle w:val="FootnoteReference"/>
          <w:rFonts w:ascii="Roboto" w:eastAsia="Calibri" w:hAnsi="Roboto" w:cs="Times New Roman"/>
          <w:sz w:val="24"/>
          <w:szCs w:val="24"/>
        </w:rPr>
        <w:footnoteReference w:id="14"/>
      </w:r>
      <w:r w:rsidR="00F9603B" w:rsidRPr="00DC0C91">
        <w:rPr>
          <w:rFonts w:ascii="Roboto" w:eastAsia="Calibri" w:hAnsi="Roboto" w:cs="Times New Roman"/>
          <w:sz w:val="24"/>
          <w:szCs w:val="24"/>
        </w:rPr>
        <w:t xml:space="preserve"> </w:t>
      </w:r>
      <w:r w:rsidRPr="00DC0C91">
        <w:rPr>
          <w:rFonts w:ascii="Roboto" w:eastAsia="Calibri" w:hAnsi="Roboto" w:cs="Times New Roman"/>
          <w:sz w:val="24"/>
          <w:szCs w:val="24"/>
        </w:rPr>
        <w:t>si dhe</w:t>
      </w:r>
      <w:r w:rsidR="00F9603B" w:rsidRPr="00DC0C91">
        <w:rPr>
          <w:rFonts w:ascii="Roboto" w:eastAsia="Calibri" w:hAnsi="Roboto" w:cs="Times New Roman"/>
          <w:sz w:val="24"/>
          <w:szCs w:val="24"/>
        </w:rPr>
        <w:t xml:space="preserve"> </w:t>
      </w:r>
      <w:r w:rsidRPr="00DC0C91">
        <w:rPr>
          <w:rFonts w:ascii="Roboto" w:eastAsia="Calibri" w:hAnsi="Roboto" w:cs="Times New Roman"/>
          <w:b/>
          <w:bCs/>
          <w:sz w:val="24"/>
          <w:szCs w:val="24"/>
        </w:rPr>
        <w:t>Instrumenti për Ukrainën</w:t>
      </w:r>
      <w:r w:rsidR="00F9603B" w:rsidRPr="00DC0C91">
        <w:rPr>
          <w:rFonts w:ascii="Roboto" w:eastAsia="Calibri" w:hAnsi="Roboto" w:cs="Times New Roman"/>
          <w:sz w:val="24"/>
          <w:szCs w:val="24"/>
        </w:rPr>
        <w:t xml:space="preserve">, </w:t>
      </w:r>
      <w:r w:rsidR="005A1109" w:rsidRPr="00DC0C91">
        <w:rPr>
          <w:rFonts w:ascii="Roboto" w:eastAsia="Calibri" w:hAnsi="Roboto" w:cs="Times New Roman"/>
          <w:sz w:val="24"/>
          <w:szCs w:val="24"/>
        </w:rPr>
        <w:t>kanalizojnë mbështetjen përmes planeve dhe agjendave të strukturuara të reformës, nën të cilat disbursimi i fondeve lidhet me përparimin e matshëm në reforma. Duke shpërblyer përparimin dhe duke forcuar llogaridhënien, BE-ja ndihmon partnerët të avancojnë reformat në qeverisje, ekonomi dhe sundimin e ligjit, duke u përafruar më ngushtë me standardet dhe vlerat e BE-së.</w:t>
      </w:r>
      <w:r w:rsidR="00BD3FC3" w:rsidRPr="00DC0C91">
        <w:rPr>
          <w:rFonts w:ascii="Roboto" w:eastAsia="Calibri" w:hAnsi="Roboto" w:cs="Times New Roman"/>
          <w:sz w:val="24"/>
          <w:szCs w:val="24"/>
        </w:rPr>
        <w:t xml:space="preserve"> Këto instrumente të targetuara përforcojnë përkushtimin tonë të përbashkët për rritje të qëndrueshme, stabilitet dhe anëtarësim eventual në BE. Planet e reja të reformës dhe rritjes, si dhe fakti që instrumentet </w:t>
      </w:r>
      <w:r w:rsidR="00870791" w:rsidRPr="00DC0C91">
        <w:rPr>
          <w:rFonts w:ascii="Roboto" w:eastAsia="Calibri" w:hAnsi="Roboto" w:cs="Times New Roman"/>
          <w:sz w:val="24"/>
          <w:szCs w:val="24"/>
        </w:rPr>
        <w:t xml:space="preserve">përkatëse </w:t>
      </w:r>
      <w:r w:rsidR="00BD3FC3" w:rsidRPr="00DC0C91">
        <w:rPr>
          <w:rFonts w:ascii="Roboto" w:eastAsia="Calibri" w:hAnsi="Roboto" w:cs="Times New Roman"/>
          <w:sz w:val="24"/>
          <w:szCs w:val="24"/>
        </w:rPr>
        <w:t xml:space="preserve">tashmë po zbatohen, janë </w:t>
      </w:r>
      <w:r w:rsidR="00870791" w:rsidRPr="00DC0C91">
        <w:rPr>
          <w:rFonts w:ascii="Roboto" w:eastAsia="Calibri" w:hAnsi="Roboto" w:cs="Times New Roman"/>
          <w:sz w:val="24"/>
          <w:szCs w:val="24"/>
        </w:rPr>
        <w:t xml:space="preserve">edhe </w:t>
      </w:r>
      <w:r w:rsidR="00BD3FC3" w:rsidRPr="00DC0C91">
        <w:rPr>
          <w:rFonts w:ascii="Roboto" w:eastAsia="Calibri" w:hAnsi="Roboto" w:cs="Times New Roman"/>
          <w:sz w:val="24"/>
          <w:szCs w:val="24"/>
        </w:rPr>
        <w:t xml:space="preserve">një </w:t>
      </w:r>
      <w:r w:rsidR="00BD3FC3" w:rsidRPr="00DC0C91">
        <w:rPr>
          <w:rFonts w:ascii="Roboto" w:eastAsia="Calibri" w:hAnsi="Roboto" w:cs="Times New Roman"/>
          <w:b/>
          <w:bCs/>
          <w:sz w:val="24"/>
          <w:szCs w:val="24"/>
        </w:rPr>
        <w:t xml:space="preserve">demonstrim i qartë i mbështetjes dhe </w:t>
      </w:r>
      <w:r w:rsidR="00870791" w:rsidRPr="00DC0C91">
        <w:rPr>
          <w:rFonts w:ascii="Roboto" w:eastAsia="Calibri" w:hAnsi="Roboto" w:cs="Times New Roman"/>
          <w:b/>
          <w:bCs/>
          <w:sz w:val="24"/>
          <w:szCs w:val="24"/>
        </w:rPr>
        <w:t xml:space="preserve">përkushtimit </w:t>
      </w:r>
      <w:r w:rsidR="00BD3FC3" w:rsidRPr="00DC0C91">
        <w:rPr>
          <w:rFonts w:ascii="Roboto" w:eastAsia="Calibri" w:hAnsi="Roboto" w:cs="Times New Roman"/>
          <w:b/>
          <w:bCs/>
          <w:sz w:val="24"/>
          <w:szCs w:val="24"/>
        </w:rPr>
        <w:t xml:space="preserve">të </w:t>
      </w:r>
      <w:r w:rsidR="00870791" w:rsidRPr="00DC0C91">
        <w:rPr>
          <w:rFonts w:ascii="Roboto" w:eastAsia="Calibri" w:hAnsi="Roboto" w:cs="Times New Roman"/>
          <w:b/>
          <w:bCs/>
          <w:sz w:val="24"/>
          <w:szCs w:val="24"/>
        </w:rPr>
        <w:t>palëkundur</w:t>
      </w:r>
      <w:r w:rsidR="00BD3FC3" w:rsidRPr="00DC0C91">
        <w:rPr>
          <w:rFonts w:ascii="Roboto" w:eastAsia="Calibri" w:hAnsi="Roboto" w:cs="Times New Roman"/>
          <w:b/>
          <w:bCs/>
          <w:sz w:val="24"/>
          <w:szCs w:val="24"/>
        </w:rPr>
        <w:t xml:space="preserve"> të BE-së</w:t>
      </w:r>
      <w:r w:rsidR="00BD3FC3" w:rsidRPr="00DC0C91">
        <w:rPr>
          <w:rFonts w:ascii="Roboto" w:eastAsia="Calibri" w:hAnsi="Roboto" w:cs="Times New Roman"/>
          <w:sz w:val="24"/>
          <w:szCs w:val="24"/>
        </w:rPr>
        <w:t xml:space="preserve">, duke nxitur konvergjencën ekonomike para </w:t>
      </w:r>
      <w:r w:rsidR="00991E32" w:rsidRPr="00DC0C91">
        <w:rPr>
          <w:rFonts w:ascii="Roboto" w:eastAsia="Calibri" w:hAnsi="Roboto" w:cs="Times New Roman"/>
          <w:sz w:val="24"/>
          <w:szCs w:val="24"/>
        </w:rPr>
        <w:t>aderimit</w:t>
      </w:r>
      <w:r w:rsidR="00BD3FC3" w:rsidRPr="00DC0C91">
        <w:rPr>
          <w:rFonts w:ascii="Roboto" w:eastAsia="Calibri" w:hAnsi="Roboto" w:cs="Times New Roman"/>
          <w:sz w:val="24"/>
          <w:szCs w:val="24"/>
        </w:rPr>
        <w:t>. Periudhat e para të zbatimit tashmë kanë sjellë disa rezultate në përshpejtimin e reformave. Vendet e zgjerimit duhet të ruajnë hovin aktual dhe të dyfishojnë përpjekjet e tyre, për të sjellë përfitime edhe më konkrete për qytetarët e tyre.</w:t>
      </w:r>
    </w:p>
    <w:p w14:paraId="5163BC80" w14:textId="130DC52D" w:rsidR="00076686" w:rsidRPr="00DC0C91" w:rsidRDefault="00076686" w:rsidP="00CC1970">
      <w:pPr>
        <w:widowControl w:val="0"/>
        <w:spacing w:after="120" w:line="240" w:lineRule="auto"/>
        <w:jc w:val="both"/>
        <w:rPr>
          <w:rFonts w:ascii="Roboto" w:eastAsia="Calibri" w:hAnsi="Roboto" w:cs="Times New Roman"/>
          <w:bCs/>
          <w:sz w:val="24"/>
          <w:szCs w:val="24"/>
          <w:lang w:eastAsia="nl-NL"/>
        </w:rPr>
      </w:pPr>
      <w:r w:rsidRPr="00DC0C91">
        <w:rPr>
          <w:rFonts w:ascii="Roboto" w:eastAsia="Calibri" w:hAnsi="Roboto" w:cs="Times New Roman"/>
          <w:b/>
          <w:sz w:val="24"/>
          <w:szCs w:val="24"/>
          <w:lang w:eastAsia="nl-NL"/>
        </w:rPr>
        <w:t>Instrumenti për Ukrainën</w:t>
      </w:r>
      <w:r w:rsidRPr="00DC0C91">
        <w:rPr>
          <w:rFonts w:ascii="Roboto" w:eastAsia="Calibri" w:hAnsi="Roboto" w:cs="Times New Roman"/>
          <w:bCs/>
          <w:sz w:val="24"/>
          <w:szCs w:val="24"/>
          <w:lang w:eastAsia="nl-NL"/>
        </w:rPr>
        <w:t xml:space="preserve"> është instrumenti kryesor i mbështetjes së BE-së për Ukrainën. Ai e lidh mbështetjen financiare me një agjendë reformash ambicioze për rritje</w:t>
      </w:r>
      <w:r w:rsidR="0000428F" w:rsidRPr="00DC0C91">
        <w:rPr>
          <w:rFonts w:ascii="Roboto" w:eastAsia="Calibri" w:hAnsi="Roboto" w:cs="Times New Roman"/>
          <w:bCs/>
          <w:sz w:val="24"/>
          <w:szCs w:val="24"/>
          <w:lang w:eastAsia="nl-NL"/>
        </w:rPr>
        <w:t xml:space="preserve"> të zhvillimit</w:t>
      </w:r>
      <w:r w:rsidRPr="00DC0C91">
        <w:rPr>
          <w:rFonts w:ascii="Roboto" w:eastAsia="Calibri" w:hAnsi="Roboto" w:cs="Times New Roman"/>
          <w:bCs/>
          <w:sz w:val="24"/>
          <w:szCs w:val="24"/>
          <w:lang w:eastAsia="nl-NL"/>
        </w:rPr>
        <w:t xml:space="preserve">, e cila synon të lehtësojë transformimin strukturor duke mbështetur njëkohësisht rrugën e Ukrainës drejt anëtarësimit në BE. </w:t>
      </w:r>
      <w:r w:rsidR="00E87B30" w:rsidRPr="00DC0C91">
        <w:rPr>
          <w:rFonts w:ascii="Roboto" w:eastAsia="Calibri" w:hAnsi="Roboto" w:cs="Times New Roman"/>
          <w:bCs/>
          <w:sz w:val="24"/>
          <w:szCs w:val="24"/>
          <w:lang w:eastAsia="nl-NL"/>
        </w:rPr>
        <w:t xml:space="preserve">Instrumenti </w:t>
      </w:r>
      <w:r w:rsidRPr="00DC0C91">
        <w:rPr>
          <w:rFonts w:ascii="Roboto" w:eastAsia="Calibri" w:hAnsi="Roboto" w:cs="Times New Roman"/>
          <w:bCs/>
          <w:sz w:val="24"/>
          <w:szCs w:val="24"/>
          <w:lang w:eastAsia="nl-NL"/>
        </w:rPr>
        <w:t xml:space="preserve">për Ukrainën po realizon objektivat e tij për të mbështetur nevojat financiare dhe rindërtimin e Ukrainës, për të mobilizuar investime, për të përmirësuar mbështetjen për shoqërinë ukrainase dhe për të promovuar reformat e nevojshme për </w:t>
      </w:r>
      <w:r w:rsidR="009E0747" w:rsidRPr="00DC0C91">
        <w:rPr>
          <w:rFonts w:ascii="Roboto" w:eastAsia="Calibri" w:hAnsi="Roboto" w:cs="Times New Roman"/>
          <w:bCs/>
          <w:sz w:val="24"/>
          <w:szCs w:val="24"/>
          <w:lang w:eastAsia="nl-NL"/>
        </w:rPr>
        <w:t xml:space="preserve">aderimin </w:t>
      </w:r>
      <w:r w:rsidRPr="00DC0C91">
        <w:rPr>
          <w:rFonts w:ascii="Roboto" w:eastAsia="Calibri" w:hAnsi="Roboto" w:cs="Times New Roman"/>
          <w:bCs/>
          <w:sz w:val="24"/>
          <w:szCs w:val="24"/>
          <w:lang w:eastAsia="nl-NL"/>
        </w:rPr>
        <w:t xml:space="preserve">në BE. Që nga 1 </w:t>
      </w:r>
      <w:r w:rsidRPr="00DC0C91">
        <w:rPr>
          <w:rFonts w:ascii="Roboto" w:eastAsia="Calibri" w:hAnsi="Roboto" w:cs="Times New Roman"/>
          <w:bCs/>
          <w:sz w:val="24"/>
          <w:szCs w:val="24"/>
          <w:lang w:eastAsia="nl-NL"/>
        </w:rPr>
        <w:lastRenderedPageBreak/>
        <w:t xml:space="preserve">tetori, </w:t>
      </w:r>
      <w:r w:rsidR="009E0747" w:rsidRPr="00DC0C91">
        <w:rPr>
          <w:rFonts w:ascii="Roboto" w:eastAsia="Calibri" w:hAnsi="Roboto" w:cs="Times New Roman"/>
          <w:bCs/>
          <w:sz w:val="24"/>
          <w:szCs w:val="24"/>
          <w:lang w:eastAsia="nl-NL"/>
        </w:rPr>
        <w:t xml:space="preserve">Instrumenti </w:t>
      </w:r>
      <w:r w:rsidRPr="00DC0C91">
        <w:rPr>
          <w:rFonts w:ascii="Roboto" w:eastAsia="Calibri" w:hAnsi="Roboto" w:cs="Times New Roman"/>
          <w:bCs/>
          <w:sz w:val="24"/>
          <w:szCs w:val="24"/>
          <w:lang w:eastAsia="nl-NL"/>
        </w:rPr>
        <w:t xml:space="preserve">ka mobilizuar 31.3 miliardë euro, nga të cilat 22.7 miliardë euro </w:t>
      </w:r>
      <w:r w:rsidR="00E0521E" w:rsidRPr="00DC0C91">
        <w:rPr>
          <w:rFonts w:ascii="Roboto" w:eastAsia="Calibri" w:hAnsi="Roboto" w:cs="Times New Roman"/>
          <w:bCs/>
          <w:sz w:val="24"/>
          <w:szCs w:val="24"/>
          <w:lang w:eastAsia="nl-NL"/>
        </w:rPr>
        <w:t xml:space="preserve">i </w:t>
      </w:r>
      <w:r w:rsidRPr="00DC0C91">
        <w:rPr>
          <w:rFonts w:ascii="Roboto" w:eastAsia="Calibri" w:hAnsi="Roboto" w:cs="Times New Roman"/>
          <w:bCs/>
          <w:sz w:val="24"/>
          <w:szCs w:val="24"/>
          <w:lang w:eastAsia="nl-NL"/>
        </w:rPr>
        <w:t>janë disbursuar drejtpërdrejt në Shtet</w:t>
      </w:r>
      <w:r w:rsidR="00E0521E" w:rsidRPr="00DC0C91">
        <w:rPr>
          <w:rFonts w:ascii="Roboto" w:eastAsia="Calibri" w:hAnsi="Roboto" w:cs="Times New Roman"/>
          <w:bCs/>
          <w:sz w:val="24"/>
          <w:szCs w:val="24"/>
          <w:lang w:eastAsia="nl-NL"/>
        </w:rPr>
        <w:t xml:space="preserve">it të Ukrainës </w:t>
      </w:r>
      <w:r w:rsidRPr="00DC0C91">
        <w:rPr>
          <w:rFonts w:ascii="Roboto" w:eastAsia="Calibri" w:hAnsi="Roboto" w:cs="Times New Roman"/>
          <w:bCs/>
          <w:sz w:val="24"/>
          <w:szCs w:val="24"/>
          <w:lang w:eastAsia="nl-NL"/>
        </w:rPr>
        <w:t>nën Shtyllën I të Mekanizmit, në formën e mbështetjes buxhetore</w:t>
      </w:r>
      <w:r w:rsidR="00E0521E" w:rsidRPr="00DC0C91">
        <w:rPr>
          <w:rFonts w:ascii="Roboto" w:eastAsia="Calibri" w:hAnsi="Roboto" w:cs="Times New Roman"/>
          <w:bCs/>
          <w:sz w:val="24"/>
          <w:szCs w:val="24"/>
          <w:lang w:eastAsia="nl-NL"/>
        </w:rPr>
        <w:t>.</w:t>
      </w:r>
      <w:r w:rsidRPr="00DC0C91">
        <w:rPr>
          <w:rFonts w:ascii="Roboto" w:eastAsia="Calibri" w:hAnsi="Roboto" w:cs="Times New Roman"/>
          <w:bCs/>
          <w:sz w:val="24"/>
          <w:szCs w:val="24"/>
          <w:lang w:eastAsia="nl-NL"/>
        </w:rPr>
        <w:t xml:space="preserve"> </w:t>
      </w:r>
    </w:p>
    <w:p w14:paraId="61A9F442" w14:textId="7906C13D" w:rsidR="004E42DD" w:rsidRPr="00DC0C91" w:rsidRDefault="004E42DD" w:rsidP="00DE162A">
      <w:pPr>
        <w:spacing w:after="120" w:line="240" w:lineRule="auto"/>
        <w:jc w:val="both"/>
        <w:rPr>
          <w:rFonts w:ascii="Roboto" w:eastAsia="Calibri" w:hAnsi="Roboto" w:cs="Times New Roman"/>
          <w:bCs/>
          <w:sz w:val="24"/>
          <w:szCs w:val="24"/>
          <w:lang w:eastAsia="nl-NL"/>
        </w:rPr>
      </w:pPr>
      <w:r w:rsidRPr="00DC0C91">
        <w:rPr>
          <w:rFonts w:ascii="Roboto" w:eastAsia="Calibri" w:hAnsi="Roboto" w:cs="Times New Roman"/>
          <w:b/>
          <w:sz w:val="24"/>
          <w:szCs w:val="24"/>
          <w:lang w:eastAsia="nl-NL"/>
        </w:rPr>
        <w:t xml:space="preserve">Plani për Ukrainën, </w:t>
      </w:r>
      <w:r w:rsidRPr="00DC0C91">
        <w:rPr>
          <w:rFonts w:ascii="Roboto" w:eastAsia="Calibri" w:hAnsi="Roboto" w:cs="Times New Roman"/>
          <w:bCs/>
          <w:sz w:val="24"/>
          <w:szCs w:val="24"/>
          <w:lang w:eastAsia="nl-NL"/>
        </w:rPr>
        <w:t xml:space="preserve">nën shtyllën e parë të </w:t>
      </w:r>
      <w:r w:rsidR="001D583A" w:rsidRPr="00DC0C91">
        <w:rPr>
          <w:rFonts w:ascii="Roboto" w:eastAsia="Calibri" w:hAnsi="Roboto" w:cs="Times New Roman"/>
          <w:bCs/>
          <w:sz w:val="24"/>
          <w:szCs w:val="24"/>
          <w:lang w:eastAsia="nl-NL"/>
        </w:rPr>
        <w:t xml:space="preserve">Instrumentit </w:t>
      </w:r>
      <w:r w:rsidRPr="00DC0C91">
        <w:rPr>
          <w:rFonts w:ascii="Roboto" w:eastAsia="Calibri" w:hAnsi="Roboto" w:cs="Times New Roman"/>
          <w:bCs/>
          <w:sz w:val="24"/>
          <w:szCs w:val="24"/>
          <w:lang w:eastAsia="nl-NL"/>
        </w:rPr>
        <w:t>për Ukrainën, përcakton strategjinë e reform</w:t>
      </w:r>
      <w:r w:rsidR="006852DD" w:rsidRPr="00DC0C91">
        <w:rPr>
          <w:rFonts w:ascii="Roboto" w:eastAsia="Calibri" w:hAnsi="Roboto" w:cs="Times New Roman"/>
          <w:bCs/>
          <w:sz w:val="24"/>
          <w:szCs w:val="24"/>
          <w:lang w:eastAsia="nl-NL"/>
        </w:rPr>
        <w:t>ave</w:t>
      </w:r>
      <w:r w:rsidRPr="00DC0C91">
        <w:rPr>
          <w:rFonts w:ascii="Roboto" w:eastAsia="Calibri" w:hAnsi="Roboto" w:cs="Times New Roman"/>
          <w:bCs/>
          <w:sz w:val="24"/>
          <w:szCs w:val="24"/>
          <w:lang w:eastAsia="nl-NL"/>
        </w:rPr>
        <w:t xml:space="preserve"> dhe investimeve për vendin nga viti 2024 deri në vitin 2027, duke promovuar rimëkëmbjen ekonomike, rindërtimin dhe modernizimin e Ukrainës, ndërsa njëkohësisht nxit përafrimin me </w:t>
      </w:r>
      <w:r w:rsidRPr="00DC0C91">
        <w:rPr>
          <w:rFonts w:ascii="Roboto" w:eastAsia="Calibri" w:hAnsi="Roboto" w:cs="Times New Roman"/>
          <w:bCs/>
          <w:i/>
          <w:iCs/>
          <w:sz w:val="24"/>
          <w:szCs w:val="24"/>
          <w:lang w:eastAsia="nl-NL"/>
        </w:rPr>
        <w:t>acquis</w:t>
      </w:r>
      <w:r w:rsidRPr="00DC0C91">
        <w:rPr>
          <w:rFonts w:ascii="Roboto" w:eastAsia="Calibri" w:hAnsi="Roboto" w:cs="Times New Roman"/>
          <w:bCs/>
          <w:sz w:val="24"/>
          <w:szCs w:val="24"/>
          <w:lang w:eastAsia="nl-NL"/>
        </w:rPr>
        <w:t xml:space="preserve"> të BE-së. Hapat konkretë të përcaktuar në Plan përfshijnë një gamë masash thelbësore për ta afruar Ukrainën me </w:t>
      </w:r>
      <w:r w:rsidRPr="00DC0C91">
        <w:rPr>
          <w:rFonts w:ascii="Roboto" w:eastAsia="Calibri" w:hAnsi="Roboto" w:cs="Times New Roman"/>
          <w:bCs/>
          <w:i/>
          <w:iCs/>
          <w:sz w:val="24"/>
          <w:szCs w:val="24"/>
          <w:lang w:eastAsia="nl-NL"/>
        </w:rPr>
        <w:t>acquis</w:t>
      </w:r>
      <w:r w:rsidRPr="00DC0C91">
        <w:rPr>
          <w:rFonts w:ascii="Roboto" w:eastAsia="Calibri" w:hAnsi="Roboto" w:cs="Times New Roman"/>
          <w:bCs/>
          <w:sz w:val="24"/>
          <w:szCs w:val="24"/>
          <w:lang w:eastAsia="nl-NL"/>
        </w:rPr>
        <w:t xml:space="preserve"> të BE-së në </w:t>
      </w:r>
      <w:r w:rsidR="00965564" w:rsidRPr="00DC0C91">
        <w:rPr>
          <w:rFonts w:ascii="Roboto" w:eastAsia="Calibri" w:hAnsi="Roboto" w:cs="Times New Roman"/>
          <w:bCs/>
          <w:sz w:val="24"/>
          <w:szCs w:val="24"/>
          <w:lang w:eastAsia="nl-NL"/>
        </w:rPr>
        <w:t xml:space="preserve">planin </w:t>
      </w:r>
      <w:r w:rsidRPr="00DC0C91">
        <w:rPr>
          <w:rFonts w:ascii="Roboto" w:eastAsia="Calibri" w:hAnsi="Roboto" w:cs="Times New Roman"/>
          <w:bCs/>
          <w:sz w:val="24"/>
          <w:szCs w:val="24"/>
          <w:lang w:eastAsia="nl-NL"/>
        </w:rPr>
        <w:t xml:space="preserve">afatshkurtër, duke përfshirë miratimin e legjislacionit që avancon zbatimin e </w:t>
      </w:r>
      <w:r w:rsidRPr="00DC0C91">
        <w:rPr>
          <w:rFonts w:ascii="Roboto" w:eastAsia="Calibri" w:hAnsi="Roboto" w:cs="Times New Roman"/>
          <w:bCs/>
          <w:i/>
          <w:iCs/>
          <w:sz w:val="24"/>
          <w:szCs w:val="24"/>
          <w:lang w:eastAsia="nl-NL"/>
        </w:rPr>
        <w:t>acquis</w:t>
      </w:r>
      <w:r w:rsidRPr="00DC0C91">
        <w:rPr>
          <w:rFonts w:ascii="Roboto" w:eastAsia="Calibri" w:hAnsi="Roboto" w:cs="Times New Roman"/>
          <w:bCs/>
          <w:sz w:val="24"/>
          <w:szCs w:val="24"/>
          <w:lang w:eastAsia="nl-NL"/>
        </w:rPr>
        <w:t xml:space="preserve"> të BE-së, zbatimin e rekomandimeve të BE-së dhe miratimin e standardeve të BE-së në sektorë të ndryshëm. </w:t>
      </w:r>
      <w:r w:rsidR="004C799D" w:rsidRPr="00DC0C91">
        <w:rPr>
          <w:rFonts w:ascii="Roboto" w:eastAsia="Calibri" w:hAnsi="Roboto" w:cs="Times New Roman"/>
          <w:bCs/>
          <w:sz w:val="24"/>
          <w:szCs w:val="24"/>
          <w:lang w:eastAsia="nl-NL"/>
        </w:rPr>
        <w:t xml:space="preserve">Duke marrë parasysh </w:t>
      </w:r>
      <w:r w:rsidRPr="00DC0C91">
        <w:rPr>
          <w:rFonts w:ascii="Roboto" w:eastAsia="Calibri" w:hAnsi="Roboto" w:cs="Times New Roman"/>
          <w:bCs/>
          <w:sz w:val="24"/>
          <w:szCs w:val="24"/>
          <w:lang w:eastAsia="nl-NL"/>
        </w:rPr>
        <w:t>sfida</w:t>
      </w:r>
      <w:r w:rsidR="004C799D" w:rsidRPr="00DC0C91">
        <w:rPr>
          <w:rFonts w:ascii="Roboto" w:eastAsia="Calibri" w:hAnsi="Roboto" w:cs="Times New Roman"/>
          <w:bCs/>
          <w:sz w:val="24"/>
          <w:szCs w:val="24"/>
          <w:lang w:eastAsia="nl-NL"/>
        </w:rPr>
        <w:t>t e</w:t>
      </w:r>
      <w:r w:rsidRPr="00DC0C91">
        <w:rPr>
          <w:rFonts w:ascii="Roboto" w:eastAsia="Calibri" w:hAnsi="Roboto" w:cs="Times New Roman"/>
          <w:bCs/>
          <w:sz w:val="24"/>
          <w:szCs w:val="24"/>
          <w:lang w:eastAsia="nl-NL"/>
        </w:rPr>
        <w:t xml:space="preserve"> shkaktuara nga lufta e agresionit e Rusisë, Plani për Ukrainën u ndryshua lehtësisht në tetor 2025 për të sqaruar disa hapa dhe për të modifikuar disa afate të zbatimit, ndërsa </w:t>
      </w:r>
      <w:r w:rsidR="00016D2D" w:rsidRPr="00DC0C91">
        <w:rPr>
          <w:rFonts w:ascii="Roboto" w:eastAsia="Calibri" w:hAnsi="Roboto" w:cs="Times New Roman"/>
          <w:bCs/>
          <w:sz w:val="24"/>
          <w:szCs w:val="24"/>
          <w:lang w:eastAsia="nl-NL"/>
        </w:rPr>
        <w:t xml:space="preserve">zotimet </w:t>
      </w:r>
      <w:r w:rsidRPr="00DC0C91">
        <w:rPr>
          <w:rFonts w:ascii="Roboto" w:eastAsia="Calibri" w:hAnsi="Roboto" w:cs="Times New Roman"/>
          <w:bCs/>
          <w:sz w:val="24"/>
          <w:szCs w:val="24"/>
          <w:lang w:eastAsia="nl-NL"/>
        </w:rPr>
        <w:t xml:space="preserve">e përgjithshme të Ukrainës mbetën të pandryshuara. Që nga 28 tetori 2025, </w:t>
      </w:r>
      <w:r w:rsidR="00A25F3F" w:rsidRPr="00DC0C91">
        <w:rPr>
          <w:rFonts w:ascii="Roboto" w:eastAsia="Calibri" w:hAnsi="Roboto" w:cs="Times New Roman"/>
          <w:bCs/>
          <w:sz w:val="24"/>
          <w:szCs w:val="24"/>
          <w:lang w:eastAsia="nl-NL"/>
        </w:rPr>
        <w:t xml:space="preserve">janë përmbushur </w:t>
      </w:r>
      <w:r w:rsidRPr="00DC0C91">
        <w:rPr>
          <w:rFonts w:ascii="Roboto" w:eastAsia="Calibri" w:hAnsi="Roboto" w:cs="Times New Roman"/>
          <w:bCs/>
          <w:sz w:val="24"/>
          <w:szCs w:val="24"/>
          <w:lang w:eastAsia="nl-NL"/>
        </w:rPr>
        <w:t>44 hapa reformash të parashikuar</w:t>
      </w:r>
      <w:r w:rsidR="00A25F3F" w:rsidRPr="00DC0C91">
        <w:rPr>
          <w:rFonts w:ascii="Roboto" w:eastAsia="Calibri" w:hAnsi="Roboto" w:cs="Times New Roman"/>
          <w:bCs/>
          <w:sz w:val="24"/>
          <w:szCs w:val="24"/>
          <w:lang w:eastAsia="nl-NL"/>
        </w:rPr>
        <w:t>a</w:t>
      </w:r>
      <w:r w:rsidRPr="00DC0C91">
        <w:rPr>
          <w:rFonts w:ascii="Roboto" w:eastAsia="Calibri" w:hAnsi="Roboto" w:cs="Times New Roman"/>
          <w:bCs/>
          <w:sz w:val="24"/>
          <w:szCs w:val="24"/>
          <w:lang w:eastAsia="nl-NL"/>
        </w:rPr>
        <w:t xml:space="preserve"> në Planin për Ukrainën, duke hedhur themelet për rimëkëmbjen afatgjatë të Ukrainës, duke përshpejtuar përparimin e saj drejt anëtarësimit dhe duke ndihmuar në përafrimin e institucioneve të saj me standardet e BE-së. Njëmbëdhjetë nga hapat e përmbushur ndihmojnë gjithashtu në përafrimin e Ukrainës me </w:t>
      </w:r>
      <w:r w:rsidRPr="00DC0C91">
        <w:rPr>
          <w:rFonts w:ascii="Roboto" w:eastAsia="Calibri" w:hAnsi="Roboto" w:cs="Times New Roman"/>
          <w:bCs/>
          <w:i/>
          <w:iCs/>
          <w:sz w:val="24"/>
          <w:szCs w:val="24"/>
          <w:lang w:eastAsia="nl-NL"/>
        </w:rPr>
        <w:t>acquis</w:t>
      </w:r>
      <w:r w:rsidRPr="00DC0C91">
        <w:rPr>
          <w:rFonts w:ascii="Roboto" w:eastAsia="Calibri" w:hAnsi="Roboto" w:cs="Times New Roman"/>
          <w:bCs/>
          <w:sz w:val="24"/>
          <w:szCs w:val="24"/>
          <w:lang w:eastAsia="nl-NL"/>
        </w:rPr>
        <w:t xml:space="preserve"> të BE-së. Reformat e rëndësishme përfshijnë rritjen e kapacitet</w:t>
      </w:r>
      <w:r w:rsidR="00D37BF9" w:rsidRPr="00DC0C91">
        <w:rPr>
          <w:rFonts w:ascii="Roboto" w:eastAsia="Calibri" w:hAnsi="Roboto" w:cs="Times New Roman"/>
          <w:bCs/>
          <w:sz w:val="24"/>
          <w:szCs w:val="24"/>
          <w:lang w:eastAsia="nl-NL"/>
        </w:rPr>
        <w:t>eve</w:t>
      </w:r>
      <w:r w:rsidRPr="00DC0C91">
        <w:rPr>
          <w:rFonts w:ascii="Roboto" w:eastAsia="Calibri" w:hAnsi="Roboto" w:cs="Times New Roman"/>
          <w:bCs/>
          <w:sz w:val="24"/>
          <w:szCs w:val="24"/>
          <w:lang w:eastAsia="nl-NL"/>
        </w:rPr>
        <w:t xml:space="preserve"> për të luftuar korrupsionin, përmirësimin e standardeve të qeverisjes korporative, sigurinë ekonomike, luftën kundër evazionit </w:t>
      </w:r>
      <w:r w:rsidR="00696F22" w:rsidRPr="00DC0C91">
        <w:rPr>
          <w:rFonts w:ascii="Roboto" w:eastAsia="Calibri" w:hAnsi="Roboto" w:cs="Times New Roman"/>
          <w:bCs/>
          <w:sz w:val="24"/>
          <w:szCs w:val="24"/>
          <w:lang w:eastAsia="nl-NL"/>
        </w:rPr>
        <w:t>tatimor</w:t>
      </w:r>
      <w:r w:rsidR="004B277C" w:rsidRPr="00DC0C91">
        <w:rPr>
          <w:rFonts w:ascii="Roboto" w:eastAsia="Calibri" w:hAnsi="Roboto" w:cs="Times New Roman"/>
          <w:bCs/>
          <w:sz w:val="24"/>
          <w:szCs w:val="24"/>
          <w:lang w:eastAsia="nl-NL"/>
        </w:rPr>
        <w:t>,</w:t>
      </w:r>
      <w:r w:rsidRPr="00DC0C91">
        <w:rPr>
          <w:rFonts w:ascii="Roboto" w:eastAsia="Calibri" w:hAnsi="Roboto" w:cs="Times New Roman"/>
          <w:bCs/>
          <w:sz w:val="24"/>
          <w:szCs w:val="24"/>
          <w:lang w:eastAsia="nl-NL"/>
        </w:rPr>
        <w:t xml:space="preserve"> si dhe miratimin e një plani kombëtar </w:t>
      </w:r>
      <w:r w:rsidR="004B277C" w:rsidRPr="00DC0C91">
        <w:rPr>
          <w:rFonts w:ascii="Roboto" w:eastAsia="Calibri" w:hAnsi="Roboto" w:cs="Times New Roman"/>
          <w:bCs/>
          <w:sz w:val="24"/>
          <w:szCs w:val="24"/>
          <w:lang w:eastAsia="nl-NL"/>
        </w:rPr>
        <w:t xml:space="preserve">për </w:t>
      </w:r>
      <w:r w:rsidRPr="00DC0C91">
        <w:rPr>
          <w:rFonts w:ascii="Roboto" w:eastAsia="Calibri" w:hAnsi="Roboto" w:cs="Times New Roman"/>
          <w:bCs/>
          <w:sz w:val="24"/>
          <w:szCs w:val="24"/>
          <w:lang w:eastAsia="nl-NL"/>
        </w:rPr>
        <w:t>energji</w:t>
      </w:r>
      <w:r w:rsidR="004B277C" w:rsidRPr="00DC0C91">
        <w:rPr>
          <w:rFonts w:ascii="Roboto" w:eastAsia="Calibri" w:hAnsi="Roboto" w:cs="Times New Roman"/>
          <w:bCs/>
          <w:sz w:val="24"/>
          <w:szCs w:val="24"/>
          <w:lang w:eastAsia="nl-NL"/>
        </w:rPr>
        <w:t xml:space="preserve">në dhe klimën </w:t>
      </w:r>
      <w:r w:rsidRPr="00DC0C91">
        <w:rPr>
          <w:rFonts w:ascii="Roboto" w:eastAsia="Calibri" w:hAnsi="Roboto" w:cs="Times New Roman"/>
          <w:bCs/>
          <w:sz w:val="24"/>
          <w:szCs w:val="24"/>
          <w:lang w:eastAsia="nl-NL"/>
        </w:rPr>
        <w:t>dhe një ligji për klimën, ndër</w:t>
      </w:r>
      <w:r w:rsidR="008163E9" w:rsidRPr="00DC0C91">
        <w:rPr>
          <w:rFonts w:ascii="Roboto" w:eastAsia="Calibri" w:hAnsi="Roboto" w:cs="Times New Roman"/>
          <w:bCs/>
          <w:sz w:val="24"/>
          <w:szCs w:val="24"/>
          <w:lang w:eastAsia="nl-NL"/>
        </w:rPr>
        <w:t xml:space="preserve">sa </w:t>
      </w:r>
      <w:r w:rsidRPr="00DC0C91">
        <w:rPr>
          <w:rFonts w:ascii="Roboto" w:eastAsia="Calibri" w:hAnsi="Roboto" w:cs="Times New Roman"/>
          <w:bCs/>
          <w:sz w:val="24"/>
          <w:szCs w:val="24"/>
          <w:lang w:eastAsia="nl-NL"/>
        </w:rPr>
        <w:t>disa hapa reformash, përfshirë ata që lidhen me sistemin gjyqësor, mbeten ende pezull.</w:t>
      </w:r>
    </w:p>
    <w:p w14:paraId="37FACA25" w14:textId="1C5A6FBA" w:rsidR="00896C7D" w:rsidRPr="00DC0C91" w:rsidRDefault="00224046" w:rsidP="0073110E">
      <w:pPr>
        <w:keepNext/>
        <w:spacing w:after="120" w:line="240" w:lineRule="auto"/>
        <w:jc w:val="both"/>
        <w:rPr>
          <w:rFonts w:ascii="Roboto" w:eastAsia="Calibri" w:hAnsi="Roboto" w:cs="Times New Roman"/>
          <w:sz w:val="24"/>
          <w:szCs w:val="24"/>
          <w:lang w:eastAsia="nl-NL"/>
        </w:rPr>
      </w:pPr>
      <w:bookmarkStart w:id="18" w:name="_Hlk208219881"/>
      <w:r w:rsidRPr="00DC0C91">
        <w:rPr>
          <w:rFonts w:ascii="Roboto" w:eastAsia="Calibri" w:hAnsi="Roboto" w:cs="Times New Roman"/>
          <w:b/>
          <w:bCs/>
          <w:sz w:val="24"/>
          <w:szCs w:val="24"/>
          <w:lang w:eastAsia="nl-NL"/>
        </w:rPr>
        <w:t>Plani i Rritjes për Moldavinë</w:t>
      </w:r>
      <w:r w:rsidR="00F9603B" w:rsidRPr="00DC0C91">
        <w:rPr>
          <w:rFonts w:ascii="Roboto" w:eastAsia="Calibri" w:hAnsi="Roboto" w:cs="Times New Roman"/>
          <w:sz w:val="24"/>
          <w:szCs w:val="24"/>
          <w:lang w:eastAsia="nl-NL"/>
        </w:rPr>
        <w:t xml:space="preserve">, </w:t>
      </w:r>
      <w:r w:rsidRPr="00DC0C91">
        <w:rPr>
          <w:rFonts w:ascii="Roboto" w:eastAsia="Calibri" w:hAnsi="Roboto" w:cs="Times New Roman"/>
          <w:sz w:val="24"/>
          <w:szCs w:val="24"/>
          <w:lang w:eastAsia="nl-NL"/>
        </w:rPr>
        <w:t>i miratuar në tetor 2024, synon të nxisë konvergjencën socio-ekonomike me BE-në dhe të mbështesë procesin e a</w:t>
      </w:r>
      <w:r w:rsidR="00496545" w:rsidRPr="00DC0C91">
        <w:rPr>
          <w:rFonts w:ascii="Roboto" w:eastAsia="Calibri" w:hAnsi="Roboto" w:cs="Times New Roman"/>
          <w:sz w:val="24"/>
          <w:szCs w:val="24"/>
          <w:lang w:eastAsia="nl-NL"/>
        </w:rPr>
        <w:t>derimit</w:t>
      </w:r>
      <w:r w:rsidRPr="00DC0C91">
        <w:rPr>
          <w:rFonts w:ascii="Roboto" w:eastAsia="Calibri" w:hAnsi="Roboto" w:cs="Times New Roman"/>
          <w:sz w:val="24"/>
          <w:szCs w:val="24"/>
          <w:lang w:eastAsia="nl-NL"/>
        </w:rPr>
        <w:t xml:space="preserve">, bazuar në zbatimin e reformave </w:t>
      </w:r>
      <w:r w:rsidR="00C17BCD" w:rsidRPr="00DC0C91">
        <w:rPr>
          <w:rFonts w:ascii="Roboto" w:eastAsia="Calibri" w:hAnsi="Roboto" w:cs="Times New Roman"/>
          <w:sz w:val="24"/>
          <w:szCs w:val="24"/>
          <w:lang w:eastAsia="nl-NL"/>
        </w:rPr>
        <w:t xml:space="preserve">që lidhen </w:t>
      </w:r>
      <w:r w:rsidRPr="00DC0C91">
        <w:rPr>
          <w:rFonts w:ascii="Roboto" w:eastAsia="Calibri" w:hAnsi="Roboto" w:cs="Times New Roman"/>
          <w:sz w:val="24"/>
          <w:szCs w:val="24"/>
          <w:lang w:eastAsia="nl-NL"/>
        </w:rPr>
        <w:t>me BE-në. Plani është ndërtuar mbi tr</w:t>
      </w:r>
      <w:r w:rsidR="00C17BCD" w:rsidRPr="00DC0C91">
        <w:rPr>
          <w:rFonts w:ascii="Roboto" w:eastAsia="Calibri" w:hAnsi="Roboto" w:cs="Times New Roman"/>
          <w:sz w:val="24"/>
          <w:szCs w:val="24"/>
          <w:lang w:eastAsia="nl-NL"/>
        </w:rPr>
        <w:t>i</w:t>
      </w:r>
      <w:r w:rsidRPr="00DC0C91">
        <w:rPr>
          <w:rFonts w:ascii="Roboto" w:eastAsia="Calibri" w:hAnsi="Roboto" w:cs="Times New Roman"/>
          <w:sz w:val="24"/>
          <w:szCs w:val="24"/>
          <w:lang w:eastAsia="nl-NL"/>
        </w:rPr>
        <w:t xml:space="preserve"> shtylla, të cilat do të përshpejtojnë reformat socio-ekonomike dhe themelore, do të përmirësojnë qasjen në tregun unik të BE-së dhe do të rrisin asistencën financiare përmes </w:t>
      </w:r>
      <w:r w:rsidRPr="00DC0C91">
        <w:rPr>
          <w:rFonts w:ascii="Roboto" w:eastAsia="Calibri" w:hAnsi="Roboto" w:cs="Times New Roman"/>
          <w:b/>
          <w:bCs/>
          <w:sz w:val="24"/>
          <w:szCs w:val="24"/>
          <w:lang w:eastAsia="nl-NL"/>
        </w:rPr>
        <w:t xml:space="preserve">një </w:t>
      </w:r>
      <w:r w:rsidR="00914767" w:rsidRPr="00DC0C91">
        <w:rPr>
          <w:rFonts w:ascii="Roboto" w:eastAsia="Calibri" w:hAnsi="Roboto" w:cs="Times New Roman"/>
          <w:b/>
          <w:bCs/>
          <w:sz w:val="24"/>
          <w:szCs w:val="24"/>
          <w:lang w:eastAsia="nl-NL"/>
        </w:rPr>
        <w:t>Instrumenti të Reform</w:t>
      </w:r>
      <w:r w:rsidR="005E1E0E" w:rsidRPr="00DC0C91">
        <w:rPr>
          <w:rFonts w:ascii="Roboto" w:eastAsia="Calibri" w:hAnsi="Roboto" w:cs="Times New Roman"/>
          <w:b/>
          <w:bCs/>
          <w:sz w:val="24"/>
          <w:szCs w:val="24"/>
          <w:lang w:eastAsia="nl-NL"/>
        </w:rPr>
        <w:t>ës</w:t>
      </w:r>
      <w:r w:rsidR="00914767" w:rsidRPr="00DC0C91">
        <w:rPr>
          <w:rFonts w:ascii="Roboto" w:eastAsia="Calibri" w:hAnsi="Roboto" w:cs="Times New Roman"/>
          <w:b/>
          <w:bCs/>
          <w:sz w:val="24"/>
          <w:szCs w:val="24"/>
          <w:lang w:eastAsia="nl-NL"/>
        </w:rPr>
        <w:t xml:space="preserve"> dhe Rritjes të dedikuar për Moldavinë</w:t>
      </w:r>
      <w:r w:rsidRPr="00DC0C91">
        <w:rPr>
          <w:rFonts w:ascii="Roboto" w:eastAsia="Calibri" w:hAnsi="Roboto" w:cs="Times New Roman"/>
          <w:sz w:val="24"/>
          <w:szCs w:val="24"/>
          <w:lang w:eastAsia="nl-NL"/>
        </w:rPr>
        <w:t xml:space="preserve">. </w:t>
      </w:r>
      <w:r w:rsidR="00E35C2F" w:rsidRPr="00DC0C91">
        <w:rPr>
          <w:rFonts w:ascii="Roboto" w:eastAsia="Calibri" w:hAnsi="Roboto" w:cs="Times New Roman"/>
          <w:sz w:val="24"/>
          <w:szCs w:val="24"/>
          <w:lang w:eastAsia="nl-NL"/>
        </w:rPr>
        <w:t>BE-ja ka zotuar një paketë të konsiderueshme mbështetjeje prej 1.9 miliardë euro për periudhën 2025-2027 përmes këtij Instrumenti</w:t>
      </w:r>
      <w:r w:rsidR="00994E08" w:rsidRPr="00DC0C91">
        <w:rPr>
          <w:rFonts w:ascii="Roboto" w:eastAsia="Calibri" w:hAnsi="Roboto" w:cs="Times New Roman"/>
          <w:sz w:val="24"/>
          <w:szCs w:val="24"/>
          <w:lang w:eastAsia="nl-NL"/>
        </w:rPr>
        <w:t xml:space="preserve"> që u </w:t>
      </w:r>
      <w:r w:rsidR="00E35C2F" w:rsidRPr="00DC0C91">
        <w:rPr>
          <w:rFonts w:ascii="Roboto" w:eastAsia="Calibri" w:hAnsi="Roboto" w:cs="Times New Roman"/>
          <w:sz w:val="24"/>
          <w:szCs w:val="24"/>
          <w:lang w:eastAsia="nl-NL"/>
        </w:rPr>
        <w:t>miratua</w:t>
      </w:r>
      <w:r w:rsidR="00994E08" w:rsidRPr="00DC0C91">
        <w:rPr>
          <w:rFonts w:ascii="Roboto" w:eastAsia="Calibri" w:hAnsi="Roboto" w:cs="Times New Roman"/>
          <w:sz w:val="24"/>
          <w:szCs w:val="24"/>
          <w:lang w:eastAsia="nl-NL"/>
        </w:rPr>
        <w:t xml:space="preserve"> </w:t>
      </w:r>
      <w:r w:rsidR="00E35C2F" w:rsidRPr="00DC0C91">
        <w:rPr>
          <w:rFonts w:ascii="Roboto" w:eastAsia="Calibri" w:hAnsi="Roboto" w:cs="Times New Roman"/>
          <w:sz w:val="24"/>
          <w:szCs w:val="24"/>
          <w:lang w:eastAsia="nl-NL"/>
        </w:rPr>
        <w:t>në mars 2025. Agjenda e Reform</w:t>
      </w:r>
      <w:r w:rsidR="00994E08" w:rsidRPr="00DC0C91">
        <w:rPr>
          <w:rFonts w:ascii="Roboto" w:eastAsia="Calibri" w:hAnsi="Roboto" w:cs="Times New Roman"/>
          <w:sz w:val="24"/>
          <w:szCs w:val="24"/>
          <w:lang w:eastAsia="nl-NL"/>
        </w:rPr>
        <w:t>ave</w:t>
      </w:r>
      <w:r w:rsidR="00E35C2F" w:rsidRPr="00DC0C91">
        <w:rPr>
          <w:rFonts w:ascii="Roboto" w:eastAsia="Calibri" w:hAnsi="Roboto" w:cs="Times New Roman"/>
          <w:sz w:val="24"/>
          <w:szCs w:val="24"/>
          <w:lang w:eastAsia="nl-NL"/>
        </w:rPr>
        <w:t xml:space="preserve">, e cila përmban 153 reforma, u miratua nga Moldavia më 7 maj, </w:t>
      </w:r>
      <w:r w:rsidR="00833128" w:rsidRPr="00DC0C91">
        <w:rPr>
          <w:rFonts w:ascii="Roboto" w:eastAsia="Calibri" w:hAnsi="Roboto" w:cs="Times New Roman"/>
          <w:sz w:val="24"/>
          <w:szCs w:val="24"/>
          <w:lang w:eastAsia="nl-NL"/>
        </w:rPr>
        <w:t xml:space="preserve">pasuar </w:t>
      </w:r>
      <w:r w:rsidR="00E35C2F" w:rsidRPr="00DC0C91">
        <w:rPr>
          <w:rFonts w:ascii="Roboto" w:eastAsia="Calibri" w:hAnsi="Roboto" w:cs="Times New Roman"/>
          <w:sz w:val="24"/>
          <w:szCs w:val="24"/>
          <w:lang w:eastAsia="nl-NL"/>
        </w:rPr>
        <w:t xml:space="preserve">nga nënshkrimi i Marrëveshjes së </w:t>
      </w:r>
      <w:r w:rsidR="00833128" w:rsidRPr="00DC0C91">
        <w:rPr>
          <w:rFonts w:ascii="Roboto" w:eastAsia="Calibri" w:hAnsi="Roboto" w:cs="Times New Roman"/>
          <w:sz w:val="24"/>
          <w:szCs w:val="24"/>
          <w:lang w:eastAsia="nl-NL"/>
        </w:rPr>
        <w:t xml:space="preserve">Instrumentit </w:t>
      </w:r>
      <w:r w:rsidR="00E35C2F" w:rsidRPr="00DC0C91">
        <w:rPr>
          <w:rFonts w:ascii="Roboto" w:eastAsia="Calibri" w:hAnsi="Roboto" w:cs="Times New Roman"/>
          <w:sz w:val="24"/>
          <w:szCs w:val="24"/>
          <w:lang w:eastAsia="nl-NL"/>
        </w:rPr>
        <w:t>dhe Marrëveshjes së Huas.</w:t>
      </w:r>
      <w:r w:rsidR="00833128" w:rsidRPr="00DC0C91">
        <w:rPr>
          <w:rFonts w:ascii="Roboto" w:eastAsia="Calibri" w:hAnsi="Roboto" w:cs="Times New Roman"/>
          <w:sz w:val="24"/>
          <w:szCs w:val="24"/>
          <w:lang w:eastAsia="nl-NL"/>
        </w:rPr>
        <w:t xml:space="preserve"> Zbatimi i këtij instrumenti do të mbështesë modernizimin e Moldavisë dhe tranzicionin e saj drejt një Shteti Anëtar të ardhshëm të suksesshëm. Parafinancimi arrin në 294 milionë euro, nga të cilat 270 milionë euro në </w:t>
      </w:r>
      <w:r w:rsidR="00786E8E" w:rsidRPr="00DC0C91">
        <w:rPr>
          <w:rFonts w:ascii="Roboto" w:eastAsia="Calibri" w:hAnsi="Roboto" w:cs="Times New Roman"/>
          <w:sz w:val="24"/>
          <w:szCs w:val="24"/>
          <w:lang w:eastAsia="nl-NL"/>
        </w:rPr>
        <w:t xml:space="preserve">formë huaje </w:t>
      </w:r>
      <w:r w:rsidR="00833128" w:rsidRPr="00DC0C91">
        <w:rPr>
          <w:rFonts w:ascii="Roboto" w:eastAsia="Calibri" w:hAnsi="Roboto" w:cs="Times New Roman"/>
          <w:sz w:val="24"/>
          <w:szCs w:val="24"/>
          <w:lang w:eastAsia="nl-NL"/>
        </w:rPr>
        <w:t xml:space="preserve">u disbursuan më 11 qershor dhe 24.3 milionë euro në </w:t>
      </w:r>
      <w:r w:rsidR="00267BD7" w:rsidRPr="00DC0C91">
        <w:rPr>
          <w:rFonts w:ascii="Roboto" w:eastAsia="Calibri" w:hAnsi="Roboto" w:cs="Times New Roman"/>
          <w:sz w:val="24"/>
          <w:szCs w:val="24"/>
          <w:lang w:eastAsia="nl-NL"/>
        </w:rPr>
        <w:t xml:space="preserve">formë grantesh </w:t>
      </w:r>
      <w:r w:rsidR="00833128" w:rsidRPr="00DC0C91">
        <w:rPr>
          <w:rFonts w:ascii="Roboto" w:eastAsia="Calibri" w:hAnsi="Roboto" w:cs="Times New Roman"/>
          <w:sz w:val="24"/>
          <w:szCs w:val="24"/>
          <w:lang w:eastAsia="nl-NL"/>
        </w:rPr>
        <w:t xml:space="preserve">do të mbështesin projekte investimi të miratuara më vonë nën Platformën e Investimeve të Fqinjësisë. </w:t>
      </w:r>
      <w:r w:rsidR="005A6292">
        <w:rPr>
          <w:rFonts w:ascii="Roboto" w:eastAsia="Calibri" w:hAnsi="Roboto" w:cs="Times New Roman"/>
          <w:sz w:val="24"/>
          <w:szCs w:val="24"/>
          <w:lang w:eastAsia="nl-NL"/>
        </w:rPr>
        <w:t>Kësti</w:t>
      </w:r>
      <w:r w:rsidR="005A6292" w:rsidRPr="00DC0C91">
        <w:rPr>
          <w:rFonts w:ascii="Roboto" w:eastAsia="Calibri" w:hAnsi="Roboto" w:cs="Times New Roman"/>
          <w:sz w:val="24"/>
          <w:szCs w:val="24"/>
          <w:lang w:eastAsia="nl-NL"/>
        </w:rPr>
        <w:t xml:space="preserve"> </w:t>
      </w:r>
      <w:r w:rsidR="00A96446" w:rsidRPr="00DC0C91">
        <w:rPr>
          <w:rFonts w:ascii="Roboto" w:eastAsia="Calibri" w:hAnsi="Roboto" w:cs="Times New Roman"/>
          <w:sz w:val="24"/>
          <w:szCs w:val="24"/>
          <w:lang w:eastAsia="nl-NL"/>
        </w:rPr>
        <w:t>i</w:t>
      </w:r>
      <w:r w:rsidR="00D73718" w:rsidRPr="00DC0C91">
        <w:rPr>
          <w:rFonts w:ascii="Roboto" w:eastAsia="Calibri" w:hAnsi="Roboto" w:cs="Times New Roman"/>
          <w:sz w:val="24"/>
          <w:szCs w:val="24"/>
          <w:lang w:eastAsia="nl-NL"/>
        </w:rPr>
        <w:t xml:space="preserve"> parë i</w:t>
      </w:r>
      <w:r w:rsidR="00833128" w:rsidRPr="00DC0C91">
        <w:rPr>
          <w:rFonts w:ascii="Roboto" w:eastAsia="Calibri" w:hAnsi="Roboto" w:cs="Times New Roman"/>
          <w:sz w:val="24"/>
          <w:szCs w:val="24"/>
          <w:lang w:eastAsia="nl-NL"/>
        </w:rPr>
        <w:t xml:space="preserve"> huas prej 18.9 milionë euro u disbursua më 2 shtator 2025, pasi Moldavia paraqiti hapat e saj të parë të reformës. Së bashku, Plani dhe </w:t>
      </w:r>
      <w:r w:rsidR="00A96446" w:rsidRPr="00DC0C91">
        <w:rPr>
          <w:rFonts w:ascii="Roboto" w:eastAsia="Calibri" w:hAnsi="Roboto" w:cs="Times New Roman"/>
          <w:sz w:val="24"/>
          <w:szCs w:val="24"/>
          <w:lang w:eastAsia="nl-NL"/>
        </w:rPr>
        <w:t xml:space="preserve">Instrumenti </w:t>
      </w:r>
      <w:r w:rsidR="00833128" w:rsidRPr="00DC0C91">
        <w:rPr>
          <w:rFonts w:ascii="Roboto" w:eastAsia="Calibri" w:hAnsi="Roboto" w:cs="Times New Roman"/>
          <w:sz w:val="24"/>
          <w:szCs w:val="24"/>
          <w:lang w:eastAsia="nl-NL"/>
        </w:rPr>
        <w:t>do të mundësojnë dhe stimulojnë reformat dhe investimet e nevojshme për të përshpejtuar procesin e a</w:t>
      </w:r>
      <w:r w:rsidR="00496545" w:rsidRPr="00DC0C91">
        <w:rPr>
          <w:rFonts w:ascii="Roboto" w:eastAsia="Calibri" w:hAnsi="Roboto" w:cs="Times New Roman"/>
          <w:sz w:val="24"/>
          <w:szCs w:val="24"/>
          <w:lang w:eastAsia="nl-NL"/>
        </w:rPr>
        <w:t>derimit</w:t>
      </w:r>
      <w:r w:rsidR="00833128" w:rsidRPr="00DC0C91">
        <w:rPr>
          <w:rFonts w:ascii="Roboto" w:eastAsia="Calibri" w:hAnsi="Roboto" w:cs="Times New Roman"/>
          <w:sz w:val="24"/>
          <w:szCs w:val="24"/>
          <w:lang w:eastAsia="nl-NL"/>
        </w:rPr>
        <w:t xml:space="preserve"> dhe gjithashtu do të promovojnë rritjen e qëndrueshme dhe dekarbonizimin e ekonomisë së Moldavisë, në dobi të qytetarëve të saj.</w:t>
      </w:r>
    </w:p>
    <w:p w14:paraId="19F7CF79" w14:textId="558C1BD4" w:rsidR="001262F5" w:rsidRPr="00DC0C91" w:rsidRDefault="0077676B" w:rsidP="0073110E">
      <w:pPr>
        <w:spacing w:after="120" w:line="240" w:lineRule="auto"/>
        <w:jc w:val="both"/>
        <w:rPr>
          <w:rFonts w:ascii="Roboto" w:eastAsia="Calibri" w:hAnsi="Roboto" w:cs="Times New Roman"/>
          <w:sz w:val="24"/>
          <w:szCs w:val="24"/>
        </w:rPr>
      </w:pPr>
      <w:bookmarkStart w:id="19" w:name="_Hlk208219931"/>
      <w:bookmarkEnd w:id="18"/>
      <w:r w:rsidRPr="00DC0C91">
        <w:rPr>
          <w:rFonts w:ascii="Roboto" w:eastAsia="Calibri" w:hAnsi="Roboto" w:cs="Times New Roman"/>
          <w:b/>
          <w:bCs/>
          <w:sz w:val="24"/>
          <w:szCs w:val="24"/>
        </w:rPr>
        <w:t>Plani i Rritjes për Ballkanin Perëndimor</w:t>
      </w:r>
      <w:r w:rsidRPr="00DC0C91">
        <w:rPr>
          <w:rFonts w:ascii="Roboto" w:eastAsia="Calibri" w:hAnsi="Roboto" w:cs="Times New Roman"/>
          <w:sz w:val="24"/>
          <w:szCs w:val="24"/>
        </w:rPr>
        <w:t xml:space="preserve"> përfshin një </w:t>
      </w:r>
      <w:r w:rsidRPr="00DC0C91">
        <w:rPr>
          <w:rFonts w:ascii="Roboto" w:eastAsia="Calibri" w:hAnsi="Roboto" w:cs="Times New Roman"/>
          <w:b/>
          <w:bCs/>
          <w:sz w:val="24"/>
          <w:szCs w:val="24"/>
        </w:rPr>
        <w:t xml:space="preserve">Instrument </w:t>
      </w:r>
      <w:r w:rsidR="005E1E0E" w:rsidRPr="00DC0C91">
        <w:rPr>
          <w:rFonts w:ascii="Roboto" w:eastAsia="Calibri" w:hAnsi="Roboto" w:cs="Times New Roman"/>
          <w:b/>
          <w:bCs/>
          <w:sz w:val="24"/>
          <w:szCs w:val="24"/>
        </w:rPr>
        <w:t xml:space="preserve">të </w:t>
      </w:r>
      <w:r w:rsidR="00822644" w:rsidRPr="00DC0C91">
        <w:rPr>
          <w:rFonts w:ascii="Roboto" w:eastAsia="Calibri" w:hAnsi="Roboto" w:cs="Times New Roman"/>
          <w:b/>
          <w:bCs/>
          <w:sz w:val="24"/>
          <w:szCs w:val="24"/>
        </w:rPr>
        <w:t>Reform</w:t>
      </w:r>
      <w:r w:rsidR="005E1E0E" w:rsidRPr="00DC0C91">
        <w:rPr>
          <w:rFonts w:ascii="Roboto" w:eastAsia="Calibri" w:hAnsi="Roboto" w:cs="Times New Roman"/>
          <w:b/>
          <w:bCs/>
          <w:sz w:val="24"/>
          <w:szCs w:val="24"/>
        </w:rPr>
        <w:t>ës dhe Rritjes</w:t>
      </w:r>
      <w:r w:rsidR="005E1E0E" w:rsidRPr="00DC0C91">
        <w:rPr>
          <w:rFonts w:ascii="Roboto" w:eastAsia="Calibri" w:hAnsi="Roboto" w:cs="Times New Roman"/>
          <w:sz w:val="24"/>
          <w:szCs w:val="24"/>
        </w:rPr>
        <w:t xml:space="preserve"> </w:t>
      </w:r>
      <w:r w:rsidRPr="00DC0C91">
        <w:rPr>
          <w:rFonts w:ascii="Roboto" w:eastAsia="Calibri" w:hAnsi="Roboto" w:cs="Times New Roman"/>
          <w:sz w:val="24"/>
          <w:szCs w:val="24"/>
        </w:rPr>
        <w:t xml:space="preserve">prej 6 miliardë eurosh, i cili synon të nxisë konvergjencën socio-ekonomike të ekonomive përfituese me BE-në dhe të përshpejtojë integrimin ekonomik rajonal dhe </w:t>
      </w:r>
      <w:r w:rsidRPr="00DC0C91">
        <w:rPr>
          <w:rFonts w:ascii="Roboto" w:eastAsia="Calibri" w:hAnsi="Roboto" w:cs="Times New Roman"/>
          <w:sz w:val="24"/>
          <w:szCs w:val="24"/>
        </w:rPr>
        <w:lastRenderedPageBreak/>
        <w:t>integrimin progresiv në tregun unik.</w:t>
      </w:r>
      <w:r w:rsidR="009A0DDA" w:rsidRPr="00DC0C91">
        <w:rPr>
          <w:rFonts w:ascii="Roboto" w:eastAsia="Calibri" w:hAnsi="Roboto" w:cs="Times New Roman"/>
          <w:sz w:val="24"/>
          <w:szCs w:val="24"/>
        </w:rPr>
        <w:t xml:space="preserve"> Instrumenti shpërblen Ballkanin Perëndimor për përparimin në zbatimin e agjendave të rëna dakord për reforma dhe mbështet investimet kryesore në fushat prioritare përmes Kornizës së Investimeve për Ballkanin Perëndimor.</w:t>
      </w:r>
      <w:r w:rsidR="001262F5" w:rsidRPr="00DC0C91">
        <w:rPr>
          <w:rFonts w:ascii="Roboto" w:eastAsia="Calibri" w:hAnsi="Roboto" w:cs="Times New Roman"/>
          <w:sz w:val="24"/>
          <w:szCs w:val="24"/>
        </w:rPr>
        <w:t xml:space="preserve"> Fonde të konsiderueshme janë lëshuar gjatë dy raundeve të para të raportimit në kuadër të Instrumentit, duke treguar se kjo qasje novatore e bazuar në performancë po sjell rezultate konkrete në terren. Megjithatë, përfituesit duhet të vazhdojnë përpjekjet për të përfunduar hapat e mbetur të reformës, në mënyrë që të përfitojnë plotësisht nga ky instrument.</w:t>
      </w:r>
    </w:p>
    <w:p w14:paraId="31ACBC83" w14:textId="7CFAE1CC" w:rsidR="00545E98" w:rsidRPr="00DC0C91" w:rsidRDefault="001434D1"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Në tetor 2024, Komisioni miratoi një vendim që aprovonte pesë </w:t>
      </w:r>
      <w:r w:rsidRPr="00DC0C91">
        <w:rPr>
          <w:rFonts w:ascii="Roboto" w:eastAsia="Calibri" w:hAnsi="Roboto" w:cs="Times New Roman"/>
          <w:b/>
          <w:bCs/>
          <w:sz w:val="24"/>
          <w:szCs w:val="24"/>
        </w:rPr>
        <w:t>Agjenda të Reformave</w:t>
      </w:r>
      <w:r w:rsidRPr="00DC0C91">
        <w:rPr>
          <w:rFonts w:ascii="Roboto" w:eastAsia="Calibri" w:hAnsi="Roboto" w:cs="Times New Roman"/>
          <w:sz w:val="24"/>
          <w:szCs w:val="24"/>
        </w:rPr>
        <w:t>. Zbatimi i reformave përkatëse filloi në vitin 2025, dhe një pjesë e parafinancimit u disbursua për Shqipërinë, Malin e Zi, Maqedoninë e Veriut dhe Serbinë. Në korrik 2025, Komisioni miratoi dy vendime për të lëshuar fonde për Malin e Zi dhe Maqedoninë e Veriut, bazuar në përmbushjen e kushteve të para të pagesës deri në mars 2025.</w:t>
      </w:r>
      <w:r w:rsidR="004021D0" w:rsidRPr="00DC0C91">
        <w:rPr>
          <w:rFonts w:ascii="Roboto" w:eastAsia="Calibri" w:hAnsi="Roboto" w:cs="Times New Roman"/>
          <w:sz w:val="24"/>
          <w:szCs w:val="24"/>
        </w:rPr>
        <w:t xml:space="preserve"> </w:t>
      </w:r>
      <w:r w:rsidR="004816F9" w:rsidRPr="00DC0C91">
        <w:rPr>
          <w:rFonts w:ascii="Roboto" w:eastAsia="Calibri" w:hAnsi="Roboto" w:cs="Times New Roman"/>
          <w:sz w:val="24"/>
          <w:szCs w:val="24"/>
        </w:rPr>
        <w:t>Në tetor 2025, Komisioni autorizoi një disbursim të mëtejshëm fondesh për Shqipërinë, Malin e Zi dhe Maqedoninë e Veriut nën raundin e dytë të kushteve të pagesës, duke njohur përparimin e konsiderueshëm të reformave dhe përmbushjes së 30 kushteve të Agjendës së Reformës. Duke pasur parasysh vonesën fillestare në miratimin e Agjendës së Reformës</w:t>
      </w:r>
      <w:r w:rsidR="00CF5CF5" w:rsidRPr="00DC0C91">
        <w:rPr>
          <w:rFonts w:ascii="Roboto" w:eastAsia="Calibri" w:hAnsi="Roboto" w:cs="Times New Roman"/>
          <w:sz w:val="24"/>
          <w:szCs w:val="24"/>
        </w:rPr>
        <w:t xml:space="preserve"> së Bosnjës e Hercegovinës</w:t>
      </w:r>
      <w:r w:rsidR="004816F9" w:rsidRPr="00DC0C91">
        <w:rPr>
          <w:rFonts w:ascii="Roboto" w:eastAsia="Calibri" w:hAnsi="Roboto" w:cs="Times New Roman"/>
          <w:sz w:val="24"/>
          <w:szCs w:val="24"/>
        </w:rPr>
        <w:t xml:space="preserve">, në korrik 2025 Komisioni </w:t>
      </w:r>
      <w:r w:rsidR="00211D3F" w:rsidRPr="00DC0C91">
        <w:rPr>
          <w:rFonts w:ascii="Roboto" w:eastAsia="Calibri" w:hAnsi="Roboto" w:cs="Times New Roman"/>
          <w:sz w:val="24"/>
          <w:szCs w:val="24"/>
        </w:rPr>
        <w:t xml:space="preserve">u detyrua </w:t>
      </w:r>
      <w:r w:rsidR="004816F9" w:rsidRPr="00DC0C91">
        <w:rPr>
          <w:rFonts w:ascii="Roboto" w:eastAsia="Calibri" w:hAnsi="Roboto" w:cs="Times New Roman"/>
          <w:sz w:val="24"/>
          <w:szCs w:val="24"/>
        </w:rPr>
        <w:t xml:space="preserve">të ulte me 10% alokimin indikativ </w:t>
      </w:r>
      <w:r w:rsidR="00CF5CF5" w:rsidRPr="00DC0C91">
        <w:rPr>
          <w:rFonts w:ascii="Roboto" w:eastAsia="Calibri" w:hAnsi="Roboto" w:cs="Times New Roman"/>
          <w:sz w:val="24"/>
          <w:szCs w:val="24"/>
        </w:rPr>
        <w:t xml:space="preserve">përkatës </w:t>
      </w:r>
      <w:r w:rsidR="004816F9" w:rsidRPr="00DC0C91">
        <w:rPr>
          <w:rFonts w:ascii="Roboto" w:eastAsia="Calibri" w:hAnsi="Roboto" w:cs="Times New Roman"/>
          <w:sz w:val="24"/>
          <w:szCs w:val="24"/>
        </w:rPr>
        <w:t xml:space="preserve">nën </w:t>
      </w:r>
      <w:r w:rsidR="00DA610A" w:rsidRPr="00DC0C91">
        <w:rPr>
          <w:rFonts w:ascii="Roboto" w:eastAsia="Calibri" w:hAnsi="Roboto" w:cs="Times New Roman"/>
          <w:sz w:val="24"/>
          <w:szCs w:val="24"/>
        </w:rPr>
        <w:t>Instrumentin e Reformës dhe Rritjes</w:t>
      </w:r>
      <w:r w:rsidR="004816F9" w:rsidRPr="00DC0C91">
        <w:rPr>
          <w:rFonts w:ascii="Roboto" w:eastAsia="Calibri" w:hAnsi="Roboto" w:cs="Times New Roman"/>
          <w:sz w:val="24"/>
          <w:szCs w:val="24"/>
        </w:rPr>
        <w:t>.</w:t>
      </w:r>
      <w:r w:rsidR="004021D0" w:rsidRPr="00DC0C91">
        <w:rPr>
          <w:rFonts w:ascii="Roboto" w:eastAsia="Calibri" w:hAnsi="Roboto" w:cs="Times New Roman"/>
          <w:sz w:val="24"/>
          <w:szCs w:val="24"/>
        </w:rPr>
        <w:t xml:space="preserve"> </w:t>
      </w:r>
      <w:r w:rsidR="00545E98" w:rsidRPr="00DC0C91">
        <w:rPr>
          <w:rFonts w:ascii="Roboto" w:eastAsia="Calibri" w:hAnsi="Roboto" w:cs="Times New Roman"/>
          <w:sz w:val="24"/>
          <w:szCs w:val="24"/>
        </w:rPr>
        <w:t>Bosnja dhe Hercegovina paraqiti Agjendën e Reformës në shtator 2025 për miratim nga Komisioni. Ratifikimi i Marrëveshjes së Instrumentit dhe Marrëveshjes së Huas nga Kosova mbetet pezull, për shkak të ngërçit politik, dhe zbatimi i hapave të rënë dakord në Agjendën e Reformës së Kosovës ka qenë për rrjedhojë i kufizuar.</w:t>
      </w:r>
    </w:p>
    <w:bookmarkEnd w:id="19"/>
    <w:p w14:paraId="0789CD76" w14:textId="381863EF" w:rsidR="00F9603B" w:rsidRPr="00DC0C91" w:rsidRDefault="00E9619D" w:rsidP="0073110E">
      <w:pPr>
        <w:pStyle w:val="Footnote"/>
        <w:rPr>
          <w:rFonts w:ascii="Roboto" w:eastAsia="Calibri" w:hAnsi="Roboto" w:cs="Times New Roman"/>
        </w:rPr>
      </w:pPr>
      <w:r w:rsidRPr="00DC0C91">
        <w:rPr>
          <w:rFonts w:ascii="Roboto" w:hAnsi="Roboto"/>
        </w:rPr>
        <w:t>Ky i</w:t>
      </w:r>
      <w:r w:rsidR="00806C7A" w:rsidRPr="00DC0C91">
        <w:rPr>
          <w:rFonts w:ascii="Roboto" w:hAnsi="Roboto"/>
        </w:rPr>
        <w:t>nstrument</w:t>
      </w:r>
      <w:r w:rsidR="00DD2186" w:rsidRPr="00DC0C91">
        <w:rPr>
          <w:rFonts w:ascii="Roboto" w:hAnsi="Roboto"/>
        </w:rPr>
        <w:t xml:space="preserve"> financimi</w:t>
      </w:r>
      <w:r w:rsidR="00806C7A" w:rsidRPr="00DC0C91">
        <w:rPr>
          <w:rFonts w:ascii="Roboto" w:hAnsi="Roboto"/>
        </w:rPr>
        <w:t xml:space="preserve"> plotëson asistencën për Ballkanin Perëndimor përmes </w:t>
      </w:r>
      <w:r w:rsidR="00F9603B" w:rsidRPr="00DC0C91">
        <w:rPr>
          <w:rFonts w:ascii="Roboto" w:hAnsi="Roboto"/>
          <w:b/>
          <w:bCs/>
        </w:rPr>
        <w:t>Instrument</w:t>
      </w:r>
      <w:r w:rsidR="00DD2186" w:rsidRPr="00DC0C91">
        <w:rPr>
          <w:rFonts w:ascii="Roboto" w:hAnsi="Roboto"/>
          <w:b/>
          <w:bCs/>
        </w:rPr>
        <w:t>it për Asistencë Para-aderimit</w:t>
      </w:r>
      <w:r w:rsidR="00F9603B" w:rsidRPr="00DC0C91">
        <w:rPr>
          <w:rFonts w:ascii="Roboto" w:hAnsi="Roboto"/>
          <w:b/>
          <w:bCs/>
        </w:rPr>
        <w:t xml:space="preserve"> </w:t>
      </w:r>
      <w:r w:rsidR="00F9603B" w:rsidRPr="00DC0C91">
        <w:rPr>
          <w:rFonts w:ascii="Roboto" w:hAnsi="Roboto"/>
        </w:rPr>
        <w:t>(IPA III)</w:t>
      </w:r>
      <w:r w:rsidR="00DD2186" w:rsidRPr="00DC0C91">
        <w:rPr>
          <w:rFonts w:ascii="Roboto" w:hAnsi="Roboto"/>
        </w:rPr>
        <w:t>.</w:t>
      </w:r>
      <w:r w:rsidR="00F9603B" w:rsidRPr="00DC0C91">
        <w:rPr>
          <w:rStyle w:val="FootnoteReference"/>
          <w:rFonts w:eastAsia="Calibri" w:cs="Times New Roman"/>
        </w:rPr>
        <w:footnoteReference w:id="15"/>
      </w:r>
      <w:r w:rsidR="006937A6" w:rsidRPr="00DC0C91">
        <w:rPr>
          <w:rFonts w:ascii="Roboto" w:hAnsi="Roboto"/>
        </w:rPr>
        <w:t xml:space="preserve"> Instrumenti fokusohet në ndërtimin e kapaciteteve administrative dhe institucionale, si dhe në zbatimin e Planit Ekonomik dhe të Investimeve </w:t>
      </w:r>
      <w:r w:rsidR="009A350F" w:rsidRPr="00DC0C91">
        <w:rPr>
          <w:rFonts w:ascii="Roboto" w:hAnsi="Roboto"/>
        </w:rPr>
        <w:t xml:space="preserve">2020 </w:t>
      </w:r>
      <w:r w:rsidR="006937A6" w:rsidRPr="00DC0C91">
        <w:rPr>
          <w:rFonts w:ascii="Roboto" w:hAnsi="Roboto"/>
        </w:rPr>
        <w:t>për Ballkanin Perëndimor,</w:t>
      </w:r>
      <w:r w:rsidR="00F9603B" w:rsidRPr="00DC0C91">
        <w:rPr>
          <w:rStyle w:val="FootnoteReference"/>
          <w:rFonts w:ascii="Roboto" w:eastAsia="Calibri" w:hAnsi="Roboto" w:cs="Times New Roman"/>
        </w:rPr>
        <w:footnoteReference w:id="16"/>
      </w:r>
      <w:r w:rsidR="00F9603B" w:rsidRPr="00DC0C91">
        <w:rPr>
          <w:rFonts w:ascii="Roboto" w:hAnsi="Roboto"/>
        </w:rPr>
        <w:t xml:space="preserve"> </w:t>
      </w:r>
      <w:r w:rsidR="003A5528" w:rsidRPr="00DC0C91">
        <w:rPr>
          <w:rFonts w:ascii="Roboto" w:hAnsi="Roboto"/>
        </w:rPr>
        <w:t xml:space="preserve">shtrirjen e nismave nën Strategjinë </w:t>
      </w:r>
      <w:r w:rsidR="006D65EC" w:rsidRPr="00DC0C91">
        <w:rPr>
          <w:rFonts w:ascii="Roboto" w:hAnsi="Roboto"/>
        </w:rPr>
        <w:t xml:space="preserve">e Portës Globale (ang. </w:t>
      </w:r>
      <w:r w:rsidR="003A5528" w:rsidRPr="00DC0C91">
        <w:rPr>
          <w:rFonts w:ascii="Roboto" w:hAnsi="Roboto"/>
          <w:i/>
          <w:iCs/>
        </w:rPr>
        <w:t>Global Gateway</w:t>
      </w:r>
      <w:r w:rsidR="006D65EC" w:rsidRPr="00DC0C91">
        <w:rPr>
          <w:rFonts w:ascii="Roboto" w:hAnsi="Roboto"/>
        </w:rPr>
        <w:t>)</w:t>
      </w:r>
      <w:r w:rsidR="003A5528" w:rsidRPr="00DC0C91">
        <w:rPr>
          <w:rFonts w:ascii="Roboto" w:hAnsi="Roboto"/>
        </w:rPr>
        <w:t>,</w:t>
      </w:r>
      <w:r w:rsidR="00F9603B" w:rsidRPr="00DC0C91">
        <w:rPr>
          <w:rStyle w:val="FootnoteReference"/>
          <w:rFonts w:ascii="Roboto" w:eastAsia="Calibri" w:hAnsi="Roboto" w:cs="Times New Roman"/>
        </w:rPr>
        <w:footnoteReference w:id="17"/>
      </w:r>
      <w:r w:rsidR="006D65EC" w:rsidRPr="00DC0C91">
        <w:rPr>
          <w:rFonts w:ascii="Roboto" w:hAnsi="Roboto"/>
        </w:rPr>
        <w:t xml:space="preserve"> mbështetjen e rritjes ekonomike dhe promovimin e tranzicionit të dyfishtë – të gjelbër dhe digjital</w:t>
      </w:r>
      <w:r w:rsidR="00F9603B" w:rsidRPr="00DC0C91">
        <w:rPr>
          <w:rFonts w:ascii="Roboto" w:hAnsi="Roboto"/>
        </w:rPr>
        <w:t>.</w:t>
      </w:r>
    </w:p>
    <w:p w14:paraId="343495A4" w14:textId="6199CA90" w:rsidR="00702828" w:rsidRPr="00DC0C91" w:rsidRDefault="00702828"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Programimi sipas IPA III për periudhën 2025-2027 fokusohet në një qasje të orientuar nga politikat. Kjo është e përafruar me Instrumentin e Reformës dhe Rritjes për Ballkanin Perëndimor, duke siguruar që mbështetja </w:t>
      </w:r>
      <w:r w:rsidR="00EA4B59" w:rsidRPr="00DC0C91">
        <w:rPr>
          <w:rFonts w:ascii="Roboto" w:eastAsia="Calibri" w:hAnsi="Roboto" w:cs="Times New Roman"/>
          <w:sz w:val="24"/>
          <w:szCs w:val="24"/>
        </w:rPr>
        <w:t xml:space="preserve">dypalëshe </w:t>
      </w:r>
      <w:r w:rsidRPr="00DC0C91">
        <w:rPr>
          <w:rFonts w:ascii="Roboto" w:eastAsia="Calibri" w:hAnsi="Roboto" w:cs="Times New Roman"/>
          <w:sz w:val="24"/>
          <w:szCs w:val="24"/>
        </w:rPr>
        <w:t>e BE-së të jetë si strategjike ashtu edhe me ndikim. Programi shumë-vend</w:t>
      </w:r>
      <w:r w:rsidR="00EA4B59" w:rsidRPr="00DC0C91">
        <w:rPr>
          <w:rFonts w:ascii="Roboto" w:eastAsia="Calibri" w:hAnsi="Roboto" w:cs="Times New Roman"/>
          <w:sz w:val="24"/>
          <w:szCs w:val="24"/>
        </w:rPr>
        <w:t>ë</w:t>
      </w:r>
      <w:r w:rsidRPr="00DC0C91">
        <w:rPr>
          <w:rFonts w:ascii="Roboto" w:eastAsia="Calibri" w:hAnsi="Roboto" w:cs="Times New Roman"/>
          <w:sz w:val="24"/>
          <w:szCs w:val="24"/>
        </w:rPr>
        <w:t xml:space="preserve">sh i IPA III synon të nxisë zbatimin e Planit të Rritjes për Ballkanin Perëndimor, duke </w:t>
      </w:r>
      <w:r w:rsidR="00EA4B59" w:rsidRPr="00DC0C91">
        <w:rPr>
          <w:rFonts w:ascii="Roboto" w:eastAsia="Calibri" w:hAnsi="Roboto" w:cs="Times New Roman"/>
          <w:sz w:val="24"/>
          <w:szCs w:val="24"/>
        </w:rPr>
        <w:t>për</w:t>
      </w:r>
      <w:r w:rsidRPr="00DC0C91">
        <w:rPr>
          <w:rFonts w:ascii="Roboto" w:eastAsia="Calibri" w:hAnsi="Roboto" w:cs="Times New Roman"/>
          <w:sz w:val="24"/>
          <w:szCs w:val="24"/>
        </w:rPr>
        <w:t xml:space="preserve">forcuar </w:t>
      </w:r>
      <w:r w:rsidR="00C55602" w:rsidRPr="00DC0C91">
        <w:rPr>
          <w:rFonts w:ascii="Roboto" w:eastAsia="Calibri" w:hAnsi="Roboto" w:cs="Times New Roman"/>
          <w:sz w:val="24"/>
          <w:szCs w:val="24"/>
        </w:rPr>
        <w:t xml:space="preserve">përkushtimin </w:t>
      </w:r>
      <w:r w:rsidRPr="00DC0C91">
        <w:rPr>
          <w:rFonts w:ascii="Roboto" w:eastAsia="Calibri" w:hAnsi="Roboto" w:cs="Times New Roman"/>
          <w:sz w:val="24"/>
          <w:szCs w:val="24"/>
        </w:rPr>
        <w:t>e BE-së ndaj këtij rajoni. Kjo qasje garanton që të gjitha nismat të funksionojnë në harmoni me përpjekjet e vendeve individuale, duke maksimizuar efektivitetin dhe shtrirjen e mbështetjes së BE-së.</w:t>
      </w:r>
    </w:p>
    <w:p w14:paraId="11BC1656" w14:textId="3F1EF5C8" w:rsidR="00F9603B" w:rsidRPr="00DC0C91" w:rsidRDefault="00261B19" w:rsidP="0073110E">
      <w:pPr>
        <w:spacing w:after="120" w:line="240" w:lineRule="auto"/>
        <w:jc w:val="both"/>
        <w:rPr>
          <w:rFonts w:ascii="Roboto" w:eastAsia="Calibri" w:hAnsi="Roboto" w:cs="Times New Roman"/>
          <w:i/>
          <w:iCs/>
          <w:sz w:val="24"/>
          <w:szCs w:val="24"/>
        </w:rPr>
      </w:pPr>
      <w:r w:rsidRPr="00DC0C91">
        <w:rPr>
          <w:rFonts w:ascii="Roboto" w:eastAsia="Calibri" w:hAnsi="Roboto" w:cs="Times New Roman"/>
          <w:i/>
          <w:iCs/>
          <w:sz w:val="24"/>
          <w:szCs w:val="24"/>
        </w:rPr>
        <w:t>Integrimi gradual</w:t>
      </w:r>
    </w:p>
    <w:p w14:paraId="1E38DDAB" w14:textId="231948FB" w:rsidR="005B27EF" w:rsidRPr="00DC0C91" w:rsidRDefault="00CD7052" w:rsidP="0073110E">
      <w:pPr>
        <w:keepNext/>
        <w:spacing w:after="120" w:line="240" w:lineRule="auto"/>
        <w:jc w:val="both"/>
        <w:rPr>
          <w:rFonts w:ascii="Roboto" w:eastAsia="Calibri" w:hAnsi="Roboto" w:cs="Times New Roman"/>
          <w:sz w:val="24"/>
          <w:szCs w:val="24"/>
        </w:rPr>
      </w:pPr>
      <w:r w:rsidRPr="00DC0C91">
        <w:rPr>
          <w:rFonts w:ascii="Roboto" w:eastAsia="Calibri" w:hAnsi="Roboto" w:cs="Calibri"/>
          <w:b/>
          <w:bCs/>
          <w:sz w:val="24"/>
          <w:szCs w:val="24"/>
        </w:rPr>
        <w:t>Integrimi i përshpejtuar, ose gradual</w:t>
      </w:r>
      <w:r w:rsidR="007E7477" w:rsidRPr="00DC0C91">
        <w:rPr>
          <w:rFonts w:ascii="Roboto" w:eastAsia="Calibri" w:hAnsi="Roboto" w:cs="Calibri"/>
          <w:b/>
          <w:bCs/>
          <w:sz w:val="24"/>
          <w:szCs w:val="24"/>
        </w:rPr>
        <w:t>,</w:t>
      </w:r>
      <w:r w:rsidRPr="00DC0C91">
        <w:rPr>
          <w:rFonts w:ascii="Roboto" w:eastAsia="Calibri" w:hAnsi="Roboto" w:cs="Calibri"/>
          <w:b/>
          <w:bCs/>
          <w:sz w:val="24"/>
          <w:szCs w:val="24"/>
        </w:rPr>
        <w:t xml:space="preserve"> </w:t>
      </w:r>
      <w:r w:rsidRPr="00DC0C91">
        <w:rPr>
          <w:rFonts w:ascii="Roboto" w:eastAsia="Calibri" w:hAnsi="Roboto" w:cs="Calibri"/>
          <w:sz w:val="24"/>
          <w:szCs w:val="24"/>
        </w:rPr>
        <w:t>synon të sjellë disa nga përfitimet e anëtarësimit të ardhshëm në BE në fazën para-a</w:t>
      </w:r>
      <w:r w:rsidR="007E7477" w:rsidRPr="00DC0C91">
        <w:rPr>
          <w:rFonts w:ascii="Roboto" w:eastAsia="Calibri" w:hAnsi="Roboto" w:cs="Calibri"/>
          <w:sz w:val="24"/>
          <w:szCs w:val="24"/>
        </w:rPr>
        <w:t>derimit</w:t>
      </w:r>
      <w:r w:rsidRPr="00DC0C91">
        <w:rPr>
          <w:rFonts w:ascii="Roboto" w:eastAsia="Calibri" w:hAnsi="Roboto" w:cs="Calibri"/>
          <w:sz w:val="24"/>
          <w:szCs w:val="24"/>
        </w:rPr>
        <w:t xml:space="preserve">, duke </w:t>
      </w:r>
      <w:r w:rsidR="007E7477" w:rsidRPr="00DC0C91">
        <w:rPr>
          <w:rFonts w:ascii="Roboto" w:eastAsia="Calibri" w:hAnsi="Roboto" w:cs="Calibri"/>
          <w:sz w:val="24"/>
          <w:szCs w:val="24"/>
        </w:rPr>
        <w:t xml:space="preserve">u mundësuar </w:t>
      </w:r>
      <w:r w:rsidRPr="00DC0C91">
        <w:rPr>
          <w:rFonts w:ascii="Roboto" w:eastAsia="Calibri" w:hAnsi="Roboto" w:cs="Calibri"/>
          <w:sz w:val="24"/>
          <w:szCs w:val="24"/>
        </w:rPr>
        <w:t>vende</w:t>
      </w:r>
      <w:r w:rsidR="007E7477" w:rsidRPr="00DC0C91">
        <w:rPr>
          <w:rFonts w:ascii="Roboto" w:eastAsia="Calibri" w:hAnsi="Roboto" w:cs="Calibri"/>
          <w:sz w:val="24"/>
          <w:szCs w:val="24"/>
        </w:rPr>
        <w:t>ve</w:t>
      </w:r>
      <w:r w:rsidRPr="00DC0C91">
        <w:rPr>
          <w:rFonts w:ascii="Roboto" w:eastAsia="Calibri" w:hAnsi="Roboto" w:cs="Calibri"/>
          <w:sz w:val="24"/>
          <w:szCs w:val="24"/>
        </w:rPr>
        <w:t xml:space="preserve"> kandidate të integrohen në fusha të caktuara të politikave të BE-së, veçanërisht në </w:t>
      </w:r>
      <w:r w:rsidRPr="00DC0C91">
        <w:rPr>
          <w:rFonts w:ascii="Roboto" w:eastAsia="Calibri" w:hAnsi="Roboto" w:cs="Calibri"/>
          <w:sz w:val="24"/>
          <w:szCs w:val="24"/>
        </w:rPr>
        <w:lastRenderedPageBreak/>
        <w:t xml:space="preserve">pjesë të </w:t>
      </w:r>
      <w:r w:rsidR="00A97E48" w:rsidRPr="00DC0C91">
        <w:rPr>
          <w:rFonts w:ascii="Roboto" w:eastAsia="Calibri" w:hAnsi="Roboto" w:cs="Calibri"/>
          <w:sz w:val="24"/>
          <w:szCs w:val="24"/>
        </w:rPr>
        <w:t>T</w:t>
      </w:r>
      <w:r w:rsidRPr="00DC0C91">
        <w:rPr>
          <w:rFonts w:ascii="Roboto" w:eastAsia="Calibri" w:hAnsi="Roboto" w:cs="Calibri"/>
          <w:sz w:val="24"/>
          <w:szCs w:val="24"/>
        </w:rPr>
        <w:t xml:space="preserve">regut </w:t>
      </w:r>
      <w:r w:rsidR="00A97E48" w:rsidRPr="00DC0C91">
        <w:rPr>
          <w:rFonts w:ascii="Roboto" w:eastAsia="Calibri" w:hAnsi="Roboto" w:cs="Calibri"/>
          <w:sz w:val="24"/>
          <w:szCs w:val="24"/>
        </w:rPr>
        <w:t>U</w:t>
      </w:r>
      <w:r w:rsidRPr="00DC0C91">
        <w:rPr>
          <w:rFonts w:ascii="Roboto" w:eastAsia="Calibri" w:hAnsi="Roboto" w:cs="Calibri"/>
          <w:sz w:val="24"/>
          <w:szCs w:val="24"/>
        </w:rPr>
        <w:t xml:space="preserve">nik të BE-së, pasi të jetë arritur përafrimi legjislativ dhe kapaciteti për të zbatuar </w:t>
      </w:r>
      <w:r w:rsidRPr="00DC0C91">
        <w:rPr>
          <w:rFonts w:ascii="Roboto" w:eastAsia="Calibri" w:hAnsi="Roboto" w:cs="Calibri"/>
          <w:i/>
          <w:iCs/>
          <w:sz w:val="24"/>
          <w:szCs w:val="24"/>
        </w:rPr>
        <w:t>acquis</w:t>
      </w:r>
      <w:r w:rsidRPr="00DC0C91">
        <w:rPr>
          <w:rFonts w:ascii="Roboto" w:eastAsia="Calibri" w:hAnsi="Roboto" w:cs="Calibri"/>
          <w:sz w:val="24"/>
          <w:szCs w:val="24"/>
        </w:rPr>
        <w:t xml:space="preserve"> të BE-së. </w:t>
      </w:r>
      <w:r w:rsidR="002D1A63" w:rsidRPr="00DC0C91">
        <w:rPr>
          <w:rFonts w:ascii="Roboto" w:eastAsia="Calibri" w:hAnsi="Roboto" w:cs="Calibri"/>
          <w:sz w:val="24"/>
          <w:szCs w:val="24"/>
        </w:rPr>
        <w:t xml:space="preserve">Kjo ofron një nxitje për përafrim dhe zbatim të hershëm të </w:t>
      </w:r>
      <w:r w:rsidR="002D1A63" w:rsidRPr="00DC0C91">
        <w:rPr>
          <w:rFonts w:ascii="Roboto" w:eastAsia="Calibri" w:hAnsi="Roboto" w:cs="Calibri"/>
          <w:i/>
          <w:iCs/>
          <w:sz w:val="24"/>
          <w:szCs w:val="24"/>
        </w:rPr>
        <w:t>acquis</w:t>
      </w:r>
      <w:r w:rsidR="002D1A63" w:rsidRPr="00DC0C91">
        <w:rPr>
          <w:rFonts w:ascii="Roboto" w:eastAsia="Calibri" w:hAnsi="Roboto" w:cs="Calibri"/>
          <w:sz w:val="24"/>
          <w:szCs w:val="24"/>
        </w:rPr>
        <w:t xml:space="preserve"> të BE-së. Integrimi gradual është një dëshmi e qartë se BE-ja po </w:t>
      </w:r>
      <w:r w:rsidR="003A3854" w:rsidRPr="00DC0C91">
        <w:rPr>
          <w:rFonts w:ascii="Roboto" w:eastAsia="Calibri" w:hAnsi="Roboto" w:cs="Calibri"/>
          <w:sz w:val="24"/>
          <w:szCs w:val="24"/>
        </w:rPr>
        <w:t xml:space="preserve">kryen </w:t>
      </w:r>
      <w:r w:rsidR="002D1A63" w:rsidRPr="00DC0C91">
        <w:rPr>
          <w:rFonts w:ascii="Roboto" w:eastAsia="Calibri" w:hAnsi="Roboto" w:cs="Calibri"/>
          <w:sz w:val="24"/>
          <w:szCs w:val="24"/>
        </w:rPr>
        <w:t>pjesën e saj duke ofruar mundësi për vendet partnere që të përshpejtojnë dhe thellojnë integrimin me BE-në, duke hapur rrugën për zgjerimin.</w:t>
      </w:r>
      <w:r w:rsidR="00A96619" w:rsidRPr="00DC0C91">
        <w:rPr>
          <w:rFonts w:ascii="Roboto" w:eastAsia="Calibri" w:hAnsi="Roboto" w:cs="Calibri"/>
          <w:sz w:val="24"/>
          <w:szCs w:val="24"/>
        </w:rPr>
        <w:t xml:space="preserve"> </w:t>
      </w:r>
      <w:r w:rsidR="00A646E3" w:rsidRPr="00DC0C91">
        <w:rPr>
          <w:rFonts w:ascii="Roboto" w:eastAsia="Calibri" w:hAnsi="Roboto" w:cs="Times New Roman"/>
          <w:sz w:val="24"/>
          <w:szCs w:val="24"/>
        </w:rPr>
        <w:t xml:space="preserve">Integrimi gradual nuk është zëvendësim për zgjerimin, por një mjet për ta mbështetur atë. Për rrjedhojë, procedimi me integrimin gradual kërkon angazhim të besueshëm dhe real nga vendet e zgjerimit për të ecur në rrugën e anëtarësimit dhe për të bërë përparim në fusha me rëndësi për objektivat gjeostrategjike të BE-së, si mbrojtja e sundimit të ligjit dhe demokracisë, si dhe më gjerësisht përafrimi me </w:t>
      </w:r>
      <w:r w:rsidR="009B159C" w:rsidRPr="00DC0C91">
        <w:rPr>
          <w:rFonts w:ascii="Roboto" w:eastAsia="Calibri" w:hAnsi="Roboto" w:cs="Times New Roman"/>
          <w:sz w:val="24"/>
          <w:szCs w:val="24"/>
        </w:rPr>
        <w:t>politikën e përbashkët të jashtme dhe të sigurisë</w:t>
      </w:r>
      <w:r w:rsidR="00A646E3" w:rsidRPr="00DC0C91">
        <w:rPr>
          <w:rFonts w:ascii="Roboto" w:eastAsia="Calibri" w:hAnsi="Roboto" w:cs="Times New Roman"/>
          <w:sz w:val="24"/>
          <w:szCs w:val="24"/>
        </w:rPr>
        <w:t>, duke e bërë procesin e a</w:t>
      </w:r>
      <w:r w:rsidR="005B27EF" w:rsidRPr="00DC0C91">
        <w:rPr>
          <w:rFonts w:ascii="Roboto" w:eastAsia="Calibri" w:hAnsi="Roboto" w:cs="Times New Roman"/>
          <w:sz w:val="24"/>
          <w:szCs w:val="24"/>
        </w:rPr>
        <w:t xml:space="preserve">derimit </w:t>
      </w:r>
      <w:r w:rsidR="00A646E3" w:rsidRPr="00DC0C91">
        <w:rPr>
          <w:rFonts w:ascii="Roboto" w:eastAsia="Calibri" w:hAnsi="Roboto" w:cs="Times New Roman"/>
          <w:sz w:val="24"/>
          <w:szCs w:val="24"/>
        </w:rPr>
        <w:t>më dinamik dhe më gradual.</w:t>
      </w:r>
      <w:r w:rsidR="00A96619" w:rsidRPr="00DC0C91">
        <w:rPr>
          <w:rFonts w:ascii="Roboto" w:eastAsia="Calibri" w:hAnsi="Roboto" w:cs="Times New Roman"/>
          <w:sz w:val="24"/>
          <w:szCs w:val="24"/>
        </w:rPr>
        <w:t xml:space="preserve"> </w:t>
      </w:r>
      <w:r w:rsidR="005B27EF" w:rsidRPr="00DC0C91">
        <w:rPr>
          <w:rFonts w:ascii="Roboto" w:eastAsia="Calibri" w:hAnsi="Roboto" w:cs="Times New Roman"/>
          <w:sz w:val="24"/>
          <w:szCs w:val="24"/>
        </w:rPr>
        <w:t xml:space="preserve">Marrëveshjet që japin akses në tregun e brendshëm për vendet e zgjerimit, në kontekstin e integrimit gradual, do të përfshijnë një kuadër institucional të fortë si dhe garanci ligjore dhe mekanizma për zgjidhjen e mosmarrëveshjeve të modeluara sipas traktateve të BE-së, të cilat sigurojnë integritetin e tregut të brendshëm dhe zbatimin e qëndrueshëm të së drejtës së </w:t>
      </w:r>
      <w:r w:rsidR="0025601B" w:rsidRPr="00DC0C91">
        <w:rPr>
          <w:rFonts w:ascii="Roboto" w:eastAsia="Calibri" w:hAnsi="Roboto" w:cs="Times New Roman"/>
          <w:sz w:val="24"/>
          <w:szCs w:val="24"/>
        </w:rPr>
        <w:t>Unionit</w:t>
      </w:r>
      <w:r w:rsidR="007D6BB9" w:rsidRPr="00DC0C91">
        <w:rPr>
          <w:rFonts w:ascii="Roboto" w:eastAsia="Calibri" w:hAnsi="Roboto" w:cs="Times New Roman"/>
          <w:sz w:val="24"/>
          <w:szCs w:val="24"/>
        </w:rPr>
        <w:t>.</w:t>
      </w:r>
    </w:p>
    <w:p w14:paraId="4C573F2F" w14:textId="63F1BC6E" w:rsidR="00EA51D5" w:rsidRPr="00DC0C91" w:rsidRDefault="00A96619" w:rsidP="0073110E">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Për sa i përket Ballkanit Perëndimor, avancimi i punës për të cilën gjashtë partnerët janë zotuar në kontekstin e Tregut </w:t>
      </w:r>
      <w:r w:rsidR="002064B7" w:rsidRPr="00DC0C91">
        <w:rPr>
          <w:rFonts w:ascii="Roboto" w:eastAsia="Calibri" w:hAnsi="Roboto" w:cs="Times New Roman"/>
          <w:sz w:val="24"/>
          <w:szCs w:val="24"/>
        </w:rPr>
        <w:t xml:space="preserve">të Përbashkët </w:t>
      </w:r>
      <w:r w:rsidR="009C2144" w:rsidRPr="00DC0C91">
        <w:rPr>
          <w:rFonts w:ascii="Roboto" w:eastAsia="Calibri" w:hAnsi="Roboto" w:cs="Times New Roman"/>
          <w:sz w:val="24"/>
          <w:szCs w:val="24"/>
        </w:rPr>
        <w:t xml:space="preserve">Rajonal </w:t>
      </w:r>
      <w:r w:rsidRPr="00DC0C91">
        <w:rPr>
          <w:rFonts w:ascii="Roboto" w:eastAsia="Calibri" w:hAnsi="Roboto" w:cs="Times New Roman"/>
          <w:sz w:val="24"/>
          <w:szCs w:val="24"/>
        </w:rPr>
        <w:t>është një parakusht për integrim më të ngushtë me tregun unik, ndërsa asnjë partner i Ballkanit Perëndimor nuk do të jetë në gjendje të bllokojë qasjen në tregun unik të BE-së për pesë të tjerët.</w:t>
      </w:r>
    </w:p>
    <w:p w14:paraId="2CE15A72" w14:textId="72268EA8" w:rsidR="00A96619" w:rsidRPr="00DC0C91" w:rsidRDefault="00A96619" w:rsidP="0073110E">
      <w:pPr>
        <w:widowControl w:val="0"/>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Për Ukrainën dhe Moldavinë, Zonat </w:t>
      </w:r>
      <w:r w:rsidR="00577095" w:rsidRPr="00DC0C91">
        <w:rPr>
          <w:rFonts w:ascii="Roboto" w:eastAsia="Calibri" w:hAnsi="Roboto" w:cs="Times New Roman"/>
          <w:sz w:val="24"/>
          <w:szCs w:val="24"/>
        </w:rPr>
        <w:t>e</w:t>
      </w:r>
      <w:r w:rsidRPr="00DC0C91">
        <w:rPr>
          <w:rFonts w:ascii="Roboto" w:eastAsia="Calibri" w:hAnsi="Roboto" w:cs="Times New Roman"/>
          <w:sz w:val="24"/>
          <w:szCs w:val="24"/>
        </w:rPr>
        <w:t xml:space="preserve"> </w:t>
      </w:r>
      <w:r w:rsidR="00577095" w:rsidRPr="00DC0C91">
        <w:rPr>
          <w:rFonts w:ascii="Roboto" w:eastAsia="Calibri" w:hAnsi="Roboto" w:cs="Times New Roman"/>
          <w:sz w:val="24"/>
          <w:szCs w:val="24"/>
        </w:rPr>
        <w:t xml:space="preserve">Tregtisë së Lirë </w:t>
      </w:r>
      <w:r w:rsidR="0027706E" w:rsidRPr="00DC0C91">
        <w:rPr>
          <w:rFonts w:ascii="Roboto" w:eastAsia="Calibri" w:hAnsi="Roboto" w:cs="Times New Roman"/>
          <w:sz w:val="24"/>
          <w:szCs w:val="24"/>
        </w:rPr>
        <w:t>të Thellë dhe G</w:t>
      </w:r>
      <w:r w:rsidR="0009261A" w:rsidRPr="00DC0C91">
        <w:rPr>
          <w:rFonts w:ascii="Roboto" w:eastAsia="Calibri" w:hAnsi="Roboto" w:cs="Times New Roman"/>
          <w:sz w:val="24"/>
          <w:szCs w:val="24"/>
        </w:rPr>
        <w:t xml:space="preserve">jithëpërfshirëse </w:t>
      </w:r>
      <w:r w:rsidRPr="00DC0C91">
        <w:rPr>
          <w:rFonts w:ascii="Roboto" w:eastAsia="Calibri" w:hAnsi="Roboto" w:cs="Times New Roman"/>
          <w:sz w:val="24"/>
          <w:szCs w:val="24"/>
        </w:rPr>
        <w:t>kanë rezultuar të jenë k</w:t>
      </w:r>
      <w:r w:rsidR="0009261A" w:rsidRPr="00DC0C91">
        <w:rPr>
          <w:rFonts w:ascii="Roboto" w:eastAsia="Calibri" w:hAnsi="Roboto" w:cs="Times New Roman"/>
          <w:sz w:val="24"/>
          <w:szCs w:val="24"/>
        </w:rPr>
        <w:t xml:space="preserve">orniza ligjore të </w:t>
      </w:r>
      <w:r w:rsidRPr="00DC0C91">
        <w:rPr>
          <w:rFonts w:ascii="Roboto" w:eastAsia="Calibri" w:hAnsi="Roboto" w:cs="Times New Roman"/>
          <w:sz w:val="24"/>
          <w:szCs w:val="24"/>
        </w:rPr>
        <w:t>besuesh</w:t>
      </w:r>
      <w:r w:rsidR="0009261A" w:rsidRPr="00DC0C91">
        <w:rPr>
          <w:rFonts w:ascii="Roboto" w:eastAsia="Calibri" w:hAnsi="Roboto" w:cs="Times New Roman"/>
          <w:sz w:val="24"/>
          <w:szCs w:val="24"/>
        </w:rPr>
        <w:t xml:space="preserve">me </w:t>
      </w:r>
      <w:r w:rsidRPr="00DC0C91">
        <w:rPr>
          <w:rFonts w:ascii="Roboto" w:eastAsia="Calibri" w:hAnsi="Roboto" w:cs="Times New Roman"/>
          <w:sz w:val="24"/>
          <w:szCs w:val="24"/>
        </w:rPr>
        <w:t>dhe fleksibël dhe, më e rëndësishmja, instrumente efektive për nxitjen e integrimit të tyre gradual. Për Ballkanin Perëndimor, Plani i Rritjes 2023 ofroi një rrugë për integrim gradual, duke u mbështetur mbi Marrëveshjet e Stabilizim-Asociimit.</w:t>
      </w:r>
    </w:p>
    <w:p w14:paraId="142DC54F" w14:textId="464CE764" w:rsidR="00F9603B" w:rsidRPr="00DC0C91" w:rsidRDefault="00F82779" w:rsidP="0073110E">
      <w:pPr>
        <w:widowControl w:val="0"/>
        <w:spacing w:after="120" w:line="240" w:lineRule="auto"/>
        <w:jc w:val="both"/>
        <w:rPr>
          <w:rFonts w:ascii="Roboto" w:eastAsia="Calibri" w:hAnsi="Roboto" w:cs="Calibri"/>
          <w:sz w:val="24"/>
          <w:szCs w:val="24"/>
        </w:rPr>
      </w:pPr>
      <w:r w:rsidRPr="00DC0C91">
        <w:rPr>
          <w:rFonts w:ascii="Roboto" w:eastAsia="Calibri" w:hAnsi="Roboto" w:cs="Calibri"/>
          <w:sz w:val="24"/>
          <w:szCs w:val="24"/>
        </w:rPr>
        <w:t xml:space="preserve">Moldavia, Ukraina dhe partnerët e Ballkanit Perëndimor kanë përfituar të gjithë nga integrimi gradual, me vitin 2025 që përbën një vit vendimtar në disa fusha. Integrimi gradual është një shtytës për përafrimin me </w:t>
      </w:r>
      <w:r w:rsidRPr="00DC0C91">
        <w:rPr>
          <w:rFonts w:ascii="Roboto" w:eastAsia="Calibri" w:hAnsi="Roboto" w:cs="Calibri"/>
          <w:i/>
          <w:iCs/>
          <w:sz w:val="24"/>
          <w:szCs w:val="24"/>
        </w:rPr>
        <w:t>acquis</w:t>
      </w:r>
      <w:r w:rsidRPr="00DC0C91">
        <w:rPr>
          <w:rFonts w:ascii="Roboto" w:eastAsia="Calibri" w:hAnsi="Roboto" w:cs="Calibri"/>
          <w:sz w:val="24"/>
          <w:szCs w:val="24"/>
        </w:rPr>
        <w:t xml:space="preserve"> të BE-së, me rezultate tashmë të dukshme në fushat e </w:t>
      </w:r>
      <w:r w:rsidRPr="00DC0C91">
        <w:rPr>
          <w:rFonts w:ascii="Roboto" w:eastAsia="Calibri" w:hAnsi="Roboto" w:cs="Calibri"/>
          <w:b/>
          <w:bCs/>
          <w:sz w:val="24"/>
          <w:szCs w:val="24"/>
        </w:rPr>
        <w:t>telekomunikim</w:t>
      </w:r>
      <w:r w:rsidR="00657FD2" w:rsidRPr="00DC0C91">
        <w:rPr>
          <w:rFonts w:ascii="Roboto" w:eastAsia="Calibri" w:hAnsi="Roboto" w:cs="Calibri"/>
          <w:b/>
          <w:bCs/>
          <w:sz w:val="24"/>
          <w:szCs w:val="24"/>
        </w:rPr>
        <w:t>it</w:t>
      </w:r>
      <w:r w:rsidRPr="00DC0C91">
        <w:rPr>
          <w:rFonts w:ascii="Roboto" w:eastAsia="Calibri" w:hAnsi="Roboto" w:cs="Calibri"/>
          <w:b/>
          <w:bCs/>
          <w:sz w:val="24"/>
          <w:szCs w:val="24"/>
        </w:rPr>
        <w:t xml:space="preserve"> (roaming), pagesave, sektorit bankar</w:t>
      </w:r>
      <w:r w:rsidRPr="00DC0C91">
        <w:rPr>
          <w:rFonts w:ascii="Roboto" w:eastAsia="Calibri" w:hAnsi="Roboto" w:cs="Calibri"/>
          <w:sz w:val="24"/>
          <w:szCs w:val="24"/>
        </w:rPr>
        <w:t xml:space="preserve"> dhe legjislacionit kundër pastrimit të parave (Zona </w:t>
      </w:r>
      <w:r w:rsidR="00B91F63" w:rsidRPr="00DC0C91">
        <w:rPr>
          <w:rFonts w:ascii="Roboto" w:eastAsia="Calibri" w:hAnsi="Roboto" w:cs="Calibri"/>
          <w:sz w:val="24"/>
          <w:szCs w:val="24"/>
        </w:rPr>
        <w:t xml:space="preserve">Unike e </w:t>
      </w:r>
      <w:r w:rsidRPr="00DC0C91">
        <w:rPr>
          <w:rFonts w:ascii="Roboto" w:eastAsia="Calibri" w:hAnsi="Roboto" w:cs="Calibri"/>
          <w:sz w:val="24"/>
          <w:szCs w:val="24"/>
        </w:rPr>
        <w:t>Pagesave në Euro</w:t>
      </w:r>
      <w:r w:rsidR="003266B5" w:rsidRPr="00DC0C91">
        <w:rPr>
          <w:rFonts w:ascii="Roboto" w:eastAsia="Calibri" w:hAnsi="Roboto" w:cs="Calibri"/>
          <w:sz w:val="24"/>
          <w:szCs w:val="24"/>
        </w:rPr>
        <w:t xml:space="preserve"> apo ang. </w:t>
      </w:r>
      <w:r w:rsidR="003266B5" w:rsidRPr="00DC0C91">
        <w:rPr>
          <w:rFonts w:ascii="Roboto" w:eastAsia="Calibri" w:hAnsi="Roboto" w:cs="Calibri"/>
          <w:i/>
          <w:iCs/>
          <w:sz w:val="24"/>
          <w:szCs w:val="24"/>
        </w:rPr>
        <w:t>Single Euro Payments Area</w:t>
      </w:r>
      <w:r w:rsidR="003266B5" w:rsidRPr="00DC0C91">
        <w:rPr>
          <w:rFonts w:ascii="Roboto" w:eastAsia="Calibri" w:hAnsi="Roboto" w:cs="Calibri"/>
          <w:sz w:val="24"/>
          <w:szCs w:val="24"/>
        </w:rPr>
        <w:t xml:space="preserve">, shkurt </w:t>
      </w:r>
      <w:r w:rsidRPr="00DC0C91">
        <w:rPr>
          <w:rFonts w:ascii="Roboto" w:eastAsia="Calibri" w:hAnsi="Roboto" w:cs="Calibri"/>
          <w:sz w:val="24"/>
          <w:szCs w:val="24"/>
        </w:rPr>
        <w:t xml:space="preserve">SEPA), </w:t>
      </w:r>
      <w:r w:rsidRPr="00DC0C91">
        <w:rPr>
          <w:rFonts w:ascii="Roboto" w:eastAsia="Calibri" w:hAnsi="Roboto" w:cs="Calibri"/>
          <w:b/>
          <w:bCs/>
          <w:sz w:val="24"/>
          <w:szCs w:val="24"/>
        </w:rPr>
        <w:t>dogan</w:t>
      </w:r>
      <w:r w:rsidR="008F3CAF" w:rsidRPr="00DC0C91">
        <w:rPr>
          <w:rFonts w:ascii="Roboto" w:eastAsia="Calibri" w:hAnsi="Roboto" w:cs="Calibri"/>
          <w:b/>
          <w:bCs/>
          <w:sz w:val="24"/>
          <w:szCs w:val="24"/>
        </w:rPr>
        <w:t>ës</w:t>
      </w:r>
      <w:r w:rsidRPr="00DC0C91">
        <w:rPr>
          <w:rFonts w:ascii="Roboto" w:eastAsia="Calibri" w:hAnsi="Roboto" w:cs="Calibri"/>
          <w:b/>
          <w:bCs/>
          <w:sz w:val="24"/>
          <w:szCs w:val="24"/>
        </w:rPr>
        <w:t>, energjisë dhe mallrave industriale</w:t>
      </w:r>
      <w:r w:rsidRPr="00DC0C91">
        <w:rPr>
          <w:rFonts w:ascii="Roboto" w:eastAsia="Calibri" w:hAnsi="Roboto" w:cs="Calibri"/>
          <w:sz w:val="24"/>
          <w:szCs w:val="24"/>
        </w:rPr>
        <w:t xml:space="preserve">. Fusha të tjera të integrimit gradual përfshijnë bujqësinë, shërbimet e </w:t>
      </w:r>
      <w:r w:rsidR="00390186" w:rsidRPr="00DC0C91">
        <w:rPr>
          <w:rFonts w:ascii="Roboto" w:eastAsia="Calibri" w:hAnsi="Roboto" w:cs="Calibri"/>
          <w:sz w:val="24"/>
          <w:szCs w:val="24"/>
        </w:rPr>
        <w:t xml:space="preserve">verifikimit </w:t>
      </w:r>
      <w:r w:rsidR="00CE3FE4" w:rsidRPr="00DC0C91">
        <w:rPr>
          <w:rFonts w:ascii="Roboto" w:eastAsia="Calibri" w:hAnsi="Roboto" w:cs="Calibri"/>
          <w:sz w:val="24"/>
          <w:szCs w:val="24"/>
        </w:rPr>
        <w:t xml:space="preserve">elektronik </w:t>
      </w:r>
      <w:r w:rsidR="002D50E9" w:rsidRPr="00DC0C91">
        <w:rPr>
          <w:rFonts w:ascii="Roboto" w:eastAsia="Calibri" w:hAnsi="Roboto" w:cs="Calibri"/>
          <w:sz w:val="24"/>
          <w:szCs w:val="24"/>
        </w:rPr>
        <w:t xml:space="preserve">(ang. </w:t>
      </w:r>
      <w:r w:rsidR="002D50E9" w:rsidRPr="00DC0C91">
        <w:rPr>
          <w:rFonts w:ascii="Roboto" w:eastAsia="Calibri" w:hAnsi="Roboto" w:cs="Calibri"/>
          <w:i/>
          <w:iCs/>
          <w:sz w:val="24"/>
          <w:szCs w:val="24"/>
        </w:rPr>
        <w:t>trust</w:t>
      </w:r>
      <w:r w:rsidR="00CE3FE4" w:rsidRPr="00DC0C91">
        <w:rPr>
          <w:rFonts w:ascii="Roboto" w:eastAsia="Calibri" w:hAnsi="Roboto" w:cs="Calibri"/>
          <w:i/>
          <w:iCs/>
          <w:sz w:val="24"/>
          <w:szCs w:val="24"/>
        </w:rPr>
        <w:t xml:space="preserve"> services</w:t>
      </w:r>
      <w:r w:rsidR="002D50E9" w:rsidRPr="00DC0C91">
        <w:rPr>
          <w:rFonts w:ascii="Roboto" w:eastAsia="Calibri" w:hAnsi="Roboto" w:cs="Calibri"/>
          <w:sz w:val="24"/>
          <w:szCs w:val="24"/>
        </w:rPr>
        <w:t>)</w:t>
      </w:r>
      <w:r w:rsidRPr="00DC0C91">
        <w:rPr>
          <w:rFonts w:ascii="Roboto" w:eastAsia="Calibri" w:hAnsi="Roboto" w:cs="Calibri"/>
          <w:sz w:val="24"/>
          <w:szCs w:val="24"/>
        </w:rPr>
        <w:t>, hapësirën, kujdesin shëndetësor, transportin dhe mbrojtjen. Puna në të gjitha këto fusha do të vazhdojë të zhvillohet.</w:t>
      </w:r>
    </w:p>
    <w:p w14:paraId="57DE5894" w14:textId="090BD6F6" w:rsidR="005870CE" w:rsidRPr="00DC0C91" w:rsidRDefault="00BD7442" w:rsidP="0073110E">
      <w:pPr>
        <w:widowControl w:val="0"/>
        <w:spacing w:after="120" w:line="240" w:lineRule="auto"/>
        <w:jc w:val="both"/>
        <w:rPr>
          <w:rFonts w:ascii="Roboto" w:eastAsia="Calibri" w:hAnsi="Roboto" w:cs="Calibri"/>
          <w:sz w:val="24"/>
          <w:szCs w:val="24"/>
        </w:rPr>
      </w:pPr>
      <w:r w:rsidRPr="00DC0C91">
        <w:rPr>
          <w:rFonts w:ascii="Roboto" w:eastAsia="Calibri" w:hAnsi="Roboto" w:cs="Calibri"/>
          <w:sz w:val="24"/>
          <w:szCs w:val="24"/>
        </w:rPr>
        <w:t xml:space="preserve">Janë ndërmarrë hapa të rëndësishëm për të integruar partnerët e zgjerimit në </w:t>
      </w:r>
      <w:r w:rsidRPr="00DC0C91">
        <w:rPr>
          <w:rFonts w:ascii="Roboto" w:eastAsia="Calibri" w:hAnsi="Roboto" w:cs="Calibri"/>
          <w:b/>
          <w:bCs/>
          <w:sz w:val="24"/>
          <w:szCs w:val="24"/>
        </w:rPr>
        <w:t xml:space="preserve">zonën e BE-së pa </w:t>
      </w:r>
      <w:r w:rsidRPr="00DC0C91">
        <w:rPr>
          <w:rFonts w:ascii="Roboto" w:eastAsia="Calibri" w:hAnsi="Roboto" w:cs="Times New Roman"/>
          <w:b/>
          <w:bCs/>
          <w:sz w:val="24"/>
          <w:szCs w:val="24"/>
          <w:lang w:eastAsia="en-GB"/>
        </w:rPr>
        <w:t>tarifa shtesë të telefonisë celulare jashtë vendit</w:t>
      </w:r>
      <w:r w:rsidRPr="00DC0C91">
        <w:rPr>
          <w:rFonts w:ascii="Roboto" w:eastAsia="Calibri" w:hAnsi="Roboto" w:cs="Calibri"/>
          <w:b/>
          <w:bCs/>
          <w:sz w:val="24"/>
          <w:szCs w:val="24"/>
        </w:rPr>
        <w:t xml:space="preserve"> (</w:t>
      </w:r>
      <w:r w:rsidR="00496B24" w:rsidRPr="00DC0C91">
        <w:rPr>
          <w:rFonts w:ascii="Roboto" w:eastAsia="Calibri" w:hAnsi="Roboto" w:cs="Calibri"/>
          <w:b/>
          <w:bCs/>
          <w:sz w:val="24"/>
          <w:szCs w:val="24"/>
        </w:rPr>
        <w:t xml:space="preserve">ang. </w:t>
      </w:r>
      <w:r w:rsidRPr="00DC0C91">
        <w:rPr>
          <w:rFonts w:ascii="Roboto" w:eastAsia="Calibri" w:hAnsi="Roboto" w:cs="Calibri"/>
          <w:b/>
          <w:bCs/>
          <w:i/>
          <w:iCs/>
          <w:sz w:val="24"/>
          <w:szCs w:val="24"/>
        </w:rPr>
        <w:t>Roam like at home</w:t>
      </w:r>
      <w:r w:rsidR="00496B24" w:rsidRPr="00DC0C91">
        <w:rPr>
          <w:rFonts w:ascii="Roboto" w:eastAsia="Calibri" w:hAnsi="Roboto" w:cs="Calibri"/>
          <w:b/>
          <w:bCs/>
          <w:sz w:val="24"/>
          <w:szCs w:val="24"/>
        </w:rPr>
        <w:t>)</w:t>
      </w:r>
      <w:r w:rsidRPr="00DC0C91">
        <w:rPr>
          <w:rFonts w:ascii="Roboto" w:eastAsia="Calibri" w:hAnsi="Roboto" w:cs="Calibri"/>
          <w:sz w:val="24"/>
          <w:szCs w:val="24"/>
        </w:rPr>
        <w:t xml:space="preserve">. Në vitin 2025, Këshilli miratoi vendimet që do të japin </w:t>
      </w:r>
      <w:r w:rsidR="003A2E7D">
        <w:rPr>
          <w:rFonts w:ascii="Roboto" w:eastAsia="Calibri" w:hAnsi="Roboto" w:cs="Calibri"/>
          <w:sz w:val="24"/>
          <w:szCs w:val="24"/>
        </w:rPr>
        <w:t>qasje</w:t>
      </w:r>
      <w:r w:rsidR="003A2E7D" w:rsidRPr="00DC0C91">
        <w:rPr>
          <w:rFonts w:ascii="Roboto" w:eastAsia="Calibri" w:hAnsi="Roboto" w:cs="Calibri"/>
          <w:sz w:val="24"/>
          <w:szCs w:val="24"/>
        </w:rPr>
        <w:t xml:space="preserve"> </w:t>
      </w:r>
      <w:r w:rsidRPr="00DC0C91">
        <w:rPr>
          <w:rFonts w:ascii="Roboto" w:eastAsia="Calibri" w:hAnsi="Roboto" w:cs="Calibri"/>
          <w:sz w:val="24"/>
          <w:szCs w:val="24"/>
        </w:rPr>
        <w:t xml:space="preserve">të ndërsjellë në </w:t>
      </w:r>
      <w:r w:rsidRPr="00DC0C91">
        <w:rPr>
          <w:rFonts w:ascii="Roboto" w:eastAsia="Calibri" w:hAnsi="Roboto" w:cs="Calibri"/>
          <w:i/>
          <w:iCs/>
          <w:sz w:val="24"/>
          <w:szCs w:val="24"/>
        </w:rPr>
        <w:t>roaming</w:t>
      </w:r>
      <w:r w:rsidRPr="00DC0C91">
        <w:rPr>
          <w:rFonts w:ascii="Roboto" w:eastAsia="Calibri" w:hAnsi="Roboto" w:cs="Calibri"/>
          <w:sz w:val="24"/>
          <w:szCs w:val="24"/>
        </w:rPr>
        <w:t xml:space="preserve"> për Ukrainën dhe Moldavinë duke filluar nga 1 janari 2026. Kjo do të sjellë përfitime për qytetarët, përfshirë ukrainasit e zhvendosur, duke u mundësuar atyre të qëndrojnë të lidhur përtej kufijve pa kosto shtesë.</w:t>
      </w:r>
      <w:r w:rsidR="00FD3D5D" w:rsidRPr="00DC0C91">
        <w:rPr>
          <w:rFonts w:ascii="Roboto" w:eastAsia="Calibri" w:hAnsi="Roboto" w:cs="Calibri"/>
          <w:sz w:val="24"/>
          <w:szCs w:val="24"/>
        </w:rPr>
        <w:t xml:space="preserve"> Ballkani Perëndimor vazhdoi zbatimin e Marrëveshjes Rajonale për </w:t>
      </w:r>
      <w:r w:rsidR="00FD3D5D" w:rsidRPr="00DC0C91">
        <w:rPr>
          <w:rFonts w:ascii="Roboto" w:eastAsia="Calibri" w:hAnsi="Roboto" w:cs="Calibri"/>
          <w:i/>
          <w:iCs/>
          <w:sz w:val="24"/>
          <w:szCs w:val="24"/>
        </w:rPr>
        <w:t>Roaming</w:t>
      </w:r>
      <w:r w:rsidR="00FD3D5D" w:rsidRPr="00DC0C91">
        <w:rPr>
          <w:rFonts w:ascii="Roboto" w:eastAsia="Calibri" w:hAnsi="Roboto" w:cs="Calibri"/>
          <w:sz w:val="24"/>
          <w:szCs w:val="24"/>
        </w:rPr>
        <w:t xml:space="preserve"> të vitit 2019 dhe marrëveshjes vullnetare nga operatorët kryesorë të telekomit për uljen e tarifave të </w:t>
      </w:r>
      <w:r w:rsidR="00FD3D5D" w:rsidRPr="00DC0C91">
        <w:rPr>
          <w:rFonts w:ascii="Roboto" w:eastAsia="Calibri" w:hAnsi="Roboto" w:cs="Calibri"/>
          <w:i/>
          <w:iCs/>
          <w:sz w:val="24"/>
          <w:szCs w:val="24"/>
        </w:rPr>
        <w:t>roaming</w:t>
      </w:r>
      <w:r w:rsidR="0054139C" w:rsidRPr="00DC0C91">
        <w:rPr>
          <w:rFonts w:ascii="Roboto" w:eastAsia="Calibri" w:hAnsi="Roboto" w:cs="Calibri"/>
          <w:i/>
          <w:iCs/>
          <w:sz w:val="24"/>
          <w:szCs w:val="24"/>
        </w:rPr>
        <w:t>-</w:t>
      </w:r>
      <w:r w:rsidR="0054139C" w:rsidRPr="00DC0C91">
        <w:rPr>
          <w:rFonts w:ascii="Roboto" w:eastAsia="Calibri" w:hAnsi="Roboto" w:cs="Calibri"/>
          <w:sz w:val="24"/>
          <w:szCs w:val="24"/>
        </w:rPr>
        <w:t>ut t</w:t>
      </w:r>
      <w:r w:rsidR="00FD3D5D" w:rsidRPr="00DC0C91">
        <w:rPr>
          <w:rFonts w:ascii="Roboto" w:eastAsia="Calibri" w:hAnsi="Roboto" w:cs="Calibri"/>
          <w:sz w:val="24"/>
          <w:szCs w:val="24"/>
        </w:rPr>
        <w:t>ë të dhënave me BE-në, e cila hyri në fuqi më 1 tetor 2023.</w:t>
      </w:r>
      <w:r w:rsidR="005870CE" w:rsidRPr="00DC0C91">
        <w:rPr>
          <w:rFonts w:ascii="Roboto" w:eastAsia="Calibri" w:hAnsi="Roboto" w:cs="Calibri"/>
          <w:sz w:val="24"/>
          <w:szCs w:val="24"/>
        </w:rPr>
        <w:t xml:space="preserve"> Në të njëjtën kohë, Komisioni po angazhohet me operatorët dhe po përgatitet të propozojë gjashtë marrëveshje bilaterale për të zgjeruar zonën “</w:t>
      </w:r>
      <w:r w:rsidR="005870CE" w:rsidRPr="00DC0C91">
        <w:rPr>
          <w:rFonts w:ascii="Roboto" w:eastAsia="Calibri" w:hAnsi="Roboto" w:cs="Calibri"/>
          <w:i/>
          <w:iCs/>
          <w:sz w:val="24"/>
          <w:szCs w:val="24"/>
        </w:rPr>
        <w:t>Roam like at home</w:t>
      </w:r>
      <w:r w:rsidR="005870CE" w:rsidRPr="00DC0C91">
        <w:rPr>
          <w:rFonts w:ascii="Roboto" w:eastAsia="Calibri" w:hAnsi="Roboto" w:cs="Calibri"/>
          <w:sz w:val="24"/>
          <w:szCs w:val="24"/>
        </w:rPr>
        <w:t xml:space="preserve">” te partnerët e Ballkanit Perëndimor, me qëllim që t’u jepen atyre përfitime të krahasueshme dhe të vendosen </w:t>
      </w:r>
      <w:r w:rsidR="005870CE" w:rsidRPr="00DC0C91">
        <w:rPr>
          <w:rFonts w:ascii="Roboto" w:eastAsia="Calibri" w:hAnsi="Roboto" w:cs="Calibri"/>
          <w:sz w:val="24"/>
          <w:szCs w:val="24"/>
        </w:rPr>
        <w:lastRenderedPageBreak/>
        <w:t>detyrime të krahasueshme si ato që janë dhënë për Ukrainën dhe Moldavinë.</w:t>
      </w:r>
    </w:p>
    <w:p w14:paraId="790D74B9" w14:textId="4F1E275D" w:rsidR="00DE4E60" w:rsidRPr="00DC0C91" w:rsidRDefault="0025477A" w:rsidP="000B3F81">
      <w:pPr>
        <w:widowControl w:val="0"/>
        <w:spacing w:after="120" w:line="240" w:lineRule="auto"/>
        <w:jc w:val="both"/>
        <w:rPr>
          <w:rFonts w:ascii="Roboto" w:eastAsia="Calibri" w:hAnsi="Roboto" w:cs="Calibri"/>
          <w:sz w:val="24"/>
          <w:szCs w:val="24"/>
        </w:rPr>
      </w:pPr>
      <w:r w:rsidRPr="00DC0C91">
        <w:rPr>
          <w:rFonts w:ascii="Roboto" w:eastAsia="Calibri" w:hAnsi="Roboto" w:cs="Calibri"/>
          <w:sz w:val="24"/>
          <w:szCs w:val="24"/>
        </w:rPr>
        <w:t>Për sa u përket</w:t>
      </w:r>
      <w:r w:rsidR="00F9603B" w:rsidRPr="00DC0C91">
        <w:rPr>
          <w:rFonts w:ascii="Roboto" w:eastAsia="Calibri" w:hAnsi="Roboto" w:cs="Calibri"/>
          <w:sz w:val="24"/>
          <w:szCs w:val="24"/>
        </w:rPr>
        <w:t xml:space="preserve"> </w:t>
      </w:r>
      <w:r w:rsidRPr="00DC0C91">
        <w:rPr>
          <w:rFonts w:ascii="Roboto" w:eastAsia="Calibri" w:hAnsi="Roboto" w:cs="Calibri"/>
          <w:b/>
          <w:bCs/>
          <w:sz w:val="24"/>
          <w:szCs w:val="24"/>
        </w:rPr>
        <w:t xml:space="preserve">shërbimeve të pagesave, </w:t>
      </w:r>
      <w:r w:rsidRPr="00DC0C91">
        <w:rPr>
          <w:rFonts w:ascii="Roboto" w:eastAsia="Calibri" w:hAnsi="Roboto" w:cs="Calibri"/>
          <w:sz w:val="24"/>
          <w:szCs w:val="24"/>
        </w:rPr>
        <w:t xml:space="preserve">një piketë e madhe </w:t>
      </w:r>
      <w:r w:rsidR="009D5695" w:rsidRPr="00DC0C91">
        <w:rPr>
          <w:rFonts w:ascii="Roboto" w:eastAsia="Calibri" w:hAnsi="Roboto" w:cs="Calibri"/>
          <w:sz w:val="24"/>
          <w:szCs w:val="24"/>
        </w:rPr>
        <w:t xml:space="preserve">që u arrit është </w:t>
      </w:r>
      <w:r w:rsidR="00A8126F" w:rsidRPr="00DC0C91">
        <w:rPr>
          <w:rFonts w:ascii="Roboto" w:eastAsia="Calibri" w:hAnsi="Roboto" w:cs="Calibri"/>
          <w:sz w:val="24"/>
          <w:szCs w:val="24"/>
        </w:rPr>
        <w:t xml:space="preserve">përfshirja e Malit të Zi, Shqipërisë, Maqedonisë së Veriut, Moldavisë dhe Serbisë në </w:t>
      </w:r>
      <w:r w:rsidR="00FE2228" w:rsidRPr="00DC0C91">
        <w:rPr>
          <w:rFonts w:ascii="Roboto" w:eastAsia="Calibri" w:hAnsi="Roboto" w:cs="Calibri"/>
          <w:sz w:val="24"/>
          <w:szCs w:val="24"/>
        </w:rPr>
        <w:t xml:space="preserve">shtrirjen </w:t>
      </w:r>
      <w:r w:rsidR="008C1BC9" w:rsidRPr="00DC0C91">
        <w:rPr>
          <w:rFonts w:ascii="Roboto" w:eastAsia="Calibri" w:hAnsi="Roboto" w:cs="Calibri"/>
          <w:sz w:val="24"/>
          <w:szCs w:val="24"/>
        </w:rPr>
        <w:t>gjeografik</w:t>
      </w:r>
      <w:r w:rsidR="00FE2228" w:rsidRPr="00DC0C91">
        <w:rPr>
          <w:rFonts w:ascii="Roboto" w:eastAsia="Calibri" w:hAnsi="Roboto" w:cs="Calibri"/>
          <w:sz w:val="24"/>
          <w:szCs w:val="24"/>
        </w:rPr>
        <w:t>e</w:t>
      </w:r>
      <w:r w:rsidR="008C1BC9" w:rsidRPr="00DC0C91">
        <w:rPr>
          <w:rFonts w:ascii="Roboto" w:eastAsia="Calibri" w:hAnsi="Roboto" w:cs="Calibri"/>
          <w:sz w:val="24"/>
          <w:szCs w:val="24"/>
        </w:rPr>
        <w:t xml:space="preserve"> të skemave të Zonës Unike të Pagesave në Euro</w:t>
      </w:r>
      <w:r w:rsidR="00F9603B" w:rsidRPr="00DC0C91">
        <w:rPr>
          <w:rFonts w:ascii="Roboto" w:eastAsia="Calibri" w:hAnsi="Roboto" w:cs="Calibri"/>
          <w:sz w:val="24"/>
          <w:szCs w:val="24"/>
        </w:rPr>
        <w:t xml:space="preserve"> (SEPA)</w:t>
      </w:r>
      <w:r w:rsidR="008C1BC9" w:rsidRPr="00DC0C91">
        <w:rPr>
          <w:rFonts w:ascii="Roboto" w:eastAsia="Calibri" w:hAnsi="Roboto" w:cs="Calibri"/>
          <w:sz w:val="24"/>
          <w:szCs w:val="24"/>
        </w:rPr>
        <w:t>.</w:t>
      </w:r>
      <w:r w:rsidR="003848CA" w:rsidRPr="00DC0C91">
        <w:rPr>
          <w:rStyle w:val="FootnoteReference"/>
          <w:rFonts w:ascii="Roboto" w:eastAsia="Calibri" w:hAnsi="Roboto" w:cs="Calibri"/>
          <w:sz w:val="24"/>
          <w:szCs w:val="24"/>
        </w:rPr>
        <w:footnoteReference w:id="18"/>
      </w:r>
      <w:r w:rsidR="00F9603B" w:rsidRPr="00DC0C91">
        <w:rPr>
          <w:rFonts w:ascii="Roboto" w:eastAsia="Calibri" w:hAnsi="Roboto" w:cs="Calibri"/>
          <w:sz w:val="24"/>
          <w:szCs w:val="24"/>
        </w:rPr>
        <w:t xml:space="preserve"> </w:t>
      </w:r>
      <w:r w:rsidR="00DE4E60" w:rsidRPr="00DC0C91">
        <w:rPr>
          <w:rFonts w:ascii="Roboto" w:eastAsia="Calibri" w:hAnsi="Roboto" w:cs="Calibri"/>
          <w:sz w:val="24"/>
          <w:szCs w:val="24"/>
        </w:rPr>
        <w:t>Kjo u mundëson institucioneve të tyre financiare të marrin pjesë në skemat e pagesave SEPA, duke e bërë më të lehtë transferimin e eurove dhe duke hapur rrugën për uljen e kostove dhe kohës së përpunimit. Për t’u b</w:t>
      </w:r>
      <w:r w:rsidR="00BE49EB" w:rsidRPr="00DC0C91">
        <w:rPr>
          <w:rFonts w:ascii="Roboto" w:eastAsia="Calibri" w:hAnsi="Roboto" w:cs="Calibri"/>
          <w:sz w:val="24"/>
          <w:szCs w:val="24"/>
        </w:rPr>
        <w:t xml:space="preserve">ërë pjesë e </w:t>
      </w:r>
      <w:r w:rsidR="00DE4E60" w:rsidRPr="00DC0C91">
        <w:rPr>
          <w:rFonts w:ascii="Roboto" w:eastAsia="Calibri" w:hAnsi="Roboto" w:cs="Calibri"/>
          <w:sz w:val="24"/>
          <w:szCs w:val="24"/>
        </w:rPr>
        <w:t xml:space="preserve">SEPA, vendet duhej të përafroheshin me rregullat kryesore financiare të BE-së, përfshirë ato për parandalimin e pastrimit të parave dhe </w:t>
      </w:r>
      <w:r w:rsidR="00BE49EB" w:rsidRPr="00DC0C91">
        <w:rPr>
          <w:rFonts w:ascii="Roboto" w:eastAsia="Calibri" w:hAnsi="Roboto" w:cs="Calibri"/>
          <w:sz w:val="24"/>
          <w:szCs w:val="24"/>
        </w:rPr>
        <w:t xml:space="preserve">luftimin e </w:t>
      </w:r>
      <w:r w:rsidR="00DE4E60" w:rsidRPr="00DC0C91">
        <w:rPr>
          <w:rFonts w:ascii="Roboto" w:eastAsia="Calibri" w:hAnsi="Roboto" w:cs="Calibri"/>
          <w:sz w:val="24"/>
          <w:szCs w:val="24"/>
        </w:rPr>
        <w:t xml:space="preserve">financimit të terrorizmit, duke forcuar kështu integritetin dhe sigurinë e sistemeve të tyre financiare, ndërsa njëkohësisht avancojnë </w:t>
      </w:r>
      <w:r w:rsidR="00C1370B" w:rsidRPr="00DC0C91">
        <w:rPr>
          <w:rFonts w:ascii="Roboto" w:eastAsia="Calibri" w:hAnsi="Roboto" w:cs="Calibri"/>
          <w:sz w:val="24"/>
          <w:szCs w:val="24"/>
        </w:rPr>
        <w:t xml:space="preserve">në </w:t>
      </w:r>
      <w:r w:rsidR="00DE4E60" w:rsidRPr="00DC0C91">
        <w:rPr>
          <w:rFonts w:ascii="Roboto" w:eastAsia="Calibri" w:hAnsi="Roboto" w:cs="Calibri"/>
          <w:sz w:val="24"/>
          <w:szCs w:val="24"/>
        </w:rPr>
        <w:t>procesin e a</w:t>
      </w:r>
      <w:r w:rsidR="00496545" w:rsidRPr="00DC0C91">
        <w:rPr>
          <w:rFonts w:ascii="Roboto" w:eastAsia="Calibri" w:hAnsi="Roboto" w:cs="Calibri"/>
          <w:sz w:val="24"/>
          <w:szCs w:val="24"/>
        </w:rPr>
        <w:t>derimit</w:t>
      </w:r>
      <w:r w:rsidR="00DE4E60" w:rsidRPr="00DC0C91">
        <w:rPr>
          <w:rFonts w:ascii="Roboto" w:eastAsia="Calibri" w:hAnsi="Roboto" w:cs="Calibri"/>
          <w:sz w:val="24"/>
          <w:szCs w:val="24"/>
        </w:rPr>
        <w:t xml:space="preserve">. Ndërkohë që procesi i aplikimit të Kosovës është ende në zhvillim, Bosnja e Hercegovina si dhe Ukraina po punojnë </w:t>
      </w:r>
      <w:r w:rsidR="0057589E" w:rsidRPr="00DC0C91">
        <w:rPr>
          <w:rFonts w:ascii="Roboto" w:eastAsia="Calibri" w:hAnsi="Roboto" w:cs="Calibri"/>
          <w:sz w:val="24"/>
          <w:szCs w:val="24"/>
        </w:rPr>
        <w:t xml:space="preserve">drejt </w:t>
      </w:r>
      <w:r w:rsidR="00DE4E60" w:rsidRPr="00DC0C91">
        <w:rPr>
          <w:rFonts w:ascii="Roboto" w:eastAsia="Calibri" w:hAnsi="Roboto" w:cs="Calibri"/>
          <w:sz w:val="24"/>
          <w:szCs w:val="24"/>
        </w:rPr>
        <w:t>aplikimi</w:t>
      </w:r>
      <w:r w:rsidR="00C1370B" w:rsidRPr="00DC0C91">
        <w:rPr>
          <w:rFonts w:ascii="Roboto" w:eastAsia="Calibri" w:hAnsi="Roboto" w:cs="Calibri"/>
          <w:sz w:val="24"/>
          <w:szCs w:val="24"/>
        </w:rPr>
        <w:t>t</w:t>
      </w:r>
      <w:r w:rsidR="00DE4E60" w:rsidRPr="00DC0C91">
        <w:rPr>
          <w:rFonts w:ascii="Roboto" w:eastAsia="Calibri" w:hAnsi="Roboto" w:cs="Calibri"/>
          <w:sz w:val="24"/>
          <w:szCs w:val="24"/>
        </w:rPr>
        <w:t>.</w:t>
      </w:r>
    </w:p>
    <w:p w14:paraId="6C32B223" w14:textId="77665CF3" w:rsidR="005E6691" w:rsidRPr="00DC0C91" w:rsidRDefault="0057589E" w:rsidP="002E5C64">
      <w:pPr>
        <w:widowControl w:val="0"/>
        <w:spacing w:after="120" w:line="240" w:lineRule="auto"/>
        <w:jc w:val="both"/>
        <w:rPr>
          <w:rFonts w:ascii="Roboto" w:eastAsia="Calibri" w:hAnsi="Roboto" w:cs="Calibri"/>
          <w:sz w:val="24"/>
          <w:szCs w:val="24"/>
        </w:rPr>
      </w:pPr>
      <w:r w:rsidRPr="00DC0C91">
        <w:rPr>
          <w:rFonts w:ascii="Roboto" w:eastAsia="Calibri" w:hAnsi="Roboto" w:cs="Calibri"/>
          <w:b/>
          <w:bCs/>
          <w:sz w:val="24"/>
          <w:szCs w:val="24"/>
        </w:rPr>
        <w:t>Bashkëpunimi doganor</w:t>
      </w:r>
      <w:r w:rsidR="00F9603B" w:rsidRPr="00DC0C91">
        <w:rPr>
          <w:rFonts w:ascii="Roboto" w:eastAsia="Calibri" w:hAnsi="Roboto" w:cs="Calibri"/>
          <w:b/>
          <w:bCs/>
          <w:sz w:val="24"/>
          <w:szCs w:val="24"/>
        </w:rPr>
        <w:t>,</w:t>
      </w:r>
      <w:r w:rsidR="00A35FC6" w:rsidRPr="00DC0C91">
        <w:rPr>
          <w:rFonts w:ascii="Roboto" w:eastAsia="Calibri" w:hAnsi="Roboto" w:cs="Calibri"/>
          <w:b/>
          <w:bCs/>
          <w:sz w:val="24"/>
          <w:szCs w:val="24"/>
        </w:rPr>
        <w:t xml:space="preserve"> </w:t>
      </w:r>
      <w:r w:rsidR="00A35FC6" w:rsidRPr="00DC0C91">
        <w:rPr>
          <w:rFonts w:ascii="Roboto" w:eastAsia="Calibri" w:hAnsi="Roboto" w:cs="Calibri"/>
          <w:sz w:val="24"/>
          <w:szCs w:val="24"/>
        </w:rPr>
        <w:t>përfshirë kontrollin dhe lehtësimin doganor, është një komponent tjetër kritik i integrimit gradual. Me Moldavinë, një k</w:t>
      </w:r>
      <w:r w:rsidR="005961CD" w:rsidRPr="00DC0C91">
        <w:rPr>
          <w:rFonts w:ascii="Roboto" w:eastAsia="Calibri" w:hAnsi="Roboto" w:cs="Calibri"/>
          <w:sz w:val="24"/>
          <w:szCs w:val="24"/>
        </w:rPr>
        <w:t xml:space="preserve">uadër i </w:t>
      </w:r>
      <w:r w:rsidR="00A35FC6" w:rsidRPr="00DC0C91">
        <w:rPr>
          <w:rFonts w:ascii="Roboto" w:eastAsia="Calibri" w:hAnsi="Roboto" w:cs="Calibri"/>
          <w:sz w:val="24"/>
          <w:szCs w:val="24"/>
        </w:rPr>
        <w:t>njohjes së ndërsjellë për operatorët ekonomikë të autorizuar (</w:t>
      </w:r>
      <w:r w:rsidR="00C620A8" w:rsidRPr="00DC0C91">
        <w:rPr>
          <w:rFonts w:ascii="Roboto" w:eastAsia="Calibri" w:hAnsi="Roboto" w:cs="Calibri"/>
          <w:sz w:val="24"/>
          <w:szCs w:val="24"/>
        </w:rPr>
        <w:t xml:space="preserve">ang. </w:t>
      </w:r>
      <w:r w:rsidR="00C620A8" w:rsidRPr="00DC0C91">
        <w:rPr>
          <w:rFonts w:ascii="Roboto" w:eastAsia="Calibri" w:hAnsi="Roboto" w:cs="Calibri"/>
          <w:i/>
          <w:iCs/>
          <w:sz w:val="24"/>
          <w:szCs w:val="24"/>
        </w:rPr>
        <w:t>authorized economic operators</w:t>
      </w:r>
      <w:r w:rsidR="00C620A8" w:rsidRPr="00DC0C91">
        <w:rPr>
          <w:rFonts w:ascii="Roboto" w:eastAsia="Calibri" w:hAnsi="Roboto" w:cs="Calibri"/>
          <w:sz w:val="24"/>
          <w:szCs w:val="24"/>
        </w:rPr>
        <w:t xml:space="preserve">, shkurt </w:t>
      </w:r>
      <w:r w:rsidR="00A35FC6" w:rsidRPr="00DC0C91">
        <w:rPr>
          <w:rFonts w:ascii="Roboto" w:eastAsia="Calibri" w:hAnsi="Roboto" w:cs="Calibri"/>
          <w:sz w:val="24"/>
          <w:szCs w:val="24"/>
        </w:rPr>
        <w:t xml:space="preserve">AEO) është në fuqi që nga viti 2022. Puna për një marrëveshje të ngjashme me Ukrainën është në zhvillim e sipër. Është arritur përparim në zbatimin e Protokollit Shtesë 5 të Marrëveshjes CEFTA, i cili parashikon njohjen e ndërsjellë të programeve AEO të palëve të CEFTA-s, duke hedhur bazat për një kuadër </w:t>
      </w:r>
      <w:r w:rsidR="001C2986" w:rsidRPr="00DC0C91">
        <w:rPr>
          <w:rFonts w:ascii="Roboto" w:eastAsia="Calibri" w:hAnsi="Roboto" w:cs="Calibri"/>
          <w:sz w:val="24"/>
          <w:szCs w:val="24"/>
        </w:rPr>
        <w:t xml:space="preserve">të njohjes së </w:t>
      </w:r>
      <w:r w:rsidR="00A35FC6" w:rsidRPr="00DC0C91">
        <w:rPr>
          <w:rFonts w:ascii="Roboto" w:eastAsia="Calibri" w:hAnsi="Roboto" w:cs="Calibri"/>
          <w:sz w:val="24"/>
          <w:szCs w:val="24"/>
        </w:rPr>
        <w:t xml:space="preserve">ndërsjellë me BE-në. </w:t>
      </w:r>
      <w:r w:rsidR="00712174" w:rsidRPr="00DC0C91">
        <w:rPr>
          <w:rFonts w:ascii="Roboto" w:eastAsia="Calibri" w:hAnsi="Roboto" w:cs="Calibri"/>
          <w:sz w:val="24"/>
          <w:szCs w:val="24"/>
        </w:rPr>
        <w:t xml:space="preserve">Maqedonia e Veriut, Serbia, Gjeorgjia dhe Ukraina tashmë kanë aderuar në </w:t>
      </w:r>
      <w:r w:rsidR="00A35FC6" w:rsidRPr="00DC0C91">
        <w:rPr>
          <w:rFonts w:ascii="Roboto" w:eastAsia="Calibri" w:hAnsi="Roboto" w:cs="Calibri"/>
          <w:sz w:val="24"/>
          <w:szCs w:val="24"/>
        </w:rPr>
        <w:t>Konvent</w:t>
      </w:r>
      <w:r w:rsidR="003D2124" w:rsidRPr="00DC0C91">
        <w:rPr>
          <w:rFonts w:ascii="Roboto" w:eastAsia="Calibri" w:hAnsi="Roboto" w:cs="Calibri"/>
          <w:sz w:val="24"/>
          <w:szCs w:val="24"/>
        </w:rPr>
        <w:t>ën</w:t>
      </w:r>
      <w:r w:rsidR="00A35FC6" w:rsidRPr="00DC0C91">
        <w:rPr>
          <w:rFonts w:ascii="Roboto" w:eastAsia="Calibri" w:hAnsi="Roboto" w:cs="Calibri"/>
          <w:sz w:val="24"/>
          <w:szCs w:val="24"/>
        </w:rPr>
        <w:t xml:space="preserve"> e Transitit të Përbashkët, një marrëveshje tjetër vendimtare që përshpejton lëvizjen ndërkufitare të mallrave</w:t>
      </w:r>
      <w:r w:rsidR="00712174" w:rsidRPr="00DC0C91">
        <w:rPr>
          <w:rFonts w:ascii="Roboto" w:eastAsia="Calibri" w:hAnsi="Roboto" w:cs="Calibri"/>
          <w:sz w:val="24"/>
          <w:szCs w:val="24"/>
        </w:rPr>
        <w:t>.</w:t>
      </w:r>
      <w:r w:rsidR="00A35FC6" w:rsidRPr="00DC0C91">
        <w:rPr>
          <w:rFonts w:ascii="Roboto" w:eastAsia="Calibri" w:hAnsi="Roboto" w:cs="Calibri"/>
          <w:sz w:val="24"/>
          <w:szCs w:val="24"/>
        </w:rPr>
        <w:t xml:space="preserve"> Moldavia dhe Mali i Zi janë ftuar të </w:t>
      </w:r>
      <w:r w:rsidR="005E6691" w:rsidRPr="00DC0C91">
        <w:rPr>
          <w:rFonts w:ascii="Roboto" w:eastAsia="Calibri" w:hAnsi="Roboto" w:cs="Calibri"/>
          <w:sz w:val="24"/>
          <w:szCs w:val="24"/>
        </w:rPr>
        <w:t xml:space="preserve">aderojnë në </w:t>
      </w:r>
      <w:r w:rsidR="00A35FC6" w:rsidRPr="00DC0C91">
        <w:rPr>
          <w:rFonts w:ascii="Roboto" w:eastAsia="Calibri" w:hAnsi="Roboto" w:cs="Calibri"/>
          <w:sz w:val="24"/>
          <w:szCs w:val="24"/>
        </w:rPr>
        <w:t>Konventë</w:t>
      </w:r>
      <w:r w:rsidR="005E6691" w:rsidRPr="00DC0C91">
        <w:rPr>
          <w:rFonts w:ascii="Roboto" w:eastAsia="Calibri" w:hAnsi="Roboto" w:cs="Calibri"/>
          <w:sz w:val="24"/>
          <w:szCs w:val="24"/>
        </w:rPr>
        <w:t xml:space="preserve"> </w:t>
      </w:r>
      <w:r w:rsidR="00A35FC6" w:rsidRPr="00DC0C91">
        <w:rPr>
          <w:rFonts w:ascii="Roboto" w:eastAsia="Calibri" w:hAnsi="Roboto" w:cs="Calibri"/>
          <w:sz w:val="24"/>
          <w:szCs w:val="24"/>
        </w:rPr>
        <w:t>më 1 nëntor 2025, ndërsa Bosnja e Hercegovina dhe Shqipëria po përshpejtojnë përgatitjet e tyre.</w:t>
      </w:r>
      <w:r w:rsidR="00E362BF" w:rsidRPr="00DC0C91">
        <w:rPr>
          <w:rFonts w:ascii="Roboto" w:eastAsia="Calibri" w:hAnsi="Roboto" w:cs="Calibri"/>
          <w:sz w:val="24"/>
          <w:szCs w:val="24"/>
        </w:rPr>
        <w:t xml:space="preserve"> </w:t>
      </w:r>
      <w:r w:rsidR="005E6691" w:rsidRPr="00DC0C91">
        <w:rPr>
          <w:rFonts w:ascii="Roboto" w:eastAsia="Calibri" w:hAnsi="Roboto" w:cs="Calibri"/>
          <w:sz w:val="24"/>
          <w:szCs w:val="24"/>
        </w:rPr>
        <w:t xml:space="preserve">Këto nisma sjellin përfitime të rëndësishme, si reduktimi i kontrolleve doganore dhe kohë më të shpejta të zhdoganimit, ndërsa forcojnë kapacitetin e vendeve për të parandaluar dhe zbuluar flukset e tregtisë së paligjshme. Vendet e zgjerimit duhet të sigurojnë që sistemet e tyre digjitale të jenë të përafruara me </w:t>
      </w:r>
      <w:r w:rsidR="005E6691" w:rsidRPr="00DC0C91">
        <w:rPr>
          <w:rFonts w:ascii="Roboto" w:eastAsia="Calibri" w:hAnsi="Roboto" w:cs="Calibri"/>
          <w:i/>
          <w:iCs/>
          <w:sz w:val="24"/>
          <w:szCs w:val="24"/>
        </w:rPr>
        <w:t>acquis</w:t>
      </w:r>
      <w:r w:rsidR="005E6691" w:rsidRPr="00DC0C91">
        <w:rPr>
          <w:rFonts w:ascii="Roboto" w:eastAsia="Calibri" w:hAnsi="Roboto" w:cs="Calibri"/>
          <w:sz w:val="24"/>
          <w:szCs w:val="24"/>
        </w:rPr>
        <w:t xml:space="preserve"> </w:t>
      </w:r>
      <w:r w:rsidR="00B9525B" w:rsidRPr="00DC0C91">
        <w:rPr>
          <w:rFonts w:ascii="Roboto" w:eastAsia="Calibri" w:hAnsi="Roboto" w:cs="Calibri"/>
          <w:sz w:val="24"/>
          <w:szCs w:val="24"/>
        </w:rPr>
        <w:t>të BE-së në fushën e s</w:t>
      </w:r>
      <w:r w:rsidR="00D754E0" w:rsidRPr="00DC0C91">
        <w:rPr>
          <w:rFonts w:ascii="Roboto" w:eastAsia="Calibri" w:hAnsi="Roboto" w:cs="Calibri"/>
          <w:sz w:val="24"/>
          <w:szCs w:val="24"/>
        </w:rPr>
        <w:t xml:space="preserve">istemeve </w:t>
      </w:r>
      <w:r w:rsidR="00B9525B" w:rsidRPr="00DC0C91">
        <w:rPr>
          <w:rFonts w:ascii="Roboto" w:eastAsia="Calibri" w:hAnsi="Roboto" w:cs="Calibri"/>
          <w:sz w:val="24"/>
          <w:szCs w:val="24"/>
        </w:rPr>
        <w:t xml:space="preserve">doganore digjitale </w:t>
      </w:r>
      <w:r w:rsidR="005E6691" w:rsidRPr="00DC0C91">
        <w:rPr>
          <w:rFonts w:ascii="Roboto" w:eastAsia="Calibri" w:hAnsi="Roboto" w:cs="Calibri"/>
          <w:sz w:val="24"/>
          <w:szCs w:val="24"/>
        </w:rPr>
        <w:t xml:space="preserve">në momentin e anëtarësimit, gjë që </w:t>
      </w:r>
      <w:r w:rsidR="00D754E0" w:rsidRPr="00DC0C91">
        <w:rPr>
          <w:rFonts w:ascii="Roboto" w:eastAsia="Calibri" w:hAnsi="Roboto" w:cs="Calibri"/>
          <w:sz w:val="24"/>
          <w:szCs w:val="24"/>
        </w:rPr>
        <w:t xml:space="preserve">ka rëndësi </w:t>
      </w:r>
      <w:r w:rsidR="005E6691" w:rsidRPr="00DC0C91">
        <w:rPr>
          <w:rFonts w:ascii="Roboto" w:eastAsia="Calibri" w:hAnsi="Roboto" w:cs="Calibri"/>
          <w:sz w:val="24"/>
          <w:szCs w:val="24"/>
        </w:rPr>
        <w:t>kritike për interesat financiare dhe sigurinë e BE-së. Bashkëpunimi midis BE-së dhe vendeve kandidate në fushën e tatimeve duhet gjithashtu të forcohet para anëtarësimit, për të përgatitur vendet kandidate për t’u bashkuar me tregun unik të BE-së.</w:t>
      </w:r>
    </w:p>
    <w:p w14:paraId="355EB492" w14:textId="5ECEA676" w:rsidR="00934D5A" w:rsidRPr="00DC0C91" w:rsidRDefault="00934D5A" w:rsidP="002E5C64">
      <w:pPr>
        <w:widowControl w:val="0"/>
        <w:spacing w:after="120" w:line="240" w:lineRule="auto"/>
        <w:jc w:val="both"/>
        <w:rPr>
          <w:rFonts w:ascii="Roboto" w:eastAsia="Calibri" w:hAnsi="Roboto" w:cs="Calibri"/>
          <w:sz w:val="24"/>
          <w:szCs w:val="24"/>
        </w:rPr>
      </w:pPr>
      <w:r w:rsidRPr="00DC0C91">
        <w:rPr>
          <w:rFonts w:ascii="Roboto" w:eastAsia="Calibri" w:hAnsi="Roboto" w:cs="Calibri"/>
          <w:sz w:val="24"/>
          <w:szCs w:val="24"/>
        </w:rPr>
        <w:t>Po pun</w:t>
      </w:r>
      <w:r w:rsidR="00F63438" w:rsidRPr="00DC0C91">
        <w:rPr>
          <w:rFonts w:ascii="Roboto" w:eastAsia="Calibri" w:hAnsi="Roboto" w:cs="Calibri"/>
          <w:sz w:val="24"/>
          <w:szCs w:val="24"/>
        </w:rPr>
        <w:t xml:space="preserve">ohet </w:t>
      </w:r>
      <w:r w:rsidRPr="00DC0C91">
        <w:rPr>
          <w:rFonts w:ascii="Roboto" w:eastAsia="Calibri" w:hAnsi="Roboto" w:cs="Calibri"/>
          <w:sz w:val="24"/>
          <w:szCs w:val="24"/>
        </w:rPr>
        <w:t xml:space="preserve">për të integruar partnerët e zgjerimit në </w:t>
      </w:r>
      <w:r w:rsidRPr="00DC0C91">
        <w:rPr>
          <w:rFonts w:ascii="Roboto" w:eastAsia="Calibri" w:hAnsi="Roboto" w:cs="Calibri"/>
          <w:b/>
          <w:bCs/>
          <w:sz w:val="24"/>
          <w:szCs w:val="24"/>
        </w:rPr>
        <w:t xml:space="preserve">zinxhirët </w:t>
      </w:r>
      <w:r w:rsidR="00EE6185" w:rsidRPr="00DC0C91">
        <w:rPr>
          <w:rFonts w:ascii="Roboto" w:eastAsia="Calibri" w:hAnsi="Roboto" w:cs="Calibri"/>
          <w:b/>
          <w:bCs/>
          <w:sz w:val="24"/>
          <w:szCs w:val="24"/>
        </w:rPr>
        <w:t>industrialë të</w:t>
      </w:r>
      <w:r w:rsidR="00487152" w:rsidRPr="00DC0C91">
        <w:rPr>
          <w:rFonts w:ascii="Roboto" w:eastAsia="Calibri" w:hAnsi="Roboto" w:cs="Calibri"/>
          <w:b/>
          <w:bCs/>
          <w:sz w:val="24"/>
          <w:szCs w:val="24"/>
        </w:rPr>
        <w:t xml:space="preserve"> furnizimit </w:t>
      </w:r>
      <w:r w:rsidRPr="00DC0C91">
        <w:rPr>
          <w:rFonts w:ascii="Roboto" w:eastAsia="Calibri" w:hAnsi="Roboto" w:cs="Calibri"/>
          <w:b/>
          <w:bCs/>
          <w:sz w:val="24"/>
          <w:szCs w:val="24"/>
        </w:rPr>
        <w:t>të BE-së</w:t>
      </w:r>
      <w:r w:rsidRPr="00DC0C91">
        <w:rPr>
          <w:rFonts w:ascii="Roboto" w:eastAsia="Calibri" w:hAnsi="Roboto" w:cs="Calibri"/>
          <w:sz w:val="24"/>
          <w:szCs w:val="24"/>
        </w:rPr>
        <w:t>. Marrëveshjet për vlerësimin e konformitetit dhe pranimin e produkteve industriale janë në proces me Ukrainën, Moldavinë dhe Serbinë, me zbatimin për Ukrainën të parashikuar që në vitin 2026. Në të njëjtën kohë, Komisioni ka propozuar një kuadër për të rritur integrimin gradual të Ballkanit Perëndimor, Ukrainës dhe Moldavisë në sektorët industrialë strategjikë, me qëllim lehtësimin e integrimit të industrive të tyre në zinxhirët e vlerës evropianë përpara anëtarësimit të plotë në BE. Vendet e zgjerimit mund të luajnë një rol të rëndësishëm në përpjekjet për dekarbonizim duke përshpejtuar tranzicionin drejt energjisë së ri</w:t>
      </w:r>
      <w:r w:rsidR="006440A6" w:rsidRPr="00DC0C91">
        <w:rPr>
          <w:rFonts w:ascii="Roboto" w:eastAsia="Calibri" w:hAnsi="Roboto" w:cs="Calibri"/>
          <w:sz w:val="24"/>
          <w:szCs w:val="24"/>
        </w:rPr>
        <w:t>përtëritshme</w:t>
      </w:r>
      <w:r w:rsidRPr="00DC0C91">
        <w:rPr>
          <w:rFonts w:ascii="Roboto" w:eastAsia="Calibri" w:hAnsi="Roboto" w:cs="Calibri"/>
          <w:sz w:val="24"/>
          <w:szCs w:val="24"/>
        </w:rPr>
        <w:t xml:space="preserve">, </w:t>
      </w:r>
      <w:r w:rsidR="00882551" w:rsidRPr="00DC0C91">
        <w:rPr>
          <w:rFonts w:ascii="Roboto" w:eastAsia="Calibri" w:hAnsi="Roboto" w:cs="Calibri"/>
          <w:sz w:val="24"/>
          <w:szCs w:val="24"/>
        </w:rPr>
        <w:lastRenderedPageBreak/>
        <w:t xml:space="preserve">ekonomisë qarkore </w:t>
      </w:r>
      <w:r w:rsidRPr="00DC0C91">
        <w:rPr>
          <w:rFonts w:ascii="Roboto" w:eastAsia="Calibri" w:hAnsi="Roboto" w:cs="Calibri"/>
          <w:sz w:val="24"/>
          <w:szCs w:val="24"/>
        </w:rPr>
        <w:t>dhe duke mbështetur zinxhirët e vlerës për teknologjitë e pastra dhe lëndët e para kritike.</w:t>
      </w:r>
    </w:p>
    <w:p w14:paraId="47A00348" w14:textId="6AEF5BC1" w:rsidR="00FE2228" w:rsidRPr="00DC0C91" w:rsidRDefault="003D41CA" w:rsidP="0073110E">
      <w:pPr>
        <w:keepNext/>
        <w:spacing w:after="120" w:line="240" w:lineRule="auto"/>
        <w:jc w:val="both"/>
        <w:rPr>
          <w:rFonts w:ascii="Roboto" w:eastAsia="Calibri" w:hAnsi="Roboto" w:cs="Calibri"/>
          <w:sz w:val="24"/>
          <w:szCs w:val="24"/>
        </w:rPr>
      </w:pPr>
      <w:r w:rsidRPr="00DC0C91">
        <w:rPr>
          <w:rFonts w:ascii="Roboto" w:eastAsia="Calibri" w:hAnsi="Roboto" w:cs="Calibri"/>
          <w:sz w:val="24"/>
          <w:szCs w:val="24"/>
        </w:rPr>
        <w:t>Së fundi, në fushën e</w:t>
      </w:r>
      <w:r w:rsidR="00F9603B" w:rsidRPr="00DC0C91">
        <w:rPr>
          <w:rFonts w:ascii="Roboto" w:eastAsia="Calibri" w:hAnsi="Roboto" w:cs="Calibri"/>
          <w:sz w:val="24"/>
          <w:szCs w:val="24"/>
        </w:rPr>
        <w:t xml:space="preserve"> </w:t>
      </w:r>
      <w:r w:rsidR="00F9603B" w:rsidRPr="00DC0C91">
        <w:rPr>
          <w:rFonts w:ascii="Roboto" w:eastAsia="Calibri" w:hAnsi="Roboto" w:cs="Calibri"/>
          <w:b/>
          <w:bCs/>
          <w:sz w:val="24"/>
          <w:szCs w:val="24"/>
        </w:rPr>
        <w:t>energ</w:t>
      </w:r>
      <w:r w:rsidRPr="00DC0C91">
        <w:rPr>
          <w:rFonts w:ascii="Roboto" w:eastAsia="Calibri" w:hAnsi="Roboto" w:cs="Calibri"/>
          <w:b/>
          <w:bCs/>
          <w:sz w:val="24"/>
          <w:szCs w:val="24"/>
        </w:rPr>
        <w:t>jisë</w:t>
      </w:r>
      <w:r w:rsidR="00F9603B" w:rsidRPr="00DC0C91">
        <w:rPr>
          <w:rFonts w:ascii="Roboto" w:eastAsia="Calibri" w:hAnsi="Roboto" w:cs="Calibri"/>
          <w:sz w:val="24"/>
          <w:szCs w:val="24"/>
        </w:rPr>
        <w:t xml:space="preserve">, </w:t>
      </w:r>
      <w:r w:rsidR="00FE2228" w:rsidRPr="00DC0C91">
        <w:rPr>
          <w:rFonts w:ascii="Roboto" w:eastAsia="Calibri" w:hAnsi="Roboto" w:cs="Calibri"/>
          <w:sz w:val="24"/>
          <w:szCs w:val="24"/>
        </w:rPr>
        <w:t xml:space="preserve">integrimi i të gjithë partnerëve të zgjerimit në tregun e brendshëm të energjisë të BE-së </w:t>
      </w:r>
      <w:r w:rsidR="00F63438" w:rsidRPr="00DC0C91">
        <w:rPr>
          <w:rFonts w:ascii="Roboto" w:eastAsia="Calibri" w:hAnsi="Roboto" w:cs="Calibri"/>
          <w:sz w:val="24"/>
          <w:szCs w:val="24"/>
        </w:rPr>
        <w:t xml:space="preserve">po </w:t>
      </w:r>
      <w:r w:rsidR="00FE2228" w:rsidRPr="00DC0C91">
        <w:rPr>
          <w:rFonts w:ascii="Roboto" w:eastAsia="Calibri" w:hAnsi="Roboto" w:cs="Calibri"/>
          <w:sz w:val="24"/>
          <w:szCs w:val="24"/>
        </w:rPr>
        <w:t xml:space="preserve">vazhdon në kuadër të Komunitetit të Energjisë. </w:t>
      </w:r>
      <w:r w:rsidR="00F63438" w:rsidRPr="00DC0C91">
        <w:rPr>
          <w:rFonts w:ascii="Roboto" w:eastAsia="Calibri" w:hAnsi="Roboto" w:cs="Calibri"/>
          <w:sz w:val="24"/>
          <w:szCs w:val="24"/>
        </w:rPr>
        <w:t xml:space="preserve">Po punohet </w:t>
      </w:r>
      <w:r w:rsidR="00FE2228" w:rsidRPr="00DC0C91">
        <w:rPr>
          <w:rFonts w:ascii="Roboto" w:eastAsia="Calibri" w:hAnsi="Roboto" w:cs="Calibri"/>
          <w:sz w:val="24"/>
          <w:szCs w:val="24"/>
        </w:rPr>
        <w:t xml:space="preserve">për të integruar tregun e energjisë elektrike të Ukrainës në tregun e BE-së deri në vitin 2027, paralelisht me Moldavinë. Kjo përfshin gjithashtu integrimin e mëtejshëm në tregun e gazit të BE-së. Integrimi i tregjeve të energjisë të Ballkanit Perëndimor në BE </w:t>
      </w:r>
      <w:r w:rsidR="00F63438" w:rsidRPr="00DC0C91">
        <w:rPr>
          <w:rFonts w:ascii="Roboto" w:eastAsia="Calibri" w:hAnsi="Roboto" w:cs="Calibri"/>
          <w:sz w:val="24"/>
          <w:szCs w:val="24"/>
        </w:rPr>
        <w:t xml:space="preserve">po </w:t>
      </w:r>
      <w:r w:rsidR="00FE2228" w:rsidRPr="00DC0C91">
        <w:rPr>
          <w:rFonts w:ascii="Roboto" w:eastAsia="Calibri" w:hAnsi="Roboto" w:cs="Calibri"/>
          <w:sz w:val="24"/>
          <w:szCs w:val="24"/>
        </w:rPr>
        <w:t xml:space="preserve">vazhdon gjithashtu. </w:t>
      </w:r>
    </w:p>
    <w:p w14:paraId="7DC35543" w14:textId="77777777" w:rsidR="00F9603B" w:rsidRPr="00DC0C91" w:rsidRDefault="00F9603B" w:rsidP="0073110E">
      <w:pPr>
        <w:keepNext/>
        <w:spacing w:after="120" w:line="240" w:lineRule="auto"/>
        <w:jc w:val="both"/>
        <w:rPr>
          <w:rFonts w:ascii="Roboto" w:eastAsia="Calibri" w:hAnsi="Roboto" w:cs="Calibri"/>
          <w:sz w:val="24"/>
          <w:szCs w:val="24"/>
        </w:rPr>
      </w:pPr>
    </w:p>
    <w:p w14:paraId="49AADC55" w14:textId="469E8D78" w:rsidR="00F9603B" w:rsidRPr="00DC0C91" w:rsidRDefault="00F9603B" w:rsidP="0073110E">
      <w:pPr>
        <w:pStyle w:val="Heading1"/>
        <w:spacing w:before="0" w:after="120" w:line="240" w:lineRule="auto"/>
        <w:rPr>
          <w:rFonts w:ascii="Roboto" w:eastAsia="Calibri" w:hAnsi="Roboto" w:cs="Times New Roman"/>
          <w:sz w:val="24"/>
          <w:szCs w:val="24"/>
        </w:rPr>
      </w:pPr>
      <w:r w:rsidRPr="00DC0C91">
        <w:rPr>
          <w:rFonts w:ascii="Roboto" w:eastAsia="Calibri" w:hAnsi="Roboto" w:cs="Times New Roman"/>
          <w:b/>
          <w:bCs/>
          <w:sz w:val="24"/>
          <w:szCs w:val="24"/>
        </w:rPr>
        <w:t>I</w:t>
      </w:r>
      <w:r w:rsidRPr="00DC0C91">
        <w:rPr>
          <w:rFonts w:ascii="Roboto" w:eastAsia="Calibri" w:hAnsi="Roboto" w:cs="Times New Roman"/>
          <w:b/>
          <w:bCs/>
          <w:smallCaps/>
          <w:sz w:val="24"/>
          <w:szCs w:val="24"/>
        </w:rPr>
        <w:t xml:space="preserve">II.4 </w:t>
      </w:r>
      <w:r w:rsidR="00D53F99" w:rsidRPr="00DC0C91">
        <w:rPr>
          <w:rFonts w:ascii="Roboto" w:eastAsia="Calibri" w:hAnsi="Roboto" w:cs="Times New Roman"/>
          <w:b/>
          <w:bCs/>
          <w:smallCaps/>
          <w:sz w:val="24"/>
          <w:szCs w:val="24"/>
        </w:rPr>
        <w:t xml:space="preserve">Bashkëpunimi rajonal dhe marrëdhëniet e mira </w:t>
      </w:r>
      <w:r w:rsidR="004F37ED" w:rsidRPr="00DC0C91">
        <w:rPr>
          <w:rFonts w:ascii="Roboto" w:eastAsia="Calibri" w:hAnsi="Roboto" w:cs="Times New Roman"/>
          <w:b/>
          <w:bCs/>
          <w:smallCaps/>
          <w:sz w:val="24"/>
          <w:szCs w:val="24"/>
        </w:rPr>
        <w:t>fqinjës</w:t>
      </w:r>
      <w:r w:rsidR="009978AA" w:rsidRPr="00DC0C91">
        <w:rPr>
          <w:rFonts w:ascii="Roboto" w:eastAsia="Calibri" w:hAnsi="Roboto" w:cs="Times New Roman"/>
          <w:b/>
          <w:bCs/>
          <w:smallCaps/>
          <w:sz w:val="24"/>
          <w:szCs w:val="24"/>
        </w:rPr>
        <w:t xml:space="preserve">ore </w:t>
      </w:r>
    </w:p>
    <w:p w14:paraId="3E8712D9" w14:textId="26426061" w:rsidR="000B4CCB" w:rsidRPr="00DC0C91" w:rsidRDefault="000B4CCB"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Në Ballkanin Perëndimor, </w:t>
      </w:r>
      <w:r w:rsidRPr="00DC0C91">
        <w:rPr>
          <w:rFonts w:ascii="Roboto" w:eastAsia="Calibri" w:hAnsi="Roboto" w:cs="Times New Roman"/>
          <w:b/>
          <w:bCs/>
          <w:sz w:val="24"/>
          <w:szCs w:val="24"/>
        </w:rPr>
        <w:t>marrëdhëniet e mira fqinjësore dhe bashkëpunimi rajonal</w:t>
      </w:r>
      <w:r w:rsidRPr="00DC0C91">
        <w:rPr>
          <w:rFonts w:ascii="Roboto" w:eastAsia="Calibri" w:hAnsi="Roboto" w:cs="Times New Roman"/>
          <w:sz w:val="24"/>
          <w:szCs w:val="24"/>
        </w:rPr>
        <w:t xml:space="preserve"> janë elemente thelbësore të proceseve të Stabilizim-Asociimit dhe zgjerimit. </w:t>
      </w:r>
      <w:r w:rsidR="009F0C59" w:rsidRPr="00DC0C91">
        <w:rPr>
          <w:rFonts w:ascii="Roboto" w:eastAsia="Calibri" w:hAnsi="Roboto" w:cs="Times New Roman"/>
          <w:sz w:val="24"/>
          <w:szCs w:val="24"/>
        </w:rPr>
        <w:t xml:space="preserve">Kapërcimi i trashëgimisë së të kaluarës dhe adresimi i mosmarrëveshjeve që burojnë nga konfliktet e viteve ’90 mbeten </w:t>
      </w:r>
      <w:r w:rsidR="003A2E7D">
        <w:rPr>
          <w:rFonts w:ascii="Roboto" w:eastAsia="Calibri" w:hAnsi="Roboto" w:cs="Times New Roman"/>
          <w:sz w:val="24"/>
          <w:szCs w:val="24"/>
        </w:rPr>
        <w:t xml:space="preserve"> thelbësore</w:t>
      </w:r>
      <w:r w:rsidR="009F0C59" w:rsidRPr="00DC0C91">
        <w:rPr>
          <w:rFonts w:ascii="Roboto" w:eastAsia="Calibri" w:hAnsi="Roboto" w:cs="Times New Roman"/>
          <w:sz w:val="24"/>
          <w:szCs w:val="24"/>
        </w:rPr>
        <w:t>.</w:t>
      </w:r>
      <w:r w:rsidRPr="00DC0C91">
        <w:rPr>
          <w:rFonts w:ascii="Roboto" w:eastAsia="Calibri" w:hAnsi="Roboto" w:cs="Times New Roman"/>
          <w:sz w:val="24"/>
          <w:szCs w:val="24"/>
        </w:rPr>
        <w:t xml:space="preserve"> </w:t>
      </w:r>
      <w:r w:rsidR="00680672" w:rsidRPr="00DC0C91">
        <w:rPr>
          <w:rFonts w:ascii="Roboto" w:eastAsia="Calibri" w:hAnsi="Roboto" w:cs="Times New Roman"/>
          <w:sz w:val="24"/>
          <w:szCs w:val="24"/>
        </w:rPr>
        <w:t>Ende duhet të zgjidhen ç</w:t>
      </w:r>
      <w:r w:rsidRPr="00DC0C91">
        <w:rPr>
          <w:rFonts w:ascii="Roboto" w:eastAsia="Calibri" w:hAnsi="Roboto" w:cs="Times New Roman"/>
          <w:sz w:val="24"/>
          <w:szCs w:val="24"/>
        </w:rPr>
        <w:t>ështje të rëndësishme bilateral</w:t>
      </w:r>
      <w:r w:rsidR="00680672" w:rsidRPr="00DC0C91">
        <w:rPr>
          <w:rFonts w:ascii="Roboto" w:eastAsia="Calibri" w:hAnsi="Roboto" w:cs="Times New Roman"/>
          <w:sz w:val="24"/>
          <w:szCs w:val="24"/>
        </w:rPr>
        <w:t>e</w:t>
      </w:r>
      <w:r w:rsidRPr="00DC0C91">
        <w:rPr>
          <w:rFonts w:ascii="Roboto" w:eastAsia="Calibri" w:hAnsi="Roboto" w:cs="Times New Roman"/>
          <w:sz w:val="24"/>
          <w:szCs w:val="24"/>
        </w:rPr>
        <w:t xml:space="preserve">, përfshirë çështjet e kufijve, </w:t>
      </w:r>
      <w:r w:rsidR="00C84424" w:rsidRPr="00DC0C91">
        <w:rPr>
          <w:rFonts w:ascii="Roboto" w:eastAsia="Calibri" w:hAnsi="Roboto" w:cs="Times New Roman"/>
          <w:sz w:val="24"/>
          <w:szCs w:val="24"/>
        </w:rPr>
        <w:t xml:space="preserve">ndarjen </w:t>
      </w:r>
      <w:r w:rsidRPr="00DC0C91">
        <w:rPr>
          <w:rFonts w:ascii="Roboto" w:eastAsia="Calibri" w:hAnsi="Roboto" w:cs="Times New Roman"/>
          <w:sz w:val="24"/>
          <w:szCs w:val="24"/>
        </w:rPr>
        <w:t xml:space="preserve">e drejtësisë për viktimat e krimeve të luftës, identifikimin e personave të zhdukur që ende mbeten </w:t>
      </w:r>
      <w:r w:rsidR="00C84424" w:rsidRPr="00DC0C91">
        <w:rPr>
          <w:rFonts w:ascii="Roboto" w:eastAsia="Calibri" w:hAnsi="Roboto" w:cs="Times New Roman"/>
          <w:sz w:val="24"/>
          <w:szCs w:val="24"/>
        </w:rPr>
        <w:t xml:space="preserve">të pagjetur </w:t>
      </w:r>
      <w:r w:rsidRPr="00DC0C91">
        <w:rPr>
          <w:rFonts w:ascii="Roboto" w:eastAsia="Calibri" w:hAnsi="Roboto" w:cs="Times New Roman"/>
          <w:sz w:val="24"/>
          <w:szCs w:val="24"/>
        </w:rPr>
        <w:t xml:space="preserve">dhe krijimin e një </w:t>
      </w:r>
      <w:r w:rsidR="00C84424" w:rsidRPr="00DC0C91">
        <w:rPr>
          <w:rFonts w:ascii="Roboto" w:eastAsia="Calibri" w:hAnsi="Roboto" w:cs="Times New Roman"/>
          <w:sz w:val="24"/>
          <w:szCs w:val="24"/>
        </w:rPr>
        <w:t xml:space="preserve">evidence </w:t>
      </w:r>
      <w:r w:rsidRPr="00DC0C91">
        <w:rPr>
          <w:rFonts w:ascii="Roboto" w:eastAsia="Calibri" w:hAnsi="Roboto" w:cs="Times New Roman"/>
          <w:sz w:val="24"/>
          <w:szCs w:val="24"/>
        </w:rPr>
        <w:t>të saktë të mizorive të së kaluarës në nivel rajonal. Duke e njohur kompleksitetin e pajtimit, BE-</w:t>
      </w:r>
      <w:r w:rsidR="0072395E" w:rsidRPr="00DC0C91">
        <w:rPr>
          <w:rFonts w:ascii="Roboto" w:eastAsia="Calibri" w:hAnsi="Roboto" w:cs="Times New Roman"/>
          <w:sz w:val="24"/>
          <w:szCs w:val="24"/>
        </w:rPr>
        <w:t xml:space="preserve">ja </w:t>
      </w:r>
      <w:r w:rsidRPr="00DC0C91">
        <w:rPr>
          <w:rFonts w:ascii="Roboto" w:eastAsia="Calibri" w:hAnsi="Roboto" w:cs="Times New Roman"/>
          <w:sz w:val="24"/>
          <w:szCs w:val="24"/>
        </w:rPr>
        <w:t>mbetet e gatshme të mbështesë dhe të lehtësojë të gjitha përpjekjet</w:t>
      </w:r>
      <w:r w:rsidR="0072395E" w:rsidRPr="00DC0C91">
        <w:rPr>
          <w:rFonts w:ascii="Roboto" w:eastAsia="Calibri" w:hAnsi="Roboto" w:cs="Times New Roman"/>
          <w:sz w:val="24"/>
          <w:szCs w:val="24"/>
        </w:rPr>
        <w:t xml:space="preserve"> përmes instrumenteve dhe politikave të saj të ndryshme</w:t>
      </w:r>
      <w:r w:rsidRPr="00DC0C91">
        <w:rPr>
          <w:rFonts w:ascii="Roboto" w:eastAsia="Calibri" w:hAnsi="Roboto" w:cs="Times New Roman"/>
          <w:sz w:val="24"/>
          <w:szCs w:val="24"/>
        </w:rPr>
        <w:t>.</w:t>
      </w:r>
    </w:p>
    <w:p w14:paraId="00BAB80C" w14:textId="1ECE4B78" w:rsidR="006E6474" w:rsidRPr="00DC0C91" w:rsidRDefault="006E6474"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Çështjet bilaterale</w:t>
      </w:r>
      <w:r w:rsidRPr="00DC0C91">
        <w:rPr>
          <w:rFonts w:ascii="Roboto" w:eastAsia="Calibri" w:hAnsi="Roboto" w:cs="Times New Roman"/>
          <w:sz w:val="24"/>
          <w:szCs w:val="24"/>
        </w:rPr>
        <w:t xml:space="preserve"> vazhdojnë të ndikojnë negativisht në procesin e aderimit të vendeve të zgjerimit dhe po pengojnë integrimin rajonal. Kuadri i zgjerimit mundëson një mjedis politik </w:t>
      </w:r>
      <w:r w:rsidR="006303B4" w:rsidRPr="00DC0C91">
        <w:rPr>
          <w:rFonts w:ascii="Roboto" w:eastAsia="Calibri" w:hAnsi="Roboto" w:cs="Times New Roman"/>
          <w:sz w:val="24"/>
          <w:szCs w:val="24"/>
        </w:rPr>
        <w:t xml:space="preserve">të përgjithshëm </w:t>
      </w:r>
      <w:r w:rsidRPr="00DC0C91">
        <w:rPr>
          <w:rFonts w:ascii="Roboto" w:eastAsia="Calibri" w:hAnsi="Roboto" w:cs="Times New Roman"/>
          <w:sz w:val="24"/>
          <w:szCs w:val="24"/>
        </w:rPr>
        <w:t xml:space="preserve">të favorshëm për adresimin e çështjeve bilaterale të pazgjidhura me mirëbesim dhe për gjetjen e zgjidhjeve të pranueshme </w:t>
      </w:r>
      <w:r w:rsidR="006303B4" w:rsidRPr="00DC0C91">
        <w:rPr>
          <w:rFonts w:ascii="Roboto" w:eastAsia="Calibri" w:hAnsi="Roboto" w:cs="Times New Roman"/>
          <w:sz w:val="24"/>
          <w:szCs w:val="24"/>
        </w:rPr>
        <w:t>në mënyrë të ndërsjellë</w:t>
      </w:r>
      <w:r w:rsidRPr="00DC0C91">
        <w:rPr>
          <w:rFonts w:ascii="Roboto" w:eastAsia="Calibri" w:hAnsi="Roboto" w:cs="Times New Roman"/>
          <w:sz w:val="24"/>
          <w:szCs w:val="24"/>
        </w:rPr>
        <w:t>, të cilat Komisioni mund t’i lehtësojë.</w:t>
      </w:r>
    </w:p>
    <w:p w14:paraId="4B9C37E5" w14:textId="4C8EC1A8" w:rsidR="00172AC2" w:rsidRPr="00DC0C91" w:rsidRDefault="00172AC2"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Rajoni i Ballkanit Perëndimor ka ambicien të krijojë një </w:t>
      </w:r>
      <w:r w:rsidRPr="00DC0C91">
        <w:rPr>
          <w:rFonts w:ascii="Roboto" w:eastAsia="Calibri" w:hAnsi="Roboto" w:cs="Times New Roman"/>
          <w:b/>
          <w:bCs/>
          <w:sz w:val="24"/>
          <w:szCs w:val="24"/>
        </w:rPr>
        <w:t>Treg të Përbashkët</w:t>
      </w:r>
      <w:r w:rsidRPr="00DC0C91">
        <w:rPr>
          <w:rFonts w:ascii="Roboto" w:eastAsia="Calibri" w:hAnsi="Roboto" w:cs="Times New Roman"/>
          <w:sz w:val="24"/>
          <w:szCs w:val="24"/>
        </w:rPr>
        <w:t xml:space="preserve"> </w:t>
      </w:r>
      <w:r w:rsidR="009C2144" w:rsidRPr="00DC0C91">
        <w:rPr>
          <w:rFonts w:ascii="Roboto" w:eastAsia="Calibri" w:hAnsi="Roboto" w:cs="Times New Roman"/>
          <w:b/>
          <w:bCs/>
          <w:sz w:val="24"/>
          <w:szCs w:val="24"/>
        </w:rPr>
        <w:t>Rajonal</w:t>
      </w:r>
      <w:r w:rsidR="009C2144" w:rsidRPr="00DC0C91">
        <w:rPr>
          <w:rFonts w:ascii="Roboto" w:eastAsia="Calibri" w:hAnsi="Roboto" w:cs="Times New Roman"/>
          <w:sz w:val="24"/>
          <w:szCs w:val="24"/>
        </w:rPr>
        <w:t xml:space="preserve"> </w:t>
      </w:r>
      <w:r w:rsidRPr="00DC0C91">
        <w:rPr>
          <w:rFonts w:ascii="Roboto" w:eastAsia="Calibri" w:hAnsi="Roboto" w:cs="Times New Roman"/>
          <w:sz w:val="24"/>
          <w:szCs w:val="24"/>
        </w:rPr>
        <w:t>(</w:t>
      </w:r>
      <w:r w:rsidR="001616D6" w:rsidRPr="00DC0C91">
        <w:rPr>
          <w:rFonts w:ascii="Roboto" w:eastAsia="Calibri" w:hAnsi="Roboto" w:cs="Times New Roman"/>
          <w:sz w:val="24"/>
          <w:szCs w:val="24"/>
        </w:rPr>
        <w:t xml:space="preserve">ang. </w:t>
      </w:r>
      <w:r w:rsidR="001616D6" w:rsidRPr="00DC0C91">
        <w:rPr>
          <w:rFonts w:ascii="Roboto" w:eastAsia="Calibri" w:hAnsi="Roboto" w:cs="Times New Roman"/>
          <w:i/>
          <w:iCs/>
          <w:sz w:val="24"/>
          <w:szCs w:val="24"/>
        </w:rPr>
        <w:t>Common Regional Market</w:t>
      </w:r>
      <w:r w:rsidR="001616D6" w:rsidRPr="00DC0C91">
        <w:rPr>
          <w:rFonts w:ascii="Roboto" w:eastAsia="Calibri" w:hAnsi="Roboto" w:cs="Times New Roman"/>
          <w:sz w:val="24"/>
          <w:szCs w:val="24"/>
        </w:rPr>
        <w:t>, shkurt C</w:t>
      </w:r>
      <w:r w:rsidRPr="00DC0C91">
        <w:rPr>
          <w:rFonts w:ascii="Roboto" w:eastAsia="Calibri" w:hAnsi="Roboto" w:cs="Times New Roman"/>
          <w:sz w:val="24"/>
          <w:szCs w:val="24"/>
        </w:rPr>
        <w:t xml:space="preserve">RM), </w:t>
      </w:r>
      <w:r w:rsidR="00F17CC6" w:rsidRPr="00DC0C91">
        <w:rPr>
          <w:rFonts w:ascii="Roboto" w:eastAsia="Calibri" w:hAnsi="Roboto" w:cs="Times New Roman"/>
          <w:sz w:val="24"/>
          <w:szCs w:val="24"/>
        </w:rPr>
        <w:t>me të cilin syno</w:t>
      </w:r>
      <w:r w:rsidR="001511AF" w:rsidRPr="00DC0C91">
        <w:rPr>
          <w:rFonts w:ascii="Roboto" w:eastAsia="Calibri" w:hAnsi="Roboto" w:cs="Times New Roman"/>
          <w:sz w:val="24"/>
          <w:szCs w:val="24"/>
        </w:rPr>
        <w:t xml:space="preserve">het të sigurohet </w:t>
      </w:r>
      <w:r w:rsidRPr="00DC0C91">
        <w:rPr>
          <w:rFonts w:ascii="Roboto" w:eastAsia="Calibri" w:hAnsi="Roboto" w:cs="Times New Roman"/>
          <w:sz w:val="24"/>
          <w:szCs w:val="24"/>
        </w:rPr>
        <w:t>liri</w:t>
      </w:r>
      <w:r w:rsidR="00F17CC6" w:rsidRPr="00DC0C91">
        <w:rPr>
          <w:rFonts w:ascii="Roboto" w:eastAsia="Calibri" w:hAnsi="Roboto" w:cs="Times New Roman"/>
          <w:sz w:val="24"/>
          <w:szCs w:val="24"/>
        </w:rPr>
        <w:t>a</w:t>
      </w:r>
      <w:r w:rsidRPr="00DC0C91">
        <w:rPr>
          <w:rFonts w:ascii="Roboto" w:eastAsia="Calibri" w:hAnsi="Roboto" w:cs="Times New Roman"/>
          <w:sz w:val="24"/>
          <w:szCs w:val="24"/>
        </w:rPr>
        <w:t xml:space="preserve"> e lëvizjes për </w:t>
      </w:r>
      <w:r w:rsidR="001511AF" w:rsidRPr="00DC0C91">
        <w:rPr>
          <w:rFonts w:ascii="Roboto" w:eastAsia="Calibri" w:hAnsi="Roboto" w:cs="Times New Roman"/>
          <w:sz w:val="24"/>
          <w:szCs w:val="24"/>
        </w:rPr>
        <w:t>qytetarët</w:t>
      </w:r>
      <w:r w:rsidRPr="00DC0C91">
        <w:rPr>
          <w:rFonts w:ascii="Roboto" w:eastAsia="Calibri" w:hAnsi="Roboto" w:cs="Times New Roman"/>
          <w:sz w:val="24"/>
          <w:szCs w:val="24"/>
        </w:rPr>
        <w:t>, shërbimet, mallrat dhe kapitalin. Kjo do të lehtësojë punësimin dhe tregtinë</w:t>
      </w:r>
      <w:r w:rsidR="001511AF" w:rsidRPr="00DC0C91">
        <w:rPr>
          <w:rFonts w:ascii="Roboto" w:eastAsia="Calibri" w:hAnsi="Roboto" w:cs="Times New Roman"/>
          <w:sz w:val="24"/>
          <w:szCs w:val="24"/>
        </w:rPr>
        <w:t>,</w:t>
      </w:r>
      <w:r w:rsidRPr="00DC0C91">
        <w:rPr>
          <w:rFonts w:ascii="Roboto" w:eastAsia="Calibri" w:hAnsi="Roboto" w:cs="Times New Roman"/>
          <w:sz w:val="24"/>
          <w:szCs w:val="24"/>
        </w:rPr>
        <w:t xml:space="preserve"> si dhe do të thjeshtojë procedurat doganore midis partnerëve. Puna për zhvillimin </w:t>
      </w:r>
      <w:r w:rsidR="001511AF" w:rsidRPr="00DC0C91">
        <w:rPr>
          <w:rFonts w:ascii="Roboto" w:eastAsia="Calibri" w:hAnsi="Roboto" w:cs="Times New Roman"/>
          <w:sz w:val="24"/>
          <w:szCs w:val="24"/>
        </w:rPr>
        <w:t xml:space="preserve">këtij tregu </w:t>
      </w:r>
      <w:r w:rsidRPr="00DC0C91">
        <w:rPr>
          <w:rFonts w:ascii="Roboto" w:eastAsia="Calibri" w:hAnsi="Roboto" w:cs="Times New Roman"/>
          <w:sz w:val="24"/>
          <w:szCs w:val="24"/>
        </w:rPr>
        <w:t xml:space="preserve">koordinohet nga </w:t>
      </w:r>
      <w:r w:rsidRPr="00DC0C91">
        <w:rPr>
          <w:rFonts w:ascii="Roboto" w:eastAsia="Calibri" w:hAnsi="Roboto" w:cs="Times New Roman"/>
          <w:b/>
          <w:bCs/>
          <w:sz w:val="24"/>
          <w:szCs w:val="24"/>
        </w:rPr>
        <w:t>Këshilli i Bashkëpunimit Rajonal</w:t>
      </w:r>
      <w:r w:rsidRPr="00DC0C91">
        <w:rPr>
          <w:rFonts w:ascii="Roboto" w:eastAsia="Calibri" w:hAnsi="Roboto" w:cs="Times New Roman"/>
          <w:sz w:val="24"/>
          <w:szCs w:val="24"/>
        </w:rPr>
        <w:t xml:space="preserve"> </w:t>
      </w:r>
      <w:r w:rsidR="00C5703F" w:rsidRPr="00DC0C91">
        <w:rPr>
          <w:rFonts w:ascii="Roboto" w:eastAsia="Calibri" w:hAnsi="Roboto" w:cs="Times New Roman"/>
          <w:sz w:val="24"/>
          <w:szCs w:val="24"/>
        </w:rPr>
        <w:t xml:space="preserve">(ang. </w:t>
      </w:r>
      <w:r w:rsidR="00C5703F" w:rsidRPr="00DC0C91">
        <w:rPr>
          <w:rFonts w:ascii="Roboto" w:eastAsia="Calibri" w:hAnsi="Roboto" w:cs="Times New Roman"/>
          <w:b/>
          <w:bCs/>
          <w:i/>
          <w:iCs/>
          <w:sz w:val="24"/>
          <w:szCs w:val="24"/>
        </w:rPr>
        <w:t>Regional Cooperation Council</w:t>
      </w:r>
      <w:r w:rsidR="00C5703F" w:rsidRPr="00DC0C91">
        <w:rPr>
          <w:rFonts w:ascii="Roboto" w:eastAsia="Calibri" w:hAnsi="Roboto" w:cs="Times New Roman"/>
          <w:sz w:val="24"/>
          <w:szCs w:val="24"/>
        </w:rPr>
        <w:t xml:space="preserve">, shkurt RCC) </w:t>
      </w:r>
      <w:r w:rsidRPr="00DC0C91">
        <w:rPr>
          <w:rFonts w:ascii="Roboto" w:eastAsia="Calibri" w:hAnsi="Roboto" w:cs="Times New Roman"/>
          <w:sz w:val="24"/>
          <w:szCs w:val="24"/>
        </w:rPr>
        <w:t>dhe Marrëveshja e Tregtisë së Lirë të Evropës Qendrore (</w:t>
      </w:r>
      <w:r w:rsidR="000C79B2" w:rsidRPr="00DC0C91">
        <w:rPr>
          <w:rFonts w:ascii="Roboto" w:eastAsia="Calibri" w:hAnsi="Roboto" w:cs="Times New Roman"/>
          <w:sz w:val="24"/>
          <w:szCs w:val="24"/>
        </w:rPr>
        <w:t xml:space="preserve">ang. </w:t>
      </w:r>
      <w:r w:rsidR="000C79B2" w:rsidRPr="00DC0C91">
        <w:rPr>
          <w:rFonts w:ascii="Roboto" w:eastAsia="Calibri" w:hAnsi="Roboto" w:cs="Times New Roman"/>
          <w:i/>
          <w:iCs/>
          <w:sz w:val="24"/>
          <w:szCs w:val="24"/>
        </w:rPr>
        <w:t>Central European Free Trade Agreement</w:t>
      </w:r>
      <w:r w:rsidR="000C79B2" w:rsidRPr="00DC0C91">
        <w:rPr>
          <w:rFonts w:ascii="Roboto" w:eastAsia="Calibri" w:hAnsi="Roboto" w:cs="Times New Roman"/>
          <w:sz w:val="24"/>
          <w:szCs w:val="24"/>
        </w:rPr>
        <w:t xml:space="preserve">, shkurt </w:t>
      </w:r>
      <w:r w:rsidRPr="00DC0C91">
        <w:rPr>
          <w:rFonts w:ascii="Roboto" w:eastAsia="Calibri" w:hAnsi="Roboto" w:cs="Times New Roman"/>
          <w:sz w:val="24"/>
          <w:szCs w:val="24"/>
        </w:rPr>
        <w:t xml:space="preserve">CEFTA), në partneritet me Forumin e Investimeve të </w:t>
      </w:r>
      <w:r w:rsidR="0002730B" w:rsidRPr="00DC0C91">
        <w:rPr>
          <w:rFonts w:ascii="Roboto" w:eastAsia="Calibri" w:hAnsi="Roboto" w:cs="Times New Roman"/>
          <w:sz w:val="24"/>
          <w:szCs w:val="24"/>
        </w:rPr>
        <w:t xml:space="preserve">Odave Ekonomike (Dhomave Tregtare) </w:t>
      </w:r>
      <w:r w:rsidRPr="00DC0C91">
        <w:rPr>
          <w:rFonts w:ascii="Roboto" w:eastAsia="Calibri" w:hAnsi="Roboto" w:cs="Times New Roman"/>
          <w:sz w:val="24"/>
          <w:szCs w:val="24"/>
        </w:rPr>
        <w:t xml:space="preserve">të </w:t>
      </w:r>
      <w:r w:rsidR="0002730B" w:rsidRPr="00DC0C91">
        <w:rPr>
          <w:rFonts w:ascii="Roboto" w:eastAsia="Calibri" w:hAnsi="Roboto" w:cs="Times New Roman"/>
          <w:sz w:val="24"/>
          <w:szCs w:val="24"/>
        </w:rPr>
        <w:t xml:space="preserve">gjashtë vendeve të </w:t>
      </w:r>
      <w:r w:rsidRPr="00DC0C91">
        <w:rPr>
          <w:rFonts w:ascii="Roboto" w:eastAsia="Calibri" w:hAnsi="Roboto" w:cs="Times New Roman"/>
          <w:sz w:val="24"/>
          <w:szCs w:val="24"/>
        </w:rPr>
        <w:t xml:space="preserve">Ballkanit Perëndimor </w:t>
      </w:r>
      <w:r w:rsidR="0002730B" w:rsidRPr="00DC0C91">
        <w:rPr>
          <w:rFonts w:ascii="Roboto" w:eastAsia="Calibri" w:hAnsi="Roboto" w:cs="Times New Roman"/>
          <w:sz w:val="24"/>
          <w:szCs w:val="24"/>
        </w:rPr>
        <w:t xml:space="preserve">(ang. </w:t>
      </w:r>
      <w:r w:rsidR="0002730B" w:rsidRPr="00DC0C91">
        <w:rPr>
          <w:rFonts w:ascii="Roboto" w:eastAsia="Calibri" w:hAnsi="Roboto" w:cs="Times New Roman"/>
          <w:i/>
          <w:iCs/>
          <w:sz w:val="24"/>
          <w:szCs w:val="24"/>
        </w:rPr>
        <w:t>Western Balkans 6 Chamber Investment Forum</w:t>
      </w:r>
      <w:r w:rsidR="0002730B" w:rsidRPr="00DC0C91">
        <w:rPr>
          <w:rFonts w:ascii="Roboto" w:eastAsia="Calibri" w:hAnsi="Roboto" w:cs="Times New Roman"/>
          <w:sz w:val="24"/>
          <w:szCs w:val="24"/>
        </w:rPr>
        <w:t>)</w:t>
      </w:r>
      <w:r w:rsidRPr="00DC0C91">
        <w:rPr>
          <w:rFonts w:ascii="Roboto" w:eastAsia="Calibri" w:hAnsi="Roboto" w:cs="Times New Roman"/>
          <w:sz w:val="24"/>
          <w:szCs w:val="24"/>
        </w:rPr>
        <w:t>, për një angazhim të shtuar me sektorin privat.</w:t>
      </w:r>
    </w:p>
    <w:p w14:paraId="2242281C" w14:textId="5B7827E1" w:rsidR="00B01C74" w:rsidRPr="00DC0C91" w:rsidRDefault="00B01C74"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Ka pasur përparim në zbatimin e planit të veprimit për Tregun e Përbashkët Rajonal, me miratimin e pesë marrëveshjeve të mobilitetit gjatë tr</w:t>
      </w:r>
      <w:r w:rsidR="00717574" w:rsidRPr="00DC0C91">
        <w:rPr>
          <w:rFonts w:ascii="Roboto" w:eastAsia="Calibri" w:hAnsi="Roboto" w:cs="Times New Roman"/>
          <w:sz w:val="24"/>
          <w:szCs w:val="24"/>
        </w:rPr>
        <w:t>i</w:t>
      </w:r>
      <w:r w:rsidRPr="00DC0C91">
        <w:rPr>
          <w:rFonts w:ascii="Roboto" w:eastAsia="Calibri" w:hAnsi="Roboto" w:cs="Times New Roman"/>
          <w:sz w:val="24"/>
          <w:szCs w:val="24"/>
        </w:rPr>
        <w:t xml:space="preserve"> viteve të fundit, </w:t>
      </w:r>
      <w:r w:rsidR="00541DDB" w:rsidRPr="00DC0C91">
        <w:rPr>
          <w:rFonts w:ascii="Roboto" w:eastAsia="Calibri" w:hAnsi="Roboto" w:cs="Times New Roman"/>
          <w:sz w:val="24"/>
          <w:szCs w:val="24"/>
        </w:rPr>
        <w:t xml:space="preserve">që lidhen me </w:t>
      </w:r>
      <w:r w:rsidRPr="00DC0C91">
        <w:rPr>
          <w:rFonts w:ascii="Roboto" w:eastAsia="Calibri" w:hAnsi="Roboto" w:cs="Times New Roman"/>
          <w:sz w:val="24"/>
          <w:szCs w:val="24"/>
        </w:rPr>
        <w:t xml:space="preserve">dokumentet e identifikimit për udhëtim, njohjen e kualifikimeve profesionale dhe akademike, si dhe </w:t>
      </w:r>
      <w:r w:rsidR="00721665">
        <w:rPr>
          <w:rFonts w:ascii="Roboto" w:eastAsia="Calibri" w:hAnsi="Roboto" w:cs="Times New Roman"/>
          <w:sz w:val="24"/>
          <w:szCs w:val="24"/>
        </w:rPr>
        <w:t>qasjen</w:t>
      </w:r>
      <w:r w:rsidR="00721665" w:rsidRPr="00DC0C91">
        <w:rPr>
          <w:rFonts w:ascii="Roboto" w:eastAsia="Calibri" w:hAnsi="Roboto" w:cs="Times New Roman"/>
          <w:sz w:val="24"/>
          <w:szCs w:val="24"/>
        </w:rPr>
        <w:t xml:space="preserve"> </w:t>
      </w:r>
      <w:r w:rsidRPr="00DC0C91">
        <w:rPr>
          <w:rFonts w:ascii="Roboto" w:eastAsia="Calibri" w:hAnsi="Roboto" w:cs="Times New Roman"/>
          <w:sz w:val="24"/>
          <w:szCs w:val="24"/>
        </w:rPr>
        <w:t>në arsimin e lartë. Duke kapërcyer vështirësitë e kahershme, në Komitetin e Përbashkët të CEFTA-s në tetor 2024</w:t>
      </w:r>
      <w:r w:rsidR="001A4F38" w:rsidRPr="00DC0C91">
        <w:rPr>
          <w:rFonts w:ascii="Roboto" w:eastAsia="Calibri" w:hAnsi="Roboto" w:cs="Times New Roman"/>
          <w:sz w:val="24"/>
          <w:szCs w:val="24"/>
        </w:rPr>
        <w:t xml:space="preserve"> u morën një sërë vendimesh të rëndësishme</w:t>
      </w:r>
      <w:r w:rsidRPr="00DC0C91">
        <w:rPr>
          <w:rFonts w:ascii="Roboto" w:eastAsia="Calibri" w:hAnsi="Roboto" w:cs="Times New Roman"/>
          <w:sz w:val="24"/>
          <w:szCs w:val="24"/>
        </w:rPr>
        <w:t xml:space="preserve">, duke zgjeruar përfitimet e mundshme që burojnë nga </w:t>
      </w:r>
      <w:r w:rsidR="001A4F38" w:rsidRPr="00DC0C91">
        <w:rPr>
          <w:rFonts w:ascii="Roboto" w:eastAsia="Calibri" w:hAnsi="Roboto" w:cs="Times New Roman"/>
          <w:sz w:val="24"/>
          <w:szCs w:val="24"/>
        </w:rPr>
        <w:t>Tregu i Përbashkët Rajonal</w:t>
      </w:r>
      <w:r w:rsidRPr="00DC0C91">
        <w:rPr>
          <w:rFonts w:ascii="Roboto" w:eastAsia="Calibri" w:hAnsi="Roboto" w:cs="Times New Roman"/>
          <w:sz w:val="24"/>
          <w:szCs w:val="24"/>
        </w:rPr>
        <w:t>.</w:t>
      </w:r>
    </w:p>
    <w:p w14:paraId="4E435332" w14:textId="7CCD1CA4" w:rsidR="002C06D3" w:rsidRPr="00DC0C91" w:rsidRDefault="00B2303D" w:rsidP="0073110E">
      <w:pPr>
        <w:spacing w:after="120" w:line="240" w:lineRule="auto"/>
        <w:jc w:val="both"/>
        <w:rPr>
          <w:rFonts w:ascii="Roboto" w:hAnsi="Roboto"/>
          <w:sz w:val="24"/>
          <w:szCs w:val="24"/>
        </w:rPr>
      </w:pPr>
      <w:r w:rsidRPr="00DC0C91">
        <w:rPr>
          <w:rFonts w:ascii="Roboto" w:hAnsi="Roboto"/>
          <w:b/>
          <w:bCs/>
          <w:sz w:val="24"/>
          <w:szCs w:val="24"/>
        </w:rPr>
        <w:t>Lidhshmëria rajonale</w:t>
      </w:r>
      <w:r w:rsidR="00F9603B" w:rsidRPr="00DC0C91">
        <w:rPr>
          <w:rFonts w:ascii="Roboto" w:hAnsi="Roboto"/>
          <w:sz w:val="24"/>
          <w:szCs w:val="24"/>
        </w:rPr>
        <w:t xml:space="preserve"> </w:t>
      </w:r>
      <w:r w:rsidRPr="00DC0C91">
        <w:rPr>
          <w:rFonts w:ascii="Roboto" w:hAnsi="Roboto"/>
          <w:sz w:val="24"/>
          <w:szCs w:val="24"/>
        </w:rPr>
        <w:t>mbeti lart në agjendë</w:t>
      </w:r>
      <w:r w:rsidR="00550E03" w:rsidRPr="00DC0C91">
        <w:rPr>
          <w:rFonts w:ascii="Roboto" w:hAnsi="Roboto"/>
          <w:sz w:val="24"/>
          <w:szCs w:val="24"/>
        </w:rPr>
        <w:t xml:space="preserve"> falë </w:t>
      </w:r>
      <w:r w:rsidRPr="00DC0C91">
        <w:rPr>
          <w:rFonts w:ascii="Roboto" w:hAnsi="Roboto"/>
          <w:sz w:val="24"/>
          <w:szCs w:val="24"/>
        </w:rPr>
        <w:t>bashkëpunimit në fushat e transportit, energjisë dhe teknologjive digjitale.</w:t>
      </w:r>
      <w:r w:rsidR="00F9603B" w:rsidRPr="00DC0C91">
        <w:rPr>
          <w:rFonts w:ascii="Roboto" w:eastAsia="Roboto" w:hAnsi="Roboto" w:cs="Roboto"/>
          <w:sz w:val="24"/>
          <w:szCs w:val="24"/>
        </w:rPr>
        <w:t xml:space="preserve"> </w:t>
      </w:r>
      <w:r w:rsidR="00A20F32" w:rsidRPr="00DC0C91">
        <w:rPr>
          <w:rFonts w:ascii="Roboto" w:eastAsia="Roboto" w:hAnsi="Roboto" w:cs="Roboto"/>
          <w:sz w:val="24"/>
          <w:szCs w:val="24"/>
        </w:rPr>
        <w:t xml:space="preserve">Komuniteti i </w:t>
      </w:r>
      <w:r w:rsidR="00F9603B" w:rsidRPr="00DC0C91">
        <w:rPr>
          <w:rFonts w:ascii="Roboto" w:eastAsia="Roboto" w:hAnsi="Roboto" w:cs="Roboto"/>
          <w:b/>
          <w:bCs/>
          <w:sz w:val="24"/>
          <w:szCs w:val="24"/>
        </w:rPr>
        <w:t>Transport</w:t>
      </w:r>
      <w:r w:rsidR="00A20F32" w:rsidRPr="00DC0C91">
        <w:rPr>
          <w:rFonts w:ascii="Roboto" w:eastAsia="Roboto" w:hAnsi="Roboto" w:cs="Roboto"/>
          <w:b/>
          <w:bCs/>
          <w:sz w:val="24"/>
          <w:szCs w:val="24"/>
        </w:rPr>
        <w:t>it</w:t>
      </w:r>
      <w:r w:rsidR="00F9603B" w:rsidRPr="00DC0C91">
        <w:rPr>
          <w:rFonts w:ascii="Roboto" w:eastAsia="Roboto" w:hAnsi="Roboto" w:cs="Roboto"/>
          <w:sz w:val="24"/>
          <w:szCs w:val="24"/>
        </w:rPr>
        <w:t xml:space="preserve"> </w:t>
      </w:r>
      <w:r w:rsidR="00A20F32" w:rsidRPr="00DC0C91">
        <w:rPr>
          <w:rFonts w:ascii="Roboto" w:eastAsia="Roboto" w:hAnsi="Roboto" w:cs="Roboto"/>
          <w:sz w:val="24"/>
          <w:szCs w:val="24"/>
        </w:rPr>
        <w:t xml:space="preserve">vazhdoi të avancojë përafrimin rregullator dhe integrimin rajonal, duke promovuar lehtësimin e </w:t>
      </w:r>
      <w:r w:rsidR="00A20F32" w:rsidRPr="00DC0C91">
        <w:rPr>
          <w:rFonts w:ascii="Roboto" w:eastAsia="Roboto" w:hAnsi="Roboto" w:cs="Roboto"/>
          <w:sz w:val="24"/>
          <w:szCs w:val="24"/>
        </w:rPr>
        <w:lastRenderedPageBreak/>
        <w:t xml:space="preserve">transportit përmes nismës </w:t>
      </w:r>
      <w:r w:rsidR="00492D36" w:rsidRPr="00DC0C91">
        <w:rPr>
          <w:rFonts w:ascii="Roboto" w:eastAsia="Roboto" w:hAnsi="Roboto" w:cs="Roboto"/>
          <w:sz w:val="24"/>
          <w:szCs w:val="24"/>
        </w:rPr>
        <w:t xml:space="preserve">“Korridoret e Gjelbra” (ang. </w:t>
      </w:r>
      <w:r w:rsidR="00492D36" w:rsidRPr="00DC0C91">
        <w:rPr>
          <w:rFonts w:ascii="Roboto" w:eastAsia="Roboto" w:hAnsi="Roboto" w:cs="Roboto"/>
          <w:i/>
          <w:sz w:val="24"/>
          <w:szCs w:val="24"/>
        </w:rPr>
        <w:t>Green Lanes</w:t>
      </w:r>
      <w:r w:rsidR="00492D36" w:rsidRPr="00DC0C91">
        <w:rPr>
          <w:rFonts w:ascii="Roboto" w:eastAsia="Roboto" w:hAnsi="Roboto" w:cs="Roboto"/>
          <w:sz w:val="24"/>
          <w:szCs w:val="24"/>
        </w:rPr>
        <w:t>)</w:t>
      </w:r>
      <w:r w:rsidR="00F9603B" w:rsidRPr="00DC0C91">
        <w:rPr>
          <w:rFonts w:ascii="Roboto" w:eastAsia="Roboto" w:hAnsi="Roboto" w:cs="Roboto"/>
          <w:sz w:val="24"/>
          <w:szCs w:val="24"/>
        </w:rPr>
        <w:t xml:space="preserve">. </w:t>
      </w:r>
      <w:r w:rsidR="00492D36" w:rsidRPr="00DC0C91">
        <w:rPr>
          <w:rFonts w:ascii="Roboto" w:eastAsia="Roboto" w:hAnsi="Roboto" w:cs="Roboto"/>
          <w:sz w:val="24"/>
          <w:szCs w:val="24"/>
        </w:rPr>
        <w:t>Si pjesë e këtyr</w:t>
      </w:r>
      <w:r w:rsidR="00550E03" w:rsidRPr="00DC0C91">
        <w:rPr>
          <w:rFonts w:ascii="Roboto" w:eastAsia="Roboto" w:hAnsi="Roboto" w:cs="Roboto"/>
          <w:sz w:val="24"/>
          <w:szCs w:val="24"/>
        </w:rPr>
        <w:t>e</w:t>
      </w:r>
      <w:r w:rsidR="00492D36" w:rsidRPr="00DC0C91">
        <w:rPr>
          <w:rFonts w:ascii="Roboto" w:eastAsia="Roboto" w:hAnsi="Roboto" w:cs="Roboto"/>
          <w:sz w:val="24"/>
          <w:szCs w:val="24"/>
        </w:rPr>
        <w:t xml:space="preserve"> përpjekjeve, </w:t>
      </w:r>
      <w:r w:rsidR="000228C8" w:rsidRPr="00DC0C91">
        <w:rPr>
          <w:rFonts w:ascii="Roboto" w:eastAsia="Roboto" w:hAnsi="Roboto" w:cs="Roboto"/>
          <w:sz w:val="24"/>
          <w:szCs w:val="24"/>
        </w:rPr>
        <w:t xml:space="preserve">në zhvillim e sipër është </w:t>
      </w:r>
      <w:r w:rsidR="00492D36" w:rsidRPr="00DC0C91">
        <w:rPr>
          <w:rFonts w:ascii="Roboto" w:eastAsia="Roboto" w:hAnsi="Roboto" w:cs="Roboto"/>
          <w:sz w:val="24"/>
          <w:szCs w:val="24"/>
        </w:rPr>
        <w:t>zbatimi i hartave rrugore</w:t>
      </w:r>
      <w:r w:rsidR="00827211" w:rsidRPr="00DC0C91">
        <w:rPr>
          <w:rFonts w:ascii="Roboto" w:eastAsia="Roboto" w:hAnsi="Roboto" w:cs="Roboto"/>
          <w:sz w:val="24"/>
          <w:szCs w:val="24"/>
        </w:rPr>
        <w:t xml:space="preserve"> për 11 pik</w:t>
      </w:r>
      <w:r w:rsidR="00550E03" w:rsidRPr="00DC0C91">
        <w:rPr>
          <w:rFonts w:ascii="Roboto" w:eastAsia="Roboto" w:hAnsi="Roboto" w:cs="Roboto"/>
          <w:sz w:val="24"/>
          <w:szCs w:val="24"/>
        </w:rPr>
        <w:t>ë</w:t>
      </w:r>
      <w:r w:rsidR="00C0172E">
        <w:rPr>
          <w:rFonts w:ascii="Roboto" w:eastAsia="Roboto" w:hAnsi="Roboto" w:cs="Roboto"/>
          <w:sz w:val="24"/>
          <w:szCs w:val="24"/>
        </w:rPr>
        <w:t>-</w:t>
      </w:r>
      <w:r w:rsidR="00550E03" w:rsidRPr="00DC0C91">
        <w:rPr>
          <w:rFonts w:ascii="Roboto" w:eastAsia="Roboto" w:hAnsi="Roboto" w:cs="Roboto"/>
          <w:sz w:val="24"/>
          <w:szCs w:val="24"/>
        </w:rPr>
        <w:t>kalimet kufitare më të ngarkuara</w:t>
      </w:r>
      <w:r w:rsidR="00DA3B70" w:rsidRPr="00DC0C91">
        <w:rPr>
          <w:rFonts w:ascii="Roboto" w:eastAsia="Roboto" w:hAnsi="Roboto" w:cs="Roboto"/>
          <w:sz w:val="24"/>
          <w:szCs w:val="24"/>
        </w:rPr>
        <w:t>, siç u ra dakord në Samitin BE</w:t>
      </w:r>
      <w:r w:rsidR="00F9603B" w:rsidRPr="00DC0C91">
        <w:rPr>
          <w:rFonts w:ascii="Roboto" w:hAnsi="Roboto"/>
          <w:sz w:val="24"/>
          <w:szCs w:val="24"/>
        </w:rPr>
        <w:t>-</w:t>
      </w:r>
      <w:r w:rsidR="00DA3B70" w:rsidRPr="00DC0C91">
        <w:rPr>
          <w:rFonts w:ascii="Roboto" w:hAnsi="Roboto"/>
          <w:sz w:val="24"/>
          <w:szCs w:val="24"/>
        </w:rPr>
        <w:t xml:space="preserve">Ballkan Perëndimor në dhjetor </w:t>
      </w:r>
      <w:r w:rsidR="00F9603B" w:rsidRPr="00DC0C91">
        <w:rPr>
          <w:rFonts w:ascii="Roboto" w:hAnsi="Roboto"/>
          <w:sz w:val="24"/>
          <w:szCs w:val="24"/>
        </w:rPr>
        <w:t>2024</w:t>
      </w:r>
      <w:r w:rsidR="000228C8" w:rsidRPr="00DC0C91">
        <w:rPr>
          <w:rFonts w:ascii="Roboto" w:hAnsi="Roboto"/>
          <w:sz w:val="24"/>
          <w:szCs w:val="24"/>
        </w:rPr>
        <w:t>.</w:t>
      </w:r>
      <w:r w:rsidR="002C06D3" w:rsidRPr="00DC0C91">
        <w:t xml:space="preserve"> </w:t>
      </w:r>
      <w:r w:rsidR="002C06D3" w:rsidRPr="00DC0C91">
        <w:rPr>
          <w:rFonts w:ascii="Roboto" w:hAnsi="Roboto"/>
          <w:sz w:val="24"/>
          <w:szCs w:val="24"/>
        </w:rPr>
        <w:t xml:space="preserve">Komisioni Evropian është zotuar të ofrojë mbështetje financiare për të adresuar nevojat infrastrukturore përmes Programit të Transportit të Sigurt dhe të Qëndrueshëm, do të ofrojë mbështetje teknike për përgatitjen e studimeve teknike për investimet dhe po lehtëson diskutimet </w:t>
      </w:r>
      <w:r w:rsidR="00E204D6" w:rsidRPr="00DC0C91">
        <w:rPr>
          <w:rFonts w:ascii="Roboto" w:hAnsi="Roboto"/>
          <w:sz w:val="24"/>
          <w:szCs w:val="24"/>
        </w:rPr>
        <w:t xml:space="preserve">dypalëshe </w:t>
      </w:r>
      <w:r w:rsidR="002C06D3" w:rsidRPr="00DC0C91">
        <w:rPr>
          <w:rFonts w:ascii="Roboto" w:hAnsi="Roboto"/>
          <w:sz w:val="24"/>
          <w:szCs w:val="24"/>
        </w:rPr>
        <w:t>me fqinjët e BE-së për harmonizimin e procedurave. “Korridoret e Solidaritetit BE–Ukrainë” vazhdojnë të ofrojnë rrugë logjistike për flukset tregtare kritike midis Ukrainës, Moldavisë, BE-së dhe pjesës tjetër të botës.</w:t>
      </w:r>
    </w:p>
    <w:p w14:paraId="40495A04" w14:textId="7C98714E" w:rsidR="00AC02CF" w:rsidRPr="00DC0C91" w:rsidRDefault="00AC02CF" w:rsidP="0073110E">
      <w:pPr>
        <w:spacing w:after="120" w:line="240" w:lineRule="auto"/>
        <w:jc w:val="both"/>
        <w:rPr>
          <w:rFonts w:ascii="Roboto" w:hAnsi="Roboto"/>
          <w:sz w:val="24"/>
          <w:szCs w:val="24"/>
        </w:rPr>
      </w:pPr>
      <w:r w:rsidRPr="00DC0C91">
        <w:rPr>
          <w:rFonts w:ascii="Roboto" w:hAnsi="Roboto"/>
          <w:sz w:val="24"/>
          <w:szCs w:val="24"/>
        </w:rPr>
        <w:t xml:space="preserve">Në </w:t>
      </w:r>
      <w:r w:rsidRPr="00DC0C91">
        <w:rPr>
          <w:rFonts w:ascii="Roboto" w:hAnsi="Roboto"/>
          <w:b/>
          <w:bCs/>
          <w:sz w:val="24"/>
          <w:szCs w:val="24"/>
        </w:rPr>
        <w:t>fushën digjitale</w:t>
      </w:r>
      <w:r w:rsidRPr="00DC0C91">
        <w:rPr>
          <w:rFonts w:ascii="Roboto" w:hAnsi="Roboto"/>
          <w:sz w:val="24"/>
          <w:szCs w:val="24"/>
        </w:rPr>
        <w:t xml:space="preserve">, përveç përafrimit me </w:t>
      </w:r>
      <w:r w:rsidRPr="00DC0C91">
        <w:rPr>
          <w:rFonts w:ascii="Roboto" w:hAnsi="Roboto"/>
          <w:i/>
          <w:iCs/>
          <w:sz w:val="24"/>
          <w:szCs w:val="24"/>
        </w:rPr>
        <w:t>acquis</w:t>
      </w:r>
      <w:r w:rsidRPr="00DC0C91">
        <w:rPr>
          <w:rFonts w:ascii="Roboto" w:hAnsi="Roboto"/>
          <w:sz w:val="24"/>
          <w:szCs w:val="24"/>
        </w:rPr>
        <w:t xml:space="preserve"> të BE-së dhe vendosjes së infrastrukturës së </w:t>
      </w:r>
      <w:r w:rsidR="005B66E6" w:rsidRPr="00DC0C91">
        <w:rPr>
          <w:rFonts w:ascii="Roboto" w:hAnsi="Roboto"/>
          <w:sz w:val="24"/>
          <w:szCs w:val="24"/>
        </w:rPr>
        <w:t xml:space="preserve">fortë, të </w:t>
      </w:r>
      <w:r w:rsidRPr="00DC0C91">
        <w:rPr>
          <w:rFonts w:ascii="Roboto" w:hAnsi="Roboto"/>
          <w:sz w:val="24"/>
          <w:szCs w:val="24"/>
        </w:rPr>
        <w:t>qëndrueshme</w:t>
      </w:r>
      <w:r w:rsidR="005B66E6" w:rsidRPr="00DC0C91">
        <w:rPr>
          <w:rFonts w:ascii="Roboto" w:hAnsi="Roboto"/>
          <w:sz w:val="24"/>
          <w:szCs w:val="24"/>
        </w:rPr>
        <w:t xml:space="preserve"> dhe</w:t>
      </w:r>
      <w:r w:rsidRPr="00DC0C91">
        <w:rPr>
          <w:rFonts w:ascii="Roboto" w:hAnsi="Roboto"/>
          <w:sz w:val="24"/>
          <w:szCs w:val="24"/>
        </w:rPr>
        <w:t xml:space="preserve"> të sigurt (në përputhje me </w:t>
      </w:r>
      <w:r w:rsidR="00652A5A" w:rsidRPr="00DC0C91">
        <w:rPr>
          <w:rFonts w:ascii="Roboto" w:hAnsi="Roboto"/>
          <w:sz w:val="24"/>
          <w:szCs w:val="24"/>
        </w:rPr>
        <w:t xml:space="preserve">Paketën </w:t>
      </w:r>
      <w:r w:rsidRPr="00DC0C91">
        <w:rPr>
          <w:rFonts w:ascii="Roboto" w:hAnsi="Roboto"/>
          <w:sz w:val="24"/>
          <w:szCs w:val="24"/>
        </w:rPr>
        <w:t xml:space="preserve">e </w:t>
      </w:r>
      <w:r w:rsidR="00245792" w:rsidRPr="00DC0C91">
        <w:rPr>
          <w:rFonts w:ascii="Roboto" w:hAnsi="Roboto"/>
          <w:sz w:val="24"/>
          <w:szCs w:val="24"/>
        </w:rPr>
        <w:t xml:space="preserve">Mjeteve për </w:t>
      </w:r>
      <w:r w:rsidRPr="00DC0C91">
        <w:rPr>
          <w:rFonts w:ascii="Roboto" w:hAnsi="Roboto"/>
          <w:sz w:val="24"/>
          <w:szCs w:val="24"/>
        </w:rPr>
        <w:t>Siguri</w:t>
      </w:r>
      <w:r w:rsidR="00245792" w:rsidRPr="00DC0C91">
        <w:rPr>
          <w:rFonts w:ascii="Roboto" w:hAnsi="Roboto"/>
          <w:sz w:val="24"/>
          <w:szCs w:val="24"/>
        </w:rPr>
        <w:t>në</w:t>
      </w:r>
      <w:r w:rsidRPr="00DC0C91">
        <w:rPr>
          <w:rFonts w:ascii="Roboto" w:hAnsi="Roboto"/>
          <w:sz w:val="24"/>
          <w:szCs w:val="24"/>
        </w:rPr>
        <w:t xml:space="preserve"> Kibernetike 5G të BE-së</w:t>
      </w:r>
      <w:r w:rsidR="00652A5A" w:rsidRPr="00DC0C91">
        <w:rPr>
          <w:rFonts w:ascii="Roboto" w:hAnsi="Roboto"/>
          <w:sz w:val="24"/>
          <w:szCs w:val="24"/>
        </w:rPr>
        <w:t xml:space="preserve">, ang. </w:t>
      </w:r>
      <w:r w:rsidR="00652A5A" w:rsidRPr="00DC0C91">
        <w:rPr>
          <w:rFonts w:ascii="Roboto" w:hAnsi="Roboto"/>
          <w:i/>
          <w:iCs/>
          <w:sz w:val="24"/>
          <w:szCs w:val="24"/>
        </w:rPr>
        <w:t>EU 5G Cybersecurity Toolboox</w:t>
      </w:r>
      <w:r w:rsidR="00652A5A" w:rsidRPr="00DC0C91">
        <w:rPr>
          <w:rFonts w:ascii="Roboto" w:hAnsi="Roboto"/>
          <w:sz w:val="24"/>
          <w:szCs w:val="24"/>
        </w:rPr>
        <w:t>,</w:t>
      </w:r>
      <w:r w:rsidRPr="00DC0C91">
        <w:rPr>
          <w:rFonts w:ascii="Roboto" w:hAnsi="Roboto"/>
          <w:sz w:val="24"/>
          <w:szCs w:val="24"/>
        </w:rPr>
        <w:t xml:space="preserve"> dhe k</w:t>
      </w:r>
      <w:r w:rsidR="00CF7901" w:rsidRPr="00DC0C91">
        <w:rPr>
          <w:rFonts w:ascii="Roboto" w:hAnsi="Roboto"/>
          <w:sz w:val="24"/>
          <w:szCs w:val="24"/>
        </w:rPr>
        <w:t xml:space="preserve">ornizat </w:t>
      </w:r>
      <w:r w:rsidRPr="00DC0C91">
        <w:rPr>
          <w:rFonts w:ascii="Roboto" w:hAnsi="Roboto"/>
          <w:sz w:val="24"/>
          <w:szCs w:val="24"/>
        </w:rPr>
        <w:t xml:space="preserve">gjithëpërfshirëse të qëndrueshmërisë kibernetike), </w:t>
      </w:r>
      <w:r w:rsidR="006171AE" w:rsidRPr="00DC0C91">
        <w:rPr>
          <w:rFonts w:ascii="Roboto" w:hAnsi="Roboto"/>
          <w:sz w:val="24"/>
          <w:szCs w:val="24"/>
        </w:rPr>
        <w:t xml:space="preserve">si hap themelor, </w:t>
      </w:r>
      <w:r w:rsidRPr="00DC0C91">
        <w:rPr>
          <w:rFonts w:ascii="Roboto" w:hAnsi="Roboto"/>
          <w:sz w:val="24"/>
          <w:szCs w:val="24"/>
        </w:rPr>
        <w:t xml:space="preserve">Ballkani Perëndimor </w:t>
      </w:r>
      <w:r w:rsidR="006171AE" w:rsidRPr="00DC0C91">
        <w:rPr>
          <w:rFonts w:ascii="Roboto" w:hAnsi="Roboto"/>
          <w:sz w:val="24"/>
          <w:szCs w:val="24"/>
        </w:rPr>
        <w:t xml:space="preserve">duhet gjithashtu të </w:t>
      </w:r>
      <w:r w:rsidRPr="00DC0C91">
        <w:rPr>
          <w:rFonts w:ascii="Roboto" w:hAnsi="Roboto"/>
          <w:sz w:val="24"/>
          <w:szCs w:val="24"/>
        </w:rPr>
        <w:t>zhvillojë k</w:t>
      </w:r>
      <w:r w:rsidR="006171AE" w:rsidRPr="00DC0C91">
        <w:rPr>
          <w:rFonts w:ascii="Roboto" w:hAnsi="Roboto"/>
          <w:sz w:val="24"/>
          <w:szCs w:val="24"/>
        </w:rPr>
        <w:t xml:space="preserve">ornizat </w:t>
      </w:r>
      <w:r w:rsidR="005E2148" w:rsidRPr="00DC0C91">
        <w:rPr>
          <w:rFonts w:ascii="Roboto" w:hAnsi="Roboto"/>
          <w:sz w:val="24"/>
          <w:szCs w:val="24"/>
        </w:rPr>
        <w:t xml:space="preserve">e </w:t>
      </w:r>
      <w:r w:rsidRPr="00DC0C91">
        <w:rPr>
          <w:rFonts w:ascii="Roboto" w:hAnsi="Roboto"/>
          <w:sz w:val="24"/>
          <w:szCs w:val="24"/>
        </w:rPr>
        <w:t xml:space="preserve">identitetit </w:t>
      </w:r>
      <w:r w:rsidR="005E2148" w:rsidRPr="00DC0C91">
        <w:rPr>
          <w:rFonts w:ascii="Roboto" w:hAnsi="Roboto"/>
          <w:sz w:val="24"/>
          <w:szCs w:val="24"/>
        </w:rPr>
        <w:t xml:space="preserve">digjital </w:t>
      </w:r>
      <w:r w:rsidRPr="00DC0C91">
        <w:rPr>
          <w:rFonts w:ascii="Roboto" w:hAnsi="Roboto"/>
          <w:sz w:val="24"/>
          <w:szCs w:val="24"/>
        </w:rPr>
        <w:t xml:space="preserve">dhe shërbime publike digjitale. Rajoni është </w:t>
      </w:r>
      <w:r w:rsidR="00387C77" w:rsidRPr="00DC0C91">
        <w:rPr>
          <w:rFonts w:ascii="Roboto" w:hAnsi="Roboto"/>
          <w:sz w:val="24"/>
          <w:szCs w:val="24"/>
        </w:rPr>
        <w:t xml:space="preserve">zotuar </w:t>
      </w:r>
      <w:r w:rsidRPr="00DC0C91">
        <w:rPr>
          <w:rFonts w:ascii="Roboto" w:hAnsi="Roboto"/>
          <w:sz w:val="24"/>
          <w:szCs w:val="24"/>
        </w:rPr>
        <w:t>të krijojë portofol</w:t>
      </w:r>
      <w:r w:rsidR="00387C77" w:rsidRPr="00DC0C91">
        <w:rPr>
          <w:rFonts w:ascii="Roboto" w:hAnsi="Roboto"/>
          <w:sz w:val="24"/>
          <w:szCs w:val="24"/>
        </w:rPr>
        <w:t>a</w:t>
      </w:r>
      <w:r w:rsidRPr="00DC0C91">
        <w:rPr>
          <w:rFonts w:ascii="Roboto" w:hAnsi="Roboto"/>
          <w:sz w:val="24"/>
          <w:szCs w:val="24"/>
        </w:rPr>
        <w:t xml:space="preserve"> </w:t>
      </w:r>
      <w:r w:rsidR="003F4F4F" w:rsidRPr="00DC0C91">
        <w:rPr>
          <w:rFonts w:ascii="Roboto" w:hAnsi="Roboto"/>
          <w:sz w:val="24"/>
          <w:szCs w:val="24"/>
        </w:rPr>
        <w:t xml:space="preserve">personalë </w:t>
      </w:r>
      <w:r w:rsidRPr="00DC0C91">
        <w:rPr>
          <w:rFonts w:ascii="Roboto" w:hAnsi="Roboto"/>
          <w:sz w:val="24"/>
          <w:szCs w:val="24"/>
        </w:rPr>
        <w:t xml:space="preserve">kombëtarë të identitetit </w:t>
      </w:r>
      <w:r w:rsidR="001D556F" w:rsidRPr="00DC0C91">
        <w:rPr>
          <w:rFonts w:ascii="Roboto" w:hAnsi="Roboto"/>
          <w:sz w:val="24"/>
          <w:szCs w:val="24"/>
        </w:rPr>
        <w:t xml:space="preserve">digjital </w:t>
      </w:r>
      <w:r w:rsidRPr="00DC0C91">
        <w:rPr>
          <w:rFonts w:ascii="Roboto" w:hAnsi="Roboto"/>
          <w:sz w:val="24"/>
          <w:szCs w:val="24"/>
        </w:rPr>
        <w:t xml:space="preserve">dhe më pas një </w:t>
      </w:r>
      <w:r w:rsidR="004B4A12" w:rsidRPr="00DC0C91">
        <w:rPr>
          <w:rFonts w:ascii="Roboto" w:hAnsi="Roboto"/>
          <w:sz w:val="24"/>
          <w:szCs w:val="24"/>
        </w:rPr>
        <w:t>“</w:t>
      </w:r>
      <w:r w:rsidRPr="00DC0C91">
        <w:rPr>
          <w:rFonts w:ascii="Roboto" w:hAnsi="Roboto"/>
          <w:sz w:val="24"/>
          <w:szCs w:val="24"/>
        </w:rPr>
        <w:t xml:space="preserve">portofol </w:t>
      </w:r>
      <w:r w:rsidR="00947EF9" w:rsidRPr="00DC0C91">
        <w:rPr>
          <w:rFonts w:ascii="Roboto" w:hAnsi="Roboto"/>
          <w:sz w:val="24"/>
          <w:szCs w:val="24"/>
        </w:rPr>
        <w:t xml:space="preserve">personal </w:t>
      </w:r>
      <w:r w:rsidRPr="00DC0C91">
        <w:rPr>
          <w:rFonts w:ascii="Roboto" w:hAnsi="Roboto"/>
          <w:sz w:val="24"/>
          <w:szCs w:val="24"/>
        </w:rPr>
        <w:t>ballkanik</w:t>
      </w:r>
      <w:r w:rsidR="00C425D9" w:rsidRPr="00DC0C91">
        <w:rPr>
          <w:rFonts w:ascii="Roboto" w:hAnsi="Roboto"/>
          <w:sz w:val="24"/>
          <w:szCs w:val="24"/>
        </w:rPr>
        <w:t xml:space="preserve"> të identitetit digjital</w:t>
      </w:r>
      <w:r w:rsidR="004B4A12" w:rsidRPr="00DC0C91">
        <w:rPr>
          <w:rFonts w:ascii="Roboto" w:hAnsi="Roboto"/>
          <w:sz w:val="24"/>
          <w:szCs w:val="24"/>
        </w:rPr>
        <w:t xml:space="preserve">” </w:t>
      </w:r>
      <w:r w:rsidRPr="00DC0C91">
        <w:rPr>
          <w:rFonts w:ascii="Roboto" w:hAnsi="Roboto"/>
          <w:sz w:val="24"/>
          <w:szCs w:val="24"/>
        </w:rPr>
        <w:t xml:space="preserve">deri në fund të vitit 2027. Mbi 300 komuna kanë aplikuar për programin WiFi për Ballkanin Perëndimor, dhe pikat e para të aksesit </w:t>
      </w:r>
      <w:r w:rsidR="00947EF9" w:rsidRPr="00DC0C91">
        <w:rPr>
          <w:rFonts w:ascii="Roboto" w:hAnsi="Roboto"/>
          <w:sz w:val="24"/>
          <w:szCs w:val="24"/>
        </w:rPr>
        <w:t xml:space="preserve">(ang. </w:t>
      </w:r>
      <w:r w:rsidR="00947EF9" w:rsidRPr="00DC0C91">
        <w:rPr>
          <w:rFonts w:ascii="Roboto" w:hAnsi="Roboto"/>
          <w:i/>
          <w:iCs/>
          <w:sz w:val="24"/>
          <w:szCs w:val="24"/>
        </w:rPr>
        <w:t>hotspot</w:t>
      </w:r>
      <w:r w:rsidR="00947EF9" w:rsidRPr="00DC0C91">
        <w:rPr>
          <w:rFonts w:ascii="Roboto" w:hAnsi="Roboto"/>
          <w:sz w:val="24"/>
          <w:szCs w:val="24"/>
        </w:rPr>
        <w:t xml:space="preserve">) </w:t>
      </w:r>
      <w:r w:rsidRPr="00DC0C91">
        <w:rPr>
          <w:rFonts w:ascii="Roboto" w:hAnsi="Roboto"/>
          <w:sz w:val="24"/>
          <w:szCs w:val="24"/>
        </w:rPr>
        <w:t xml:space="preserve">do të instalohen gjatë vitit 2025. Komisioni gjithashtu po mbështet shtatë Qendra Evropiane të </w:t>
      </w:r>
      <w:r w:rsidR="00C75B5F" w:rsidRPr="00DC0C91">
        <w:rPr>
          <w:rFonts w:ascii="Roboto" w:hAnsi="Roboto"/>
          <w:sz w:val="24"/>
          <w:szCs w:val="24"/>
        </w:rPr>
        <w:t>N</w:t>
      </w:r>
      <w:r w:rsidRPr="00DC0C91">
        <w:rPr>
          <w:rFonts w:ascii="Roboto" w:hAnsi="Roboto"/>
          <w:sz w:val="24"/>
          <w:szCs w:val="24"/>
        </w:rPr>
        <w:t xml:space="preserve">ovacionit Digjital </w:t>
      </w:r>
      <w:r w:rsidR="00C75B5F" w:rsidRPr="00DC0C91">
        <w:rPr>
          <w:rFonts w:ascii="Roboto" w:hAnsi="Roboto"/>
          <w:sz w:val="24"/>
          <w:szCs w:val="24"/>
        </w:rPr>
        <w:t xml:space="preserve">(ang. </w:t>
      </w:r>
      <w:r w:rsidR="00C75B5F" w:rsidRPr="00DC0C91">
        <w:rPr>
          <w:rFonts w:ascii="Roboto" w:hAnsi="Roboto"/>
          <w:i/>
          <w:iCs/>
          <w:sz w:val="24"/>
          <w:szCs w:val="24"/>
        </w:rPr>
        <w:t>European Digital Innovation Hubs</w:t>
      </w:r>
      <w:r w:rsidR="00C75B5F" w:rsidRPr="00DC0C91">
        <w:rPr>
          <w:rFonts w:ascii="Roboto" w:hAnsi="Roboto"/>
          <w:sz w:val="24"/>
          <w:szCs w:val="24"/>
        </w:rPr>
        <w:t xml:space="preserve">) </w:t>
      </w:r>
      <w:r w:rsidRPr="00DC0C91">
        <w:rPr>
          <w:rFonts w:ascii="Roboto" w:hAnsi="Roboto"/>
          <w:sz w:val="24"/>
          <w:szCs w:val="24"/>
        </w:rPr>
        <w:t xml:space="preserve">në rajon, të cilat pritet të ndihmojnë në </w:t>
      </w:r>
      <w:r w:rsidR="00C75B5F" w:rsidRPr="00DC0C91">
        <w:rPr>
          <w:rFonts w:ascii="Roboto" w:hAnsi="Roboto"/>
          <w:sz w:val="24"/>
          <w:szCs w:val="24"/>
        </w:rPr>
        <w:t xml:space="preserve">ngushtimin </w:t>
      </w:r>
      <w:r w:rsidRPr="00DC0C91">
        <w:rPr>
          <w:rFonts w:ascii="Roboto" w:hAnsi="Roboto"/>
          <w:sz w:val="24"/>
          <w:szCs w:val="24"/>
        </w:rPr>
        <w:t>e hendekut të aftësive në teknologjitë digjitale, përfshirë inteligjencën artificiale, me më shumë qendra që do të financohen nga një thirrje e hapur për propozime.</w:t>
      </w:r>
    </w:p>
    <w:p w14:paraId="475FDF7C" w14:textId="77777777" w:rsidR="003E3A47" w:rsidRPr="00DC0C91" w:rsidRDefault="001C3AC0" w:rsidP="001C3AC0">
      <w:pPr>
        <w:spacing w:after="120" w:line="240" w:lineRule="auto"/>
        <w:jc w:val="both"/>
        <w:rPr>
          <w:rFonts w:ascii="Roboto" w:eastAsia="Calibri" w:hAnsi="Roboto" w:cs="Times New Roman"/>
          <w:sz w:val="24"/>
          <w:szCs w:val="24"/>
        </w:rPr>
      </w:pPr>
      <w:r w:rsidRPr="00DC0C91">
        <w:rPr>
          <w:rFonts w:ascii="Roboto" w:eastAsia="Calibri" w:hAnsi="Roboto" w:cs="Times New Roman"/>
          <w:b/>
          <w:sz w:val="24"/>
          <w:szCs w:val="24"/>
        </w:rPr>
        <w:t>Marrëveshjet dypalëshe</w:t>
      </w:r>
      <w:r w:rsidRPr="00DC0C91">
        <w:rPr>
          <w:rFonts w:ascii="Roboto" w:eastAsia="Calibri" w:hAnsi="Roboto" w:cs="Times New Roman"/>
          <w:sz w:val="24"/>
          <w:szCs w:val="24"/>
        </w:rPr>
        <w:t xml:space="preserve"> ekzistuese, përfshirë </w:t>
      </w:r>
      <w:r w:rsidR="003E3A47" w:rsidRPr="00DC0C91">
        <w:rPr>
          <w:rFonts w:ascii="Roboto" w:eastAsia="Calibri" w:hAnsi="Roboto" w:cs="Times New Roman"/>
          <w:sz w:val="24"/>
          <w:szCs w:val="24"/>
        </w:rPr>
        <w:t>Marrëveshjen e Prespës midis Greqisë dhe Maqedonisë së Veriut si dhe Traktatin e Miqësisë, Fqinjësisë së Mirë dhe Bashkëpunimit midis Bullgarisë dhe Maqedonisë së Veriut, duhet të zbatohen me mirëbesim nga të gjitha palët.</w:t>
      </w:r>
    </w:p>
    <w:p w14:paraId="5023511B" w14:textId="127FC09B" w:rsidR="000718A2" w:rsidRPr="00DC0C91" w:rsidRDefault="000718A2" w:rsidP="001C3AC0">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Si për </w:t>
      </w:r>
      <w:r w:rsidRPr="00DC0C91">
        <w:rPr>
          <w:rFonts w:ascii="Roboto" w:eastAsia="Calibri" w:hAnsi="Roboto" w:cs="Times New Roman"/>
          <w:b/>
          <w:bCs/>
          <w:sz w:val="24"/>
          <w:szCs w:val="24"/>
        </w:rPr>
        <w:t>Kosovën</w:t>
      </w:r>
      <w:r w:rsidRPr="00DC0C91">
        <w:rPr>
          <w:rFonts w:ascii="Roboto" w:eastAsia="Calibri" w:hAnsi="Roboto" w:cs="Times New Roman"/>
          <w:sz w:val="24"/>
          <w:szCs w:val="24"/>
        </w:rPr>
        <w:t xml:space="preserve"> ashtu edhe për </w:t>
      </w:r>
      <w:r w:rsidRPr="00DC0C91">
        <w:rPr>
          <w:rFonts w:ascii="Roboto" w:eastAsia="Calibri" w:hAnsi="Roboto" w:cs="Times New Roman"/>
          <w:b/>
          <w:bCs/>
          <w:sz w:val="24"/>
          <w:szCs w:val="24"/>
        </w:rPr>
        <w:t>Serbinë</w:t>
      </w:r>
      <w:r w:rsidRPr="00DC0C91">
        <w:rPr>
          <w:rFonts w:ascii="Roboto" w:eastAsia="Calibri" w:hAnsi="Roboto" w:cs="Times New Roman"/>
          <w:sz w:val="24"/>
          <w:szCs w:val="24"/>
        </w:rPr>
        <w:t xml:space="preserve">, avancimi në rrugën e tyre drejt BE-së vazhdon të varet nga përparimi domethënës në </w:t>
      </w:r>
      <w:r w:rsidRPr="00DC0C91">
        <w:rPr>
          <w:rFonts w:ascii="Roboto" w:eastAsia="Calibri" w:hAnsi="Roboto" w:cs="Times New Roman"/>
          <w:b/>
          <w:bCs/>
          <w:sz w:val="24"/>
          <w:szCs w:val="24"/>
        </w:rPr>
        <w:t>normalizimin</w:t>
      </w:r>
      <w:r w:rsidRPr="00DC0C91">
        <w:rPr>
          <w:rFonts w:ascii="Roboto" w:eastAsia="Calibri" w:hAnsi="Roboto" w:cs="Times New Roman"/>
          <w:sz w:val="24"/>
          <w:szCs w:val="24"/>
        </w:rPr>
        <w:t xml:space="preserve"> e marrëdhënieve. Preokupimet politike të brendshme </w:t>
      </w:r>
      <w:r w:rsidR="00E75DA9" w:rsidRPr="00DC0C91">
        <w:rPr>
          <w:rFonts w:ascii="Roboto" w:eastAsia="Calibri" w:hAnsi="Roboto" w:cs="Times New Roman"/>
          <w:sz w:val="24"/>
          <w:szCs w:val="24"/>
        </w:rPr>
        <w:t>të</w:t>
      </w:r>
      <w:r w:rsidRPr="00DC0C91">
        <w:rPr>
          <w:rFonts w:ascii="Roboto" w:eastAsia="Calibri" w:hAnsi="Roboto" w:cs="Times New Roman"/>
          <w:sz w:val="24"/>
          <w:szCs w:val="24"/>
        </w:rPr>
        <w:t xml:space="preserve"> të dyja palë</w:t>
      </w:r>
      <w:r w:rsidR="00E75DA9" w:rsidRPr="00DC0C91">
        <w:rPr>
          <w:rFonts w:ascii="Roboto" w:eastAsia="Calibri" w:hAnsi="Roboto" w:cs="Times New Roman"/>
          <w:sz w:val="24"/>
          <w:szCs w:val="24"/>
        </w:rPr>
        <w:t>ve</w:t>
      </w:r>
      <w:r w:rsidRPr="00DC0C91">
        <w:rPr>
          <w:rFonts w:ascii="Roboto" w:eastAsia="Calibri" w:hAnsi="Roboto" w:cs="Times New Roman"/>
          <w:sz w:val="24"/>
          <w:szCs w:val="24"/>
        </w:rPr>
        <w:t xml:space="preserve"> kanë penguar hapat vendimtarë drejt zbatimit të Marrëveshjes së vitit 2023 për Rrugën drejt Normalizimit dhe aneksit shoqërues të saj. Në mungesë të angazhimit konstruktiv, të dyja palët rrezikojnë të humbasin mundësi të mëdha. Ecja përpara në normalizimin e marrëdhënieve është gjithashtu një kërkesë nën </w:t>
      </w:r>
      <w:r w:rsidR="00E75DA9" w:rsidRPr="00DC0C91">
        <w:rPr>
          <w:rFonts w:ascii="Roboto" w:eastAsia="Calibri" w:hAnsi="Roboto" w:cs="Times New Roman"/>
          <w:sz w:val="24"/>
          <w:szCs w:val="24"/>
        </w:rPr>
        <w:t xml:space="preserve">Instrumentin e Reformës dhe Rritjes </w:t>
      </w:r>
      <w:r w:rsidRPr="00DC0C91">
        <w:rPr>
          <w:rFonts w:ascii="Roboto" w:eastAsia="Calibri" w:hAnsi="Roboto" w:cs="Times New Roman"/>
          <w:sz w:val="24"/>
          <w:szCs w:val="24"/>
        </w:rPr>
        <w:t>për Ballkanin Perëndimor.</w:t>
      </w:r>
    </w:p>
    <w:p w14:paraId="17F6C5B3" w14:textId="7E58218D" w:rsidR="00123CD9" w:rsidRPr="00DC0C91" w:rsidRDefault="00F9603B"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Ukrain</w:t>
      </w:r>
      <w:r w:rsidR="00E937BD" w:rsidRPr="00DC0C91">
        <w:rPr>
          <w:rFonts w:ascii="Roboto" w:eastAsia="Calibri" w:hAnsi="Roboto" w:cs="Times New Roman"/>
          <w:b/>
          <w:bCs/>
          <w:sz w:val="24"/>
          <w:szCs w:val="24"/>
        </w:rPr>
        <w:t xml:space="preserve">a </w:t>
      </w:r>
      <w:r w:rsidR="00E937BD" w:rsidRPr="00DC0C91">
        <w:rPr>
          <w:rFonts w:ascii="Roboto" w:eastAsia="Calibri" w:hAnsi="Roboto" w:cs="Times New Roman"/>
          <w:sz w:val="24"/>
          <w:szCs w:val="24"/>
        </w:rPr>
        <w:t xml:space="preserve">ka thelluar në mënyrë strategjike angazhimin e saj diplomatik </w:t>
      </w:r>
      <w:r w:rsidR="00123CD9" w:rsidRPr="00DC0C91">
        <w:rPr>
          <w:rFonts w:ascii="Roboto" w:eastAsia="Calibri" w:hAnsi="Roboto" w:cs="Times New Roman"/>
          <w:sz w:val="24"/>
          <w:szCs w:val="24"/>
        </w:rPr>
        <w:t>për të forcuar marrëdhëniet me fqinjët, veçanërisht me Shtetet Anëtare të BE-së. Në kontekstin e luftës së agresionit të Rusisë, fqinjët e Ukrainës në BE në veçanti, si dhe disa vende kandidate, kanë ofruar mbështetje për Ukrainën përmes asistencës politike, humanitare, ekonomike, teknike dhe të mbrojtjes.</w:t>
      </w:r>
      <w:r w:rsidR="00E36905" w:rsidRPr="00DC0C91">
        <w:rPr>
          <w:rFonts w:ascii="Roboto" w:eastAsia="Calibri" w:hAnsi="Roboto" w:cs="Times New Roman"/>
          <w:sz w:val="24"/>
          <w:szCs w:val="24"/>
        </w:rPr>
        <w:t xml:space="preserve"> </w:t>
      </w:r>
      <w:r w:rsidR="00B2158F" w:rsidRPr="00DC0C91">
        <w:rPr>
          <w:rFonts w:ascii="Roboto" w:eastAsia="Calibri" w:hAnsi="Roboto" w:cs="Times New Roman"/>
          <w:sz w:val="24"/>
          <w:szCs w:val="24"/>
        </w:rPr>
        <w:t>Përkushtimi i Ukrainës ndaj stabilitetit rajonal dhe integrimit reflektohet nga pjesëmarrja e saj aktive në formate të ndryshme rajonale, si Partneriteti Lindor, Nisma e Evropës Qendrore, Organizata për Siguri dhe Bashkëpunim në Evropë, Organizata e Bashkëpunimit Ekonomik të Detit të Zi, Organizata për Demokraci dhe Zhvillim Ekonomik, si dhe Këshilli i Bashkëpunimit Rajonal.</w:t>
      </w:r>
      <w:r w:rsidR="00123CD9" w:rsidRPr="00DC0C91">
        <w:rPr>
          <w:rFonts w:ascii="Roboto" w:eastAsia="Calibri" w:hAnsi="Roboto" w:cs="Times New Roman"/>
          <w:sz w:val="24"/>
          <w:szCs w:val="24"/>
        </w:rPr>
        <w:t xml:space="preserve"> </w:t>
      </w:r>
    </w:p>
    <w:p w14:paraId="2789BB30" w14:textId="1EADEA9D" w:rsidR="00F97243" w:rsidRPr="00DC0C91" w:rsidRDefault="00F97243" w:rsidP="0073110E">
      <w:pPr>
        <w:spacing w:after="120" w:line="240" w:lineRule="auto"/>
        <w:jc w:val="both"/>
        <w:rPr>
          <w:rFonts w:ascii="Roboto" w:hAnsi="Roboto"/>
          <w:sz w:val="24"/>
          <w:szCs w:val="24"/>
        </w:rPr>
      </w:pPr>
      <w:r w:rsidRPr="00DC0C91">
        <w:rPr>
          <w:rFonts w:ascii="Roboto" w:hAnsi="Roboto"/>
          <w:b/>
          <w:bCs/>
          <w:sz w:val="24"/>
          <w:szCs w:val="24"/>
        </w:rPr>
        <w:lastRenderedPageBreak/>
        <w:t>Moldavia</w:t>
      </w:r>
      <w:r w:rsidRPr="00DC0C91">
        <w:rPr>
          <w:rFonts w:ascii="Roboto" w:hAnsi="Roboto"/>
          <w:sz w:val="24"/>
          <w:szCs w:val="24"/>
        </w:rPr>
        <w:t xml:space="preserve"> mban marrëdhënie të mira me fqinjët e saj dhe me vendet e tjera kandidate përmes nismave dypalëshe, tripalëshe dhe rajonale. Shkëmbime të rregullta zhvillohen me Ukrainën dhe vendet e Ballkanit Perëndimor lidhur me procesin e anëtarësimit. Në kontekstin e luftës së agresionit të Rusisë kundër Ukrainës, Moldavia ka bashkëpunim të fortë dhe të përmirësuar me Ukrainën dhe Rumaninë, përfshirë në formate </w:t>
      </w:r>
      <w:r w:rsidR="00436BE6" w:rsidRPr="00DC0C91">
        <w:rPr>
          <w:rFonts w:ascii="Roboto" w:hAnsi="Roboto"/>
          <w:sz w:val="24"/>
          <w:szCs w:val="24"/>
        </w:rPr>
        <w:t>tripalëshe</w:t>
      </w:r>
      <w:r w:rsidRPr="00DC0C91">
        <w:rPr>
          <w:rFonts w:ascii="Roboto" w:hAnsi="Roboto"/>
          <w:sz w:val="24"/>
          <w:szCs w:val="24"/>
        </w:rPr>
        <w:t xml:space="preserve">, veçanërisht në fushën e sigurisë energjetike, transportit dhe </w:t>
      </w:r>
      <w:r w:rsidR="00436BE6" w:rsidRPr="00DC0C91">
        <w:rPr>
          <w:rFonts w:ascii="Roboto" w:hAnsi="Roboto"/>
          <w:sz w:val="24"/>
          <w:szCs w:val="24"/>
        </w:rPr>
        <w:t>lidhshmërisë</w:t>
      </w:r>
      <w:r w:rsidRPr="00DC0C91">
        <w:rPr>
          <w:rFonts w:ascii="Roboto" w:hAnsi="Roboto"/>
          <w:sz w:val="24"/>
          <w:szCs w:val="24"/>
        </w:rPr>
        <w:t xml:space="preserve">, si në nivel teknik ashtu edhe në nivel të lartë. Qeveria </w:t>
      </w:r>
      <w:r w:rsidR="00D138AB">
        <w:rPr>
          <w:rFonts w:ascii="Roboto" w:hAnsi="Roboto"/>
          <w:sz w:val="24"/>
          <w:szCs w:val="24"/>
        </w:rPr>
        <w:t xml:space="preserve">e Moldavisë </w:t>
      </w:r>
      <w:r w:rsidRPr="00DC0C91">
        <w:rPr>
          <w:rFonts w:ascii="Roboto" w:hAnsi="Roboto"/>
          <w:sz w:val="24"/>
          <w:szCs w:val="24"/>
        </w:rPr>
        <w:t xml:space="preserve">është </w:t>
      </w:r>
      <w:r w:rsidR="00436BE6" w:rsidRPr="00DC0C91">
        <w:rPr>
          <w:rFonts w:ascii="Roboto" w:hAnsi="Roboto"/>
          <w:sz w:val="24"/>
          <w:szCs w:val="24"/>
        </w:rPr>
        <w:t xml:space="preserve">rreshtuar </w:t>
      </w:r>
      <w:r w:rsidRPr="00DC0C91">
        <w:rPr>
          <w:rFonts w:ascii="Roboto" w:hAnsi="Roboto"/>
          <w:sz w:val="24"/>
          <w:szCs w:val="24"/>
        </w:rPr>
        <w:t>në mënyrë të vazhdueshme me deklaratat ndërkombëtare që dënojnë agresionin ushtarak të Rusisë dhe ka treguar solidaritet me Ukrainën.</w:t>
      </w:r>
    </w:p>
    <w:p w14:paraId="3875A5CD" w14:textId="6F27D0EF" w:rsidR="00F9603B" w:rsidRPr="00DC0C91" w:rsidRDefault="00F9603B" w:rsidP="00933913">
      <w:pPr>
        <w:spacing w:after="120" w:line="240" w:lineRule="auto"/>
        <w:jc w:val="both"/>
        <w:rPr>
          <w:rFonts w:ascii="Roboto" w:hAnsi="Roboto" w:cs="Arial"/>
          <w:sz w:val="24"/>
          <w:szCs w:val="24"/>
        </w:rPr>
      </w:pPr>
      <w:r w:rsidRPr="00DC0C91">
        <w:rPr>
          <w:rFonts w:ascii="Roboto" w:hAnsi="Roboto" w:cs="Arial"/>
          <w:sz w:val="24"/>
          <w:szCs w:val="24"/>
        </w:rPr>
        <w:t>R</w:t>
      </w:r>
      <w:r w:rsidR="001B7554" w:rsidRPr="00DC0C91">
        <w:rPr>
          <w:rFonts w:ascii="Roboto" w:hAnsi="Roboto" w:cs="Arial"/>
          <w:sz w:val="24"/>
          <w:szCs w:val="24"/>
        </w:rPr>
        <w:t>i</w:t>
      </w:r>
      <w:r w:rsidRPr="00DC0C91">
        <w:rPr>
          <w:rFonts w:ascii="Roboto" w:hAnsi="Roboto" w:cs="Arial"/>
          <w:sz w:val="24"/>
          <w:szCs w:val="24"/>
        </w:rPr>
        <w:t>-</w:t>
      </w:r>
      <w:r w:rsidR="001B7554" w:rsidRPr="00DC0C91">
        <w:rPr>
          <w:rFonts w:ascii="Roboto" w:hAnsi="Roboto" w:cs="Arial"/>
          <w:sz w:val="24"/>
          <w:szCs w:val="24"/>
        </w:rPr>
        <w:t xml:space="preserve">angazhimi midis </w:t>
      </w:r>
      <w:r w:rsidRPr="00DC0C91">
        <w:rPr>
          <w:rFonts w:ascii="Roboto" w:hAnsi="Roboto" w:cs="Arial"/>
          <w:b/>
          <w:bCs/>
          <w:sz w:val="24"/>
          <w:szCs w:val="24"/>
        </w:rPr>
        <w:t>Türkiye</w:t>
      </w:r>
      <w:r w:rsidRPr="00DC0C91">
        <w:rPr>
          <w:rFonts w:ascii="Roboto" w:hAnsi="Roboto" w:cs="Arial"/>
          <w:sz w:val="24"/>
          <w:szCs w:val="24"/>
        </w:rPr>
        <w:t xml:space="preserve"> </w:t>
      </w:r>
      <w:r w:rsidR="001B7554" w:rsidRPr="00DC0C91">
        <w:rPr>
          <w:rFonts w:ascii="Roboto" w:hAnsi="Roboto" w:cs="Arial"/>
          <w:sz w:val="24"/>
          <w:szCs w:val="24"/>
        </w:rPr>
        <w:t>dhe Greqisë vazhdoi</w:t>
      </w:r>
      <w:r w:rsidRPr="00DC0C91">
        <w:rPr>
          <w:rFonts w:ascii="Roboto" w:hAnsi="Roboto" w:cs="Arial"/>
          <w:sz w:val="24"/>
          <w:szCs w:val="24"/>
        </w:rPr>
        <w:t xml:space="preserve">. Türkiye </w:t>
      </w:r>
      <w:r w:rsidR="001B7554" w:rsidRPr="00DC0C91">
        <w:rPr>
          <w:rFonts w:ascii="Roboto" w:hAnsi="Roboto" w:cs="Arial"/>
          <w:sz w:val="24"/>
          <w:szCs w:val="24"/>
        </w:rPr>
        <w:t xml:space="preserve">nuk u përfshi në asnjë aktivitet të paautorizuar </w:t>
      </w:r>
      <w:r w:rsidR="00F81366" w:rsidRPr="00DC0C91">
        <w:rPr>
          <w:rFonts w:ascii="Roboto" w:hAnsi="Roboto" w:cs="Arial"/>
          <w:sz w:val="24"/>
          <w:szCs w:val="24"/>
        </w:rPr>
        <w:t xml:space="preserve">eksploatimi me shpim në Mesdheun Lindor apo në fluturime mbi ishujt grekë në Detin Egje gjatë periudhës së raportimit, por </w:t>
      </w:r>
      <w:r w:rsidR="00CA48FC" w:rsidRPr="00DC0C91">
        <w:rPr>
          <w:rFonts w:ascii="Roboto" w:hAnsi="Roboto" w:cs="Arial"/>
          <w:sz w:val="24"/>
          <w:szCs w:val="24"/>
        </w:rPr>
        <w:t>u raportuan shkelje të hapësirës ajrore greke dhe të rregullave të trafikut</w:t>
      </w:r>
      <w:r w:rsidR="00BC72C6" w:rsidRPr="00DC0C91">
        <w:rPr>
          <w:rFonts w:ascii="Roboto" w:hAnsi="Roboto" w:cs="Arial"/>
          <w:sz w:val="24"/>
          <w:szCs w:val="24"/>
        </w:rPr>
        <w:t xml:space="preserve"> ajror</w:t>
      </w:r>
      <w:r w:rsidR="00CA48FC" w:rsidRPr="00DC0C91">
        <w:rPr>
          <w:rFonts w:ascii="Roboto" w:hAnsi="Roboto" w:cs="Arial"/>
          <w:sz w:val="24"/>
          <w:szCs w:val="24"/>
        </w:rPr>
        <w:t>.</w:t>
      </w:r>
      <w:r w:rsidR="00BC72C6" w:rsidRPr="00DC0C91">
        <w:rPr>
          <w:rFonts w:ascii="Roboto" w:hAnsi="Roboto" w:cs="Arial"/>
          <w:sz w:val="24"/>
          <w:szCs w:val="24"/>
        </w:rPr>
        <w:t xml:space="preserve"> Vazhduan të raportohen shkelje të ujërave territoriale greke </w:t>
      </w:r>
      <w:r w:rsidR="001F7890" w:rsidRPr="00DC0C91">
        <w:rPr>
          <w:rFonts w:ascii="Roboto" w:hAnsi="Roboto" w:cs="Arial"/>
          <w:sz w:val="24"/>
          <w:szCs w:val="24"/>
        </w:rPr>
        <w:t>me një rritje të dukshme të incidenteve krahasuar me periudhën e mëparshme të raportimit. Çështj</w:t>
      </w:r>
      <w:r w:rsidR="00A85594" w:rsidRPr="00DC0C91">
        <w:rPr>
          <w:rFonts w:ascii="Roboto" w:hAnsi="Roboto" w:cs="Arial"/>
          <w:sz w:val="24"/>
          <w:szCs w:val="24"/>
        </w:rPr>
        <w:t>et</w:t>
      </w:r>
      <w:r w:rsidR="001F7890" w:rsidRPr="00DC0C91">
        <w:rPr>
          <w:rFonts w:ascii="Roboto" w:hAnsi="Roboto" w:cs="Arial"/>
          <w:sz w:val="24"/>
          <w:szCs w:val="24"/>
        </w:rPr>
        <w:t xml:space="preserve"> e pazgjidhur</w:t>
      </w:r>
      <w:r w:rsidR="00A85594" w:rsidRPr="00DC0C91">
        <w:rPr>
          <w:rFonts w:ascii="Roboto" w:hAnsi="Roboto" w:cs="Arial"/>
          <w:sz w:val="24"/>
          <w:szCs w:val="24"/>
        </w:rPr>
        <w:t>a rreth</w:t>
      </w:r>
      <w:r w:rsidR="00C77B09" w:rsidRPr="00DC0C91">
        <w:rPr>
          <w:rFonts w:ascii="Roboto" w:hAnsi="Roboto" w:cs="Arial"/>
          <w:sz w:val="24"/>
          <w:szCs w:val="24"/>
        </w:rPr>
        <w:t xml:space="preserve"> brezit kontinental</w:t>
      </w:r>
      <w:r w:rsidR="00E11B6F" w:rsidRPr="00DC0C91">
        <w:rPr>
          <w:rFonts w:ascii="Roboto" w:hAnsi="Roboto" w:cs="Arial"/>
          <w:sz w:val="24"/>
          <w:szCs w:val="24"/>
        </w:rPr>
        <w:t xml:space="preserve"> dhe zona</w:t>
      </w:r>
      <w:r w:rsidR="00A85594" w:rsidRPr="00DC0C91">
        <w:rPr>
          <w:rFonts w:ascii="Roboto" w:hAnsi="Roboto" w:cs="Arial"/>
          <w:sz w:val="24"/>
          <w:szCs w:val="24"/>
        </w:rPr>
        <w:t>ve</w:t>
      </w:r>
      <w:r w:rsidR="00E11B6F" w:rsidRPr="00DC0C91">
        <w:rPr>
          <w:rFonts w:ascii="Roboto" w:hAnsi="Roboto" w:cs="Arial"/>
          <w:sz w:val="24"/>
          <w:szCs w:val="24"/>
        </w:rPr>
        <w:t xml:space="preserve"> </w:t>
      </w:r>
      <w:r w:rsidR="00A85594" w:rsidRPr="00DC0C91">
        <w:rPr>
          <w:rFonts w:ascii="Roboto" w:hAnsi="Roboto" w:cs="Arial"/>
          <w:sz w:val="24"/>
          <w:szCs w:val="24"/>
        </w:rPr>
        <w:t>ekonomike ekskluzive vazhduan të rëndojnë marrëdhëniet dypalëshe, por dialogu vazhdoi</w:t>
      </w:r>
      <w:r w:rsidRPr="00DC0C91">
        <w:rPr>
          <w:rFonts w:ascii="Roboto" w:hAnsi="Roboto" w:cs="Arial"/>
          <w:sz w:val="24"/>
          <w:szCs w:val="24"/>
        </w:rPr>
        <w:t xml:space="preserve">. </w:t>
      </w:r>
    </w:p>
    <w:p w14:paraId="54877994" w14:textId="1442644B" w:rsidR="00E010FF" w:rsidRPr="00DC0C91" w:rsidRDefault="00D617A8" w:rsidP="0073110E">
      <w:pPr>
        <w:spacing w:after="120" w:line="240" w:lineRule="auto"/>
        <w:jc w:val="both"/>
        <w:rPr>
          <w:rFonts w:ascii="Roboto" w:hAnsi="Roboto"/>
          <w:sz w:val="24"/>
          <w:szCs w:val="24"/>
        </w:rPr>
      </w:pPr>
      <w:r w:rsidRPr="00DC0C91">
        <w:rPr>
          <w:rFonts w:ascii="Roboto" w:hAnsi="Roboto" w:cs="Arial"/>
          <w:sz w:val="24"/>
          <w:szCs w:val="24"/>
        </w:rPr>
        <w:t xml:space="preserve">Në dhjetor </w:t>
      </w:r>
      <w:r w:rsidR="00F9603B" w:rsidRPr="00DC0C91">
        <w:rPr>
          <w:rFonts w:ascii="Roboto" w:hAnsi="Roboto" w:cs="Arial"/>
          <w:sz w:val="24"/>
          <w:szCs w:val="24"/>
        </w:rPr>
        <w:t xml:space="preserve">2024, </w:t>
      </w:r>
      <w:r w:rsidRPr="00DC0C91">
        <w:rPr>
          <w:rFonts w:ascii="Roboto" w:hAnsi="Roboto" w:cs="Arial"/>
          <w:sz w:val="24"/>
          <w:szCs w:val="24"/>
        </w:rPr>
        <w:t>Këshilli</w:t>
      </w:r>
      <w:r w:rsidR="00F9603B" w:rsidRPr="00DC0C91">
        <w:rPr>
          <w:rFonts w:ascii="Roboto" w:hAnsi="Roboto" w:cs="Arial"/>
          <w:sz w:val="24"/>
          <w:szCs w:val="24"/>
          <w:vertAlign w:val="superscript"/>
        </w:rPr>
        <w:footnoteReference w:id="19"/>
      </w:r>
      <w:r w:rsidR="00F9603B" w:rsidRPr="00DC0C91">
        <w:rPr>
          <w:rFonts w:ascii="Roboto" w:hAnsi="Roboto" w:cs="Arial"/>
          <w:sz w:val="24"/>
          <w:szCs w:val="24"/>
        </w:rPr>
        <w:t xml:space="preserve"> </w:t>
      </w:r>
      <w:r w:rsidRPr="00DC0C91">
        <w:rPr>
          <w:rFonts w:ascii="Roboto" w:hAnsi="Roboto" w:cs="Arial"/>
          <w:sz w:val="24"/>
          <w:szCs w:val="24"/>
        </w:rPr>
        <w:t>theksoi sërish se BE-ja i kushton rëndësi të veç</w:t>
      </w:r>
      <w:r w:rsidR="009F1900" w:rsidRPr="00DC0C91">
        <w:rPr>
          <w:rFonts w:ascii="Roboto" w:hAnsi="Roboto" w:cs="Arial"/>
          <w:sz w:val="24"/>
          <w:szCs w:val="24"/>
        </w:rPr>
        <w:t xml:space="preserve">antë rifillimit dhe përparimit të </w:t>
      </w:r>
      <w:r w:rsidR="009F1900" w:rsidRPr="00DC0C91">
        <w:rPr>
          <w:rFonts w:ascii="Roboto" w:hAnsi="Roboto" w:cs="Arial"/>
          <w:b/>
          <w:bCs/>
          <w:sz w:val="24"/>
          <w:szCs w:val="24"/>
        </w:rPr>
        <w:t>bisedimeve për</w:t>
      </w:r>
      <w:r w:rsidR="009F1900" w:rsidRPr="00DC0C91">
        <w:rPr>
          <w:rFonts w:ascii="Roboto" w:hAnsi="Roboto" w:cs="Arial"/>
          <w:sz w:val="24"/>
          <w:szCs w:val="24"/>
        </w:rPr>
        <w:t xml:space="preserve"> </w:t>
      </w:r>
      <w:r w:rsidR="009F1900" w:rsidRPr="00DC0C91">
        <w:rPr>
          <w:rFonts w:ascii="Roboto" w:hAnsi="Roboto" w:cs="Arial"/>
          <w:b/>
          <w:bCs/>
          <w:sz w:val="24"/>
          <w:szCs w:val="24"/>
        </w:rPr>
        <w:t>zgjidhjen e çështjes së Qipros</w:t>
      </w:r>
      <w:r w:rsidR="009F1900" w:rsidRPr="00DC0C91">
        <w:rPr>
          <w:rFonts w:ascii="Roboto" w:hAnsi="Roboto" w:cs="Arial"/>
          <w:sz w:val="24"/>
          <w:szCs w:val="24"/>
        </w:rPr>
        <w:t>, si pjesë e forcimit të mëtejshëm të bashkëpunimit BE-Türkiye. Gjatë periudhës së raportimit, Türkiye nuk bëri përparim drejt normalizimit të marrëdhënieve me Republikën e Qipros dhe vazhdoi të mos përmbushë detyrimin për të zbatuar plotësisht Protokollin Shtesë të Marrëveshjes së Asociimit BE</w:t>
      </w:r>
      <w:r w:rsidR="00117DD4" w:rsidRPr="00DC0C91">
        <w:rPr>
          <w:rFonts w:ascii="Roboto" w:hAnsi="Roboto" w:cs="Arial"/>
          <w:sz w:val="24"/>
          <w:szCs w:val="24"/>
        </w:rPr>
        <w:t>-</w:t>
      </w:r>
      <w:r w:rsidR="009F1900" w:rsidRPr="00DC0C91">
        <w:rPr>
          <w:rFonts w:ascii="Roboto" w:hAnsi="Roboto" w:cs="Arial"/>
          <w:sz w:val="24"/>
          <w:szCs w:val="24"/>
        </w:rPr>
        <w:t xml:space="preserve">Türkiye. Türkiye vazhdoi të refuzojë modelin e federatës </w:t>
      </w:r>
      <w:r w:rsidR="00CD0116" w:rsidRPr="00DC0C91">
        <w:rPr>
          <w:rFonts w:ascii="Roboto" w:hAnsi="Roboto" w:cs="Arial"/>
          <w:sz w:val="24"/>
          <w:szCs w:val="24"/>
        </w:rPr>
        <w:t>dy-komunitare</w:t>
      </w:r>
      <w:r w:rsidR="009F1900" w:rsidRPr="00DC0C91">
        <w:rPr>
          <w:rFonts w:ascii="Roboto" w:hAnsi="Roboto" w:cs="Arial"/>
          <w:sz w:val="24"/>
          <w:szCs w:val="24"/>
        </w:rPr>
        <w:t xml:space="preserve"> dhe </w:t>
      </w:r>
      <w:r w:rsidR="00CD0116" w:rsidRPr="00DC0C91">
        <w:rPr>
          <w:rFonts w:ascii="Roboto" w:hAnsi="Roboto" w:cs="Arial"/>
          <w:sz w:val="24"/>
          <w:szCs w:val="24"/>
        </w:rPr>
        <w:t>dy</w:t>
      </w:r>
      <w:r w:rsidR="009F1900" w:rsidRPr="00DC0C91">
        <w:rPr>
          <w:rFonts w:ascii="Roboto" w:hAnsi="Roboto" w:cs="Arial"/>
          <w:sz w:val="24"/>
          <w:szCs w:val="24"/>
        </w:rPr>
        <w:t>-zonale të bazuar në rezolutat e Këshillit të Sigurimit të OKB-së dhe vazhdoi të avokojë për një zgjidhje me dy shtete.</w:t>
      </w:r>
      <w:r w:rsidR="00BE7106" w:rsidRPr="00DC0C91">
        <w:rPr>
          <w:rFonts w:ascii="Roboto" w:hAnsi="Roboto" w:cs="Arial"/>
          <w:sz w:val="24"/>
          <w:szCs w:val="24"/>
        </w:rPr>
        <w:t xml:space="preserve"> Në të njëjtën kohë, Türkiye mori pjesë në dy takimet joformale pesëpalëshe të mbajtura nën kujdesin e Sekretarit të Përgjithshëm të OKB-së. Kandidati i opozitës që fitoi zgjedhjet për të udhëhequr komunitetin turko-qipriot në tetor 2025 shprehu gatishmërinë për bisedime formale për zgjidhjen</w:t>
      </w:r>
      <w:r w:rsidR="001B3BF6" w:rsidRPr="00DC0C91">
        <w:rPr>
          <w:rFonts w:ascii="Roboto" w:hAnsi="Roboto" w:cs="Arial"/>
          <w:sz w:val="24"/>
          <w:szCs w:val="24"/>
        </w:rPr>
        <w:t xml:space="preserve"> e çështjes</w:t>
      </w:r>
      <w:r w:rsidR="00BE7106" w:rsidRPr="00DC0C91">
        <w:rPr>
          <w:rFonts w:ascii="Roboto" w:hAnsi="Roboto" w:cs="Arial"/>
          <w:sz w:val="24"/>
          <w:szCs w:val="24"/>
        </w:rPr>
        <w:t xml:space="preserve">. Në dhjetor 2024, BE-ja mirëpriti hapat e ndërmarrë nga Sekretari i Përgjithshëm i OKB-së për rifillimin e bisedimeve dhe, në maj 2025, riemërimin e të Dërguarit Personal të tij për Qipron. Në maj 2025, Komisioni Evropian emëroi një të Dërguar </w:t>
      </w:r>
      <w:r w:rsidR="005B5411" w:rsidRPr="00DC0C91">
        <w:rPr>
          <w:rFonts w:ascii="Roboto" w:hAnsi="Roboto" w:cs="Arial"/>
          <w:sz w:val="24"/>
          <w:szCs w:val="24"/>
        </w:rPr>
        <w:t xml:space="preserve">të Posaçëm </w:t>
      </w:r>
      <w:r w:rsidR="00BE7106" w:rsidRPr="00DC0C91">
        <w:rPr>
          <w:rFonts w:ascii="Roboto" w:hAnsi="Roboto" w:cs="Arial"/>
          <w:sz w:val="24"/>
          <w:szCs w:val="24"/>
        </w:rPr>
        <w:t>për Qipron.</w:t>
      </w:r>
      <w:r w:rsidR="009F1900" w:rsidRPr="00DC0C91">
        <w:rPr>
          <w:rFonts w:ascii="Roboto" w:hAnsi="Roboto" w:cs="Arial"/>
          <w:sz w:val="24"/>
          <w:szCs w:val="24"/>
        </w:rPr>
        <w:t xml:space="preserve"> </w:t>
      </w:r>
      <w:r w:rsidR="00544B1F" w:rsidRPr="00DC0C91">
        <w:rPr>
          <w:rFonts w:ascii="Roboto" w:hAnsi="Roboto" w:cs="Arial"/>
          <w:sz w:val="24"/>
          <w:szCs w:val="24"/>
        </w:rPr>
        <w:t>BE-ja ka konfirmuar, më së fundi në konkluzionet e Këshillit Evropian të prillit 2024 dhe në konkluzionet e Këshillit të dhjetorit,</w:t>
      </w:r>
      <w:r w:rsidR="00F9603B" w:rsidRPr="00DC0C91">
        <w:rPr>
          <w:rStyle w:val="FootnoteReference"/>
          <w:rFonts w:ascii="Roboto" w:hAnsi="Roboto" w:cs="Arial"/>
          <w:sz w:val="24"/>
          <w:szCs w:val="24"/>
        </w:rPr>
        <w:footnoteReference w:id="20"/>
      </w:r>
      <w:r w:rsidR="00F9603B" w:rsidRPr="00DC0C91">
        <w:rPr>
          <w:rFonts w:ascii="Roboto" w:hAnsi="Roboto"/>
          <w:sz w:val="24"/>
          <w:szCs w:val="24"/>
        </w:rPr>
        <w:t xml:space="preserve"> </w:t>
      </w:r>
      <w:r w:rsidR="00E010FF" w:rsidRPr="00DC0C91">
        <w:rPr>
          <w:rFonts w:ascii="Roboto" w:hAnsi="Roboto"/>
          <w:sz w:val="24"/>
          <w:szCs w:val="24"/>
        </w:rPr>
        <w:t xml:space="preserve">gatishmërinë për të luajtur rol aktiv në mbështetjen e të gjitha fazave të procesit të udhëhequr nga OKB-ja, me të gjitha mjetet e përshtatshme që ka në dispozicion. Tani </w:t>
      </w:r>
      <w:r w:rsidR="00EB4735" w:rsidRPr="00DC0C91">
        <w:rPr>
          <w:rFonts w:ascii="Roboto" w:hAnsi="Roboto"/>
          <w:sz w:val="24"/>
          <w:szCs w:val="24"/>
        </w:rPr>
        <w:t xml:space="preserve">ka </w:t>
      </w:r>
      <w:r w:rsidR="00E010FF" w:rsidRPr="00DC0C91">
        <w:rPr>
          <w:rFonts w:ascii="Roboto" w:hAnsi="Roboto"/>
          <w:sz w:val="24"/>
          <w:szCs w:val="24"/>
        </w:rPr>
        <w:t xml:space="preserve">rëndësi parësore që </w:t>
      </w:r>
      <w:r w:rsidR="00EB4735" w:rsidRPr="00DC0C91">
        <w:rPr>
          <w:rFonts w:ascii="Roboto" w:hAnsi="Roboto" w:cs="Arial"/>
          <w:sz w:val="24"/>
          <w:szCs w:val="24"/>
        </w:rPr>
        <w:t>Türkiye</w:t>
      </w:r>
      <w:r w:rsidR="00E010FF" w:rsidRPr="00DC0C91">
        <w:rPr>
          <w:rFonts w:ascii="Roboto" w:hAnsi="Roboto"/>
          <w:sz w:val="24"/>
          <w:szCs w:val="24"/>
        </w:rPr>
        <w:t xml:space="preserve"> të </w:t>
      </w:r>
      <w:r w:rsidR="00EB4735" w:rsidRPr="00DC0C91">
        <w:rPr>
          <w:rFonts w:ascii="Roboto" w:hAnsi="Roboto"/>
          <w:sz w:val="24"/>
          <w:szCs w:val="24"/>
        </w:rPr>
        <w:t xml:space="preserve">angazhohet </w:t>
      </w:r>
      <w:r w:rsidR="00E010FF" w:rsidRPr="00DC0C91">
        <w:rPr>
          <w:rFonts w:ascii="Roboto" w:hAnsi="Roboto"/>
          <w:sz w:val="24"/>
          <w:szCs w:val="24"/>
        </w:rPr>
        <w:t xml:space="preserve">dhe të kontribuojë në mënyrë aktive për një zgjidhje të drejtë, gjithëpërfshirëse dhe të qëndrueshme të çështjes së Qipros brenda kuadrit të OKB-së, mbi bazën e një federate </w:t>
      </w:r>
      <w:r w:rsidR="00B41CCB" w:rsidRPr="00DC0C91">
        <w:rPr>
          <w:rFonts w:ascii="Roboto" w:hAnsi="Roboto"/>
          <w:sz w:val="24"/>
          <w:szCs w:val="24"/>
        </w:rPr>
        <w:t>dy</w:t>
      </w:r>
      <w:r w:rsidR="00E010FF" w:rsidRPr="00DC0C91">
        <w:rPr>
          <w:rFonts w:ascii="Roboto" w:hAnsi="Roboto"/>
          <w:sz w:val="24"/>
          <w:szCs w:val="24"/>
        </w:rPr>
        <w:t>-komun</w:t>
      </w:r>
      <w:r w:rsidR="00B41CCB" w:rsidRPr="00DC0C91">
        <w:rPr>
          <w:rFonts w:ascii="Roboto" w:hAnsi="Roboto"/>
          <w:sz w:val="24"/>
          <w:szCs w:val="24"/>
        </w:rPr>
        <w:t xml:space="preserve">itare dhe dy-zonale </w:t>
      </w:r>
      <w:r w:rsidR="00E010FF" w:rsidRPr="00DC0C91">
        <w:rPr>
          <w:rFonts w:ascii="Roboto" w:hAnsi="Roboto"/>
          <w:sz w:val="24"/>
          <w:szCs w:val="24"/>
        </w:rPr>
        <w:t xml:space="preserve">me barazi politike, dhe në përputhje me rezolutat përkatëse të Këshillit të Sigurimit të OKB-së, si dhe në linjë me </w:t>
      </w:r>
      <w:r w:rsidR="00E010FF" w:rsidRPr="00DC0C91">
        <w:rPr>
          <w:rFonts w:ascii="Roboto" w:hAnsi="Roboto"/>
          <w:i/>
          <w:iCs/>
          <w:sz w:val="24"/>
          <w:szCs w:val="24"/>
        </w:rPr>
        <w:t>acquis</w:t>
      </w:r>
      <w:r w:rsidR="00E010FF" w:rsidRPr="00DC0C91">
        <w:rPr>
          <w:rFonts w:ascii="Roboto" w:hAnsi="Roboto"/>
          <w:sz w:val="24"/>
          <w:szCs w:val="24"/>
        </w:rPr>
        <w:t xml:space="preserve"> të BE-së dhe parimet mbi të cilat është themeluar BE-ja. </w:t>
      </w:r>
    </w:p>
    <w:p w14:paraId="17A11F29" w14:textId="11ABE3C8" w:rsidR="000B448B" w:rsidRPr="00DC0C91" w:rsidRDefault="00CC1970" w:rsidP="00CC1970">
      <w:pPr>
        <w:shd w:val="clear" w:color="auto" w:fill="FFFFFF"/>
        <w:spacing w:after="120" w:line="240" w:lineRule="auto"/>
        <w:jc w:val="both"/>
        <w:textAlignment w:val="baseline"/>
        <w:rPr>
          <w:rFonts w:ascii="Roboto" w:hAnsi="Roboto" w:cs="Times New Roman"/>
          <w:sz w:val="24"/>
          <w:szCs w:val="24"/>
        </w:rPr>
      </w:pPr>
      <w:bookmarkStart w:id="20" w:name="_Hlk138776572"/>
      <w:r w:rsidRPr="00DC0C91">
        <w:rPr>
          <w:rFonts w:ascii="Roboto" w:hAnsi="Roboto" w:cs="Times New Roman"/>
          <w:b/>
          <w:bCs/>
          <w:sz w:val="24"/>
          <w:szCs w:val="24"/>
        </w:rPr>
        <w:t>G</w:t>
      </w:r>
      <w:r w:rsidR="000B448B" w:rsidRPr="00DC0C91">
        <w:rPr>
          <w:rFonts w:ascii="Roboto" w:hAnsi="Roboto" w:cs="Times New Roman"/>
          <w:b/>
          <w:bCs/>
          <w:sz w:val="24"/>
          <w:szCs w:val="24"/>
        </w:rPr>
        <w:t xml:space="preserve">jeorgjia </w:t>
      </w:r>
      <w:r w:rsidR="000B448B" w:rsidRPr="00DC0C91">
        <w:rPr>
          <w:rFonts w:ascii="Roboto" w:hAnsi="Roboto" w:cs="Times New Roman"/>
          <w:sz w:val="24"/>
          <w:szCs w:val="24"/>
        </w:rPr>
        <w:t xml:space="preserve">në përgjithësi mban marrëdhënie të mira dypalëshe me fqinjët e saj dhe vendet e tjera të zgjerimit. Gjeorgjia dhe Türkiye gëzojnë një partneritet strategjik, me kontakte në nivel të lartë, përfshirë në kuadër të Këshillit të Bashkëpunimit Strategjik </w:t>
      </w:r>
      <w:r w:rsidR="000B448B" w:rsidRPr="00DC0C91">
        <w:rPr>
          <w:rFonts w:ascii="Roboto" w:hAnsi="Roboto" w:cs="Times New Roman"/>
          <w:sz w:val="24"/>
          <w:szCs w:val="24"/>
        </w:rPr>
        <w:lastRenderedPageBreak/>
        <w:t xml:space="preserve">në Nivel të Lartë. Ndërsa Gjeorgjia mbështet integritetin territorial dhe sovranitetin e Ukrainës, Ukraina ka shprehur shqetësime për mosrreshtimin e Gjeorgjisë me sanksionet e BE-së kundër Rusisë dhe mungesën e bashkëpunimit ushtarako-teknik. Gjeorgjia dhe Moldavia tradicionalisht gëzojnë marrëdhënie të mira </w:t>
      </w:r>
      <w:r w:rsidR="00F24716" w:rsidRPr="00DC0C91">
        <w:rPr>
          <w:rFonts w:ascii="Roboto" w:hAnsi="Roboto" w:cs="Times New Roman"/>
          <w:sz w:val="24"/>
          <w:szCs w:val="24"/>
        </w:rPr>
        <w:t>dypalëshe</w:t>
      </w:r>
      <w:r w:rsidR="000B448B" w:rsidRPr="00DC0C91">
        <w:rPr>
          <w:rFonts w:ascii="Roboto" w:hAnsi="Roboto" w:cs="Times New Roman"/>
          <w:sz w:val="24"/>
          <w:szCs w:val="24"/>
        </w:rPr>
        <w:t>.</w:t>
      </w:r>
    </w:p>
    <w:bookmarkEnd w:id="20"/>
    <w:p w14:paraId="6B7EF0C6" w14:textId="77777777" w:rsidR="004E32FB" w:rsidRPr="00DC0C91" w:rsidRDefault="00205413"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Lufta e agresionit të Rusisë kundër Ukrainës ka sjellë paqëndrueshmëri të paprecedentë në rajonin e Detit të Zi, duke nxjerrë në pah nevojën për një angazhim me vizion </w:t>
      </w:r>
      <w:r w:rsidR="001E0B7B" w:rsidRPr="00DC0C91">
        <w:rPr>
          <w:rFonts w:ascii="Roboto" w:eastAsia="Calibri" w:hAnsi="Roboto" w:cs="Times New Roman"/>
          <w:sz w:val="24"/>
          <w:szCs w:val="24"/>
        </w:rPr>
        <w:t>largpamës</w:t>
      </w:r>
      <w:r w:rsidRPr="00DC0C91">
        <w:rPr>
          <w:rFonts w:ascii="Roboto" w:eastAsia="Calibri" w:hAnsi="Roboto" w:cs="Times New Roman"/>
          <w:sz w:val="24"/>
          <w:szCs w:val="24"/>
        </w:rPr>
        <w:t xml:space="preserve">. Në maj 2025, BE-ja paraqiti qasjen e saj strategjike për </w:t>
      </w:r>
      <w:r w:rsidR="001E0B7B" w:rsidRPr="00DC0C91">
        <w:rPr>
          <w:rFonts w:ascii="Roboto" w:eastAsia="Calibri" w:hAnsi="Roboto" w:cs="Times New Roman"/>
          <w:b/>
          <w:bCs/>
          <w:sz w:val="24"/>
          <w:szCs w:val="24"/>
        </w:rPr>
        <w:t>rajonin e Detit të Zi,</w:t>
      </w:r>
      <w:r w:rsidR="00F9603B" w:rsidRPr="00DC0C91">
        <w:rPr>
          <w:rStyle w:val="FootnoteReference"/>
          <w:rFonts w:ascii="Roboto" w:eastAsia="Calibri" w:hAnsi="Roboto" w:cs="Times New Roman"/>
          <w:sz w:val="24"/>
          <w:szCs w:val="24"/>
        </w:rPr>
        <w:footnoteReference w:id="21"/>
      </w:r>
      <w:r w:rsidR="001E0B7B" w:rsidRPr="00DC0C91">
        <w:rPr>
          <w:rFonts w:ascii="Roboto" w:eastAsia="Calibri" w:hAnsi="Roboto" w:cs="Times New Roman"/>
          <w:sz w:val="24"/>
          <w:szCs w:val="24"/>
        </w:rPr>
        <w:t xml:space="preserve"> e cila synon të nxisë </w:t>
      </w:r>
      <w:r w:rsidR="000E7750" w:rsidRPr="00DC0C91">
        <w:rPr>
          <w:rFonts w:ascii="Roboto" w:eastAsia="Calibri" w:hAnsi="Roboto" w:cs="Times New Roman"/>
          <w:sz w:val="24"/>
          <w:szCs w:val="24"/>
        </w:rPr>
        <w:t xml:space="preserve">lidhshmërinë </w:t>
      </w:r>
      <w:r w:rsidR="001E0B7B" w:rsidRPr="00DC0C91">
        <w:rPr>
          <w:rFonts w:ascii="Roboto" w:eastAsia="Calibri" w:hAnsi="Roboto" w:cs="Times New Roman"/>
          <w:sz w:val="24"/>
          <w:szCs w:val="24"/>
        </w:rPr>
        <w:t xml:space="preserve">dhe rritjen duke lidhur Evropën me Kaukazin e Jugut dhe Azinë Qendrore. Strategjia do të </w:t>
      </w:r>
      <w:r w:rsidR="000E7750" w:rsidRPr="00DC0C91">
        <w:rPr>
          <w:rFonts w:ascii="Roboto" w:eastAsia="Calibri" w:hAnsi="Roboto" w:cs="Times New Roman"/>
          <w:sz w:val="24"/>
          <w:szCs w:val="24"/>
        </w:rPr>
        <w:t>për</w:t>
      </w:r>
      <w:r w:rsidR="001E0B7B" w:rsidRPr="00DC0C91">
        <w:rPr>
          <w:rFonts w:ascii="Roboto" w:eastAsia="Calibri" w:hAnsi="Roboto" w:cs="Times New Roman"/>
          <w:sz w:val="24"/>
          <w:szCs w:val="24"/>
        </w:rPr>
        <w:t>forcojë rolin gjeopolitik të BE-së si një aktor i besueshëm në rajonin e Detit të Zi.</w:t>
      </w:r>
    </w:p>
    <w:p w14:paraId="560F6507" w14:textId="6E45EDB1" w:rsidR="000E7750" w:rsidRPr="00DC0C91" w:rsidRDefault="004E32FB"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Strategjia synon të sjellë përfitime të prekshme për partnerët e rajonit të Detit të Zi (Ukrainën, Moldavinë, Gjeorgjinë, Türkiye, Armeninë dhe Azerbajxhanin) dhe për BE-në, duke investuar dhe duke thelluar partneritete të ndërsjella të dobishme dhe duke avancuar bashkëpunimin rajonal mbi </w:t>
      </w:r>
      <w:r w:rsidR="00205C38" w:rsidRPr="00DC0C91">
        <w:rPr>
          <w:rFonts w:ascii="Roboto" w:eastAsia="Calibri" w:hAnsi="Roboto" w:cs="Times New Roman"/>
          <w:sz w:val="24"/>
          <w:szCs w:val="24"/>
        </w:rPr>
        <w:t>lidhshmërinë</w:t>
      </w:r>
      <w:r w:rsidRPr="00DC0C91">
        <w:rPr>
          <w:rFonts w:ascii="Roboto" w:eastAsia="Calibri" w:hAnsi="Roboto" w:cs="Times New Roman"/>
          <w:sz w:val="24"/>
          <w:szCs w:val="24"/>
        </w:rPr>
        <w:t xml:space="preserve">. Bashkëpunimi </w:t>
      </w:r>
      <w:r w:rsidR="00205C38" w:rsidRPr="00DC0C91">
        <w:rPr>
          <w:rFonts w:ascii="Roboto" w:eastAsia="Calibri" w:hAnsi="Roboto" w:cs="Times New Roman"/>
          <w:sz w:val="24"/>
          <w:szCs w:val="24"/>
        </w:rPr>
        <w:t xml:space="preserve">në të ardhmen </w:t>
      </w:r>
      <w:r w:rsidRPr="00DC0C91">
        <w:rPr>
          <w:rFonts w:ascii="Roboto" w:eastAsia="Calibri" w:hAnsi="Roboto" w:cs="Times New Roman"/>
          <w:sz w:val="24"/>
          <w:szCs w:val="24"/>
        </w:rPr>
        <w:t xml:space="preserve">me rajonin e Detit të Zi është i strukturuar </w:t>
      </w:r>
      <w:r w:rsidR="006243AB" w:rsidRPr="00DC0C91">
        <w:rPr>
          <w:rFonts w:ascii="Roboto" w:eastAsia="Calibri" w:hAnsi="Roboto" w:cs="Times New Roman"/>
          <w:sz w:val="24"/>
          <w:szCs w:val="24"/>
        </w:rPr>
        <w:t xml:space="preserve">në </w:t>
      </w:r>
      <w:r w:rsidRPr="00DC0C91">
        <w:rPr>
          <w:rFonts w:ascii="Roboto" w:eastAsia="Calibri" w:hAnsi="Roboto" w:cs="Times New Roman"/>
          <w:sz w:val="24"/>
          <w:szCs w:val="24"/>
        </w:rPr>
        <w:t>tr</w:t>
      </w:r>
      <w:r w:rsidR="006243AB" w:rsidRPr="00DC0C91">
        <w:rPr>
          <w:rFonts w:ascii="Roboto" w:eastAsia="Calibri" w:hAnsi="Roboto" w:cs="Times New Roman"/>
          <w:sz w:val="24"/>
          <w:szCs w:val="24"/>
        </w:rPr>
        <w:t>i</w:t>
      </w:r>
      <w:r w:rsidRPr="00DC0C91">
        <w:rPr>
          <w:rFonts w:ascii="Roboto" w:eastAsia="Calibri" w:hAnsi="Roboto" w:cs="Times New Roman"/>
          <w:sz w:val="24"/>
          <w:szCs w:val="24"/>
        </w:rPr>
        <w:t xml:space="preserve"> shtylla: (i) forcimi i sigurisë, stabilitetit dhe qëndrueshmërisë; (ii) nxitja e rritjes dhe prosperitetit të qëndrueshëm; dhe (iii) promovimi i mbrojtjes së mjedisit, qëndrueshmërisë ndaj ndryshimeve klimatike dhe </w:t>
      </w:r>
      <w:r w:rsidR="006243AB" w:rsidRPr="00DC0C91">
        <w:rPr>
          <w:rFonts w:ascii="Roboto" w:eastAsia="Calibri" w:hAnsi="Roboto" w:cs="Times New Roman"/>
          <w:sz w:val="24"/>
          <w:szCs w:val="24"/>
        </w:rPr>
        <w:t xml:space="preserve">përgatitjes </w:t>
      </w:r>
      <w:r w:rsidR="005E1F29" w:rsidRPr="00DC0C91">
        <w:rPr>
          <w:rFonts w:ascii="Roboto" w:eastAsia="Calibri" w:hAnsi="Roboto" w:cs="Times New Roman"/>
          <w:sz w:val="24"/>
          <w:szCs w:val="24"/>
        </w:rPr>
        <w:t>për ndryshimet klimatike</w:t>
      </w:r>
      <w:r w:rsidRPr="00DC0C91">
        <w:rPr>
          <w:rFonts w:ascii="Roboto" w:eastAsia="Calibri" w:hAnsi="Roboto" w:cs="Times New Roman"/>
          <w:sz w:val="24"/>
          <w:szCs w:val="24"/>
        </w:rPr>
        <w:t>, si dhe mbrojtjes civile.</w:t>
      </w:r>
      <w:r w:rsidR="001E0B7B" w:rsidRPr="00DC0C91">
        <w:rPr>
          <w:rFonts w:ascii="Roboto" w:eastAsia="Calibri" w:hAnsi="Roboto" w:cs="Times New Roman"/>
          <w:sz w:val="24"/>
          <w:szCs w:val="24"/>
        </w:rPr>
        <w:t xml:space="preserve"> </w:t>
      </w:r>
    </w:p>
    <w:p w14:paraId="6CA8A1E3" w14:textId="77777777" w:rsidR="00A719CB" w:rsidRPr="00DC0C91" w:rsidRDefault="00A719CB" w:rsidP="0073110E">
      <w:pPr>
        <w:spacing w:after="120" w:line="240" w:lineRule="auto"/>
        <w:jc w:val="both"/>
        <w:rPr>
          <w:rFonts w:ascii="Roboto" w:eastAsia="Calibri" w:hAnsi="Roboto" w:cs="Times New Roman"/>
          <w:sz w:val="24"/>
          <w:szCs w:val="24"/>
        </w:rPr>
      </w:pPr>
    </w:p>
    <w:p w14:paraId="7F2CFF33" w14:textId="592611B4" w:rsidR="00F9603B" w:rsidRPr="00DC0C91" w:rsidRDefault="00F9603B" w:rsidP="0073110E">
      <w:pPr>
        <w:widowControl w:val="0"/>
        <w:spacing w:before="120" w:after="120" w:line="240" w:lineRule="auto"/>
        <w:jc w:val="both"/>
        <w:outlineLvl w:val="0"/>
        <w:rPr>
          <w:rFonts w:ascii="Roboto" w:eastAsia="Calibri" w:hAnsi="Roboto" w:cs="Times New Roman"/>
          <w:b/>
          <w:bCs/>
          <w:caps/>
          <w:color w:val="5B9BD5" w:themeColor="accent1"/>
          <w:sz w:val="24"/>
          <w:szCs w:val="24"/>
        </w:rPr>
      </w:pPr>
      <w:r w:rsidRPr="00DC0C91">
        <w:rPr>
          <w:rFonts w:ascii="Roboto" w:eastAsia="Calibri" w:hAnsi="Roboto" w:cs="Times New Roman"/>
          <w:b/>
          <w:bCs/>
          <w:caps/>
          <w:color w:val="5B9BD5" w:themeColor="accent1"/>
          <w:sz w:val="24"/>
          <w:szCs w:val="24"/>
        </w:rPr>
        <w:t>IV. I</w:t>
      </w:r>
      <w:r w:rsidR="000718A2" w:rsidRPr="00DC0C91">
        <w:rPr>
          <w:rFonts w:ascii="Roboto" w:eastAsia="Calibri" w:hAnsi="Roboto" w:cs="Times New Roman"/>
          <w:b/>
          <w:bCs/>
          <w:caps/>
          <w:color w:val="5B9BD5" w:themeColor="accent1"/>
          <w:sz w:val="24"/>
          <w:szCs w:val="24"/>
        </w:rPr>
        <w:t>nformimi dhe angazhimi publik</w:t>
      </w:r>
    </w:p>
    <w:p w14:paraId="36255671" w14:textId="216928B5" w:rsidR="00B14CBA" w:rsidRPr="00DC0C91" w:rsidRDefault="00B14CBA" w:rsidP="0073110E">
      <w:p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Anëtarësimi në BE është një </w:t>
      </w:r>
      <w:r w:rsidRPr="00DC0C91">
        <w:rPr>
          <w:rFonts w:ascii="Roboto" w:eastAsia="Calibri" w:hAnsi="Roboto" w:cs="Times New Roman"/>
          <w:b/>
          <w:bCs/>
          <w:sz w:val="24"/>
          <w:szCs w:val="24"/>
        </w:rPr>
        <w:t>projekt gjithë-shoqëror</w:t>
      </w:r>
      <w:r w:rsidRPr="00DC0C91">
        <w:rPr>
          <w:rFonts w:ascii="Roboto" w:eastAsia="Calibri" w:hAnsi="Roboto" w:cs="Times New Roman"/>
          <w:sz w:val="24"/>
          <w:szCs w:val="24"/>
        </w:rPr>
        <w:t xml:space="preserve">, pasi përfaqëson </w:t>
      </w:r>
      <w:r w:rsidR="004952B3" w:rsidRPr="00DC0C91">
        <w:rPr>
          <w:rFonts w:ascii="Roboto" w:eastAsia="Calibri" w:hAnsi="Roboto" w:cs="Times New Roman"/>
          <w:sz w:val="24"/>
          <w:szCs w:val="24"/>
        </w:rPr>
        <w:t xml:space="preserve">zgjedhje të </w:t>
      </w:r>
      <w:r w:rsidRPr="00DC0C91">
        <w:rPr>
          <w:rFonts w:ascii="Roboto" w:eastAsia="Calibri" w:hAnsi="Roboto" w:cs="Times New Roman"/>
          <w:sz w:val="24"/>
          <w:szCs w:val="24"/>
        </w:rPr>
        <w:t>një model</w:t>
      </w:r>
      <w:r w:rsidR="004952B3" w:rsidRPr="00DC0C91">
        <w:rPr>
          <w:rFonts w:ascii="Roboto" w:eastAsia="Calibri" w:hAnsi="Roboto" w:cs="Times New Roman"/>
          <w:sz w:val="24"/>
          <w:szCs w:val="24"/>
        </w:rPr>
        <w:t>i</w:t>
      </w:r>
      <w:r w:rsidRPr="00DC0C91">
        <w:rPr>
          <w:rFonts w:ascii="Roboto" w:eastAsia="Calibri" w:hAnsi="Roboto" w:cs="Times New Roman"/>
          <w:sz w:val="24"/>
          <w:szCs w:val="24"/>
        </w:rPr>
        <w:t xml:space="preserve"> shoqëror të bazuar në të drejtat themelore dhe vlerat demokratike që </w:t>
      </w:r>
      <w:r w:rsidR="00F07C4E" w:rsidRPr="00DC0C91">
        <w:rPr>
          <w:rFonts w:ascii="Roboto" w:eastAsia="Calibri" w:hAnsi="Roboto" w:cs="Times New Roman"/>
          <w:sz w:val="24"/>
          <w:szCs w:val="24"/>
        </w:rPr>
        <w:t xml:space="preserve">secili </w:t>
      </w:r>
      <w:r w:rsidRPr="00DC0C91">
        <w:rPr>
          <w:rFonts w:ascii="Roboto" w:eastAsia="Calibri" w:hAnsi="Roboto" w:cs="Times New Roman"/>
          <w:sz w:val="24"/>
          <w:szCs w:val="24"/>
        </w:rPr>
        <w:t xml:space="preserve">vend duhet t’i përqafojë në mënyrë aktive, pasi </w:t>
      </w:r>
      <w:r w:rsidR="00CD1D14" w:rsidRPr="00DC0C91">
        <w:rPr>
          <w:rFonts w:ascii="Roboto" w:eastAsia="Calibri" w:hAnsi="Roboto" w:cs="Times New Roman"/>
          <w:sz w:val="24"/>
          <w:szCs w:val="24"/>
        </w:rPr>
        <w:t xml:space="preserve">kjo </w:t>
      </w:r>
      <w:r w:rsidRPr="00DC0C91">
        <w:rPr>
          <w:rFonts w:ascii="Roboto" w:eastAsia="Calibri" w:hAnsi="Roboto" w:cs="Times New Roman"/>
          <w:sz w:val="24"/>
          <w:szCs w:val="24"/>
        </w:rPr>
        <w:t xml:space="preserve">do të përcaktojë të ardhmen e tij. </w:t>
      </w:r>
      <w:r w:rsidR="00CD1D14" w:rsidRPr="00DC0C91">
        <w:rPr>
          <w:rFonts w:ascii="Roboto" w:eastAsia="Calibri" w:hAnsi="Roboto" w:cs="Times New Roman"/>
          <w:sz w:val="24"/>
          <w:szCs w:val="24"/>
        </w:rPr>
        <w:t>Titullarë të projektit duhet të je</w:t>
      </w:r>
      <w:r w:rsidR="00D7059C" w:rsidRPr="00DC0C91">
        <w:rPr>
          <w:rFonts w:ascii="Roboto" w:eastAsia="Calibri" w:hAnsi="Roboto" w:cs="Times New Roman"/>
          <w:sz w:val="24"/>
          <w:szCs w:val="24"/>
        </w:rPr>
        <w:t>n</w:t>
      </w:r>
      <w:r w:rsidR="00CD1D14" w:rsidRPr="00DC0C91">
        <w:rPr>
          <w:rFonts w:ascii="Roboto" w:eastAsia="Calibri" w:hAnsi="Roboto" w:cs="Times New Roman"/>
          <w:sz w:val="24"/>
          <w:szCs w:val="24"/>
        </w:rPr>
        <w:t xml:space="preserve">ë jo vetëm </w:t>
      </w:r>
      <w:r w:rsidRPr="00DC0C91">
        <w:rPr>
          <w:rFonts w:ascii="Roboto" w:eastAsia="Calibri" w:hAnsi="Roboto" w:cs="Times New Roman"/>
          <w:sz w:val="24"/>
          <w:szCs w:val="24"/>
        </w:rPr>
        <w:t xml:space="preserve">qeveria, por edhe opozita, qytetarët, shoqëria civile dhe komunitetet lokale. Që kjo zgjedhje të bëhet realitet, ajo duhet të mbështetet nga legjitimiteti demokratik dhe një konsensus i gjerë politik e shoqëror. Kjo është e </w:t>
      </w:r>
      <w:r w:rsidR="00917907" w:rsidRPr="00DC0C91">
        <w:rPr>
          <w:rFonts w:ascii="Roboto" w:eastAsia="Calibri" w:hAnsi="Roboto" w:cs="Times New Roman"/>
          <w:sz w:val="24"/>
          <w:szCs w:val="24"/>
        </w:rPr>
        <w:t xml:space="preserve">domosdoshme </w:t>
      </w:r>
      <w:r w:rsidRPr="00DC0C91">
        <w:rPr>
          <w:rFonts w:ascii="Roboto" w:eastAsia="Calibri" w:hAnsi="Roboto" w:cs="Times New Roman"/>
          <w:sz w:val="24"/>
          <w:szCs w:val="24"/>
        </w:rPr>
        <w:t>për të siguruar mbështetjen e publikut si në vendet e zgjerimit ashtu edhe në BE dhe duhet të reflektohet në angazhimin e udhëheqjes së një vendi me qytetarët. Nxitja e dialogut ndër</w:t>
      </w:r>
      <w:r w:rsidR="00917907" w:rsidRPr="00DC0C91">
        <w:rPr>
          <w:rFonts w:ascii="Roboto" w:eastAsia="Calibri" w:hAnsi="Roboto" w:cs="Times New Roman"/>
          <w:sz w:val="24"/>
          <w:szCs w:val="24"/>
        </w:rPr>
        <w:t xml:space="preserve">njerëzor </w:t>
      </w:r>
      <w:r w:rsidR="00157C9C" w:rsidRPr="00DC0C91">
        <w:rPr>
          <w:rFonts w:ascii="Roboto" w:eastAsia="Calibri" w:hAnsi="Roboto" w:cs="Times New Roman"/>
          <w:sz w:val="24"/>
          <w:szCs w:val="24"/>
        </w:rPr>
        <w:t xml:space="preserve">dhe ndërpopullor përmes </w:t>
      </w:r>
      <w:r w:rsidRPr="00DC0C91">
        <w:rPr>
          <w:rFonts w:ascii="Roboto" w:eastAsia="Calibri" w:hAnsi="Roboto" w:cs="Times New Roman"/>
          <w:sz w:val="24"/>
          <w:szCs w:val="24"/>
        </w:rPr>
        <w:t>kulturës, rinisë dhe sportit është thelbësore për të arritur mirëkuptim dhe besim të ndërsjellë.</w:t>
      </w:r>
    </w:p>
    <w:p w14:paraId="2353DD31" w14:textId="09667D42" w:rsidR="00F9603B" w:rsidRPr="00DC0C91" w:rsidRDefault="00180061" w:rsidP="00B43981">
      <w:pPr>
        <w:spacing w:after="120" w:line="240" w:lineRule="auto"/>
        <w:jc w:val="both"/>
        <w:rPr>
          <w:rFonts w:ascii="Roboto" w:eastAsia="Roboto" w:hAnsi="Roboto" w:cs="Roboto"/>
          <w:sz w:val="24"/>
          <w:szCs w:val="24"/>
        </w:rPr>
      </w:pPr>
      <w:r w:rsidRPr="00DC0C91">
        <w:rPr>
          <w:rFonts w:ascii="Roboto" w:eastAsia="Calibri" w:hAnsi="Roboto" w:cs="Times New Roman"/>
          <w:sz w:val="24"/>
          <w:szCs w:val="24"/>
        </w:rPr>
        <w:t xml:space="preserve">Anketa më e fundit e </w:t>
      </w:r>
      <w:r w:rsidR="00310F4F" w:rsidRPr="00DC0C91">
        <w:rPr>
          <w:rFonts w:ascii="Roboto" w:eastAsia="Calibri" w:hAnsi="Roboto" w:cs="Times New Roman"/>
          <w:sz w:val="24"/>
          <w:szCs w:val="24"/>
        </w:rPr>
        <w:t xml:space="preserve">edicionit </w:t>
      </w:r>
      <w:r w:rsidR="00AE20A2" w:rsidRPr="00DC0C91">
        <w:rPr>
          <w:rFonts w:ascii="Roboto" w:eastAsia="Calibri" w:hAnsi="Roboto" w:cs="Times New Roman"/>
          <w:sz w:val="24"/>
          <w:szCs w:val="24"/>
        </w:rPr>
        <w:t xml:space="preserve">të posaçëm të Eurobarometrit (ang. </w:t>
      </w:r>
      <w:r w:rsidR="00815878" w:rsidRPr="00DC0C91">
        <w:rPr>
          <w:rFonts w:ascii="Roboto" w:eastAsia="Calibri" w:hAnsi="Roboto" w:cs="Times New Roman"/>
          <w:b/>
          <w:bCs/>
          <w:sz w:val="24"/>
          <w:szCs w:val="24"/>
        </w:rPr>
        <w:t>Special Eurobarometer</w:t>
      </w:r>
      <w:r w:rsidR="00AE20A2" w:rsidRPr="00DC0C91">
        <w:rPr>
          <w:rFonts w:ascii="Roboto" w:eastAsia="Calibri" w:hAnsi="Roboto" w:cs="Times New Roman"/>
          <w:b/>
          <w:bCs/>
          <w:sz w:val="24"/>
          <w:szCs w:val="24"/>
        </w:rPr>
        <w:t>)</w:t>
      </w:r>
      <w:r w:rsidRPr="00DC0C91">
        <w:rPr>
          <w:rFonts w:ascii="Roboto" w:eastAsia="Calibri" w:hAnsi="Roboto" w:cs="Times New Roman"/>
          <w:b/>
          <w:bCs/>
          <w:sz w:val="24"/>
          <w:szCs w:val="24"/>
        </w:rPr>
        <w:t xml:space="preserve"> mbi qëndrimet e </w:t>
      </w:r>
      <w:r w:rsidR="00815878" w:rsidRPr="00DC0C91">
        <w:rPr>
          <w:rFonts w:ascii="Roboto" w:eastAsia="Calibri" w:hAnsi="Roboto" w:cs="Times New Roman"/>
          <w:b/>
          <w:bCs/>
          <w:sz w:val="24"/>
          <w:szCs w:val="24"/>
        </w:rPr>
        <w:t>qytetarëve të BE-së ndaj zgjerimit</w:t>
      </w:r>
      <w:r w:rsidR="00815878" w:rsidRPr="00DC0C91">
        <w:rPr>
          <w:rFonts w:ascii="Roboto" w:eastAsia="Calibri" w:hAnsi="Roboto" w:cs="Times New Roman"/>
          <w:sz w:val="24"/>
          <w:szCs w:val="24"/>
        </w:rPr>
        <w:t xml:space="preserve"> tregoi se shumica e qytetarëve të BE-së (56%) janë në favor të zgjerimit të mëtejshëm të BE-së. Në të njëjtën kohë, vetëm një në tre qytetarë të BE-së (32%) ndihen të informuar për procesin e zgjerimit, ndërsa dy të tretat (67%) thonë se u mungon informacioni i mjaftueshëm. Nevojitet më shumë punë në të gjithë </w:t>
      </w:r>
      <w:r w:rsidR="00F965E5" w:rsidRPr="00DC0C91">
        <w:rPr>
          <w:rFonts w:ascii="Roboto" w:eastAsia="Calibri" w:hAnsi="Roboto" w:cs="Times New Roman"/>
          <w:sz w:val="24"/>
          <w:szCs w:val="24"/>
        </w:rPr>
        <w:t>Unionin</w:t>
      </w:r>
      <w:r w:rsidR="006D27AB" w:rsidRPr="00DC0C91">
        <w:rPr>
          <w:rFonts w:ascii="Roboto" w:eastAsia="Calibri" w:hAnsi="Roboto" w:cs="Times New Roman"/>
          <w:sz w:val="24"/>
          <w:szCs w:val="24"/>
        </w:rPr>
        <w:t xml:space="preserve"> </w:t>
      </w:r>
      <w:r w:rsidR="00815878" w:rsidRPr="00DC0C91">
        <w:rPr>
          <w:rFonts w:ascii="Roboto" w:eastAsia="Calibri" w:hAnsi="Roboto" w:cs="Times New Roman"/>
          <w:sz w:val="24"/>
          <w:szCs w:val="24"/>
        </w:rPr>
        <w:t xml:space="preserve">për t’iu përgjigjur shqetësimeve të qytetarëve të BE-së dhe për të shpjeguar përfitimet e një </w:t>
      </w:r>
      <w:r w:rsidR="00EB4B49" w:rsidRPr="00DC0C91">
        <w:rPr>
          <w:rFonts w:ascii="Roboto" w:eastAsia="Calibri" w:hAnsi="Roboto" w:cs="Times New Roman"/>
          <w:sz w:val="24"/>
          <w:szCs w:val="24"/>
        </w:rPr>
        <w:t>Unioni</w:t>
      </w:r>
      <w:r w:rsidR="006D27AB" w:rsidRPr="00DC0C91">
        <w:rPr>
          <w:rFonts w:ascii="Roboto" w:eastAsia="Calibri" w:hAnsi="Roboto" w:cs="Times New Roman"/>
          <w:sz w:val="24"/>
          <w:szCs w:val="24"/>
        </w:rPr>
        <w:t xml:space="preserve"> të </w:t>
      </w:r>
      <w:r w:rsidR="00815878" w:rsidRPr="00DC0C91">
        <w:rPr>
          <w:rFonts w:ascii="Roboto" w:eastAsia="Calibri" w:hAnsi="Roboto" w:cs="Times New Roman"/>
          <w:sz w:val="24"/>
          <w:szCs w:val="24"/>
        </w:rPr>
        <w:t>zgjeruar. Opinioni publik në vendet e zgjerimit mbetet gjerësisht pozitiv.</w:t>
      </w:r>
      <w:r w:rsidR="00282561" w:rsidRPr="00DC0C91">
        <w:rPr>
          <w:rFonts w:ascii="Roboto" w:eastAsia="Calibri" w:hAnsi="Roboto" w:cs="Times New Roman"/>
          <w:sz w:val="24"/>
          <w:szCs w:val="24"/>
        </w:rPr>
        <w:t xml:space="preserve"> </w:t>
      </w:r>
      <w:r w:rsidR="00282561" w:rsidRPr="00DC0C91">
        <w:rPr>
          <w:rFonts w:ascii="Roboto" w:eastAsia="Calibri" w:hAnsi="Roboto" w:cs="Times New Roman"/>
          <w:b/>
          <w:bCs/>
          <w:sz w:val="24"/>
          <w:szCs w:val="24"/>
        </w:rPr>
        <w:t>Komunikimi efektiv</w:t>
      </w:r>
      <w:r w:rsidR="00282561" w:rsidRPr="00DC0C91">
        <w:rPr>
          <w:rFonts w:ascii="Roboto" w:eastAsia="Calibri" w:hAnsi="Roboto" w:cs="Times New Roman"/>
          <w:sz w:val="24"/>
          <w:szCs w:val="24"/>
        </w:rPr>
        <w:t>, si dhe kundër</w:t>
      </w:r>
      <w:r w:rsidR="002B238F" w:rsidRPr="00DC0C91">
        <w:rPr>
          <w:rFonts w:ascii="Roboto" w:eastAsia="Calibri" w:hAnsi="Roboto" w:cs="Times New Roman"/>
          <w:sz w:val="24"/>
          <w:szCs w:val="24"/>
        </w:rPr>
        <w:t xml:space="preserve">vënia </w:t>
      </w:r>
      <w:r w:rsidR="00282561" w:rsidRPr="00DC0C91">
        <w:rPr>
          <w:rFonts w:ascii="Roboto" w:eastAsia="Calibri" w:hAnsi="Roboto" w:cs="Times New Roman"/>
          <w:sz w:val="24"/>
          <w:szCs w:val="24"/>
        </w:rPr>
        <w:t>aktiv</w:t>
      </w:r>
      <w:r w:rsidR="002B238F" w:rsidRPr="00DC0C91">
        <w:rPr>
          <w:rFonts w:ascii="Roboto" w:eastAsia="Calibri" w:hAnsi="Roboto" w:cs="Times New Roman"/>
          <w:sz w:val="24"/>
          <w:szCs w:val="24"/>
        </w:rPr>
        <w:t>e ndaj</w:t>
      </w:r>
      <w:r w:rsidR="00282561" w:rsidRPr="00DC0C91">
        <w:rPr>
          <w:rFonts w:ascii="Roboto" w:eastAsia="Calibri" w:hAnsi="Roboto" w:cs="Times New Roman"/>
          <w:sz w:val="24"/>
          <w:szCs w:val="24"/>
        </w:rPr>
        <w:t xml:space="preserve"> manipulimi</w:t>
      </w:r>
      <w:r w:rsidR="002B238F" w:rsidRPr="00DC0C91">
        <w:rPr>
          <w:rFonts w:ascii="Roboto" w:eastAsia="Calibri" w:hAnsi="Roboto" w:cs="Times New Roman"/>
          <w:sz w:val="24"/>
          <w:szCs w:val="24"/>
        </w:rPr>
        <w:t xml:space="preserve">t të informacionit </w:t>
      </w:r>
      <w:r w:rsidR="00282561" w:rsidRPr="00DC0C91">
        <w:rPr>
          <w:rFonts w:ascii="Roboto" w:eastAsia="Calibri" w:hAnsi="Roboto" w:cs="Times New Roman"/>
          <w:sz w:val="24"/>
          <w:szCs w:val="24"/>
        </w:rPr>
        <w:t xml:space="preserve">dhe ndërhyrjes në informacion, përfshirë dezinformimin, </w:t>
      </w:r>
      <w:r w:rsidR="009E050E" w:rsidRPr="00DC0C91">
        <w:rPr>
          <w:rFonts w:ascii="Roboto" w:eastAsia="Calibri" w:hAnsi="Roboto" w:cs="Times New Roman"/>
          <w:sz w:val="24"/>
          <w:szCs w:val="24"/>
        </w:rPr>
        <w:t xml:space="preserve">nga aktorët e huaj </w:t>
      </w:r>
      <w:r w:rsidR="00282561" w:rsidRPr="00DC0C91">
        <w:rPr>
          <w:rFonts w:ascii="Roboto" w:eastAsia="Calibri" w:hAnsi="Roboto" w:cs="Times New Roman"/>
          <w:sz w:val="24"/>
          <w:szCs w:val="24"/>
        </w:rPr>
        <w:t>është një imperativ strategjik pasi këto janë kërcënime në rritje për sigurinë</w:t>
      </w:r>
      <w:r w:rsidR="009E050E" w:rsidRPr="00DC0C91">
        <w:rPr>
          <w:rFonts w:ascii="Roboto" w:eastAsia="Calibri" w:hAnsi="Roboto" w:cs="Times New Roman"/>
          <w:sz w:val="24"/>
          <w:szCs w:val="24"/>
        </w:rPr>
        <w:t>,</w:t>
      </w:r>
      <w:r w:rsidR="00282561" w:rsidRPr="00DC0C91">
        <w:rPr>
          <w:rFonts w:ascii="Roboto" w:eastAsia="Calibri" w:hAnsi="Roboto" w:cs="Times New Roman"/>
          <w:sz w:val="24"/>
          <w:szCs w:val="24"/>
        </w:rPr>
        <w:t xml:space="preserve"> si të BE-së ashtu edhe të vendeve të zgjerimit. Si Shtetet Anëtare të BE-së ashtu edhe vendet e zgjerimit kanë një përgjegjësi thelbësore për të informuar dhe fuqizuar në mënyrë aktive qytetarët e </w:t>
      </w:r>
      <w:r w:rsidR="00282561" w:rsidRPr="00DC0C91">
        <w:rPr>
          <w:rFonts w:ascii="Roboto" w:eastAsia="Calibri" w:hAnsi="Roboto" w:cs="Times New Roman"/>
          <w:sz w:val="24"/>
          <w:szCs w:val="24"/>
        </w:rPr>
        <w:lastRenderedPageBreak/>
        <w:t>tyre me informacion të saktë mbi procesin e anëtarësimit në BE.</w:t>
      </w:r>
      <w:r w:rsidR="00831A18" w:rsidRPr="00DC0C91">
        <w:rPr>
          <w:rFonts w:ascii="Roboto" w:eastAsia="Calibri" w:hAnsi="Roboto" w:cs="Times New Roman"/>
          <w:sz w:val="24"/>
          <w:szCs w:val="24"/>
        </w:rPr>
        <w:t xml:space="preserve"> Publiku meriton qartësi mbi mënyrën se si merren vendimet për zgjerimin dhe çfarë bëhet për të përgatitur </w:t>
      </w:r>
      <w:r w:rsidR="00EB4B49" w:rsidRPr="00DC0C91">
        <w:rPr>
          <w:rFonts w:ascii="Roboto" w:eastAsia="Calibri" w:hAnsi="Roboto" w:cs="Times New Roman"/>
          <w:sz w:val="24"/>
          <w:szCs w:val="24"/>
        </w:rPr>
        <w:t xml:space="preserve">Unionin </w:t>
      </w:r>
      <w:r w:rsidR="00831A18" w:rsidRPr="00DC0C91">
        <w:rPr>
          <w:rFonts w:ascii="Roboto" w:eastAsia="Calibri" w:hAnsi="Roboto" w:cs="Times New Roman"/>
          <w:sz w:val="24"/>
          <w:szCs w:val="24"/>
        </w:rPr>
        <w:t>për një zgjerim të suksesshëm</w:t>
      </w:r>
      <w:r w:rsidR="008D776A" w:rsidRPr="00DC0C91">
        <w:rPr>
          <w:rFonts w:ascii="Roboto" w:eastAsia="Calibri" w:hAnsi="Roboto" w:cs="Times New Roman"/>
          <w:sz w:val="24"/>
          <w:szCs w:val="24"/>
        </w:rPr>
        <w:t xml:space="preserve">. Shtetet Anëtare duhet të marrin përgjegjësinë për vendimet që marrin dhe t’i shpjegojnë ato hapur në vendet e tyre. Komisioni </w:t>
      </w:r>
      <w:r w:rsidR="004B339E" w:rsidRPr="00DC0C91">
        <w:rPr>
          <w:rFonts w:ascii="Roboto" w:eastAsia="Calibri" w:hAnsi="Roboto" w:cs="Times New Roman"/>
          <w:sz w:val="24"/>
          <w:szCs w:val="24"/>
        </w:rPr>
        <w:t xml:space="preserve">është </w:t>
      </w:r>
      <w:r w:rsidR="00BC3853" w:rsidRPr="00DC0C91">
        <w:rPr>
          <w:rFonts w:ascii="Roboto" w:eastAsia="Calibri" w:hAnsi="Roboto" w:cs="Times New Roman"/>
          <w:sz w:val="24"/>
          <w:szCs w:val="24"/>
        </w:rPr>
        <w:t xml:space="preserve">i gatshëm të </w:t>
      </w:r>
      <w:r w:rsidR="00C75FC0" w:rsidRPr="00DC0C91">
        <w:rPr>
          <w:rFonts w:ascii="Roboto" w:eastAsia="Calibri" w:hAnsi="Roboto" w:cs="Times New Roman"/>
          <w:sz w:val="24"/>
          <w:szCs w:val="24"/>
        </w:rPr>
        <w:t xml:space="preserve">përkrahë </w:t>
      </w:r>
      <w:r w:rsidR="008D776A" w:rsidRPr="00DC0C91">
        <w:rPr>
          <w:rFonts w:ascii="Roboto" w:eastAsia="Calibri" w:hAnsi="Roboto" w:cs="Times New Roman"/>
          <w:sz w:val="24"/>
          <w:szCs w:val="24"/>
        </w:rPr>
        <w:t>kët</w:t>
      </w:r>
      <w:r w:rsidR="00B43981" w:rsidRPr="00DC0C91">
        <w:rPr>
          <w:rFonts w:ascii="Roboto" w:eastAsia="Calibri" w:hAnsi="Roboto" w:cs="Times New Roman"/>
          <w:sz w:val="24"/>
          <w:szCs w:val="24"/>
        </w:rPr>
        <w:t>ë</w:t>
      </w:r>
      <w:r w:rsidR="008D776A" w:rsidRPr="00DC0C91">
        <w:rPr>
          <w:rFonts w:ascii="Roboto" w:eastAsia="Calibri" w:hAnsi="Roboto" w:cs="Times New Roman"/>
          <w:sz w:val="24"/>
          <w:szCs w:val="24"/>
        </w:rPr>
        <w:t xml:space="preserve"> përpjekje</w:t>
      </w:r>
      <w:r w:rsidR="00F9603B" w:rsidRPr="00DC0C91">
        <w:rPr>
          <w:rStyle w:val="FootnoteReference"/>
          <w:rFonts w:ascii="Roboto" w:eastAsia="Roboto" w:hAnsi="Roboto" w:cs="Roboto"/>
          <w:sz w:val="24"/>
          <w:szCs w:val="24"/>
        </w:rPr>
        <w:footnoteReference w:id="22"/>
      </w:r>
      <w:r w:rsidR="00F9603B" w:rsidRPr="00DC0C91">
        <w:rPr>
          <w:rFonts w:ascii="Roboto" w:eastAsia="Roboto" w:hAnsi="Roboto" w:cs="Roboto"/>
          <w:sz w:val="24"/>
          <w:szCs w:val="24"/>
        </w:rPr>
        <w:t xml:space="preserve"> </w:t>
      </w:r>
      <w:r w:rsidR="00C75FC0" w:rsidRPr="00DC0C91">
        <w:rPr>
          <w:rFonts w:ascii="Roboto" w:eastAsia="Roboto" w:hAnsi="Roboto" w:cs="Roboto"/>
          <w:sz w:val="24"/>
          <w:szCs w:val="24"/>
        </w:rPr>
        <w:t xml:space="preserve">për të mbështetur </w:t>
      </w:r>
      <w:r w:rsidR="00B43981" w:rsidRPr="00DC0C91">
        <w:rPr>
          <w:rFonts w:ascii="Roboto" w:eastAsia="Roboto" w:hAnsi="Roboto" w:cs="Roboto"/>
          <w:sz w:val="24"/>
          <w:szCs w:val="24"/>
        </w:rPr>
        <w:t xml:space="preserve">ndërtimin e besimit publik në proces dhe </w:t>
      </w:r>
      <w:r w:rsidR="00D200E0" w:rsidRPr="00DC0C91">
        <w:rPr>
          <w:rFonts w:ascii="Roboto" w:eastAsia="Roboto" w:hAnsi="Roboto" w:cs="Roboto"/>
          <w:sz w:val="24"/>
          <w:szCs w:val="24"/>
        </w:rPr>
        <w:t xml:space="preserve">për të </w:t>
      </w:r>
      <w:r w:rsidR="00E50177" w:rsidRPr="00DC0C91">
        <w:rPr>
          <w:rFonts w:ascii="Roboto" w:eastAsia="Roboto" w:hAnsi="Roboto" w:cs="Roboto"/>
          <w:sz w:val="24"/>
          <w:szCs w:val="24"/>
        </w:rPr>
        <w:t>ndihm</w:t>
      </w:r>
      <w:r w:rsidR="00D200E0" w:rsidRPr="00DC0C91">
        <w:rPr>
          <w:rFonts w:ascii="Roboto" w:eastAsia="Roboto" w:hAnsi="Roboto" w:cs="Roboto"/>
          <w:sz w:val="24"/>
          <w:szCs w:val="24"/>
        </w:rPr>
        <w:t>uar që</w:t>
      </w:r>
      <w:r w:rsidR="00E50177" w:rsidRPr="00DC0C91">
        <w:rPr>
          <w:rFonts w:ascii="Roboto" w:eastAsia="Roboto" w:hAnsi="Roboto" w:cs="Roboto"/>
          <w:sz w:val="24"/>
          <w:szCs w:val="24"/>
        </w:rPr>
        <w:t xml:space="preserve"> </w:t>
      </w:r>
      <w:r w:rsidR="00B43981" w:rsidRPr="00DC0C91">
        <w:rPr>
          <w:rFonts w:ascii="Roboto" w:eastAsia="Roboto" w:hAnsi="Roboto" w:cs="Roboto"/>
          <w:sz w:val="24"/>
          <w:szCs w:val="24"/>
        </w:rPr>
        <w:t xml:space="preserve">zgjerimi të ecë përpara me legjitimitetin </w:t>
      </w:r>
      <w:r w:rsidR="00F00A43" w:rsidRPr="00DC0C91">
        <w:rPr>
          <w:rFonts w:ascii="Roboto" w:eastAsia="Roboto" w:hAnsi="Roboto" w:cs="Roboto"/>
          <w:sz w:val="24"/>
          <w:szCs w:val="24"/>
        </w:rPr>
        <w:t>e nevojshëm</w:t>
      </w:r>
      <w:r w:rsidR="00B43981" w:rsidRPr="00DC0C91">
        <w:rPr>
          <w:rFonts w:ascii="Roboto" w:eastAsia="Roboto" w:hAnsi="Roboto" w:cs="Roboto"/>
          <w:sz w:val="24"/>
          <w:szCs w:val="24"/>
        </w:rPr>
        <w:t>.</w:t>
      </w:r>
      <w:r w:rsidR="00257DBC" w:rsidRPr="00DC0C91">
        <w:rPr>
          <w:rFonts w:ascii="Roboto" w:eastAsia="Roboto" w:hAnsi="Roboto" w:cs="Roboto"/>
          <w:sz w:val="24"/>
          <w:szCs w:val="24"/>
        </w:rPr>
        <w:t xml:space="preserve"> </w:t>
      </w:r>
    </w:p>
    <w:p w14:paraId="5BC85508" w14:textId="77777777" w:rsidR="004B339E" w:rsidRPr="00DC0C91" w:rsidRDefault="004B339E" w:rsidP="00B43981">
      <w:pPr>
        <w:spacing w:after="120" w:line="240" w:lineRule="auto"/>
        <w:jc w:val="both"/>
        <w:rPr>
          <w:rFonts w:ascii="Roboto" w:eastAsia="Calibri" w:hAnsi="Roboto" w:cs="Times New Roman"/>
          <w:b/>
          <w:sz w:val="24"/>
          <w:szCs w:val="24"/>
          <w:lang w:eastAsia="nl-NL"/>
        </w:rPr>
      </w:pPr>
    </w:p>
    <w:p w14:paraId="4BC358A6" w14:textId="404199B8" w:rsidR="00CC1970" w:rsidRPr="00DC0C91" w:rsidRDefault="00F9603B" w:rsidP="00CC1970">
      <w:pPr>
        <w:pStyle w:val="Heading1"/>
        <w:spacing w:before="0" w:after="120" w:line="240" w:lineRule="auto"/>
        <w:rPr>
          <w:rFonts w:ascii="Roboto" w:eastAsia="Calibri" w:hAnsi="Roboto" w:cs="Times New Roman"/>
          <w:b/>
          <w:color w:val="5B9BD5" w:themeColor="accent1"/>
          <w:sz w:val="24"/>
          <w:szCs w:val="24"/>
          <w:lang w:eastAsia="nl-NL"/>
        </w:rPr>
      </w:pPr>
      <w:r w:rsidRPr="00DC0C91">
        <w:rPr>
          <w:rFonts w:ascii="Roboto" w:eastAsia="Calibri" w:hAnsi="Roboto" w:cs="Times New Roman"/>
          <w:b/>
          <w:color w:val="5B9BD5" w:themeColor="accent1"/>
          <w:sz w:val="24"/>
          <w:szCs w:val="24"/>
          <w:lang w:eastAsia="nl-NL"/>
        </w:rPr>
        <w:t xml:space="preserve">V. </w:t>
      </w:r>
      <w:r w:rsidR="004F37ED" w:rsidRPr="00DC0C91">
        <w:rPr>
          <w:rFonts w:ascii="Roboto" w:eastAsia="Calibri" w:hAnsi="Roboto" w:cs="Times New Roman"/>
          <w:b/>
          <w:color w:val="5B9BD5" w:themeColor="accent1"/>
          <w:sz w:val="24"/>
          <w:szCs w:val="24"/>
          <w:lang w:eastAsia="nl-NL"/>
        </w:rPr>
        <w:t>KONKLUZIONET DHE REKOMANDIMET</w:t>
      </w:r>
      <w:r w:rsidRPr="00DC0C91">
        <w:rPr>
          <w:rFonts w:ascii="Roboto" w:eastAsia="Calibri" w:hAnsi="Roboto" w:cs="Times New Roman"/>
          <w:b/>
          <w:color w:val="5B9BD5" w:themeColor="accent1"/>
          <w:sz w:val="24"/>
          <w:szCs w:val="24"/>
          <w:lang w:eastAsia="nl-NL"/>
        </w:rPr>
        <w:tab/>
      </w:r>
    </w:p>
    <w:p w14:paraId="0C1B34E5" w14:textId="77777777" w:rsidR="00CC1970" w:rsidRPr="00DC0C91" w:rsidRDefault="00CC1970" w:rsidP="005A0E04">
      <w:pPr>
        <w:spacing w:after="120" w:line="240" w:lineRule="auto"/>
        <w:jc w:val="center"/>
        <w:rPr>
          <w:rFonts w:ascii="Roboto" w:hAnsi="Roboto"/>
          <w:b/>
          <w:bCs/>
          <w:sz w:val="24"/>
          <w:szCs w:val="24"/>
        </w:rPr>
      </w:pPr>
      <w:r w:rsidRPr="00DC0C91">
        <w:rPr>
          <w:rFonts w:ascii="Roboto" w:hAnsi="Roboto"/>
          <w:b/>
          <w:bCs/>
          <w:sz w:val="24"/>
          <w:szCs w:val="24"/>
        </w:rPr>
        <w:t>I.</w:t>
      </w:r>
    </w:p>
    <w:p w14:paraId="35BB1D26" w14:textId="7D041FB7" w:rsidR="00E85C24" w:rsidRPr="00DC0C91" w:rsidRDefault="00E85C24" w:rsidP="00CC1970">
      <w:pPr>
        <w:pStyle w:val="ListParagraph"/>
        <w:numPr>
          <w:ilvl w:val="0"/>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Anëtarësimi në BE është një </w:t>
      </w:r>
      <w:r w:rsidRPr="00DC0C91">
        <w:rPr>
          <w:rFonts w:ascii="Roboto" w:eastAsia="Calibri" w:hAnsi="Roboto" w:cs="Times New Roman"/>
          <w:b/>
          <w:bCs/>
          <w:sz w:val="24"/>
          <w:szCs w:val="24"/>
        </w:rPr>
        <w:t>investim gjeostrategjik</w:t>
      </w:r>
      <w:r w:rsidRPr="00DC0C91">
        <w:rPr>
          <w:rFonts w:ascii="Roboto" w:eastAsia="Calibri" w:hAnsi="Roboto" w:cs="Times New Roman"/>
          <w:sz w:val="24"/>
          <w:szCs w:val="24"/>
        </w:rPr>
        <w:t xml:space="preserve"> </w:t>
      </w:r>
      <w:r w:rsidR="0033516C" w:rsidRPr="00DC0C91">
        <w:rPr>
          <w:rFonts w:ascii="Roboto" w:eastAsia="Calibri" w:hAnsi="Roboto" w:cs="Times New Roman"/>
          <w:sz w:val="24"/>
          <w:szCs w:val="24"/>
        </w:rPr>
        <w:t>për</w:t>
      </w:r>
      <w:r w:rsidRPr="00DC0C91">
        <w:rPr>
          <w:rFonts w:ascii="Roboto" w:eastAsia="Calibri" w:hAnsi="Roboto" w:cs="Times New Roman"/>
          <w:sz w:val="24"/>
          <w:szCs w:val="24"/>
        </w:rPr>
        <w:t xml:space="preserve"> një Evropë të fortë, të qëndrueshme, të sigurt dhe të bashkuar, të bazuar mbi </w:t>
      </w:r>
      <w:r w:rsidRPr="00DC0C91">
        <w:rPr>
          <w:rFonts w:ascii="Roboto" w:eastAsia="Calibri" w:hAnsi="Roboto" w:cs="Times New Roman"/>
          <w:b/>
          <w:bCs/>
          <w:sz w:val="24"/>
          <w:szCs w:val="24"/>
        </w:rPr>
        <w:t>vlerat e përbashkëta demokratike</w:t>
      </w:r>
      <w:r w:rsidRPr="00DC0C91">
        <w:rPr>
          <w:rFonts w:ascii="Roboto" w:eastAsia="Calibri" w:hAnsi="Roboto" w:cs="Times New Roman"/>
          <w:sz w:val="24"/>
          <w:szCs w:val="24"/>
        </w:rPr>
        <w:t>. Investimi në zgjerim është gjithashtu në interesin strategjik të sigurisë dhe të zhvillimit ekonomik afatgjatë të BE-së.</w:t>
      </w:r>
    </w:p>
    <w:p w14:paraId="5673723C" w14:textId="77777777" w:rsidR="00CC1970" w:rsidRPr="00DC0C91" w:rsidRDefault="00CC1970" w:rsidP="005A0E04">
      <w:pPr>
        <w:pStyle w:val="ListParagraph"/>
        <w:spacing w:after="120" w:line="240" w:lineRule="auto"/>
        <w:jc w:val="both"/>
        <w:rPr>
          <w:rFonts w:ascii="Roboto" w:eastAsia="Calibri" w:hAnsi="Roboto" w:cs="Times New Roman"/>
          <w:sz w:val="24"/>
          <w:szCs w:val="24"/>
        </w:rPr>
      </w:pPr>
    </w:p>
    <w:p w14:paraId="5B79289E" w14:textId="0915EF68" w:rsidR="00CC1970" w:rsidRPr="00DC0C91" w:rsidRDefault="001769EE" w:rsidP="0071349F">
      <w:pPr>
        <w:pStyle w:val="ListParagraph"/>
        <w:numPr>
          <w:ilvl w:val="0"/>
          <w:numId w:val="18"/>
        </w:numPr>
        <w:spacing w:after="120" w:line="240" w:lineRule="auto"/>
        <w:jc w:val="both"/>
        <w:rPr>
          <w:rFonts w:ascii="Roboto" w:hAnsi="Roboto"/>
          <w:sz w:val="24"/>
          <w:szCs w:val="24"/>
        </w:rPr>
      </w:pPr>
      <w:r w:rsidRPr="00DC0C91">
        <w:rPr>
          <w:rFonts w:ascii="Roboto" w:eastAsia="Calibri" w:hAnsi="Roboto" w:cs="Times New Roman"/>
          <w:sz w:val="24"/>
          <w:szCs w:val="24"/>
        </w:rPr>
        <w:t xml:space="preserve">Zgjerimi është dhe do të mbetet një proces </w:t>
      </w:r>
      <w:r w:rsidRPr="00DC0C91">
        <w:rPr>
          <w:rFonts w:ascii="Roboto" w:eastAsia="Calibri" w:hAnsi="Roboto" w:cs="Times New Roman"/>
          <w:b/>
          <w:bCs/>
          <w:sz w:val="24"/>
          <w:szCs w:val="24"/>
        </w:rPr>
        <w:t>i rreptë, i drejtë dhe i bazuar në merita</w:t>
      </w:r>
      <w:r w:rsidRPr="00DC0C91">
        <w:rPr>
          <w:rFonts w:ascii="Roboto" w:eastAsia="Calibri" w:hAnsi="Roboto" w:cs="Times New Roman"/>
          <w:sz w:val="24"/>
          <w:szCs w:val="24"/>
        </w:rPr>
        <w:t xml:space="preserve">, </w:t>
      </w:r>
      <w:r w:rsidRPr="00DC0C91">
        <w:rPr>
          <w:rFonts w:ascii="Roboto" w:eastAsia="Calibri" w:hAnsi="Roboto" w:cs="Times New Roman"/>
          <w:b/>
          <w:bCs/>
          <w:sz w:val="24"/>
          <w:szCs w:val="24"/>
        </w:rPr>
        <w:t>i mbështetur mbi progresin objektiv</w:t>
      </w:r>
      <w:r w:rsidRPr="00DC0C91">
        <w:rPr>
          <w:rFonts w:ascii="Roboto" w:eastAsia="Calibri" w:hAnsi="Roboto" w:cs="Times New Roman"/>
          <w:sz w:val="24"/>
          <w:szCs w:val="24"/>
        </w:rPr>
        <w:t xml:space="preserve"> të arritur nga secili vend i zgjerimit. Kjo kërkon vendosmëri për të zbatuar reforma të pakthyeshme në të gjitha fushat e së drejtës së BE-së, me theks të veçantë mbi themelet e procesit të </w:t>
      </w:r>
      <w:r w:rsidR="00B84EDA" w:rsidRPr="00DC0C91">
        <w:rPr>
          <w:rFonts w:ascii="Roboto" w:eastAsia="Calibri" w:hAnsi="Roboto" w:cs="Times New Roman"/>
          <w:sz w:val="24"/>
          <w:szCs w:val="24"/>
        </w:rPr>
        <w:t>zgjerimit</w:t>
      </w:r>
      <w:r w:rsidRPr="00DC0C91">
        <w:rPr>
          <w:rFonts w:ascii="Roboto" w:eastAsia="Calibri" w:hAnsi="Roboto" w:cs="Times New Roman"/>
          <w:sz w:val="24"/>
          <w:szCs w:val="24"/>
        </w:rPr>
        <w:t xml:space="preserve">. Demokracia, sundimi i ligjit dhe vlerat themelore do të vazhdojnë të jenë gurët </w:t>
      </w:r>
      <w:r w:rsidR="000725BF" w:rsidRPr="00DC0C91">
        <w:rPr>
          <w:rFonts w:ascii="Roboto" w:eastAsia="Calibri" w:hAnsi="Roboto" w:cs="Times New Roman"/>
          <w:sz w:val="24"/>
          <w:szCs w:val="24"/>
        </w:rPr>
        <w:t xml:space="preserve">themeltarë </w:t>
      </w:r>
      <w:r w:rsidRPr="00DC0C91">
        <w:rPr>
          <w:rFonts w:ascii="Roboto" w:eastAsia="Calibri" w:hAnsi="Roboto" w:cs="Times New Roman"/>
          <w:sz w:val="24"/>
          <w:szCs w:val="24"/>
        </w:rPr>
        <w:t>të politikës së zgjerimit të BE-së.</w:t>
      </w:r>
      <w:r w:rsidR="003862D4" w:rsidRPr="00DC0C91">
        <w:rPr>
          <w:rFonts w:ascii="Roboto" w:eastAsia="Calibri" w:hAnsi="Roboto" w:cs="Times New Roman"/>
          <w:sz w:val="24"/>
          <w:szCs w:val="24"/>
        </w:rPr>
        <w:t xml:space="preserve"> </w:t>
      </w:r>
      <w:r w:rsidR="000725BF" w:rsidRPr="00DC0C91">
        <w:rPr>
          <w:rFonts w:ascii="Roboto" w:hAnsi="Roboto"/>
          <w:sz w:val="24"/>
          <w:szCs w:val="24"/>
        </w:rPr>
        <w:t>Vendet kandidate duhet t</w:t>
      </w:r>
      <w:r w:rsidR="009E23BD" w:rsidRPr="00DC0C91">
        <w:rPr>
          <w:rFonts w:ascii="Roboto" w:hAnsi="Roboto"/>
          <w:sz w:val="24"/>
          <w:szCs w:val="24"/>
        </w:rPr>
        <w:t>’u</w:t>
      </w:r>
      <w:r w:rsidR="000725BF" w:rsidRPr="00DC0C91">
        <w:rPr>
          <w:rFonts w:ascii="Roboto" w:hAnsi="Roboto"/>
          <w:sz w:val="24"/>
          <w:szCs w:val="24"/>
        </w:rPr>
        <w:t xml:space="preserve"> përmbahen </w:t>
      </w:r>
      <w:r w:rsidR="009E23BD" w:rsidRPr="00DC0C91">
        <w:rPr>
          <w:rFonts w:ascii="Roboto" w:hAnsi="Roboto"/>
          <w:sz w:val="24"/>
          <w:szCs w:val="24"/>
        </w:rPr>
        <w:t>reformave kërku</w:t>
      </w:r>
      <w:r w:rsidR="00BC24A8" w:rsidRPr="00DC0C91">
        <w:rPr>
          <w:rFonts w:ascii="Roboto" w:hAnsi="Roboto"/>
          <w:sz w:val="24"/>
          <w:szCs w:val="24"/>
        </w:rPr>
        <w:t>ese</w:t>
      </w:r>
      <w:r w:rsidR="009E23BD" w:rsidRPr="00DC0C91">
        <w:rPr>
          <w:rFonts w:ascii="Roboto" w:hAnsi="Roboto"/>
          <w:sz w:val="24"/>
          <w:szCs w:val="24"/>
        </w:rPr>
        <w:t xml:space="preserve"> dhe të qëndrueshme </w:t>
      </w:r>
      <w:r w:rsidR="000725BF" w:rsidRPr="00DC0C91">
        <w:rPr>
          <w:rFonts w:ascii="Roboto" w:hAnsi="Roboto"/>
          <w:sz w:val="24"/>
          <w:szCs w:val="24"/>
        </w:rPr>
        <w:t xml:space="preserve">dhe të japin rezultate </w:t>
      </w:r>
      <w:r w:rsidR="009E23BD" w:rsidRPr="00DC0C91">
        <w:rPr>
          <w:rFonts w:ascii="Roboto" w:hAnsi="Roboto"/>
          <w:sz w:val="24"/>
          <w:szCs w:val="24"/>
        </w:rPr>
        <w:t>përkatëse</w:t>
      </w:r>
      <w:r w:rsidR="000725BF" w:rsidRPr="00DC0C91">
        <w:rPr>
          <w:rFonts w:ascii="Roboto" w:hAnsi="Roboto"/>
          <w:sz w:val="24"/>
          <w:szCs w:val="24"/>
        </w:rPr>
        <w:t xml:space="preserve">, duke siguruar një transformim të përhershëm të ekonomive, sistemeve demokratike dhe shoqërive të tyre. Kjo nënkupton që vendet e zgjerimit duhet të përqafojnë ndryshimin transformues, të ndërtojnë besim dhe të sigurojnë konsensus </w:t>
      </w:r>
      <w:r w:rsidR="00D47917" w:rsidRPr="00DC0C91">
        <w:rPr>
          <w:rFonts w:ascii="Roboto" w:hAnsi="Roboto"/>
          <w:sz w:val="24"/>
          <w:szCs w:val="24"/>
        </w:rPr>
        <w:t>ndër-</w:t>
      </w:r>
      <w:r w:rsidR="000725BF" w:rsidRPr="00DC0C91">
        <w:rPr>
          <w:rFonts w:ascii="Roboto" w:hAnsi="Roboto"/>
          <w:sz w:val="24"/>
          <w:szCs w:val="24"/>
        </w:rPr>
        <w:t>shoqëror. Lufta kundër korrupsionit kërkon vëmendje të vazhdueshme.</w:t>
      </w:r>
      <w:r w:rsidR="003862D4" w:rsidRPr="00DC0C91">
        <w:rPr>
          <w:rFonts w:ascii="Roboto" w:hAnsi="Roboto"/>
          <w:sz w:val="24"/>
          <w:szCs w:val="24"/>
        </w:rPr>
        <w:t xml:space="preserve"> </w:t>
      </w:r>
      <w:r w:rsidR="00EA72D1" w:rsidRPr="00DC0C91">
        <w:rPr>
          <w:rFonts w:ascii="Roboto" w:hAnsi="Roboto"/>
          <w:sz w:val="24"/>
          <w:szCs w:val="24"/>
        </w:rPr>
        <w:t xml:space="preserve">Anëtarësimi në BE është një zgjedhje strategjike. Partnerët duhet të përqafojnë dhe të promovojnë vlerat e BE-së </w:t>
      </w:r>
      <w:r w:rsidR="00AE416A" w:rsidRPr="00DC0C91">
        <w:rPr>
          <w:rFonts w:ascii="Roboto" w:hAnsi="Roboto"/>
          <w:sz w:val="24"/>
          <w:szCs w:val="24"/>
        </w:rPr>
        <w:t xml:space="preserve">me vendosmëri </w:t>
      </w:r>
      <w:r w:rsidR="00EA72D1" w:rsidRPr="00DC0C91">
        <w:rPr>
          <w:rFonts w:ascii="Roboto" w:hAnsi="Roboto"/>
          <w:sz w:val="24"/>
          <w:szCs w:val="24"/>
        </w:rPr>
        <w:t>dhe pa</w:t>
      </w:r>
      <w:r w:rsidR="00AE416A" w:rsidRPr="00DC0C91">
        <w:rPr>
          <w:rFonts w:ascii="Roboto" w:hAnsi="Roboto"/>
          <w:sz w:val="24"/>
          <w:szCs w:val="24"/>
        </w:rPr>
        <w:t xml:space="preserve"> mëdyshje</w:t>
      </w:r>
      <w:r w:rsidR="00EA72D1" w:rsidRPr="00DC0C91">
        <w:rPr>
          <w:rFonts w:ascii="Roboto" w:hAnsi="Roboto"/>
          <w:sz w:val="24"/>
          <w:szCs w:val="24"/>
        </w:rPr>
        <w:t>. Përafrimi me politikën e përbashkët të jashtme dhe të sigurisë të BE-së, përfshirë masat kufizuese të BE-së, është sot më shumë se kurrë një sinjal i qartë i vlerave të përbashkëta dhe i orientimit strategjik në kontekstin e ri gjeopolitik.</w:t>
      </w:r>
    </w:p>
    <w:p w14:paraId="3A90904A" w14:textId="77777777" w:rsidR="007A5C8F" w:rsidRPr="00DC0C91" w:rsidRDefault="007A5C8F" w:rsidP="007A5C8F">
      <w:pPr>
        <w:pStyle w:val="ListParagraph"/>
        <w:spacing w:after="120" w:line="240" w:lineRule="auto"/>
        <w:ind w:left="360"/>
        <w:jc w:val="both"/>
        <w:rPr>
          <w:rFonts w:ascii="Roboto" w:hAnsi="Roboto"/>
          <w:sz w:val="24"/>
          <w:szCs w:val="24"/>
        </w:rPr>
      </w:pPr>
    </w:p>
    <w:p w14:paraId="52180E90" w14:textId="12AE0D5C" w:rsidR="00CC1970" w:rsidRPr="00DC0C91" w:rsidRDefault="007B464C" w:rsidP="00861C51">
      <w:pPr>
        <w:pStyle w:val="ListParagraph"/>
        <w:numPr>
          <w:ilvl w:val="0"/>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Gjatë vitit që shkoi është arritur progres i dukshëm</w:t>
      </w:r>
      <w:r w:rsidR="00CC1970" w:rsidRPr="00DC0C91">
        <w:rPr>
          <w:rFonts w:ascii="Roboto" w:eastAsia="Calibri" w:hAnsi="Roboto" w:cs="Times New Roman"/>
          <w:b/>
          <w:bCs/>
          <w:sz w:val="24"/>
          <w:szCs w:val="24"/>
        </w:rPr>
        <w:t>.</w:t>
      </w:r>
      <w:r w:rsidR="00CC1970" w:rsidRPr="00DC0C91">
        <w:rPr>
          <w:rFonts w:ascii="Roboto" w:eastAsia="Calibri" w:hAnsi="Roboto" w:cs="Times New Roman"/>
          <w:sz w:val="24"/>
          <w:szCs w:val="24"/>
        </w:rPr>
        <w:t xml:space="preserve"> </w:t>
      </w:r>
      <w:r w:rsidR="000F13E9" w:rsidRPr="00DC0C91">
        <w:rPr>
          <w:rFonts w:ascii="Roboto" w:eastAsia="Calibri" w:hAnsi="Roboto" w:cs="Times New Roman"/>
          <w:sz w:val="24"/>
          <w:szCs w:val="24"/>
        </w:rPr>
        <w:t xml:space="preserve">Duke pasur parasysh ritmin gjithnjë e më të shpejtë të procesit për disa vende kandidate, zgjerimi është një mundësi reale në vitet e ardhshme. Duke u mbështetur në punën e bërë gjatë viteve të fundit, </w:t>
      </w:r>
      <w:r w:rsidR="000F13E9" w:rsidRPr="00DC0C91">
        <w:rPr>
          <w:rFonts w:ascii="Roboto" w:eastAsia="Calibri" w:hAnsi="Roboto" w:cs="Times New Roman"/>
          <w:b/>
          <w:bCs/>
          <w:sz w:val="24"/>
          <w:szCs w:val="24"/>
        </w:rPr>
        <w:t>tani është koha për veprime konkrete</w:t>
      </w:r>
      <w:r w:rsidR="000F13E9" w:rsidRPr="00DC0C91">
        <w:rPr>
          <w:rFonts w:ascii="Roboto" w:eastAsia="Calibri" w:hAnsi="Roboto" w:cs="Times New Roman"/>
          <w:sz w:val="24"/>
          <w:szCs w:val="24"/>
        </w:rPr>
        <w:t xml:space="preserve"> si nga vendet e zgjerimit, ashtu edhe nga BE-ja.</w:t>
      </w:r>
    </w:p>
    <w:p w14:paraId="7FF389FE" w14:textId="77777777" w:rsidR="00CC1970" w:rsidRPr="00DC0C91" w:rsidRDefault="00CC1970" w:rsidP="00B403E3">
      <w:pPr>
        <w:pStyle w:val="ListParagraph"/>
        <w:rPr>
          <w:rFonts w:ascii="Roboto" w:eastAsia="Calibri" w:hAnsi="Roboto" w:cs="Times New Roman"/>
          <w:b/>
          <w:bCs/>
          <w:sz w:val="24"/>
          <w:szCs w:val="24"/>
        </w:rPr>
      </w:pPr>
    </w:p>
    <w:p w14:paraId="3D01D3C1" w14:textId="0532CC2F" w:rsidR="00CC1970" w:rsidRPr="00DC0C91" w:rsidRDefault="007174C9" w:rsidP="00CC1970">
      <w:pPr>
        <w:pStyle w:val="ListParagraph"/>
        <w:numPr>
          <w:ilvl w:val="0"/>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 xml:space="preserve">Vendet e zgjerimit duhet të intensifikojnë përpjekjet e tyre, </w:t>
      </w:r>
      <w:r w:rsidRPr="00DC0C91">
        <w:rPr>
          <w:rFonts w:ascii="Roboto" w:eastAsia="Calibri" w:hAnsi="Roboto" w:cs="Times New Roman"/>
          <w:sz w:val="24"/>
          <w:szCs w:val="24"/>
        </w:rPr>
        <w:t>veçanërisht ato që kanë paraqitur objektiva ambicioze për përfundimin e negociatave të anëtarësimit.</w:t>
      </w:r>
      <w:r w:rsidR="00CC1970" w:rsidRPr="00DC0C91">
        <w:rPr>
          <w:rFonts w:ascii="Roboto" w:eastAsia="Calibri" w:hAnsi="Roboto" w:cs="Times New Roman"/>
          <w:sz w:val="24"/>
          <w:szCs w:val="24"/>
        </w:rPr>
        <w:t xml:space="preserve"> </w:t>
      </w:r>
    </w:p>
    <w:p w14:paraId="0A255DF8" w14:textId="77777777" w:rsidR="00CC1970" w:rsidRPr="00DC0C91" w:rsidRDefault="00CC1970" w:rsidP="00D23BDD">
      <w:pPr>
        <w:pStyle w:val="ListParagraph"/>
        <w:rPr>
          <w:rFonts w:ascii="Roboto" w:eastAsia="Calibri" w:hAnsi="Roboto" w:cs="Times New Roman"/>
          <w:sz w:val="24"/>
          <w:szCs w:val="24"/>
        </w:rPr>
      </w:pPr>
    </w:p>
    <w:p w14:paraId="55B08251" w14:textId="4E2BAE19" w:rsidR="00CC1970" w:rsidRPr="00DC0C91" w:rsidRDefault="00255368" w:rsidP="00191CEF">
      <w:pPr>
        <w:pStyle w:val="ListParagraph"/>
        <w:numPr>
          <w:ilvl w:val="0"/>
          <w:numId w:val="18"/>
        </w:numPr>
        <w:spacing w:after="120" w:line="240" w:lineRule="auto"/>
        <w:jc w:val="both"/>
        <w:rPr>
          <w:rFonts w:ascii="Roboto" w:hAnsi="Roboto"/>
          <w:sz w:val="24"/>
          <w:szCs w:val="24"/>
        </w:rPr>
      </w:pPr>
      <w:r w:rsidRPr="00DC0C91">
        <w:rPr>
          <w:rFonts w:ascii="Roboto" w:eastAsia="Calibri" w:hAnsi="Roboto" w:cs="Times New Roman"/>
          <w:b/>
          <w:bCs/>
          <w:sz w:val="24"/>
          <w:szCs w:val="24"/>
        </w:rPr>
        <w:lastRenderedPageBreak/>
        <w:t>BE-ja,</w:t>
      </w:r>
      <w:r w:rsidR="00CC1970" w:rsidRPr="00DC0C91">
        <w:rPr>
          <w:rFonts w:ascii="Roboto" w:eastAsia="Calibri" w:hAnsi="Roboto" w:cs="Times New Roman"/>
          <w:sz w:val="24"/>
          <w:szCs w:val="24"/>
        </w:rPr>
        <w:t xml:space="preserve"> </w:t>
      </w:r>
      <w:r w:rsidRPr="00DC0C91">
        <w:rPr>
          <w:rFonts w:ascii="Roboto" w:eastAsia="Calibri" w:hAnsi="Roboto" w:cs="Times New Roman"/>
          <w:sz w:val="24"/>
          <w:szCs w:val="24"/>
        </w:rPr>
        <w:t xml:space="preserve">nga ana e saj, ka mbështetur këtë proces ndër vite, përmes një sërë instrumentesh. Ajo ka rishikuar metodologjinë e zgjerimit. Përmes </w:t>
      </w:r>
      <w:r w:rsidRPr="00DC0C91">
        <w:rPr>
          <w:rFonts w:ascii="Roboto" w:eastAsia="Calibri" w:hAnsi="Roboto" w:cs="Times New Roman"/>
          <w:b/>
          <w:bCs/>
          <w:sz w:val="24"/>
          <w:szCs w:val="24"/>
        </w:rPr>
        <w:t>integrimit gradual</w:t>
      </w:r>
      <w:r w:rsidRPr="00DC0C91">
        <w:rPr>
          <w:rFonts w:ascii="Roboto" w:eastAsia="Calibri" w:hAnsi="Roboto" w:cs="Times New Roman"/>
          <w:sz w:val="24"/>
          <w:szCs w:val="24"/>
        </w:rPr>
        <w:t xml:space="preserve">, </w:t>
      </w:r>
      <w:r w:rsidR="00E910D5" w:rsidRPr="00DC0C91">
        <w:rPr>
          <w:rFonts w:ascii="Roboto" w:eastAsia="Calibri" w:hAnsi="Roboto" w:cs="Times New Roman"/>
          <w:sz w:val="24"/>
          <w:szCs w:val="24"/>
        </w:rPr>
        <w:t xml:space="preserve">BE-ja </w:t>
      </w:r>
      <w:r w:rsidRPr="00DC0C91">
        <w:rPr>
          <w:rFonts w:ascii="Roboto" w:eastAsia="Calibri" w:hAnsi="Roboto" w:cs="Times New Roman"/>
          <w:sz w:val="24"/>
          <w:szCs w:val="24"/>
        </w:rPr>
        <w:t xml:space="preserve">u ofron vendeve të zgjerimit mundësinë për të përshpejtuar dhe thelluar integrimin e tyre në BE, duke sjellë rezultate konkrete për qytetarët e tyre. Ajo ka zhvilluar një kornizë të përshtatur </w:t>
      </w:r>
      <w:r w:rsidR="000A4C98" w:rsidRPr="00DC0C91">
        <w:rPr>
          <w:rFonts w:ascii="Roboto" w:eastAsia="Calibri" w:hAnsi="Roboto" w:cs="Times New Roman"/>
          <w:sz w:val="24"/>
          <w:szCs w:val="24"/>
        </w:rPr>
        <w:t xml:space="preserve">enkas </w:t>
      </w:r>
      <w:r w:rsidRPr="00DC0C91">
        <w:rPr>
          <w:rFonts w:ascii="Roboto" w:eastAsia="Calibri" w:hAnsi="Roboto" w:cs="Times New Roman"/>
          <w:sz w:val="24"/>
          <w:szCs w:val="24"/>
        </w:rPr>
        <w:t xml:space="preserve">me instrumente financiare të dedikuara për të mbështetur zgjerimin, përfshirë planet e rritjes </w:t>
      </w:r>
      <w:r w:rsidR="000A4C98" w:rsidRPr="00DC0C91">
        <w:rPr>
          <w:rFonts w:ascii="Roboto" w:eastAsia="Calibri" w:hAnsi="Roboto" w:cs="Times New Roman"/>
          <w:sz w:val="24"/>
          <w:szCs w:val="24"/>
        </w:rPr>
        <w:t>t</w:t>
      </w:r>
      <w:r w:rsidRPr="00DC0C91">
        <w:rPr>
          <w:rFonts w:ascii="Roboto" w:eastAsia="Calibri" w:hAnsi="Roboto" w:cs="Times New Roman"/>
          <w:sz w:val="24"/>
          <w:szCs w:val="24"/>
        </w:rPr>
        <w:t xml:space="preserve">ë miratuara së fundmi për Ballkanin Perëndimor dhe Moldavinë, si dhe Planin për Ukrainën, me </w:t>
      </w:r>
      <w:r w:rsidR="000A4C98" w:rsidRPr="00DC0C91">
        <w:rPr>
          <w:rFonts w:ascii="Roboto" w:eastAsia="Calibri" w:hAnsi="Roboto" w:cs="Times New Roman"/>
          <w:sz w:val="24"/>
          <w:szCs w:val="24"/>
        </w:rPr>
        <w:t xml:space="preserve">instrumentet </w:t>
      </w:r>
      <w:r w:rsidRPr="00DC0C91">
        <w:rPr>
          <w:rFonts w:ascii="Roboto" w:eastAsia="Calibri" w:hAnsi="Roboto" w:cs="Times New Roman"/>
          <w:sz w:val="24"/>
          <w:szCs w:val="24"/>
        </w:rPr>
        <w:t>përkatës</w:t>
      </w:r>
      <w:r w:rsidR="000A4C98" w:rsidRPr="00DC0C91">
        <w:rPr>
          <w:rFonts w:ascii="Roboto" w:eastAsia="Calibri" w:hAnsi="Roboto" w:cs="Times New Roman"/>
          <w:sz w:val="24"/>
          <w:szCs w:val="24"/>
        </w:rPr>
        <w:t>e</w:t>
      </w:r>
      <w:r w:rsidRPr="00DC0C91">
        <w:rPr>
          <w:rFonts w:ascii="Roboto" w:eastAsia="Calibri" w:hAnsi="Roboto" w:cs="Times New Roman"/>
          <w:sz w:val="24"/>
          <w:szCs w:val="24"/>
        </w:rPr>
        <w:t>. BE-ja gjithashtu ka forcuar bashkëpunimin në fushën e sigurisë dhe mbrojtjes me disa vende të zgjerimit.</w:t>
      </w:r>
    </w:p>
    <w:p w14:paraId="58E60741" w14:textId="77777777" w:rsidR="00191CEF" w:rsidRPr="00DC0C91" w:rsidRDefault="00191CEF" w:rsidP="00191CEF">
      <w:pPr>
        <w:pStyle w:val="ListParagraph"/>
        <w:rPr>
          <w:rFonts w:ascii="Roboto" w:hAnsi="Roboto"/>
          <w:sz w:val="24"/>
          <w:szCs w:val="24"/>
        </w:rPr>
      </w:pPr>
    </w:p>
    <w:p w14:paraId="6F8453CF" w14:textId="5E4A47EC" w:rsidR="00CC1970" w:rsidRPr="00DC0C91" w:rsidRDefault="00191CEF" w:rsidP="00CC1970">
      <w:pPr>
        <w:pStyle w:val="ListParagraph"/>
        <w:numPr>
          <w:ilvl w:val="0"/>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BE-ja</w:t>
      </w:r>
      <w:r w:rsidR="00CC1970" w:rsidRPr="00DC0C91">
        <w:rPr>
          <w:rFonts w:ascii="Roboto" w:eastAsia="Calibri" w:hAnsi="Roboto" w:cs="Times New Roman"/>
          <w:sz w:val="24"/>
          <w:szCs w:val="24"/>
        </w:rPr>
        <w:t xml:space="preserve"> </w:t>
      </w:r>
      <w:r w:rsidRPr="00DC0C91">
        <w:rPr>
          <w:rFonts w:ascii="Roboto" w:eastAsia="Calibri" w:hAnsi="Roboto" w:cs="Times New Roman"/>
          <w:sz w:val="24"/>
          <w:szCs w:val="24"/>
        </w:rPr>
        <w:t xml:space="preserve">tani </w:t>
      </w:r>
      <w:r w:rsidR="007C2C68" w:rsidRPr="00DC0C91">
        <w:rPr>
          <w:rFonts w:ascii="Roboto" w:eastAsia="Calibri" w:hAnsi="Roboto" w:cs="Times New Roman"/>
          <w:sz w:val="24"/>
          <w:szCs w:val="24"/>
        </w:rPr>
        <w:t xml:space="preserve">po kryen përgatitjet për një </w:t>
      </w:r>
      <w:r w:rsidR="00DC7932" w:rsidRPr="00DC0C91">
        <w:rPr>
          <w:rFonts w:ascii="Roboto" w:eastAsia="Calibri" w:hAnsi="Roboto" w:cs="Times New Roman"/>
          <w:b/>
          <w:bCs/>
          <w:sz w:val="24"/>
          <w:szCs w:val="24"/>
        </w:rPr>
        <w:t xml:space="preserve">Union </w:t>
      </w:r>
      <w:r w:rsidR="007C2C68" w:rsidRPr="00DC0C91">
        <w:rPr>
          <w:rFonts w:ascii="Roboto" w:eastAsia="Calibri" w:hAnsi="Roboto" w:cs="Times New Roman"/>
          <w:b/>
          <w:bCs/>
          <w:sz w:val="24"/>
          <w:szCs w:val="24"/>
        </w:rPr>
        <w:t>më të madh dhe më të fortë</w:t>
      </w:r>
      <w:r w:rsidR="00CC1970" w:rsidRPr="00DC0C91">
        <w:rPr>
          <w:rFonts w:ascii="Roboto" w:eastAsia="Calibri" w:hAnsi="Roboto" w:cs="Times New Roman"/>
          <w:sz w:val="24"/>
          <w:szCs w:val="24"/>
        </w:rPr>
        <w:t xml:space="preserve"> </w:t>
      </w:r>
      <w:r w:rsidR="004A2422" w:rsidRPr="00DC0C91">
        <w:rPr>
          <w:rFonts w:ascii="Roboto" w:eastAsia="Calibri" w:hAnsi="Roboto" w:cs="Times New Roman"/>
          <w:sz w:val="24"/>
          <w:szCs w:val="24"/>
        </w:rPr>
        <w:t>tutje</w:t>
      </w:r>
      <w:r w:rsidR="00CC1970" w:rsidRPr="00DC0C91">
        <w:rPr>
          <w:rFonts w:ascii="Roboto" w:eastAsia="Calibri" w:hAnsi="Roboto" w:cs="Times New Roman"/>
          <w:sz w:val="24"/>
          <w:szCs w:val="24"/>
        </w:rPr>
        <w:t xml:space="preserve">. </w:t>
      </w:r>
    </w:p>
    <w:p w14:paraId="42902C1A" w14:textId="77777777" w:rsidR="00CC1970" w:rsidRPr="00DC0C91" w:rsidRDefault="00CC1970" w:rsidP="00D23BDD">
      <w:pPr>
        <w:pStyle w:val="ListParagraph"/>
        <w:spacing w:after="120" w:line="240" w:lineRule="auto"/>
        <w:ind w:left="360"/>
        <w:jc w:val="both"/>
        <w:rPr>
          <w:rFonts w:ascii="Roboto" w:eastAsia="Calibri" w:hAnsi="Roboto" w:cs="Times New Roman"/>
          <w:sz w:val="24"/>
          <w:szCs w:val="24"/>
        </w:rPr>
      </w:pPr>
    </w:p>
    <w:p w14:paraId="2FF8BDAF" w14:textId="0733A1D1" w:rsidR="00CC1970" w:rsidRPr="00DC0C91" w:rsidRDefault="004A2422" w:rsidP="00CC1970">
      <w:pPr>
        <w:pStyle w:val="ListParagraph"/>
        <w:numPr>
          <w:ilvl w:val="1"/>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Komisioni po përgatit </w:t>
      </w:r>
      <w:r w:rsidR="00FE76D6" w:rsidRPr="00DC0C91">
        <w:rPr>
          <w:rFonts w:ascii="Roboto" w:eastAsia="Calibri" w:hAnsi="Roboto" w:cs="Times New Roman"/>
          <w:b/>
          <w:bCs/>
          <w:sz w:val="24"/>
          <w:szCs w:val="24"/>
        </w:rPr>
        <w:t>rishikimet dhe reformat e politikave para-zgjerimit</w:t>
      </w:r>
      <w:r w:rsidR="00FE76D6" w:rsidRPr="00DC0C91">
        <w:rPr>
          <w:rFonts w:ascii="Roboto" w:eastAsia="Calibri" w:hAnsi="Roboto" w:cs="Times New Roman"/>
          <w:sz w:val="24"/>
          <w:szCs w:val="24"/>
        </w:rPr>
        <w:t>, të cilat vlerësojnë impaktin e zgjerimit në fushat kryesore të politikave</w:t>
      </w:r>
      <w:r w:rsidR="00CC1970" w:rsidRPr="00DC0C91">
        <w:rPr>
          <w:rFonts w:ascii="Roboto" w:eastAsia="Calibri" w:hAnsi="Roboto" w:cs="Times New Roman"/>
          <w:sz w:val="24"/>
          <w:szCs w:val="24"/>
        </w:rPr>
        <w:t>.</w:t>
      </w:r>
    </w:p>
    <w:p w14:paraId="7491AD0D" w14:textId="77777777" w:rsidR="00CC1970" w:rsidRPr="00DC0C91" w:rsidRDefault="00CC1970" w:rsidP="005A0E04">
      <w:pPr>
        <w:pStyle w:val="ListParagraph"/>
        <w:spacing w:after="120" w:line="240" w:lineRule="auto"/>
        <w:jc w:val="both"/>
        <w:rPr>
          <w:rFonts w:ascii="Roboto" w:eastAsia="Calibri" w:hAnsi="Roboto" w:cs="Times New Roman"/>
          <w:i/>
          <w:iCs/>
          <w:sz w:val="24"/>
          <w:szCs w:val="24"/>
          <w:highlight w:val="yellow"/>
        </w:rPr>
      </w:pPr>
    </w:p>
    <w:p w14:paraId="13A8BAB2" w14:textId="76C82FD5" w:rsidR="00CC1970" w:rsidRPr="00DC0C91" w:rsidRDefault="00F766E8" w:rsidP="00CC1970">
      <w:pPr>
        <w:pStyle w:val="ListParagraph"/>
        <w:numPr>
          <w:ilvl w:val="1"/>
          <w:numId w:val="18"/>
        </w:numPr>
        <w:spacing w:after="120" w:line="240" w:lineRule="auto"/>
        <w:jc w:val="both"/>
        <w:rPr>
          <w:rFonts w:ascii="Roboto" w:eastAsia="Calibri" w:hAnsi="Roboto"/>
          <w:sz w:val="24"/>
          <w:szCs w:val="24"/>
        </w:rPr>
      </w:pPr>
      <w:r w:rsidRPr="00DC0C91">
        <w:rPr>
          <w:rFonts w:ascii="Roboto" w:eastAsia="Calibri" w:hAnsi="Roboto" w:cs="Times New Roman"/>
          <w:sz w:val="24"/>
          <w:szCs w:val="24"/>
        </w:rPr>
        <w:t xml:space="preserve">Propozimi i Komisionit për kuadrin financiar shumëvjeçar të ardhshëm do të sigurojë, përmes </w:t>
      </w:r>
      <w:r w:rsidRPr="00DC0C91">
        <w:rPr>
          <w:rFonts w:ascii="Roboto" w:eastAsia="Calibri" w:hAnsi="Roboto" w:cs="Times New Roman"/>
          <w:b/>
          <w:bCs/>
          <w:sz w:val="24"/>
          <w:szCs w:val="24"/>
        </w:rPr>
        <w:t>Instrumentit të ri “</w:t>
      </w:r>
      <w:r w:rsidRPr="00DC0C91">
        <w:rPr>
          <w:rFonts w:ascii="Roboto" w:eastAsia="Calibri" w:hAnsi="Roboto" w:cs="Times New Roman"/>
          <w:b/>
          <w:bCs/>
          <w:i/>
          <w:iCs/>
          <w:sz w:val="24"/>
          <w:szCs w:val="24"/>
        </w:rPr>
        <w:t>Global Europe</w:t>
      </w:r>
      <w:r w:rsidRPr="00DC0C91">
        <w:rPr>
          <w:rFonts w:ascii="Roboto" w:eastAsia="Calibri" w:hAnsi="Roboto" w:cs="Times New Roman"/>
          <w:b/>
          <w:bCs/>
          <w:sz w:val="24"/>
          <w:szCs w:val="24"/>
        </w:rPr>
        <w:t>”,</w:t>
      </w:r>
      <w:r w:rsidRPr="00DC0C91">
        <w:rPr>
          <w:rFonts w:ascii="Roboto" w:eastAsia="Calibri" w:hAnsi="Roboto" w:cs="Times New Roman"/>
          <w:sz w:val="24"/>
          <w:szCs w:val="24"/>
        </w:rPr>
        <w:t xml:space="preserve"> mbështetjen </w:t>
      </w:r>
      <w:r w:rsidRPr="00DC0C91">
        <w:rPr>
          <w:rFonts w:ascii="Roboto" w:eastAsia="Calibri" w:hAnsi="Roboto" w:cs="Times New Roman"/>
          <w:b/>
          <w:bCs/>
          <w:sz w:val="24"/>
          <w:szCs w:val="24"/>
        </w:rPr>
        <w:t>e domosdoshme financiare dhe të bazuar në politika</w:t>
      </w:r>
      <w:r w:rsidRPr="00DC0C91">
        <w:rPr>
          <w:rFonts w:ascii="Roboto" w:eastAsia="Calibri" w:hAnsi="Roboto" w:cs="Times New Roman"/>
          <w:sz w:val="24"/>
          <w:szCs w:val="24"/>
        </w:rPr>
        <w:t xml:space="preserve"> për të ndihmuar vendet kandidate dhe kandidate </w:t>
      </w:r>
      <w:r w:rsidR="00BA3ED7" w:rsidRPr="00DC0C91">
        <w:rPr>
          <w:rFonts w:ascii="Roboto" w:eastAsia="Calibri" w:hAnsi="Roboto" w:cs="Times New Roman"/>
          <w:sz w:val="24"/>
          <w:szCs w:val="24"/>
        </w:rPr>
        <w:t xml:space="preserve">potenciale </w:t>
      </w:r>
      <w:r w:rsidRPr="00DC0C91">
        <w:rPr>
          <w:rFonts w:ascii="Roboto" w:eastAsia="Calibri" w:hAnsi="Roboto" w:cs="Times New Roman"/>
          <w:sz w:val="24"/>
          <w:szCs w:val="24"/>
        </w:rPr>
        <w:t xml:space="preserve">të ecin përpara </w:t>
      </w:r>
      <w:r w:rsidRPr="00DC0C91">
        <w:rPr>
          <w:rFonts w:ascii="Roboto" w:eastAsia="Calibri" w:hAnsi="Roboto" w:cs="Times New Roman"/>
          <w:b/>
          <w:bCs/>
          <w:sz w:val="24"/>
          <w:szCs w:val="24"/>
        </w:rPr>
        <w:t>në rrugën e tyre</w:t>
      </w:r>
      <w:r w:rsidRPr="00DC0C91">
        <w:rPr>
          <w:rFonts w:ascii="Roboto" w:eastAsia="Calibri" w:hAnsi="Roboto" w:cs="Times New Roman"/>
          <w:sz w:val="24"/>
          <w:szCs w:val="24"/>
        </w:rPr>
        <w:t xml:space="preserve"> drejt anëtarësimit. Propozimi i Komisionit parashikon që, në rast se shtete të reja anëtare i bashkohen Unionit, </w:t>
      </w:r>
      <w:r w:rsidR="007E5D31" w:rsidRPr="00DC0C91">
        <w:rPr>
          <w:rFonts w:ascii="Roboto" w:eastAsia="Calibri" w:hAnsi="Roboto" w:cs="Times New Roman"/>
          <w:sz w:val="24"/>
          <w:szCs w:val="24"/>
        </w:rPr>
        <w:t xml:space="preserve">të rishikohet </w:t>
      </w:r>
      <w:r w:rsidRPr="00DC0C91">
        <w:rPr>
          <w:rFonts w:ascii="Roboto" w:eastAsia="Calibri" w:hAnsi="Roboto" w:cs="Times New Roman"/>
          <w:sz w:val="24"/>
          <w:szCs w:val="24"/>
        </w:rPr>
        <w:t>kuadri financiar shumëvjeçar në përputhje me Traktatet e A</w:t>
      </w:r>
      <w:r w:rsidR="00704DAE" w:rsidRPr="00DC0C91">
        <w:rPr>
          <w:rFonts w:ascii="Roboto" w:eastAsia="Calibri" w:hAnsi="Roboto" w:cs="Times New Roman"/>
          <w:sz w:val="24"/>
          <w:szCs w:val="24"/>
        </w:rPr>
        <w:t>derim</w:t>
      </w:r>
      <w:r w:rsidR="00611028" w:rsidRPr="00DC0C91">
        <w:rPr>
          <w:rFonts w:ascii="Roboto" w:eastAsia="Calibri" w:hAnsi="Roboto" w:cs="Times New Roman"/>
          <w:sz w:val="24"/>
          <w:szCs w:val="24"/>
        </w:rPr>
        <w:t>eve</w:t>
      </w:r>
      <w:r w:rsidRPr="00DC0C91">
        <w:rPr>
          <w:rFonts w:ascii="Roboto" w:eastAsia="Calibri" w:hAnsi="Roboto" w:cs="Times New Roman"/>
          <w:sz w:val="24"/>
          <w:szCs w:val="24"/>
        </w:rPr>
        <w:t xml:space="preserve"> përkatëse, duke marrë parasysh kërkesat e shpenzimeve që rrjedhin nga ky anëtarësim në Union.</w:t>
      </w:r>
    </w:p>
    <w:p w14:paraId="4B0EF297" w14:textId="77777777" w:rsidR="00CC1970" w:rsidRPr="00DC0C91" w:rsidRDefault="00CC1970" w:rsidP="00B403E3">
      <w:pPr>
        <w:pStyle w:val="ListParagraph"/>
        <w:rPr>
          <w:rFonts w:ascii="Roboto" w:eastAsia="Calibri" w:hAnsi="Roboto" w:cs="Times New Roman"/>
          <w:sz w:val="24"/>
          <w:szCs w:val="24"/>
        </w:rPr>
      </w:pPr>
    </w:p>
    <w:p w14:paraId="3FD7BA7C" w14:textId="0EA26B0F" w:rsidR="00CC1970" w:rsidRPr="00DC0C91" w:rsidRDefault="00143ABB" w:rsidP="008C590A">
      <w:pPr>
        <w:pStyle w:val="ListParagraph"/>
        <w:numPr>
          <w:ilvl w:val="1"/>
          <w:numId w:val="18"/>
        </w:numPr>
        <w:spacing w:after="120" w:line="240" w:lineRule="auto"/>
        <w:jc w:val="both"/>
        <w:rPr>
          <w:rFonts w:ascii="Roboto" w:eastAsia="Roboto" w:hAnsi="Roboto" w:cs="Roboto"/>
          <w:sz w:val="24"/>
          <w:szCs w:val="24"/>
        </w:rPr>
      </w:pPr>
      <w:r w:rsidRPr="00DC0C91">
        <w:rPr>
          <w:rFonts w:ascii="Roboto" w:eastAsia="Calibri" w:hAnsi="Roboto" w:cs="Times New Roman"/>
          <w:sz w:val="24"/>
          <w:szCs w:val="24"/>
        </w:rPr>
        <w:t>Komisioni do të forcojë gjithashtu shtrirjen e informimit</w:t>
      </w:r>
      <w:r w:rsidR="00C00BFC" w:rsidRPr="00DC0C91">
        <w:rPr>
          <w:rFonts w:ascii="Roboto" w:eastAsia="Calibri" w:hAnsi="Roboto" w:cs="Times New Roman"/>
          <w:sz w:val="24"/>
          <w:szCs w:val="24"/>
        </w:rPr>
        <w:t>,</w:t>
      </w:r>
      <w:r w:rsidRPr="00DC0C91">
        <w:rPr>
          <w:rFonts w:ascii="Roboto" w:eastAsia="Calibri" w:hAnsi="Roboto" w:cs="Times New Roman"/>
          <w:sz w:val="24"/>
          <w:szCs w:val="24"/>
        </w:rPr>
        <w:t xml:space="preserve"> si brenda Unionit, ashtu edhe në vendet kandidate</w:t>
      </w:r>
      <w:r w:rsidR="000876CA" w:rsidRPr="00DC0C91">
        <w:rPr>
          <w:rFonts w:ascii="Roboto" w:eastAsia="Calibri" w:hAnsi="Roboto" w:cs="Times New Roman"/>
          <w:sz w:val="24"/>
          <w:szCs w:val="24"/>
        </w:rPr>
        <w:t xml:space="preserve">, për të diskutuar mbi </w:t>
      </w:r>
      <w:r w:rsidRPr="00DC0C91">
        <w:rPr>
          <w:rFonts w:ascii="Roboto" w:eastAsia="Calibri" w:hAnsi="Roboto" w:cs="Times New Roman"/>
          <w:sz w:val="24"/>
          <w:szCs w:val="24"/>
        </w:rPr>
        <w:t>zgjerim</w:t>
      </w:r>
      <w:r w:rsidR="000876CA" w:rsidRPr="00DC0C91">
        <w:rPr>
          <w:rFonts w:ascii="Roboto" w:eastAsia="Calibri" w:hAnsi="Roboto" w:cs="Times New Roman"/>
          <w:sz w:val="24"/>
          <w:szCs w:val="24"/>
        </w:rPr>
        <w:t>in</w:t>
      </w:r>
      <w:r w:rsidRPr="00DC0C91">
        <w:rPr>
          <w:rFonts w:ascii="Roboto" w:eastAsia="Calibri" w:hAnsi="Roboto" w:cs="Times New Roman"/>
          <w:sz w:val="24"/>
          <w:szCs w:val="24"/>
        </w:rPr>
        <w:t xml:space="preserve">, duke shqyrtuar përfitimet e një Unioni të zgjeruar, por edhe mënyrat se si mund të adresohen sfidat. </w:t>
      </w:r>
      <w:r w:rsidRPr="00DC0C91">
        <w:rPr>
          <w:rFonts w:ascii="Roboto" w:eastAsia="Calibri" w:hAnsi="Roboto" w:cs="Times New Roman"/>
          <w:b/>
          <w:bCs/>
          <w:sz w:val="24"/>
          <w:szCs w:val="24"/>
        </w:rPr>
        <w:t>Komunikimi</w:t>
      </w:r>
      <w:r w:rsidRPr="00DC0C91">
        <w:rPr>
          <w:rFonts w:ascii="Roboto" w:eastAsia="Calibri" w:hAnsi="Roboto" w:cs="Times New Roman"/>
          <w:sz w:val="24"/>
          <w:szCs w:val="24"/>
        </w:rPr>
        <w:t xml:space="preserve"> efektiv, si dhe kundër</w:t>
      </w:r>
      <w:r w:rsidR="00F319C8" w:rsidRPr="00DC0C91">
        <w:rPr>
          <w:rFonts w:ascii="Roboto" w:eastAsia="Calibri" w:hAnsi="Roboto" w:cs="Times New Roman"/>
          <w:sz w:val="24"/>
          <w:szCs w:val="24"/>
        </w:rPr>
        <w:t xml:space="preserve">vënia ndaj </w:t>
      </w:r>
      <w:r w:rsidRPr="00DC0C91">
        <w:rPr>
          <w:rFonts w:ascii="Roboto" w:eastAsia="Calibri" w:hAnsi="Roboto" w:cs="Times New Roman"/>
          <w:sz w:val="24"/>
          <w:szCs w:val="24"/>
        </w:rPr>
        <w:t xml:space="preserve">manipulimit </w:t>
      </w:r>
      <w:r w:rsidR="00F319C8" w:rsidRPr="00DC0C91">
        <w:rPr>
          <w:rFonts w:ascii="Roboto" w:eastAsia="Calibri" w:hAnsi="Roboto" w:cs="Times New Roman"/>
          <w:sz w:val="24"/>
          <w:szCs w:val="24"/>
        </w:rPr>
        <w:t xml:space="preserve">të informacionit </w:t>
      </w:r>
      <w:r w:rsidRPr="00DC0C91">
        <w:rPr>
          <w:rFonts w:ascii="Roboto" w:eastAsia="Calibri" w:hAnsi="Roboto" w:cs="Times New Roman"/>
          <w:sz w:val="24"/>
          <w:szCs w:val="24"/>
        </w:rPr>
        <w:t xml:space="preserve">dhe ndërhyrjes në informacion, përfshirë dezinformimin, </w:t>
      </w:r>
      <w:r w:rsidR="00F319C8" w:rsidRPr="00DC0C91">
        <w:rPr>
          <w:rFonts w:ascii="Roboto" w:eastAsia="Calibri" w:hAnsi="Roboto" w:cs="Times New Roman"/>
          <w:sz w:val="24"/>
          <w:szCs w:val="24"/>
        </w:rPr>
        <w:t xml:space="preserve">nga aktorë të huaj </w:t>
      </w:r>
      <w:r w:rsidRPr="00DC0C91">
        <w:rPr>
          <w:rFonts w:ascii="Roboto" w:eastAsia="Calibri" w:hAnsi="Roboto" w:cs="Times New Roman"/>
          <w:sz w:val="24"/>
          <w:szCs w:val="24"/>
        </w:rPr>
        <w:t xml:space="preserve">është një imperativ strategjik. Komisioni dhe Shërbimi Evropian për Veprim të Jashtëm janë </w:t>
      </w:r>
      <w:r w:rsidR="00166419" w:rsidRPr="00DC0C91">
        <w:rPr>
          <w:rFonts w:ascii="Roboto" w:eastAsia="Calibri" w:hAnsi="Roboto" w:cs="Times New Roman"/>
          <w:sz w:val="24"/>
          <w:szCs w:val="24"/>
        </w:rPr>
        <w:t xml:space="preserve">të gatshëm </w:t>
      </w:r>
      <w:r w:rsidRPr="00DC0C91">
        <w:rPr>
          <w:rFonts w:ascii="Roboto" w:eastAsia="Calibri" w:hAnsi="Roboto" w:cs="Times New Roman"/>
          <w:sz w:val="24"/>
          <w:szCs w:val="24"/>
        </w:rPr>
        <w:t>të mbështesin përpjekjet e Shteteve Anëtare për të forcuar më tej besimin publik në proces dhe për ta çuar zgjerimin përpara me legjitimitetin e nevojshëm.</w:t>
      </w:r>
    </w:p>
    <w:p w14:paraId="3C394C30" w14:textId="77777777" w:rsidR="00F00A43" w:rsidRPr="00DC0C91" w:rsidRDefault="00F00A43" w:rsidP="00F00A43">
      <w:pPr>
        <w:pStyle w:val="ListParagraph"/>
        <w:rPr>
          <w:rFonts w:ascii="Roboto" w:eastAsia="Roboto" w:hAnsi="Roboto" w:cs="Roboto"/>
          <w:sz w:val="24"/>
          <w:szCs w:val="24"/>
        </w:rPr>
      </w:pPr>
    </w:p>
    <w:p w14:paraId="5219F785" w14:textId="18C4F553" w:rsidR="00CC1970" w:rsidRPr="00DC0C91" w:rsidRDefault="00AD163D" w:rsidP="00CC1970">
      <w:pPr>
        <w:pStyle w:val="ListParagraph"/>
        <w:numPr>
          <w:ilvl w:val="1"/>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 xml:space="preserve">Për të siguruar që shtetet e reja anëtare të vazhdojnë të mbrojnë dhe të ruajnë historikun e rezultateve në sundimin e ligjit, demokraci dhe të drejta themelore, Komisioni konsideron se </w:t>
      </w:r>
      <w:r w:rsidRPr="00DC0C91">
        <w:rPr>
          <w:rFonts w:ascii="Roboto" w:eastAsia="Calibri" w:hAnsi="Roboto" w:cs="Times New Roman"/>
          <w:b/>
          <w:bCs/>
          <w:sz w:val="24"/>
          <w:szCs w:val="24"/>
        </w:rPr>
        <w:t>Traktatet e Aderimeve</w:t>
      </w:r>
      <w:r w:rsidRPr="00DC0C91">
        <w:rPr>
          <w:rFonts w:ascii="Roboto" w:eastAsia="Calibri" w:hAnsi="Roboto" w:cs="Times New Roman"/>
          <w:sz w:val="24"/>
          <w:szCs w:val="24"/>
        </w:rPr>
        <w:t xml:space="preserve"> të radhës duhet të përmbajnë garanci më të forta </w:t>
      </w:r>
      <w:r w:rsidR="00D30CBB" w:rsidRPr="00DC0C91">
        <w:rPr>
          <w:rFonts w:ascii="Roboto" w:eastAsia="Calibri" w:hAnsi="Roboto" w:cs="Times New Roman"/>
          <w:sz w:val="24"/>
          <w:szCs w:val="24"/>
        </w:rPr>
        <w:t xml:space="preserve">për të parandaluar </w:t>
      </w:r>
      <w:r w:rsidRPr="00DC0C91">
        <w:rPr>
          <w:rFonts w:ascii="Roboto" w:eastAsia="Calibri" w:hAnsi="Roboto" w:cs="Times New Roman"/>
          <w:sz w:val="24"/>
          <w:szCs w:val="24"/>
        </w:rPr>
        <w:t>kthimi</w:t>
      </w:r>
      <w:r w:rsidR="00D30CBB" w:rsidRPr="00DC0C91">
        <w:rPr>
          <w:rFonts w:ascii="Roboto" w:eastAsia="Calibri" w:hAnsi="Roboto" w:cs="Times New Roman"/>
          <w:sz w:val="24"/>
          <w:szCs w:val="24"/>
        </w:rPr>
        <w:t xml:space="preserve">n </w:t>
      </w:r>
      <w:r w:rsidRPr="00DC0C91">
        <w:rPr>
          <w:rFonts w:ascii="Roboto" w:eastAsia="Calibri" w:hAnsi="Roboto" w:cs="Times New Roman"/>
          <w:sz w:val="24"/>
          <w:szCs w:val="24"/>
        </w:rPr>
        <w:t xml:space="preserve">prapa në </w:t>
      </w:r>
      <w:r w:rsidR="00DA283B" w:rsidRPr="00DC0C91">
        <w:rPr>
          <w:rFonts w:ascii="Roboto" w:eastAsia="Calibri" w:hAnsi="Roboto" w:cs="Times New Roman"/>
          <w:sz w:val="24"/>
          <w:szCs w:val="24"/>
        </w:rPr>
        <w:t xml:space="preserve">zotimet e bëra </w:t>
      </w:r>
      <w:r w:rsidRPr="00DC0C91">
        <w:rPr>
          <w:rFonts w:ascii="Roboto" w:eastAsia="Calibri" w:hAnsi="Roboto" w:cs="Times New Roman"/>
          <w:sz w:val="24"/>
          <w:szCs w:val="24"/>
        </w:rPr>
        <w:t>gjatë negociatave të anëtarësimit.</w:t>
      </w:r>
    </w:p>
    <w:p w14:paraId="4939864D" w14:textId="77777777" w:rsidR="00CC1970" w:rsidRPr="00DC0C91" w:rsidRDefault="00CC1970" w:rsidP="00104DB4">
      <w:pPr>
        <w:pStyle w:val="ListParagraph"/>
        <w:spacing w:after="120" w:line="240" w:lineRule="auto"/>
        <w:ind w:left="1015"/>
        <w:jc w:val="both"/>
        <w:rPr>
          <w:rFonts w:ascii="Roboto" w:eastAsia="Roboto" w:hAnsi="Roboto" w:cs="Roboto"/>
          <w:sz w:val="24"/>
          <w:szCs w:val="24"/>
        </w:rPr>
      </w:pPr>
    </w:p>
    <w:p w14:paraId="3EE221C6" w14:textId="5CD134B7" w:rsidR="00CC1970" w:rsidRPr="00DC0C91" w:rsidRDefault="00611028" w:rsidP="00CC1970">
      <w:pPr>
        <w:pStyle w:val="ListParagraph"/>
        <w:numPr>
          <w:ilvl w:val="0"/>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sz w:val="24"/>
          <w:szCs w:val="24"/>
        </w:rPr>
        <w:t>Në Ballkanin Perëndimor,</w:t>
      </w:r>
      <w:r w:rsidR="00CC1970" w:rsidRPr="00DC0C91">
        <w:rPr>
          <w:rFonts w:ascii="Roboto" w:eastAsia="Calibri" w:hAnsi="Roboto" w:cs="Times New Roman"/>
          <w:sz w:val="24"/>
          <w:szCs w:val="24"/>
        </w:rPr>
        <w:t xml:space="preserve"> </w:t>
      </w:r>
      <w:r w:rsidRPr="00DC0C91">
        <w:rPr>
          <w:rFonts w:ascii="Roboto" w:eastAsia="Calibri" w:hAnsi="Roboto" w:cs="Times New Roman"/>
          <w:b/>
          <w:bCs/>
          <w:sz w:val="24"/>
          <w:szCs w:val="24"/>
        </w:rPr>
        <w:t>marrëdhëniet e mira fqinjësore dhe bashkëpunimi rajonal</w:t>
      </w:r>
      <w:r w:rsidR="00CC1970" w:rsidRPr="00DC0C91">
        <w:rPr>
          <w:rFonts w:ascii="Roboto" w:eastAsia="Calibri" w:hAnsi="Roboto" w:cs="Times New Roman"/>
          <w:sz w:val="24"/>
          <w:szCs w:val="24"/>
        </w:rPr>
        <w:t xml:space="preserve"> </w:t>
      </w:r>
      <w:r w:rsidR="003C54B8" w:rsidRPr="00DC0C91">
        <w:rPr>
          <w:rFonts w:ascii="Roboto" w:eastAsia="Calibri" w:hAnsi="Roboto" w:cs="Times New Roman"/>
          <w:sz w:val="24"/>
          <w:szCs w:val="24"/>
        </w:rPr>
        <w:t>janë elemente thelbësore të proces</w:t>
      </w:r>
      <w:r w:rsidR="00EC129F" w:rsidRPr="00DC0C91">
        <w:rPr>
          <w:rFonts w:ascii="Roboto" w:eastAsia="Calibri" w:hAnsi="Roboto" w:cs="Times New Roman"/>
          <w:sz w:val="24"/>
          <w:szCs w:val="24"/>
        </w:rPr>
        <w:t>eve</w:t>
      </w:r>
      <w:r w:rsidR="003C54B8" w:rsidRPr="00DC0C91">
        <w:rPr>
          <w:rFonts w:ascii="Roboto" w:eastAsia="Calibri" w:hAnsi="Roboto" w:cs="Times New Roman"/>
          <w:sz w:val="24"/>
          <w:szCs w:val="24"/>
        </w:rPr>
        <w:t xml:space="preserve"> të Stabilizim-Asociimit dhe </w:t>
      </w:r>
      <w:r w:rsidR="00EC129F" w:rsidRPr="00DC0C91">
        <w:rPr>
          <w:rFonts w:ascii="Roboto" w:eastAsia="Calibri" w:hAnsi="Roboto" w:cs="Times New Roman"/>
          <w:sz w:val="24"/>
          <w:szCs w:val="24"/>
        </w:rPr>
        <w:t>të zgjerimit.</w:t>
      </w:r>
      <w:r w:rsidR="00CC1970" w:rsidRPr="00DC0C91">
        <w:rPr>
          <w:rFonts w:ascii="Roboto" w:eastAsia="Calibri" w:hAnsi="Roboto" w:cs="Times New Roman"/>
          <w:sz w:val="24"/>
          <w:szCs w:val="24"/>
        </w:rPr>
        <w:t xml:space="preserve"> </w:t>
      </w:r>
      <w:r w:rsidR="00EC129F" w:rsidRPr="00DC0C91">
        <w:rPr>
          <w:rFonts w:ascii="Roboto" w:eastAsia="Calibri" w:hAnsi="Roboto" w:cs="Times New Roman"/>
          <w:sz w:val="24"/>
          <w:szCs w:val="24"/>
        </w:rPr>
        <w:t xml:space="preserve">Bashkëpunimi rajonal dhe zotimi për treg të përbashkët rajonal janë </w:t>
      </w:r>
      <w:r w:rsidR="007A319F" w:rsidRPr="00DC0C91">
        <w:rPr>
          <w:rFonts w:ascii="Roboto" w:eastAsia="Calibri" w:hAnsi="Roboto" w:cs="Times New Roman"/>
          <w:sz w:val="24"/>
          <w:szCs w:val="24"/>
        </w:rPr>
        <w:t>gjithashtu</w:t>
      </w:r>
      <w:r w:rsidR="00EC129F" w:rsidRPr="00DC0C91">
        <w:rPr>
          <w:rFonts w:ascii="Roboto" w:eastAsia="Calibri" w:hAnsi="Roboto" w:cs="Times New Roman"/>
          <w:sz w:val="24"/>
          <w:szCs w:val="24"/>
        </w:rPr>
        <w:t xml:space="preserve"> thelbësorë për integrimin gradual. </w:t>
      </w:r>
      <w:r w:rsidR="008A54FF" w:rsidRPr="00DC0C91">
        <w:rPr>
          <w:rFonts w:ascii="Roboto" w:eastAsia="Calibri" w:hAnsi="Roboto" w:cs="Times New Roman"/>
          <w:sz w:val="24"/>
          <w:szCs w:val="24"/>
        </w:rPr>
        <w:t xml:space="preserve">Kapërcimi i çështjeve të trashëgimisë së të kaluarës dhe adresimi i mosmarrëveshjeve që burojnë nga konfliktet e viteve 1990 mbeten kyç. </w:t>
      </w:r>
      <w:r w:rsidR="0071727A" w:rsidRPr="00DC0C91">
        <w:rPr>
          <w:rFonts w:ascii="Roboto" w:eastAsia="Calibri" w:hAnsi="Roboto" w:cs="Times New Roman"/>
          <w:sz w:val="24"/>
          <w:szCs w:val="24"/>
        </w:rPr>
        <w:t>Ç</w:t>
      </w:r>
      <w:r w:rsidR="008A54FF" w:rsidRPr="00DC0C91">
        <w:rPr>
          <w:rFonts w:ascii="Roboto" w:eastAsia="Calibri" w:hAnsi="Roboto" w:cs="Times New Roman"/>
          <w:sz w:val="24"/>
          <w:szCs w:val="24"/>
        </w:rPr>
        <w:t xml:space="preserve">ështjet </w:t>
      </w:r>
      <w:r w:rsidR="007A75BE" w:rsidRPr="00DC0C91">
        <w:rPr>
          <w:rFonts w:ascii="Roboto" w:eastAsia="Calibri" w:hAnsi="Roboto" w:cs="Times New Roman"/>
          <w:sz w:val="24"/>
          <w:szCs w:val="24"/>
        </w:rPr>
        <w:t>e pazgjidhura dypalëshe</w:t>
      </w:r>
      <w:r w:rsidR="008A54FF" w:rsidRPr="00DC0C91">
        <w:rPr>
          <w:rFonts w:ascii="Roboto" w:eastAsia="Calibri" w:hAnsi="Roboto" w:cs="Times New Roman"/>
          <w:sz w:val="24"/>
          <w:szCs w:val="24"/>
        </w:rPr>
        <w:t xml:space="preserve">, përfshirë çështjet e </w:t>
      </w:r>
      <w:r w:rsidR="007A75BE" w:rsidRPr="00DC0C91">
        <w:rPr>
          <w:rFonts w:ascii="Roboto" w:eastAsia="Calibri" w:hAnsi="Roboto" w:cs="Times New Roman"/>
          <w:sz w:val="24"/>
          <w:szCs w:val="24"/>
        </w:rPr>
        <w:t>sukcesionit</w:t>
      </w:r>
      <w:r w:rsidR="008A54FF" w:rsidRPr="00DC0C91">
        <w:rPr>
          <w:rFonts w:ascii="Roboto" w:eastAsia="Calibri" w:hAnsi="Roboto" w:cs="Times New Roman"/>
          <w:sz w:val="24"/>
          <w:szCs w:val="24"/>
        </w:rPr>
        <w:t xml:space="preserve">, ende duhet të zgjidhen, duke përfshirë çështjet kufitare </w:t>
      </w:r>
      <w:r w:rsidR="008A54FF" w:rsidRPr="00DC0C91">
        <w:rPr>
          <w:rFonts w:ascii="Roboto" w:eastAsia="Calibri" w:hAnsi="Roboto" w:cs="Times New Roman"/>
          <w:sz w:val="24"/>
          <w:szCs w:val="24"/>
        </w:rPr>
        <w:lastRenderedPageBreak/>
        <w:t xml:space="preserve">dhe </w:t>
      </w:r>
      <w:r w:rsidR="006B3AFD" w:rsidRPr="00DC0C91">
        <w:rPr>
          <w:rFonts w:ascii="Roboto" w:eastAsia="Calibri" w:hAnsi="Roboto" w:cs="Times New Roman"/>
          <w:sz w:val="24"/>
          <w:szCs w:val="24"/>
        </w:rPr>
        <w:t xml:space="preserve">ndarjen </w:t>
      </w:r>
      <w:r w:rsidR="008A54FF" w:rsidRPr="00DC0C91">
        <w:rPr>
          <w:rFonts w:ascii="Roboto" w:eastAsia="Calibri" w:hAnsi="Roboto" w:cs="Times New Roman"/>
          <w:sz w:val="24"/>
          <w:szCs w:val="24"/>
        </w:rPr>
        <w:t>e drejtësisë për viktimat e krimeve të luftës, identifikimin e personave të zhdukur që ende mbeten</w:t>
      </w:r>
      <w:r w:rsidR="006B3AFD" w:rsidRPr="00DC0C91">
        <w:rPr>
          <w:rFonts w:ascii="Roboto" w:eastAsia="Calibri" w:hAnsi="Roboto" w:cs="Times New Roman"/>
          <w:sz w:val="24"/>
          <w:szCs w:val="24"/>
        </w:rPr>
        <w:t xml:space="preserve"> të pagjetur</w:t>
      </w:r>
      <w:r w:rsidR="008A54FF" w:rsidRPr="00DC0C91">
        <w:rPr>
          <w:rFonts w:ascii="Roboto" w:eastAsia="Calibri" w:hAnsi="Roboto" w:cs="Times New Roman"/>
          <w:sz w:val="24"/>
          <w:szCs w:val="24"/>
        </w:rPr>
        <w:t xml:space="preserve">, si dhe krijimin e një </w:t>
      </w:r>
      <w:r w:rsidR="006B3AFD" w:rsidRPr="00DC0C91">
        <w:rPr>
          <w:rFonts w:ascii="Roboto" w:eastAsia="Calibri" w:hAnsi="Roboto" w:cs="Times New Roman"/>
          <w:sz w:val="24"/>
          <w:szCs w:val="24"/>
        </w:rPr>
        <w:t xml:space="preserve">evidence të </w:t>
      </w:r>
      <w:r w:rsidR="008A54FF" w:rsidRPr="00DC0C91">
        <w:rPr>
          <w:rFonts w:ascii="Roboto" w:eastAsia="Calibri" w:hAnsi="Roboto" w:cs="Times New Roman"/>
          <w:sz w:val="24"/>
          <w:szCs w:val="24"/>
        </w:rPr>
        <w:t>saktë të mizorive të së kaluarës në nivel rajonal.</w:t>
      </w:r>
      <w:r w:rsidR="00CC1970" w:rsidRPr="00DC0C91">
        <w:rPr>
          <w:rFonts w:ascii="Roboto" w:eastAsia="Calibri" w:hAnsi="Roboto" w:cs="Times New Roman"/>
          <w:sz w:val="24"/>
          <w:szCs w:val="24"/>
        </w:rPr>
        <w:t xml:space="preserve"> </w:t>
      </w:r>
      <w:r w:rsidR="001C6134" w:rsidRPr="00DC0C91">
        <w:rPr>
          <w:rFonts w:ascii="Roboto" w:eastAsia="Calibri" w:hAnsi="Roboto" w:cs="Times New Roman"/>
          <w:sz w:val="24"/>
          <w:szCs w:val="24"/>
        </w:rPr>
        <w:t>Duke njohur kompleksitetin e pajtimit, BE-ja – përmes instrumenteve dhe politikave të saj të ndryshme – mbetet e gatshme të mbështesë dhe të lehtësojë të gjitha përpjekjet. Në kuadër të Dialogut të lehtësuar nga BE-ja, normalizimi i marrëdhënieve ndërmjet Kosovës dhe Serbisë është thelbësor për rrugën evropiane të të dy partnerëve, të cilët rrezikojnë të humbasin mundësi të rëndësishme në mungesë të progresit.</w:t>
      </w:r>
      <w:r w:rsidR="000748F0" w:rsidRPr="00DC0C91">
        <w:rPr>
          <w:rFonts w:ascii="Roboto" w:eastAsia="Calibri" w:hAnsi="Roboto" w:cs="Times New Roman"/>
          <w:sz w:val="24"/>
          <w:szCs w:val="24"/>
        </w:rPr>
        <w:t xml:space="preserve"> </w:t>
      </w:r>
    </w:p>
    <w:p w14:paraId="04366EB1" w14:textId="77777777" w:rsidR="00CC1970" w:rsidRPr="00DC0C91" w:rsidRDefault="00CC1970" w:rsidP="005A0E04">
      <w:pPr>
        <w:pStyle w:val="ListParagraph"/>
        <w:spacing w:line="240" w:lineRule="auto"/>
        <w:jc w:val="both"/>
        <w:rPr>
          <w:rFonts w:ascii="Roboto" w:eastAsia="Calibri" w:hAnsi="Roboto" w:cs="Times New Roman"/>
          <w:sz w:val="24"/>
          <w:szCs w:val="24"/>
        </w:rPr>
      </w:pPr>
    </w:p>
    <w:p w14:paraId="374133E6" w14:textId="35119054" w:rsidR="00CC1970" w:rsidRPr="00DC0C91" w:rsidRDefault="000748F0" w:rsidP="00CC1970">
      <w:pPr>
        <w:pStyle w:val="ListParagraph"/>
        <w:numPr>
          <w:ilvl w:val="0"/>
          <w:numId w:val="18"/>
        </w:numPr>
        <w:spacing w:after="120" w:line="240" w:lineRule="auto"/>
        <w:jc w:val="both"/>
        <w:rPr>
          <w:rFonts w:ascii="Roboto" w:eastAsia="Calibri" w:hAnsi="Roboto" w:cs="Times New Roman"/>
          <w:sz w:val="24"/>
          <w:szCs w:val="24"/>
        </w:rPr>
      </w:pPr>
      <w:r w:rsidRPr="00DC0C91">
        <w:rPr>
          <w:rFonts w:ascii="Roboto" w:eastAsia="Calibri" w:hAnsi="Roboto" w:cs="Times New Roman"/>
          <w:b/>
          <w:bCs/>
          <w:sz w:val="24"/>
          <w:szCs w:val="24"/>
        </w:rPr>
        <w:t>Çështjet dypalëshe</w:t>
      </w:r>
      <w:r w:rsidR="00CC1970" w:rsidRPr="00DC0C91">
        <w:rPr>
          <w:rFonts w:ascii="Roboto" w:eastAsia="Calibri" w:hAnsi="Roboto" w:cs="Times New Roman"/>
          <w:sz w:val="24"/>
          <w:szCs w:val="24"/>
        </w:rPr>
        <w:t xml:space="preserve"> </w:t>
      </w:r>
      <w:r w:rsidR="003E2F4B" w:rsidRPr="00DC0C91">
        <w:rPr>
          <w:rFonts w:ascii="Roboto" w:eastAsia="Calibri" w:hAnsi="Roboto" w:cs="Times New Roman"/>
          <w:sz w:val="24"/>
          <w:szCs w:val="24"/>
        </w:rPr>
        <w:t xml:space="preserve">vazhdojnë të ndikojnë negativisht në procesin e anëtarësimit dhe të </w:t>
      </w:r>
      <w:r w:rsidR="005F1D5B" w:rsidRPr="00DC0C91">
        <w:rPr>
          <w:rFonts w:ascii="Roboto" w:eastAsia="Calibri" w:hAnsi="Roboto" w:cs="Times New Roman"/>
          <w:sz w:val="24"/>
          <w:szCs w:val="24"/>
        </w:rPr>
        <w:t xml:space="preserve">frenojnë </w:t>
      </w:r>
      <w:r w:rsidR="003E2F4B" w:rsidRPr="00DC0C91">
        <w:rPr>
          <w:rFonts w:ascii="Roboto" w:eastAsia="Calibri" w:hAnsi="Roboto" w:cs="Times New Roman"/>
          <w:sz w:val="24"/>
          <w:szCs w:val="24"/>
        </w:rPr>
        <w:t xml:space="preserve">integrimin rajonal të partnerëve të zgjerimit. Korniza e zgjerimit mundëson një mjedis politik të përgjithshëm të favorshëm për adresimin e çështjeve të pazgjidhura </w:t>
      </w:r>
      <w:r w:rsidR="005F1D5B" w:rsidRPr="00DC0C91">
        <w:rPr>
          <w:rFonts w:ascii="Roboto" w:eastAsia="Calibri" w:hAnsi="Roboto" w:cs="Times New Roman"/>
          <w:sz w:val="24"/>
          <w:szCs w:val="24"/>
        </w:rPr>
        <w:t xml:space="preserve">dypalëshe </w:t>
      </w:r>
      <w:r w:rsidR="003E2F4B" w:rsidRPr="00DC0C91">
        <w:rPr>
          <w:rFonts w:ascii="Roboto" w:eastAsia="Calibri" w:hAnsi="Roboto" w:cs="Times New Roman"/>
          <w:sz w:val="24"/>
          <w:szCs w:val="24"/>
        </w:rPr>
        <w:t xml:space="preserve">dhe për gjetjen e zgjidhjeve të pranueshme </w:t>
      </w:r>
      <w:r w:rsidR="005F1D5B" w:rsidRPr="00DC0C91">
        <w:rPr>
          <w:rFonts w:ascii="Roboto" w:eastAsia="Calibri" w:hAnsi="Roboto" w:cs="Times New Roman"/>
          <w:sz w:val="24"/>
          <w:szCs w:val="24"/>
        </w:rPr>
        <w:t>në mënyrë të ndërsjellë</w:t>
      </w:r>
      <w:r w:rsidR="003E2F4B" w:rsidRPr="00DC0C91">
        <w:rPr>
          <w:rFonts w:ascii="Roboto" w:eastAsia="Calibri" w:hAnsi="Roboto" w:cs="Times New Roman"/>
          <w:sz w:val="24"/>
          <w:szCs w:val="24"/>
        </w:rPr>
        <w:t xml:space="preserve">, të cilat Komisioni është i gatshëm t’i lehtësojë. </w:t>
      </w:r>
    </w:p>
    <w:p w14:paraId="5B70CFDA" w14:textId="77777777" w:rsidR="00CC1970" w:rsidRPr="00DC0C91" w:rsidRDefault="00CC1970" w:rsidP="005A0E04">
      <w:pPr>
        <w:spacing w:after="120" w:line="240" w:lineRule="auto"/>
        <w:jc w:val="center"/>
        <w:rPr>
          <w:rFonts w:ascii="Roboto" w:eastAsia="Roboto" w:hAnsi="Roboto" w:cs="Roboto"/>
          <w:b/>
          <w:bCs/>
          <w:sz w:val="24"/>
          <w:szCs w:val="24"/>
        </w:rPr>
      </w:pPr>
      <w:r w:rsidRPr="00DC0C91">
        <w:rPr>
          <w:rFonts w:ascii="Roboto" w:eastAsia="Roboto" w:hAnsi="Roboto" w:cs="Roboto"/>
          <w:b/>
          <w:bCs/>
          <w:sz w:val="24"/>
          <w:szCs w:val="24"/>
        </w:rPr>
        <w:t>II.</w:t>
      </w:r>
    </w:p>
    <w:p w14:paraId="398F3D9C" w14:textId="5F8BF67C" w:rsidR="001E394A" w:rsidRPr="00DC0C91" w:rsidRDefault="001E394A" w:rsidP="00CC1970">
      <w:pPr>
        <w:pStyle w:val="ListParagraph"/>
        <w:numPr>
          <w:ilvl w:val="0"/>
          <w:numId w:val="18"/>
        </w:numPr>
        <w:spacing w:line="240" w:lineRule="auto"/>
        <w:jc w:val="both"/>
        <w:rPr>
          <w:rFonts w:ascii="Roboto" w:hAnsi="Roboto"/>
          <w:sz w:val="24"/>
          <w:szCs w:val="24"/>
        </w:rPr>
      </w:pPr>
      <w:bookmarkStart w:id="21" w:name="_Hlk210386924"/>
      <w:bookmarkStart w:id="22" w:name="_Hlk202966264"/>
      <w:r w:rsidRPr="00DC0C91">
        <w:rPr>
          <w:rFonts w:ascii="Roboto" w:hAnsi="Roboto"/>
          <w:sz w:val="24"/>
          <w:szCs w:val="24"/>
        </w:rPr>
        <w:t>Në</w:t>
      </w:r>
      <w:r w:rsidR="00CC1970" w:rsidRPr="00DC0C91">
        <w:rPr>
          <w:rFonts w:ascii="Roboto" w:hAnsi="Roboto"/>
          <w:sz w:val="24"/>
          <w:szCs w:val="24"/>
        </w:rPr>
        <w:t xml:space="preserve"> </w:t>
      </w:r>
      <w:r w:rsidR="00CC1970" w:rsidRPr="00DC0C91">
        <w:rPr>
          <w:rFonts w:ascii="Roboto" w:hAnsi="Roboto"/>
          <w:b/>
          <w:bCs/>
          <w:sz w:val="24"/>
          <w:szCs w:val="24"/>
        </w:rPr>
        <w:t>M</w:t>
      </w:r>
      <w:r w:rsidRPr="00DC0C91">
        <w:rPr>
          <w:rFonts w:ascii="Roboto" w:hAnsi="Roboto"/>
          <w:b/>
          <w:bCs/>
          <w:sz w:val="24"/>
          <w:szCs w:val="24"/>
        </w:rPr>
        <w:t>alin e Zi</w:t>
      </w:r>
      <w:r w:rsidR="00CC1970" w:rsidRPr="00DC0C91">
        <w:rPr>
          <w:rFonts w:ascii="Roboto" w:hAnsi="Roboto"/>
          <w:sz w:val="24"/>
          <w:szCs w:val="24"/>
        </w:rPr>
        <w:t xml:space="preserve">, </w:t>
      </w:r>
      <w:r w:rsidRPr="00DC0C91">
        <w:rPr>
          <w:rFonts w:ascii="Roboto" w:hAnsi="Roboto"/>
          <w:sz w:val="24"/>
          <w:szCs w:val="24"/>
        </w:rPr>
        <w:t xml:space="preserve">procesi i anëtarësimit në BE </w:t>
      </w:r>
      <w:r w:rsidR="007A319F">
        <w:rPr>
          <w:rFonts w:ascii="Roboto" w:hAnsi="Roboto"/>
          <w:sz w:val="24"/>
          <w:szCs w:val="24"/>
        </w:rPr>
        <w:t>ë</w:t>
      </w:r>
      <w:r w:rsidRPr="00DC0C91">
        <w:rPr>
          <w:rFonts w:ascii="Roboto" w:hAnsi="Roboto"/>
          <w:sz w:val="24"/>
          <w:szCs w:val="24"/>
        </w:rPr>
        <w:t>shtë një prioritet kyç për vendin, me një angazhim të qartë politik nga autoritetet, i cili në përgjithësi reflektohet në vendimet e politikave. Kjo përfshin një shkallë përafrimi të vazhdueshme prej 100% me politikën e përbashkët të jashtme dhe të sigurisë të BE-së, përfshirë sanksionet. Mungesa e rregullave të qarta dhe legjislacioni dytësor kontradiktor mbi emërimin e gjyqtarëve çoi në një krizë institucionale në dhjetor 2024, e cila u kapërcye n</w:t>
      </w:r>
      <w:r w:rsidR="005615BA" w:rsidRPr="00DC0C91">
        <w:rPr>
          <w:rFonts w:ascii="Roboto" w:hAnsi="Roboto"/>
          <w:sz w:val="24"/>
          <w:szCs w:val="24"/>
        </w:rPr>
        <w:t xml:space="preserve">ga mesi i </w:t>
      </w:r>
      <w:r w:rsidRPr="00DC0C91">
        <w:rPr>
          <w:rFonts w:ascii="Roboto" w:hAnsi="Roboto"/>
          <w:sz w:val="24"/>
          <w:szCs w:val="24"/>
        </w:rPr>
        <w:t xml:space="preserve">marsit 2025. Qeveria ka vepruar në një mjedis politik përgjithësisht </w:t>
      </w:r>
      <w:r w:rsidR="009514AD" w:rsidRPr="00DC0C91">
        <w:rPr>
          <w:rFonts w:ascii="Roboto" w:hAnsi="Roboto"/>
          <w:sz w:val="24"/>
          <w:szCs w:val="24"/>
        </w:rPr>
        <w:t>stabil</w:t>
      </w:r>
      <w:r w:rsidRPr="00DC0C91">
        <w:rPr>
          <w:rFonts w:ascii="Roboto" w:hAnsi="Roboto"/>
          <w:sz w:val="24"/>
          <w:szCs w:val="24"/>
        </w:rPr>
        <w:t xml:space="preserve">, duke </w:t>
      </w:r>
      <w:r w:rsidR="009514AD" w:rsidRPr="00DC0C91">
        <w:rPr>
          <w:rFonts w:ascii="Roboto" w:hAnsi="Roboto"/>
          <w:sz w:val="24"/>
          <w:szCs w:val="24"/>
        </w:rPr>
        <w:t xml:space="preserve">realizuar </w:t>
      </w:r>
      <w:r w:rsidRPr="00DC0C91">
        <w:rPr>
          <w:rFonts w:ascii="Roboto" w:hAnsi="Roboto"/>
          <w:sz w:val="24"/>
          <w:szCs w:val="24"/>
        </w:rPr>
        <w:t xml:space="preserve">reforma dhe ka përshpejtuar ndjeshëm përgatitjet për anëtarësimin në BE gjatë vitit të fundit. Konferencat ndërqeveritare të dhjetorit 2024 dhe qershorit 2025 kanë mbyllur </w:t>
      </w:r>
      <w:r w:rsidR="0042246B">
        <w:rPr>
          <w:rFonts w:ascii="Roboto" w:hAnsi="Roboto"/>
          <w:sz w:val="24"/>
          <w:szCs w:val="24"/>
        </w:rPr>
        <w:t>përkohësisht</w:t>
      </w:r>
      <w:r w:rsidR="0042246B" w:rsidRPr="00DC0C91">
        <w:rPr>
          <w:rFonts w:ascii="Roboto" w:hAnsi="Roboto"/>
          <w:sz w:val="24"/>
          <w:szCs w:val="24"/>
        </w:rPr>
        <w:t xml:space="preserve"> </w:t>
      </w:r>
      <w:r w:rsidRPr="00DC0C91">
        <w:rPr>
          <w:rFonts w:ascii="Roboto" w:hAnsi="Roboto"/>
          <w:sz w:val="24"/>
          <w:szCs w:val="24"/>
        </w:rPr>
        <w:t xml:space="preserve">katër kapituj shtesë </w:t>
      </w:r>
      <w:r w:rsidR="00254765" w:rsidRPr="00DC0C91">
        <w:rPr>
          <w:rFonts w:ascii="Roboto" w:hAnsi="Roboto"/>
          <w:sz w:val="24"/>
          <w:szCs w:val="24"/>
        </w:rPr>
        <w:t xml:space="preserve">të </w:t>
      </w:r>
      <w:r w:rsidRPr="00DC0C91">
        <w:rPr>
          <w:rFonts w:ascii="Roboto" w:hAnsi="Roboto"/>
          <w:sz w:val="24"/>
          <w:szCs w:val="24"/>
        </w:rPr>
        <w:t>negoci</w:t>
      </w:r>
      <w:r w:rsidR="00254765" w:rsidRPr="00DC0C91">
        <w:rPr>
          <w:rFonts w:ascii="Roboto" w:hAnsi="Roboto"/>
          <w:sz w:val="24"/>
          <w:szCs w:val="24"/>
        </w:rPr>
        <w:t>atave</w:t>
      </w:r>
      <w:r w:rsidRPr="00DC0C91">
        <w:rPr>
          <w:rFonts w:ascii="Roboto" w:hAnsi="Roboto"/>
          <w:sz w:val="24"/>
          <w:szCs w:val="24"/>
        </w:rPr>
        <w:t xml:space="preserve">, dhe një plan ambicioz është </w:t>
      </w:r>
      <w:r w:rsidR="00776C23" w:rsidRPr="00DC0C91">
        <w:rPr>
          <w:rFonts w:ascii="Roboto" w:hAnsi="Roboto"/>
          <w:sz w:val="24"/>
          <w:szCs w:val="24"/>
        </w:rPr>
        <w:t xml:space="preserve">vënë </w:t>
      </w:r>
      <w:r w:rsidRPr="00DC0C91">
        <w:rPr>
          <w:rFonts w:ascii="Roboto" w:hAnsi="Roboto"/>
          <w:sz w:val="24"/>
          <w:szCs w:val="24"/>
        </w:rPr>
        <w:t xml:space="preserve">në zbatim për të vazhduar me mbylljen </w:t>
      </w:r>
      <w:r w:rsidR="0042246B">
        <w:rPr>
          <w:rFonts w:ascii="Roboto" w:hAnsi="Roboto"/>
          <w:sz w:val="24"/>
          <w:szCs w:val="24"/>
        </w:rPr>
        <w:t>e përkohshme</w:t>
      </w:r>
      <w:r w:rsidR="0042246B" w:rsidRPr="00DC0C91">
        <w:rPr>
          <w:rFonts w:ascii="Roboto" w:hAnsi="Roboto"/>
          <w:sz w:val="24"/>
          <w:szCs w:val="24"/>
        </w:rPr>
        <w:t xml:space="preserve"> </w:t>
      </w:r>
      <w:r w:rsidRPr="00DC0C91">
        <w:rPr>
          <w:rFonts w:ascii="Roboto" w:hAnsi="Roboto"/>
          <w:sz w:val="24"/>
          <w:szCs w:val="24"/>
        </w:rPr>
        <w:t xml:space="preserve">të kapitujve të tjerë kur </w:t>
      </w:r>
      <w:r w:rsidR="00776C23" w:rsidRPr="00DC0C91">
        <w:rPr>
          <w:rFonts w:ascii="Roboto" w:hAnsi="Roboto"/>
          <w:sz w:val="24"/>
          <w:szCs w:val="24"/>
        </w:rPr>
        <w:t xml:space="preserve">të përmbushen </w:t>
      </w:r>
      <w:r w:rsidRPr="00DC0C91">
        <w:rPr>
          <w:rFonts w:ascii="Roboto" w:hAnsi="Roboto"/>
          <w:sz w:val="24"/>
          <w:szCs w:val="24"/>
        </w:rPr>
        <w:t>kushtet.</w:t>
      </w:r>
    </w:p>
    <w:bookmarkEnd w:id="21"/>
    <w:p w14:paraId="0F966DA9" w14:textId="04B7A366" w:rsidR="00962785" w:rsidRPr="00DC0C91" w:rsidRDefault="00962785" w:rsidP="005A0E04">
      <w:pPr>
        <w:spacing w:line="240" w:lineRule="auto"/>
        <w:ind w:left="360"/>
        <w:jc w:val="both"/>
        <w:rPr>
          <w:rFonts w:ascii="Roboto" w:eastAsia="Calibri" w:hAnsi="Roboto" w:cs="Times New Roman"/>
          <w:sz w:val="24"/>
          <w:szCs w:val="24"/>
        </w:rPr>
      </w:pPr>
      <w:r w:rsidRPr="00DC0C91">
        <w:rPr>
          <w:rFonts w:ascii="Roboto" w:eastAsia="Calibri" w:hAnsi="Roboto" w:cs="Times New Roman"/>
          <w:sz w:val="24"/>
          <w:szCs w:val="24"/>
        </w:rPr>
        <w:t>Vlerësimi i Komisionit është se, në përputhje me kornizën negociuese, aktualisht sigurohet një ekuilibër i përgjithshëm ndërmjet progresit në kapitujt mbi sundimin e ligjit, nga njëra anë, dhe progresit në negociatat e anëtarësimit për kapitujt e tjerë, nga ana tjetër. Qeveria e Malit të Zi ka vazhduar të riafirmojë objektivin e saj për të mbyllur negociatat e anëtarësimit deri në fund të vitit 2026. Komisioni konsideron se, me kusht që të ruhet ritmi i reformave, Mali i Zi është në rrugën e duhur për të përmbushur këtë objektiv ambicioz.</w:t>
      </w:r>
      <w:r w:rsidR="00C1264F" w:rsidRPr="00DC0C91">
        <w:rPr>
          <w:rFonts w:ascii="Roboto" w:eastAsia="Calibri" w:hAnsi="Roboto" w:cs="Times New Roman"/>
          <w:sz w:val="24"/>
          <w:szCs w:val="24"/>
        </w:rPr>
        <w:t xml:space="preserve"> Për ta arritur këtë, Mali i Zi duhet të përqendrohet në realizimin e rezultateve në kapitujt mbi sundimin e ligjit dhe të avancojë më tej në fushat kritike të lirisë së shprehjes dhe lirisë së media</w:t>
      </w:r>
      <w:r w:rsidR="00265425" w:rsidRPr="00DC0C91">
        <w:rPr>
          <w:rFonts w:ascii="Roboto" w:eastAsia="Calibri" w:hAnsi="Roboto" w:cs="Times New Roman"/>
          <w:sz w:val="24"/>
          <w:szCs w:val="24"/>
        </w:rPr>
        <w:t>ve</w:t>
      </w:r>
      <w:r w:rsidR="00C1264F" w:rsidRPr="00DC0C91">
        <w:rPr>
          <w:rFonts w:ascii="Roboto" w:eastAsia="Calibri" w:hAnsi="Roboto" w:cs="Times New Roman"/>
          <w:sz w:val="24"/>
          <w:szCs w:val="24"/>
        </w:rPr>
        <w:t xml:space="preserve">, luftës kundër korrupsionit dhe krimit të organizuar, duke përshpejtuar dhe thelluar reformat mbi pavarësinë, profesionalizmin dhe llogaridhënien e gjyqësorit, si dhe duke u përafruar plotësisht me politikën e vizave të BE-së. Plotësimi </w:t>
      </w:r>
      <w:r w:rsidR="004F76A5" w:rsidRPr="00DC0C91">
        <w:rPr>
          <w:rFonts w:ascii="Roboto" w:eastAsia="Calibri" w:hAnsi="Roboto" w:cs="Times New Roman"/>
          <w:sz w:val="24"/>
          <w:szCs w:val="24"/>
        </w:rPr>
        <w:t>me</w:t>
      </w:r>
      <w:r w:rsidR="00C1264F" w:rsidRPr="00DC0C91">
        <w:rPr>
          <w:rFonts w:ascii="Roboto" w:eastAsia="Calibri" w:hAnsi="Roboto" w:cs="Times New Roman"/>
          <w:sz w:val="24"/>
          <w:szCs w:val="24"/>
        </w:rPr>
        <w:t xml:space="preserve"> kohë i pozi</w:t>
      </w:r>
      <w:r w:rsidR="004F76A5" w:rsidRPr="00DC0C91">
        <w:rPr>
          <w:rFonts w:ascii="Roboto" w:eastAsia="Calibri" w:hAnsi="Roboto" w:cs="Times New Roman"/>
          <w:sz w:val="24"/>
          <w:szCs w:val="24"/>
        </w:rPr>
        <w:t>tave</w:t>
      </w:r>
      <w:r w:rsidR="00C1264F" w:rsidRPr="00DC0C91">
        <w:rPr>
          <w:rFonts w:ascii="Roboto" w:eastAsia="Calibri" w:hAnsi="Roboto" w:cs="Times New Roman"/>
          <w:sz w:val="24"/>
          <w:szCs w:val="24"/>
        </w:rPr>
        <w:t xml:space="preserve"> të larta </w:t>
      </w:r>
      <w:r w:rsidR="004F76A5" w:rsidRPr="00DC0C91">
        <w:rPr>
          <w:rFonts w:ascii="Roboto" w:eastAsia="Calibri" w:hAnsi="Roboto" w:cs="Times New Roman"/>
          <w:sz w:val="24"/>
          <w:szCs w:val="24"/>
        </w:rPr>
        <w:t xml:space="preserve">në </w:t>
      </w:r>
      <w:r w:rsidR="00C1264F" w:rsidRPr="00DC0C91">
        <w:rPr>
          <w:rFonts w:ascii="Roboto" w:eastAsia="Calibri" w:hAnsi="Roboto" w:cs="Times New Roman"/>
          <w:sz w:val="24"/>
          <w:szCs w:val="24"/>
        </w:rPr>
        <w:t>gjyqësor dhe prokurori</w:t>
      </w:r>
      <w:r w:rsidR="004F76A5" w:rsidRPr="00DC0C91">
        <w:rPr>
          <w:rFonts w:ascii="Roboto" w:eastAsia="Calibri" w:hAnsi="Roboto" w:cs="Times New Roman"/>
          <w:sz w:val="24"/>
          <w:szCs w:val="24"/>
        </w:rPr>
        <w:t xml:space="preserve"> </w:t>
      </w:r>
      <w:r w:rsidR="00C1264F" w:rsidRPr="00DC0C91">
        <w:rPr>
          <w:rFonts w:ascii="Roboto" w:eastAsia="Calibri" w:hAnsi="Roboto" w:cs="Times New Roman"/>
          <w:sz w:val="24"/>
          <w:szCs w:val="24"/>
        </w:rPr>
        <w:t>mbetet një sfidë që duhet adresuar.</w:t>
      </w:r>
      <w:r w:rsidR="0060253D" w:rsidRPr="00DC0C91">
        <w:rPr>
          <w:rFonts w:ascii="Roboto" w:eastAsia="Calibri" w:hAnsi="Roboto" w:cs="Times New Roman"/>
          <w:sz w:val="24"/>
          <w:szCs w:val="24"/>
        </w:rPr>
        <w:t xml:space="preserve"> Në kapitujt sektorialë të negociatave, fokusi i menjëhershëm duhet të jetë në zbatimin e reformave </w:t>
      </w:r>
      <w:r w:rsidR="0042246B">
        <w:rPr>
          <w:rFonts w:ascii="Roboto" w:eastAsia="Calibri" w:hAnsi="Roboto" w:cs="Times New Roman"/>
          <w:sz w:val="24"/>
          <w:szCs w:val="24"/>
        </w:rPr>
        <w:t>kryesore</w:t>
      </w:r>
      <w:r w:rsidR="0042246B" w:rsidRPr="00DC0C91">
        <w:rPr>
          <w:rFonts w:ascii="Roboto" w:eastAsia="Calibri" w:hAnsi="Roboto" w:cs="Times New Roman"/>
          <w:sz w:val="24"/>
          <w:szCs w:val="24"/>
        </w:rPr>
        <w:t xml:space="preserve"> </w:t>
      </w:r>
      <w:r w:rsidR="0060253D" w:rsidRPr="00DC0C91">
        <w:rPr>
          <w:rFonts w:ascii="Roboto" w:eastAsia="Calibri" w:hAnsi="Roboto" w:cs="Times New Roman"/>
          <w:sz w:val="24"/>
          <w:szCs w:val="24"/>
        </w:rPr>
        <w:t xml:space="preserve">të pakryera që lidhen me BE-në dhe në përmbushjen e kritereve për mbyllje, bazuar në një qasje të strukturuar dhe të planifikuar mirë për të avancuar agjendën e integrimit në BE. Konsensusi i gjerë politik mbi reformat </w:t>
      </w:r>
      <w:r w:rsidR="0042246B">
        <w:rPr>
          <w:rFonts w:ascii="Roboto" w:eastAsia="Calibri" w:hAnsi="Roboto" w:cs="Times New Roman"/>
          <w:sz w:val="24"/>
          <w:szCs w:val="24"/>
        </w:rPr>
        <w:t>kryesore</w:t>
      </w:r>
      <w:r w:rsidR="0042246B" w:rsidRPr="00DC0C91">
        <w:rPr>
          <w:rFonts w:ascii="Roboto" w:eastAsia="Calibri" w:hAnsi="Roboto" w:cs="Times New Roman"/>
          <w:sz w:val="24"/>
          <w:szCs w:val="24"/>
        </w:rPr>
        <w:t xml:space="preserve"> </w:t>
      </w:r>
      <w:r w:rsidR="0060253D" w:rsidRPr="00DC0C91">
        <w:rPr>
          <w:rFonts w:ascii="Roboto" w:eastAsia="Calibri" w:hAnsi="Roboto" w:cs="Times New Roman"/>
          <w:sz w:val="24"/>
          <w:szCs w:val="24"/>
        </w:rPr>
        <w:t>mbetet vendimtar.</w:t>
      </w:r>
    </w:p>
    <w:p w14:paraId="499E76D9" w14:textId="5A227088" w:rsidR="00B676DD" w:rsidRPr="00DC0C91" w:rsidRDefault="00B676DD" w:rsidP="005A0E04">
      <w:pPr>
        <w:spacing w:line="240" w:lineRule="auto"/>
        <w:ind w:left="360"/>
        <w:jc w:val="both"/>
        <w:rPr>
          <w:rFonts w:ascii="Roboto" w:eastAsia="Calibri" w:hAnsi="Roboto" w:cs="Times New Roman"/>
          <w:sz w:val="24"/>
          <w:szCs w:val="24"/>
        </w:rPr>
      </w:pPr>
      <w:r w:rsidRPr="00DC0C91">
        <w:rPr>
          <w:rFonts w:ascii="Roboto" w:eastAsia="Calibri" w:hAnsi="Roboto" w:cs="Times New Roman"/>
          <w:sz w:val="24"/>
          <w:szCs w:val="24"/>
        </w:rPr>
        <w:lastRenderedPageBreak/>
        <w:t xml:space="preserve">Me kusht që Mali i Zi të ruajë ritmin e progresit në përgatitjet për anëtarësimin në BE, Komisioni do të paraqesë, sipas praktikës së vendosur, një </w:t>
      </w:r>
      <w:r w:rsidR="008C2332" w:rsidRPr="00DC0C91">
        <w:rPr>
          <w:rFonts w:ascii="Roboto" w:eastAsia="Calibri" w:hAnsi="Roboto" w:cs="Times New Roman"/>
          <w:sz w:val="24"/>
          <w:szCs w:val="24"/>
        </w:rPr>
        <w:t>projekt-</w:t>
      </w:r>
      <w:r w:rsidRPr="00DC0C91">
        <w:rPr>
          <w:rFonts w:ascii="Roboto" w:eastAsia="Calibri" w:hAnsi="Roboto" w:cs="Times New Roman"/>
          <w:sz w:val="24"/>
          <w:szCs w:val="24"/>
        </w:rPr>
        <w:t xml:space="preserve">paketë financiare, </w:t>
      </w:r>
      <w:r w:rsidR="008C2332" w:rsidRPr="00DC0C91">
        <w:rPr>
          <w:rFonts w:ascii="Roboto" w:eastAsia="Calibri" w:hAnsi="Roboto" w:cs="Times New Roman"/>
          <w:sz w:val="24"/>
          <w:szCs w:val="24"/>
        </w:rPr>
        <w:t>të</w:t>
      </w:r>
      <w:r w:rsidRPr="00DC0C91">
        <w:rPr>
          <w:rFonts w:ascii="Roboto" w:eastAsia="Calibri" w:hAnsi="Roboto" w:cs="Times New Roman"/>
          <w:sz w:val="24"/>
          <w:szCs w:val="24"/>
        </w:rPr>
        <w:t xml:space="preserve"> ndjekur nga projekt-pozicionet e përbashkëta për mbylljen e negociatave mbi dispozitat financiare dhe buxhetore, dhe do të nisë përgatitjen e një projekt-pozicioni të përbashkët për kapitullin mbi institucionet.</w:t>
      </w:r>
    </w:p>
    <w:p w14:paraId="161D83F4" w14:textId="77777777" w:rsidR="00A25003" w:rsidRPr="00DC0C91" w:rsidRDefault="009C6ABF" w:rsidP="00C56416">
      <w:pPr>
        <w:pStyle w:val="ListParagraph"/>
        <w:numPr>
          <w:ilvl w:val="0"/>
          <w:numId w:val="18"/>
        </w:numPr>
        <w:spacing w:line="240" w:lineRule="auto"/>
        <w:jc w:val="both"/>
        <w:rPr>
          <w:rFonts w:ascii="Roboto" w:eastAsia="Calibri" w:hAnsi="Roboto" w:cs="Times New Roman"/>
          <w:sz w:val="24"/>
          <w:szCs w:val="24"/>
        </w:rPr>
      </w:pPr>
      <w:bookmarkStart w:id="23" w:name="_Hlk210386980"/>
      <w:bookmarkEnd w:id="22"/>
      <w:r w:rsidRPr="00DC0C91">
        <w:rPr>
          <w:rFonts w:ascii="Roboto" w:eastAsia="Calibri" w:hAnsi="Roboto" w:cs="Times New Roman"/>
          <w:sz w:val="24"/>
          <w:szCs w:val="24"/>
        </w:rPr>
        <w:t xml:space="preserve">Negociatat e anëtarësimit me </w:t>
      </w:r>
      <w:r w:rsidRPr="00DC0C91">
        <w:rPr>
          <w:rFonts w:ascii="Roboto" w:eastAsia="Calibri" w:hAnsi="Roboto" w:cs="Times New Roman"/>
          <w:b/>
          <w:bCs/>
          <w:sz w:val="24"/>
          <w:szCs w:val="24"/>
        </w:rPr>
        <w:t>Shqipërinë</w:t>
      </w:r>
      <w:r w:rsidRPr="00DC0C91">
        <w:rPr>
          <w:rFonts w:ascii="Roboto" w:eastAsia="Calibri" w:hAnsi="Roboto" w:cs="Times New Roman"/>
          <w:sz w:val="24"/>
          <w:szCs w:val="24"/>
        </w:rPr>
        <w:t xml:space="preserve"> kanë arritur një hov të paprecedentë me katër konferenca të mëtejshme ndërqeveritare që kanë çuar në hapjen e negociatave për pesë grup-kapituj. Përgatitjet për hapjen e grup-kapitullit të fundit këtë vit janë në fazë të avancuar. Ky rezultat i jashtëzakonshëm është një njohje e qartë e angazhimit të fortë politik të Shqipërisë dhe e aspiratave të qarta evropiane të shoqërisë së saj. Shqipëria ka vazhduar të bëjë përparim në reformat nën grup-kapitullin e themeleve të procesit të </w:t>
      </w:r>
      <w:r w:rsidR="00E76FF9" w:rsidRPr="00DC0C91">
        <w:rPr>
          <w:rFonts w:ascii="Roboto" w:eastAsia="Calibri" w:hAnsi="Roboto" w:cs="Times New Roman"/>
          <w:sz w:val="24"/>
          <w:szCs w:val="24"/>
        </w:rPr>
        <w:t>aderimit</w:t>
      </w:r>
      <w:r w:rsidRPr="00DC0C91">
        <w:rPr>
          <w:rFonts w:ascii="Roboto" w:eastAsia="Calibri" w:hAnsi="Roboto" w:cs="Times New Roman"/>
          <w:sz w:val="24"/>
          <w:szCs w:val="24"/>
        </w:rPr>
        <w:t xml:space="preserve">. Përafrimi i plotë i Shqipërisë me politikën e përbashkët të jashtme dhe të sigurisë të BE-së </w:t>
      </w:r>
      <w:r w:rsidR="00E76FF9" w:rsidRPr="00DC0C91">
        <w:rPr>
          <w:rFonts w:ascii="Roboto" w:eastAsia="Calibri" w:hAnsi="Roboto" w:cs="Times New Roman"/>
          <w:sz w:val="24"/>
          <w:szCs w:val="24"/>
        </w:rPr>
        <w:t xml:space="preserve">është dëshmi e </w:t>
      </w:r>
      <w:r w:rsidRPr="00DC0C91">
        <w:rPr>
          <w:rFonts w:ascii="Roboto" w:eastAsia="Calibri" w:hAnsi="Roboto" w:cs="Times New Roman"/>
          <w:sz w:val="24"/>
          <w:szCs w:val="24"/>
        </w:rPr>
        <w:t>zgjedhje</w:t>
      </w:r>
      <w:r w:rsidR="00E76FF9" w:rsidRPr="00DC0C91">
        <w:rPr>
          <w:rFonts w:ascii="Roboto" w:eastAsia="Calibri" w:hAnsi="Roboto" w:cs="Times New Roman"/>
          <w:sz w:val="24"/>
          <w:szCs w:val="24"/>
        </w:rPr>
        <w:t>s së</w:t>
      </w:r>
      <w:r w:rsidRPr="00DC0C91">
        <w:rPr>
          <w:rFonts w:ascii="Roboto" w:eastAsia="Calibri" w:hAnsi="Roboto" w:cs="Times New Roman"/>
          <w:sz w:val="24"/>
          <w:szCs w:val="24"/>
        </w:rPr>
        <w:t xml:space="preserve"> saj strategjike.</w:t>
      </w:r>
      <w:r w:rsidR="000D5869" w:rsidRPr="00DC0C91">
        <w:rPr>
          <w:rFonts w:ascii="Roboto" w:eastAsia="Calibri" w:hAnsi="Roboto" w:cs="Times New Roman"/>
          <w:sz w:val="24"/>
          <w:szCs w:val="24"/>
        </w:rPr>
        <w:t xml:space="preserve"> </w:t>
      </w:r>
      <w:bookmarkEnd w:id="23"/>
    </w:p>
    <w:p w14:paraId="336CF77B" w14:textId="77777777" w:rsidR="00A25003" w:rsidRPr="00DC0C91" w:rsidRDefault="00A25003" w:rsidP="00A25003">
      <w:pPr>
        <w:pStyle w:val="ListParagraph"/>
        <w:spacing w:line="240" w:lineRule="auto"/>
        <w:ind w:left="360"/>
        <w:jc w:val="both"/>
        <w:rPr>
          <w:rFonts w:ascii="Roboto" w:eastAsia="Calibri" w:hAnsi="Roboto" w:cs="Times New Roman"/>
          <w:sz w:val="24"/>
          <w:szCs w:val="24"/>
        </w:rPr>
      </w:pPr>
    </w:p>
    <w:p w14:paraId="3B88EED6" w14:textId="1BC6AB1D" w:rsidR="00E659D7" w:rsidRPr="00DC0C91" w:rsidRDefault="003C1430" w:rsidP="00A25003">
      <w:pPr>
        <w:pStyle w:val="ListParagraph"/>
        <w:spacing w:line="240" w:lineRule="auto"/>
        <w:ind w:left="360"/>
        <w:jc w:val="both"/>
        <w:rPr>
          <w:rFonts w:ascii="Roboto" w:eastAsia="Calibri" w:hAnsi="Roboto" w:cs="Times New Roman"/>
          <w:sz w:val="24"/>
          <w:szCs w:val="24"/>
        </w:rPr>
      </w:pPr>
      <w:r w:rsidRPr="00DC0C91">
        <w:rPr>
          <w:rFonts w:ascii="Roboto" w:eastAsia="Calibri" w:hAnsi="Roboto" w:cs="Times New Roman"/>
          <w:sz w:val="24"/>
          <w:szCs w:val="24"/>
        </w:rPr>
        <w:t xml:space="preserve">Vlerësimi i </w:t>
      </w:r>
      <w:r w:rsidR="00E659D7" w:rsidRPr="00DC0C91">
        <w:rPr>
          <w:rFonts w:ascii="Roboto" w:eastAsia="Calibri" w:hAnsi="Roboto" w:cs="Times New Roman"/>
          <w:sz w:val="24"/>
          <w:szCs w:val="24"/>
        </w:rPr>
        <w:t>Komisioni</w:t>
      </w:r>
      <w:r w:rsidRPr="00DC0C91">
        <w:rPr>
          <w:rFonts w:ascii="Roboto" w:eastAsia="Calibri" w:hAnsi="Roboto" w:cs="Times New Roman"/>
          <w:sz w:val="24"/>
          <w:szCs w:val="24"/>
        </w:rPr>
        <w:t>t është</w:t>
      </w:r>
      <w:r w:rsidR="00E659D7" w:rsidRPr="00DC0C91">
        <w:rPr>
          <w:rFonts w:ascii="Roboto" w:eastAsia="Calibri" w:hAnsi="Roboto" w:cs="Times New Roman"/>
          <w:sz w:val="24"/>
          <w:szCs w:val="24"/>
        </w:rPr>
        <w:t xml:space="preserve"> se, në përputhje me kornizën negociuese, aktualisht sigurohet një ekuilibër i përgjithshëm ndërmjet progresit në kapitujt mbi sundimin e ligjit, nga njëra anë, dhe progresit në negociatat e anëtarësimit për kapitujt e tjerë, nga ana tjetër. Qeveria e Shqipërisë ka vazhduar të riafirmojë objektivin e saj për të mbyllur negociatat e anëtarësimit deri në fund të vitit 2027. Komisioni konsideron se, me kusht që të ruhet ritmi i reformave, Shqipëria është në rrugën e duhur për të përmbushur këtë objektiv ambicioz.</w:t>
      </w:r>
      <w:r w:rsidR="000D5869" w:rsidRPr="00DC0C91">
        <w:rPr>
          <w:rFonts w:ascii="Roboto" w:eastAsia="Calibri" w:hAnsi="Roboto" w:cs="Times New Roman"/>
          <w:sz w:val="24"/>
          <w:szCs w:val="24"/>
        </w:rPr>
        <w:t xml:space="preserve"> Prioriteti i menjëhershëm për progres të mëtejshëm është intensifikimi i reformave në themelet</w:t>
      </w:r>
      <w:r w:rsidR="00B84BFF" w:rsidRPr="00DC0C91">
        <w:rPr>
          <w:rFonts w:ascii="Roboto" w:eastAsia="Calibri" w:hAnsi="Roboto" w:cs="Times New Roman"/>
          <w:sz w:val="24"/>
          <w:szCs w:val="24"/>
        </w:rPr>
        <w:t xml:space="preserve"> e procesit të aderimit</w:t>
      </w:r>
      <w:r w:rsidR="000D5869" w:rsidRPr="00DC0C91">
        <w:rPr>
          <w:rFonts w:ascii="Roboto" w:eastAsia="Calibri" w:hAnsi="Roboto" w:cs="Times New Roman"/>
          <w:sz w:val="24"/>
          <w:szCs w:val="24"/>
        </w:rPr>
        <w:t xml:space="preserve">, veçanërisht për të përmbushur shpejt kriteret </w:t>
      </w:r>
      <w:r w:rsidR="00D71462" w:rsidRPr="00DC0C91">
        <w:rPr>
          <w:rFonts w:ascii="Roboto" w:eastAsia="Calibri" w:hAnsi="Roboto" w:cs="Times New Roman"/>
          <w:sz w:val="24"/>
          <w:szCs w:val="24"/>
        </w:rPr>
        <w:t xml:space="preserve">të </w:t>
      </w:r>
      <w:r w:rsidR="008D7316" w:rsidRPr="00DC0C91">
        <w:rPr>
          <w:rFonts w:ascii="Roboto" w:eastAsia="Calibri" w:hAnsi="Roboto" w:cs="Times New Roman"/>
          <w:sz w:val="24"/>
          <w:szCs w:val="24"/>
        </w:rPr>
        <w:t xml:space="preserve">përkohshme </w:t>
      </w:r>
      <w:r w:rsidR="000D5869" w:rsidRPr="00DC0C91">
        <w:rPr>
          <w:rFonts w:ascii="Roboto" w:eastAsia="Calibri" w:hAnsi="Roboto" w:cs="Times New Roman"/>
          <w:sz w:val="24"/>
          <w:szCs w:val="24"/>
        </w:rPr>
        <w:t>mbi sundimin e ligjit, të cilat mund të arrihen në një të ardhme të afërt. Për kapitujt e tjerë të negociatave, fokusi duhet të jetë në intensifikimin e propozimeve legjislative dhe institucionale të pa</w:t>
      </w:r>
      <w:r w:rsidR="00401675" w:rsidRPr="00DC0C91">
        <w:rPr>
          <w:rFonts w:ascii="Roboto" w:eastAsia="Calibri" w:hAnsi="Roboto" w:cs="Times New Roman"/>
          <w:sz w:val="24"/>
          <w:szCs w:val="24"/>
        </w:rPr>
        <w:t>kryera</w:t>
      </w:r>
      <w:r w:rsidR="000D5869" w:rsidRPr="00DC0C91">
        <w:rPr>
          <w:rFonts w:ascii="Roboto" w:eastAsia="Calibri" w:hAnsi="Roboto" w:cs="Times New Roman"/>
          <w:sz w:val="24"/>
          <w:szCs w:val="24"/>
        </w:rPr>
        <w:t xml:space="preserve">. Kjo </w:t>
      </w:r>
      <w:r w:rsidR="00951518" w:rsidRPr="00DC0C91">
        <w:rPr>
          <w:rFonts w:ascii="Roboto" w:eastAsia="Calibri" w:hAnsi="Roboto" w:cs="Times New Roman"/>
          <w:sz w:val="24"/>
          <w:szCs w:val="24"/>
        </w:rPr>
        <w:t xml:space="preserve">ka të bëjë me </w:t>
      </w:r>
      <w:r w:rsidR="000D5869" w:rsidRPr="00DC0C91">
        <w:rPr>
          <w:rFonts w:ascii="Roboto" w:eastAsia="Calibri" w:hAnsi="Roboto" w:cs="Times New Roman"/>
          <w:sz w:val="24"/>
          <w:szCs w:val="24"/>
        </w:rPr>
        <w:t xml:space="preserve">kapitujt që mund të mbyllen </w:t>
      </w:r>
      <w:r w:rsidR="0042246B">
        <w:rPr>
          <w:rFonts w:ascii="Roboto" w:eastAsia="Calibri" w:hAnsi="Roboto" w:cs="Times New Roman"/>
          <w:sz w:val="24"/>
          <w:szCs w:val="24"/>
        </w:rPr>
        <w:t>përkohësisht</w:t>
      </w:r>
      <w:r w:rsidR="0042246B" w:rsidRPr="00DC0C91">
        <w:rPr>
          <w:rFonts w:ascii="Roboto" w:eastAsia="Calibri" w:hAnsi="Roboto" w:cs="Times New Roman"/>
          <w:sz w:val="24"/>
          <w:szCs w:val="24"/>
        </w:rPr>
        <w:t xml:space="preserve"> </w:t>
      </w:r>
      <w:r w:rsidR="000D5869" w:rsidRPr="00DC0C91">
        <w:rPr>
          <w:rFonts w:ascii="Roboto" w:eastAsia="Calibri" w:hAnsi="Roboto" w:cs="Times New Roman"/>
          <w:sz w:val="24"/>
          <w:szCs w:val="24"/>
        </w:rPr>
        <w:t>në afat të shkurtër, por edhe ata që kërkojnë investime ose përshtatje afatgjata, si në fushën e shërbimeve financiare.</w:t>
      </w:r>
      <w:r w:rsidR="00EE778B" w:rsidRPr="00DC0C91">
        <w:rPr>
          <w:rFonts w:ascii="Roboto" w:eastAsia="Calibri" w:hAnsi="Roboto" w:cs="Times New Roman"/>
          <w:sz w:val="24"/>
          <w:szCs w:val="24"/>
        </w:rPr>
        <w:t xml:space="preserve"> Shqipëria ka bërë përparim në reformat për bashkëpunim aktiv ndërkombëtar kundër krimit të organizuar dhe në zhvillimin e kapaciteteve për hetime financiare, por nevojiten përpjekje të mëtejshme në hetimet ndaj trafikantëve të drogës dhe në rritjen e identifikimit dhe shp</w:t>
      </w:r>
      <w:r w:rsidR="00D822E9" w:rsidRPr="00DC0C91">
        <w:rPr>
          <w:rFonts w:ascii="Roboto" w:eastAsia="Calibri" w:hAnsi="Roboto" w:cs="Times New Roman"/>
          <w:sz w:val="24"/>
          <w:szCs w:val="24"/>
        </w:rPr>
        <w:t>artallimit t</w:t>
      </w:r>
      <w:r w:rsidR="00EE778B" w:rsidRPr="00DC0C91">
        <w:rPr>
          <w:rFonts w:ascii="Roboto" w:eastAsia="Calibri" w:hAnsi="Roboto" w:cs="Times New Roman"/>
          <w:sz w:val="24"/>
          <w:szCs w:val="24"/>
        </w:rPr>
        <w:t xml:space="preserve">ë grupeve kriminale. Angazhimi gjithëpërfshirës dhe konstruktiv ndërmjet partisë në pushtet dhe opozitës, si dhe me të gjithë aktorët, është një domosdoshmëri për ndikim </w:t>
      </w:r>
      <w:r w:rsidR="00031FCB" w:rsidRPr="00DC0C91">
        <w:rPr>
          <w:rFonts w:ascii="Roboto" w:eastAsia="Calibri" w:hAnsi="Roboto" w:cs="Times New Roman"/>
          <w:sz w:val="24"/>
          <w:szCs w:val="24"/>
        </w:rPr>
        <w:t xml:space="preserve">të qëndrueshëm </w:t>
      </w:r>
      <w:r w:rsidR="00EE778B" w:rsidRPr="00DC0C91">
        <w:rPr>
          <w:rFonts w:ascii="Roboto" w:eastAsia="Calibri" w:hAnsi="Roboto" w:cs="Times New Roman"/>
          <w:sz w:val="24"/>
          <w:szCs w:val="24"/>
        </w:rPr>
        <w:t>të reformave.</w:t>
      </w:r>
    </w:p>
    <w:p w14:paraId="37B0B9EB" w14:textId="77777777" w:rsidR="00031FCB" w:rsidRPr="00DC0C91" w:rsidRDefault="00031FCB" w:rsidP="00A25003">
      <w:pPr>
        <w:pStyle w:val="ListParagraph"/>
        <w:spacing w:line="240" w:lineRule="auto"/>
        <w:ind w:left="360"/>
        <w:jc w:val="both"/>
        <w:rPr>
          <w:rFonts w:ascii="Roboto" w:eastAsia="Calibri" w:hAnsi="Roboto" w:cs="Times New Roman"/>
          <w:sz w:val="24"/>
          <w:szCs w:val="24"/>
        </w:rPr>
      </w:pPr>
    </w:p>
    <w:p w14:paraId="4BA08E60" w14:textId="366AD865" w:rsidR="00F26C30" w:rsidRPr="00DC0C91" w:rsidRDefault="00F26C30" w:rsidP="00CC1970">
      <w:pPr>
        <w:pStyle w:val="ListParagraph"/>
        <w:numPr>
          <w:ilvl w:val="0"/>
          <w:numId w:val="18"/>
        </w:numPr>
        <w:spacing w:line="240" w:lineRule="auto"/>
        <w:jc w:val="both"/>
        <w:rPr>
          <w:rFonts w:ascii="Roboto" w:hAnsi="Roboto" w:cs="Arial"/>
          <w:sz w:val="24"/>
          <w:szCs w:val="24"/>
        </w:rPr>
      </w:pPr>
      <w:r w:rsidRPr="00DC0C91">
        <w:rPr>
          <w:rFonts w:ascii="Roboto" w:hAnsi="Roboto" w:cs="Arial"/>
          <w:sz w:val="24"/>
          <w:szCs w:val="24"/>
        </w:rPr>
        <w:t xml:space="preserve">Pavarësisht rrethanave shumë të vështira në të cilat ndodhet vendi si pasojë e luftës së agresionit të Rusisë, </w:t>
      </w:r>
      <w:r w:rsidRPr="00DC0C91">
        <w:rPr>
          <w:rFonts w:ascii="Roboto" w:hAnsi="Roboto" w:cs="Arial"/>
          <w:b/>
          <w:bCs/>
          <w:sz w:val="24"/>
          <w:szCs w:val="24"/>
        </w:rPr>
        <w:t>Ukraina</w:t>
      </w:r>
      <w:r w:rsidRPr="00DC0C91">
        <w:rPr>
          <w:rFonts w:ascii="Roboto" w:hAnsi="Roboto" w:cs="Arial"/>
          <w:sz w:val="24"/>
          <w:szCs w:val="24"/>
        </w:rPr>
        <w:t xml:space="preserve"> ka vazhduar të tregojë një angazhim të jashtëzakonshëm ndaj rrugës së anëtarësimit në BE gjatë vitit </w:t>
      </w:r>
      <w:r w:rsidR="008C6385" w:rsidRPr="00DC0C91">
        <w:rPr>
          <w:rFonts w:ascii="Roboto" w:hAnsi="Roboto" w:cs="Arial"/>
          <w:sz w:val="24"/>
          <w:szCs w:val="24"/>
        </w:rPr>
        <w:t>që shkoi</w:t>
      </w:r>
      <w:r w:rsidRPr="00DC0C91">
        <w:rPr>
          <w:rFonts w:ascii="Roboto" w:hAnsi="Roboto" w:cs="Arial"/>
          <w:sz w:val="24"/>
          <w:szCs w:val="24"/>
        </w:rPr>
        <w:t>. Procesi i anëtarësimit të Ukrainës ka avancuar me përfundimin e ekzaminimit teknik në shtator 2025. Në maj, vendi miratoi udhërrëfyes mbi sundimin e ligjit, reformën e administratës publike dhe funksionimin e institucioneve demokratike, si dhe një plan veprimi për pakicat kombëtare dhe pozicionin e tij negociues për grup-kapitullin e themeleve</w:t>
      </w:r>
      <w:r w:rsidR="00B6165F" w:rsidRPr="00DC0C91">
        <w:rPr>
          <w:rFonts w:ascii="Roboto" w:hAnsi="Roboto" w:cs="Arial"/>
          <w:sz w:val="24"/>
          <w:szCs w:val="24"/>
        </w:rPr>
        <w:t xml:space="preserve"> të procesit të aderimit</w:t>
      </w:r>
      <w:r w:rsidRPr="00DC0C91">
        <w:rPr>
          <w:rFonts w:ascii="Roboto" w:hAnsi="Roboto" w:cs="Arial"/>
          <w:sz w:val="24"/>
          <w:szCs w:val="24"/>
        </w:rPr>
        <w:t xml:space="preserve">. Komisioni ka vlerësuar pozitivisht këta udhërrëfyes dhe planin e veprimit. Ukraina ka vazhduar të promovojë integritetin dhe meritokracinë në sistemin gjyqësor dhe të ndërtojë një historik rezultatesh në ndjekjen e rasteve të korrupsionit në nivele të larta, si dhe ka nisur </w:t>
      </w:r>
      <w:r w:rsidRPr="00DC0C91">
        <w:rPr>
          <w:rFonts w:ascii="Roboto" w:hAnsi="Roboto" w:cs="Arial"/>
          <w:sz w:val="24"/>
          <w:szCs w:val="24"/>
        </w:rPr>
        <w:lastRenderedPageBreak/>
        <w:t xml:space="preserve">reformat e disa organeve </w:t>
      </w:r>
      <w:r w:rsidR="000E2B06" w:rsidRPr="00DC0C91">
        <w:rPr>
          <w:rFonts w:ascii="Roboto" w:hAnsi="Roboto" w:cs="Arial"/>
          <w:sz w:val="24"/>
          <w:szCs w:val="24"/>
        </w:rPr>
        <w:t>ligj-zbatuese</w:t>
      </w:r>
      <w:r w:rsidRPr="00DC0C91">
        <w:rPr>
          <w:rFonts w:ascii="Roboto" w:hAnsi="Roboto" w:cs="Arial"/>
          <w:sz w:val="24"/>
          <w:szCs w:val="24"/>
        </w:rPr>
        <w:t xml:space="preserve">. Kufizimet </w:t>
      </w:r>
      <w:r w:rsidR="000E2B06" w:rsidRPr="00DC0C91">
        <w:rPr>
          <w:rFonts w:ascii="Roboto" w:hAnsi="Roboto" w:cs="Arial"/>
          <w:sz w:val="24"/>
          <w:szCs w:val="24"/>
        </w:rPr>
        <w:t xml:space="preserve">që lidhen </w:t>
      </w:r>
      <w:r w:rsidRPr="00DC0C91">
        <w:rPr>
          <w:rFonts w:ascii="Roboto" w:hAnsi="Roboto" w:cs="Arial"/>
          <w:sz w:val="24"/>
          <w:szCs w:val="24"/>
        </w:rPr>
        <w:t>me ligjin ushtarak mbi të drejtat themelore mbeten në përgjithësi proporcionale.</w:t>
      </w:r>
    </w:p>
    <w:p w14:paraId="1F7E1776" w14:textId="77777777" w:rsidR="00CC1970" w:rsidRPr="00DC0C91" w:rsidRDefault="00CC1970" w:rsidP="005A0E04">
      <w:pPr>
        <w:pStyle w:val="ListParagraph"/>
        <w:spacing w:line="240" w:lineRule="auto"/>
        <w:ind w:left="785"/>
        <w:jc w:val="both"/>
        <w:rPr>
          <w:rFonts w:ascii="Roboto" w:hAnsi="Roboto" w:cs="Arial"/>
          <w:sz w:val="24"/>
          <w:szCs w:val="24"/>
        </w:rPr>
      </w:pPr>
    </w:p>
    <w:p w14:paraId="2E9CB24F" w14:textId="6DD2E126" w:rsidR="006B7D34" w:rsidRPr="00DC0C91" w:rsidRDefault="006B7D34" w:rsidP="00104DB4">
      <w:pPr>
        <w:pStyle w:val="ListParagraph"/>
        <w:spacing w:line="240" w:lineRule="auto"/>
        <w:ind w:left="360"/>
        <w:jc w:val="both"/>
        <w:rPr>
          <w:rFonts w:ascii="Roboto" w:hAnsi="Roboto" w:cs="Arial"/>
          <w:sz w:val="24"/>
          <w:szCs w:val="24"/>
        </w:rPr>
      </w:pPr>
      <w:r w:rsidRPr="00DC0C91">
        <w:rPr>
          <w:rFonts w:ascii="Roboto" w:hAnsi="Roboto" w:cs="Arial"/>
          <w:sz w:val="24"/>
          <w:szCs w:val="24"/>
        </w:rPr>
        <w:t xml:space="preserve">Trendet negative të kohëve të fundit, përfshirë presionin mbi agjencitë e specializuara anti-korrupsion dhe shoqërinë civile, duhet të përmbysen në mënyrë vendimtare. Nevojitet progres i vazhdueshëm në </w:t>
      </w:r>
      <w:r w:rsidR="000E7E34" w:rsidRPr="00DC0C91">
        <w:rPr>
          <w:rFonts w:ascii="Roboto" w:hAnsi="Roboto" w:cs="Arial"/>
          <w:sz w:val="24"/>
          <w:szCs w:val="24"/>
        </w:rPr>
        <w:t>për</w:t>
      </w:r>
      <w:r w:rsidRPr="00DC0C91">
        <w:rPr>
          <w:rFonts w:ascii="Roboto" w:hAnsi="Roboto" w:cs="Arial"/>
          <w:sz w:val="24"/>
          <w:szCs w:val="24"/>
        </w:rPr>
        <w:t>forcimin e pavarësisë, integritetit, profesionalizmit dhe efikasitetit në gjyqësor, prokurori dhe sektorët e zbatimit të ligjit, si dhe në luftën kundër krimit të organizuar. Përafrimi me standardet e BE-së në mbrojtjen e të drejtave themelore duhet të intensifikohet më tej, së bashku me vazhdimin e reformave të administratës publike dhe të decentralizimit.</w:t>
      </w:r>
    </w:p>
    <w:p w14:paraId="71E9E7CB" w14:textId="77777777" w:rsidR="00CC1970" w:rsidRPr="00DC0C91" w:rsidRDefault="00CC1970" w:rsidP="005A0E04">
      <w:pPr>
        <w:pStyle w:val="ListParagraph"/>
        <w:spacing w:line="240" w:lineRule="auto"/>
        <w:ind w:left="360"/>
        <w:jc w:val="both"/>
        <w:rPr>
          <w:rFonts w:ascii="Roboto" w:hAnsi="Roboto" w:cs="Arial"/>
          <w:sz w:val="24"/>
          <w:szCs w:val="24"/>
        </w:rPr>
      </w:pPr>
      <w:bookmarkStart w:id="24" w:name="_Hlk209803282"/>
    </w:p>
    <w:p w14:paraId="22423058" w14:textId="768EFDCF" w:rsidR="00BB71B6" w:rsidRPr="00DC0C91" w:rsidRDefault="00BB71B6" w:rsidP="00F30EBF">
      <w:pPr>
        <w:pStyle w:val="ListParagraph"/>
        <w:spacing w:line="240" w:lineRule="auto"/>
        <w:ind w:left="360"/>
        <w:jc w:val="both"/>
        <w:rPr>
          <w:rFonts w:ascii="Roboto" w:eastAsia="Calibri" w:hAnsi="Roboto" w:cs="Times New Roman"/>
          <w:sz w:val="24"/>
          <w:szCs w:val="24"/>
        </w:rPr>
      </w:pPr>
      <w:r w:rsidRPr="00DC0C91">
        <w:rPr>
          <w:rFonts w:ascii="Roboto" w:eastAsia="Calibri" w:hAnsi="Roboto" w:cs="Times New Roman"/>
          <w:sz w:val="24"/>
          <w:szCs w:val="24"/>
        </w:rPr>
        <w:t>Qeveria ukrainase ka sinjalizuar objektivin e saj për të mbyllur negociatat e anëtarësimit deri në fund të vitit 2028. Komisioni është i përkushtuar të mbështesë këtë objektiv ambicioz, por konsideron se, për ta arritur, kërkohet një përshpejtim i ritmit të reformave, veçanërisht për sa i përket themeleve të procesit të aderimit, në veçanti sundimit të ligjit. Vlerësimi i Komisionit është se Ukraina ka përmbushur kushtet e nevojshme për hapjen e grup-kapitullit një (themelet</w:t>
      </w:r>
      <w:r w:rsidR="000B06ED" w:rsidRPr="00DC0C91">
        <w:rPr>
          <w:rFonts w:ascii="Roboto" w:eastAsia="Calibri" w:hAnsi="Roboto" w:cs="Times New Roman"/>
          <w:sz w:val="24"/>
          <w:szCs w:val="24"/>
        </w:rPr>
        <w:t xml:space="preserve"> e procesit të aderimit</w:t>
      </w:r>
      <w:r w:rsidRPr="00DC0C91">
        <w:rPr>
          <w:rFonts w:ascii="Roboto" w:eastAsia="Calibri" w:hAnsi="Roboto" w:cs="Times New Roman"/>
          <w:sz w:val="24"/>
          <w:szCs w:val="24"/>
        </w:rPr>
        <w:t>), si dhe grup-kapitullit gjashtë (marrëdhëniet e jashtme) dhe dy (tregu unik). Komisioni pret që Ukraina të përmbushë gjithashtu kushtet për hapjen e tre grup-kapitujve të mbetur deri në fund të vitit. Komisioni do të vazhdojë punën për ta vendosur Këshillin në pozicionin e duhur për të ecur përpara me hapjen e të gjithë grup-kapitujve para fundit të vitit. Pavarësisht disa përparimeve në reformat themelore, përpjekje të mëtejshme mbeten thelbësore.</w:t>
      </w:r>
    </w:p>
    <w:bookmarkEnd w:id="24"/>
    <w:p w14:paraId="62E292DA" w14:textId="77777777" w:rsidR="00CC1970" w:rsidRPr="00DC0C91" w:rsidRDefault="00CC1970" w:rsidP="005A0E04">
      <w:pPr>
        <w:pStyle w:val="ListParagraph"/>
        <w:spacing w:line="240" w:lineRule="auto"/>
        <w:jc w:val="both"/>
        <w:rPr>
          <w:rFonts w:ascii="Roboto" w:eastAsia="Calibri" w:hAnsi="Roboto" w:cs="Times New Roman"/>
          <w:sz w:val="24"/>
          <w:szCs w:val="24"/>
          <w:lang w:eastAsia="en-GB"/>
        </w:rPr>
      </w:pPr>
    </w:p>
    <w:p w14:paraId="5438D118" w14:textId="2F7C2DB1" w:rsidR="008E7667" w:rsidRPr="00DC0C91" w:rsidRDefault="008E7667" w:rsidP="00CC1970">
      <w:pPr>
        <w:pStyle w:val="ListParagraph"/>
        <w:numPr>
          <w:ilvl w:val="0"/>
          <w:numId w:val="18"/>
        </w:numPr>
        <w:spacing w:line="240" w:lineRule="auto"/>
        <w:jc w:val="both"/>
        <w:rPr>
          <w:rFonts w:ascii="Roboto" w:eastAsia="Calibri" w:hAnsi="Roboto" w:cs="Times New Roman"/>
          <w:sz w:val="24"/>
          <w:szCs w:val="24"/>
        </w:rPr>
      </w:pPr>
      <w:bookmarkStart w:id="25" w:name="_Hlk209803627"/>
      <w:r w:rsidRPr="00DC0C91">
        <w:rPr>
          <w:rFonts w:ascii="Roboto" w:eastAsia="Calibri" w:hAnsi="Roboto" w:cs="Times New Roman"/>
          <w:sz w:val="24"/>
          <w:szCs w:val="24"/>
        </w:rPr>
        <w:t xml:space="preserve">Më 28 shtator 2025, populli i </w:t>
      </w:r>
      <w:r w:rsidRPr="00DC0C91">
        <w:rPr>
          <w:rFonts w:ascii="Roboto" w:eastAsia="Calibri" w:hAnsi="Roboto" w:cs="Times New Roman"/>
          <w:b/>
          <w:bCs/>
          <w:sz w:val="24"/>
          <w:szCs w:val="24"/>
        </w:rPr>
        <w:t>Moldavisë</w:t>
      </w:r>
      <w:r w:rsidRPr="00DC0C91">
        <w:rPr>
          <w:rFonts w:ascii="Roboto" w:eastAsia="Calibri" w:hAnsi="Roboto" w:cs="Times New Roman"/>
          <w:sz w:val="24"/>
          <w:szCs w:val="24"/>
        </w:rPr>
        <w:t xml:space="preserve"> votoi në zgjedhjet parlamentare që rezultuan me një shumicë të </w:t>
      </w:r>
      <w:r w:rsidR="00EE61C7" w:rsidRPr="00DC0C91">
        <w:rPr>
          <w:rFonts w:ascii="Roboto" w:eastAsia="Calibri" w:hAnsi="Roboto" w:cs="Times New Roman"/>
          <w:sz w:val="24"/>
          <w:szCs w:val="24"/>
        </w:rPr>
        <w:t xml:space="preserve">zotuar </w:t>
      </w:r>
      <w:r w:rsidRPr="00DC0C91">
        <w:rPr>
          <w:rFonts w:ascii="Roboto" w:eastAsia="Calibri" w:hAnsi="Roboto" w:cs="Times New Roman"/>
          <w:sz w:val="24"/>
          <w:szCs w:val="24"/>
        </w:rPr>
        <w:t>fuqimisht për të avancuar rrugën e vendit drejt BE-së. Sipas OSBE/ODIHR, zgjedhjet u menaxhuan mirë, pavarësisht se u zhvilluan në kontekstin e ndërhyrje</w:t>
      </w:r>
      <w:r w:rsidR="00EE61C7" w:rsidRPr="00DC0C91">
        <w:rPr>
          <w:rFonts w:ascii="Roboto" w:eastAsia="Calibri" w:hAnsi="Roboto" w:cs="Times New Roman"/>
          <w:sz w:val="24"/>
          <w:szCs w:val="24"/>
        </w:rPr>
        <w:t>ve</w:t>
      </w:r>
      <w:r w:rsidRPr="00DC0C91">
        <w:rPr>
          <w:rFonts w:ascii="Roboto" w:eastAsia="Calibri" w:hAnsi="Roboto" w:cs="Times New Roman"/>
          <w:sz w:val="24"/>
          <w:szCs w:val="24"/>
        </w:rPr>
        <w:t xml:space="preserve"> </w:t>
      </w:r>
      <w:r w:rsidR="002E6DAC" w:rsidRPr="00DC0C91">
        <w:rPr>
          <w:rFonts w:ascii="Roboto" w:eastAsia="Calibri" w:hAnsi="Roboto" w:cs="Times New Roman"/>
          <w:sz w:val="24"/>
          <w:szCs w:val="24"/>
        </w:rPr>
        <w:t xml:space="preserve">të </w:t>
      </w:r>
      <w:r w:rsidR="00882612" w:rsidRPr="00DC0C91">
        <w:rPr>
          <w:rFonts w:ascii="Roboto" w:eastAsia="Calibri" w:hAnsi="Roboto" w:cs="Times New Roman"/>
          <w:sz w:val="24"/>
          <w:szCs w:val="24"/>
        </w:rPr>
        <w:t>paprecedente</w:t>
      </w:r>
      <w:r w:rsidRPr="00DC0C91">
        <w:rPr>
          <w:rFonts w:ascii="Roboto" w:eastAsia="Calibri" w:hAnsi="Roboto" w:cs="Times New Roman"/>
          <w:sz w:val="24"/>
          <w:szCs w:val="24"/>
        </w:rPr>
        <w:t xml:space="preserve"> nga Rusia. Kjo përfshiu fushata dezinformimi të orkestruara dhe të sofistikuara, sulme kibernetike dhe financime të paligjshme. Procesi i anëtarësimit të Moldavisë ka avancuar këtë vit me përfundimin e ekzaminimit teknik në shtator 2025. Për më tepër, në pranverë, vendi miratoi udhërrëfyes mbi sundimin e ligjit, reformën e administratës publike dhe funksionimin e institucioneve demokratike. Komisioni i ka vlerësuar pozitivisht këta udhërrëfyes. Moldavia ka vazhduar të zbatojë reforma të rëndësishme në rrugën e saj drejt anëtarësimit në BE, përfshirë </w:t>
      </w:r>
      <w:r w:rsidR="00A927E6" w:rsidRPr="00DC0C91">
        <w:rPr>
          <w:rFonts w:ascii="Roboto" w:eastAsia="Calibri" w:hAnsi="Roboto" w:cs="Times New Roman"/>
          <w:sz w:val="24"/>
          <w:szCs w:val="24"/>
        </w:rPr>
        <w:t xml:space="preserve">procesin e </w:t>
      </w:r>
      <w:r w:rsidRPr="00DC0C91">
        <w:rPr>
          <w:rFonts w:ascii="Roboto" w:eastAsia="Calibri" w:hAnsi="Roboto" w:cs="Times New Roman"/>
          <w:sz w:val="24"/>
          <w:szCs w:val="24"/>
        </w:rPr>
        <w:t>verifikimi</w:t>
      </w:r>
      <w:r w:rsidR="00A927E6" w:rsidRPr="00DC0C91">
        <w:rPr>
          <w:rFonts w:ascii="Roboto" w:eastAsia="Calibri" w:hAnsi="Roboto" w:cs="Times New Roman"/>
          <w:sz w:val="24"/>
          <w:szCs w:val="24"/>
        </w:rPr>
        <w:t>t</w:t>
      </w:r>
      <w:r w:rsidR="00E931E0" w:rsidRPr="00DC0C91">
        <w:rPr>
          <w:rFonts w:ascii="Roboto" w:eastAsia="Calibri" w:hAnsi="Roboto" w:cs="Times New Roman"/>
          <w:sz w:val="24"/>
          <w:szCs w:val="24"/>
        </w:rPr>
        <w:t xml:space="preserve"> </w:t>
      </w:r>
      <w:r w:rsidR="00A927E6" w:rsidRPr="00DC0C91">
        <w:rPr>
          <w:rFonts w:ascii="Roboto" w:eastAsia="Calibri" w:hAnsi="Roboto" w:cs="Times New Roman"/>
          <w:sz w:val="24"/>
          <w:szCs w:val="24"/>
        </w:rPr>
        <w:t>të</w:t>
      </w:r>
      <w:r w:rsidR="00003B39" w:rsidRPr="00DC0C91">
        <w:rPr>
          <w:rFonts w:ascii="Roboto" w:eastAsia="Calibri" w:hAnsi="Roboto" w:cs="Times New Roman"/>
          <w:sz w:val="24"/>
          <w:szCs w:val="24"/>
        </w:rPr>
        <w:t xml:space="preserve"> pastërtisë së figurës (ang. </w:t>
      </w:r>
      <w:r w:rsidR="00003B39" w:rsidRPr="00DC0C91">
        <w:rPr>
          <w:rFonts w:ascii="Roboto" w:eastAsia="Calibri" w:hAnsi="Roboto" w:cs="Times New Roman"/>
          <w:i/>
          <w:iCs/>
          <w:sz w:val="24"/>
          <w:szCs w:val="24"/>
        </w:rPr>
        <w:t>vetting</w:t>
      </w:r>
      <w:r w:rsidR="00003B39" w:rsidRPr="00DC0C91">
        <w:rPr>
          <w:rFonts w:ascii="Roboto" w:eastAsia="Calibri" w:hAnsi="Roboto" w:cs="Times New Roman"/>
          <w:sz w:val="24"/>
          <w:szCs w:val="24"/>
        </w:rPr>
        <w:t xml:space="preserve">) </w:t>
      </w:r>
      <w:r w:rsidRPr="00DC0C91">
        <w:rPr>
          <w:rFonts w:ascii="Roboto" w:eastAsia="Calibri" w:hAnsi="Roboto" w:cs="Times New Roman"/>
          <w:sz w:val="24"/>
          <w:szCs w:val="24"/>
        </w:rPr>
        <w:t xml:space="preserve">dhe </w:t>
      </w:r>
      <w:r w:rsidR="00A927E6" w:rsidRPr="00DC0C91">
        <w:rPr>
          <w:rFonts w:ascii="Roboto" w:eastAsia="Calibri" w:hAnsi="Roboto" w:cs="Times New Roman"/>
          <w:sz w:val="24"/>
          <w:szCs w:val="24"/>
        </w:rPr>
        <w:t xml:space="preserve">procesin e </w:t>
      </w:r>
      <w:r w:rsidRPr="00DC0C91">
        <w:rPr>
          <w:rFonts w:ascii="Roboto" w:eastAsia="Calibri" w:hAnsi="Roboto" w:cs="Times New Roman"/>
          <w:sz w:val="24"/>
          <w:szCs w:val="24"/>
        </w:rPr>
        <w:t>emërimi</w:t>
      </w:r>
      <w:r w:rsidR="00A927E6" w:rsidRPr="00DC0C91">
        <w:rPr>
          <w:rFonts w:ascii="Roboto" w:eastAsia="Calibri" w:hAnsi="Roboto" w:cs="Times New Roman"/>
          <w:sz w:val="24"/>
          <w:szCs w:val="24"/>
        </w:rPr>
        <w:t>t të</w:t>
      </w:r>
      <w:r w:rsidRPr="00DC0C91">
        <w:rPr>
          <w:rFonts w:ascii="Roboto" w:eastAsia="Calibri" w:hAnsi="Roboto" w:cs="Times New Roman"/>
          <w:sz w:val="24"/>
          <w:szCs w:val="24"/>
        </w:rPr>
        <w:t xml:space="preserve"> gjyqtarëve dhe prokurorëve </w:t>
      </w:r>
      <w:r w:rsidR="0018627C" w:rsidRPr="00DC0C91">
        <w:rPr>
          <w:rFonts w:ascii="Roboto" w:eastAsia="Calibri" w:hAnsi="Roboto" w:cs="Times New Roman"/>
          <w:sz w:val="24"/>
          <w:szCs w:val="24"/>
        </w:rPr>
        <w:t>në nivelet më të larta</w:t>
      </w:r>
      <w:r w:rsidRPr="00DC0C91">
        <w:rPr>
          <w:rFonts w:ascii="Roboto" w:eastAsia="Calibri" w:hAnsi="Roboto" w:cs="Times New Roman"/>
          <w:sz w:val="24"/>
          <w:szCs w:val="24"/>
        </w:rPr>
        <w:t>, luftën kundër korrupsionit dhe lirinë e media</w:t>
      </w:r>
      <w:r w:rsidR="0018627C" w:rsidRPr="00DC0C91">
        <w:rPr>
          <w:rFonts w:ascii="Roboto" w:eastAsia="Calibri" w:hAnsi="Roboto" w:cs="Times New Roman"/>
          <w:sz w:val="24"/>
          <w:szCs w:val="24"/>
        </w:rPr>
        <w:t>ve</w:t>
      </w:r>
      <w:r w:rsidRPr="00DC0C91">
        <w:rPr>
          <w:rFonts w:ascii="Roboto" w:eastAsia="Calibri" w:hAnsi="Roboto" w:cs="Times New Roman"/>
          <w:sz w:val="24"/>
          <w:szCs w:val="24"/>
        </w:rPr>
        <w:t>.</w:t>
      </w:r>
    </w:p>
    <w:p w14:paraId="1896094F" w14:textId="77777777" w:rsidR="00CC1970" w:rsidRPr="00DC0C91" w:rsidRDefault="00CC1970" w:rsidP="00CC1970">
      <w:pPr>
        <w:pStyle w:val="ListParagraph"/>
        <w:spacing w:line="240" w:lineRule="auto"/>
        <w:ind w:left="360"/>
        <w:jc w:val="both"/>
        <w:rPr>
          <w:rFonts w:ascii="Roboto" w:eastAsia="Calibri" w:hAnsi="Roboto" w:cs="Times New Roman"/>
          <w:sz w:val="24"/>
          <w:szCs w:val="24"/>
        </w:rPr>
      </w:pPr>
    </w:p>
    <w:p w14:paraId="5AE53920" w14:textId="5D906500" w:rsidR="00903520" w:rsidRPr="00DC0C91" w:rsidRDefault="00903520" w:rsidP="00CC1970">
      <w:pPr>
        <w:pStyle w:val="ListParagraph"/>
        <w:spacing w:line="240" w:lineRule="auto"/>
        <w:ind w:left="360"/>
        <w:jc w:val="both"/>
        <w:rPr>
          <w:rFonts w:ascii="Roboto" w:hAnsi="Roboto" w:cs="Arial"/>
          <w:sz w:val="24"/>
          <w:szCs w:val="24"/>
        </w:rPr>
      </w:pPr>
      <w:r w:rsidRPr="00DC0C91">
        <w:rPr>
          <w:rFonts w:ascii="Roboto" w:hAnsi="Roboto" w:cs="Arial"/>
          <w:sz w:val="24"/>
          <w:szCs w:val="24"/>
        </w:rPr>
        <w:t xml:space="preserve">Qeveria e Moldavisë ka sinjalizuar objektivin e saj për të mbyllur </w:t>
      </w:r>
      <w:r w:rsidR="00ED5E80">
        <w:rPr>
          <w:rFonts w:ascii="Roboto" w:hAnsi="Roboto" w:cs="Arial"/>
          <w:sz w:val="24"/>
          <w:szCs w:val="24"/>
        </w:rPr>
        <w:t>përkohësisht</w:t>
      </w:r>
      <w:r w:rsidR="00ED5E80" w:rsidRPr="00DC0C91">
        <w:rPr>
          <w:rFonts w:ascii="Roboto" w:hAnsi="Roboto" w:cs="Arial"/>
          <w:sz w:val="24"/>
          <w:szCs w:val="24"/>
        </w:rPr>
        <w:t xml:space="preserve"> </w:t>
      </w:r>
      <w:r w:rsidRPr="00DC0C91">
        <w:rPr>
          <w:rFonts w:ascii="Roboto" w:hAnsi="Roboto" w:cs="Arial"/>
          <w:sz w:val="24"/>
          <w:szCs w:val="24"/>
        </w:rPr>
        <w:t>negociatat e anëtarësimit deri në fillim të vitit 2028. Komisioni është i përkushtuar të mbështesë këtë objektiv, i cili është ambicioz por i arritshëm, me kusht që Moldavia të përshpejtojë ritmin aktual të reformave. Vlerësimi i Komisionit është se Moldavia ka përmbushur kushtet e nevojshme për hapjen e grup-kapitullit një (themelet</w:t>
      </w:r>
      <w:r w:rsidR="000528FD" w:rsidRPr="00DC0C91">
        <w:rPr>
          <w:rFonts w:ascii="Roboto" w:hAnsi="Roboto" w:cs="Arial"/>
          <w:sz w:val="24"/>
          <w:szCs w:val="24"/>
        </w:rPr>
        <w:t xml:space="preserve"> e procesit të aderimit</w:t>
      </w:r>
      <w:r w:rsidRPr="00DC0C91">
        <w:rPr>
          <w:rFonts w:ascii="Roboto" w:hAnsi="Roboto" w:cs="Arial"/>
          <w:sz w:val="24"/>
          <w:szCs w:val="24"/>
        </w:rPr>
        <w:t xml:space="preserve">), si dhe grup-kapitullit gjashtë (marrëdhëniet e jashtme) dhe dy (tregu unik). Komisioni pret që Moldavia të përmbushë gjithashtu kushtet për hapjen e tre grup-kapitujve të mbetur deri në </w:t>
      </w:r>
      <w:r w:rsidRPr="00DC0C91">
        <w:rPr>
          <w:rFonts w:ascii="Roboto" w:hAnsi="Roboto" w:cs="Arial"/>
          <w:sz w:val="24"/>
          <w:szCs w:val="24"/>
        </w:rPr>
        <w:lastRenderedPageBreak/>
        <w:t>fund të vitit. Komisioni do të vazhdojë punën për ta vendosur Këshillin në pozicionin e duhur për të ecur përpara me hapjen e të gjithë grup-kapitujve para fundit të vitit.</w:t>
      </w:r>
      <w:r w:rsidR="00EE1967" w:rsidRPr="00DC0C91">
        <w:rPr>
          <w:rFonts w:ascii="Roboto" w:hAnsi="Roboto" w:cs="Arial"/>
          <w:sz w:val="24"/>
          <w:szCs w:val="24"/>
        </w:rPr>
        <w:t xml:space="preserve"> </w:t>
      </w:r>
      <w:r w:rsidR="00730141" w:rsidRPr="00DC0C91">
        <w:rPr>
          <w:rFonts w:ascii="Roboto" w:hAnsi="Roboto" w:cs="Arial"/>
          <w:sz w:val="24"/>
          <w:szCs w:val="24"/>
        </w:rPr>
        <w:t xml:space="preserve">Tash e tutje, </w:t>
      </w:r>
      <w:r w:rsidR="00ED5E80">
        <w:rPr>
          <w:rFonts w:ascii="Roboto" w:hAnsi="Roboto" w:cs="Arial"/>
          <w:sz w:val="24"/>
          <w:szCs w:val="24"/>
        </w:rPr>
        <w:t>thelbësore</w:t>
      </w:r>
      <w:r w:rsidR="00ED5E80" w:rsidRPr="00DC0C91">
        <w:rPr>
          <w:rFonts w:ascii="Roboto" w:hAnsi="Roboto" w:cs="Arial"/>
          <w:sz w:val="24"/>
          <w:szCs w:val="24"/>
        </w:rPr>
        <w:t xml:space="preserve"> </w:t>
      </w:r>
      <w:r w:rsidR="00730141" w:rsidRPr="00DC0C91">
        <w:rPr>
          <w:rFonts w:ascii="Roboto" w:hAnsi="Roboto" w:cs="Arial"/>
          <w:sz w:val="24"/>
          <w:szCs w:val="24"/>
        </w:rPr>
        <w:t xml:space="preserve">do të jetë </w:t>
      </w:r>
      <w:r w:rsidR="00EE1967" w:rsidRPr="00DC0C91">
        <w:rPr>
          <w:rFonts w:ascii="Roboto" w:hAnsi="Roboto" w:cs="Arial"/>
          <w:sz w:val="24"/>
          <w:szCs w:val="24"/>
        </w:rPr>
        <w:t xml:space="preserve">intensifikimi i punës mbi themelet </w:t>
      </w:r>
      <w:r w:rsidR="00730141" w:rsidRPr="00DC0C91">
        <w:rPr>
          <w:rFonts w:ascii="Roboto" w:hAnsi="Roboto" w:cs="Arial"/>
          <w:sz w:val="24"/>
          <w:szCs w:val="24"/>
        </w:rPr>
        <w:t>e procesit të anëtarësimit</w:t>
      </w:r>
      <w:r w:rsidR="00EE1967" w:rsidRPr="00DC0C91">
        <w:rPr>
          <w:rFonts w:ascii="Roboto" w:hAnsi="Roboto" w:cs="Arial"/>
          <w:sz w:val="24"/>
          <w:szCs w:val="24"/>
        </w:rPr>
        <w:t xml:space="preserve">, qoftë </w:t>
      </w:r>
      <w:r w:rsidR="00C11169" w:rsidRPr="00DC0C91">
        <w:rPr>
          <w:rFonts w:ascii="Roboto" w:hAnsi="Roboto" w:cs="Arial"/>
          <w:sz w:val="24"/>
          <w:szCs w:val="24"/>
        </w:rPr>
        <w:t>për</w:t>
      </w:r>
      <w:r w:rsidR="00EE1967" w:rsidRPr="00DC0C91">
        <w:rPr>
          <w:rFonts w:ascii="Roboto" w:hAnsi="Roboto" w:cs="Arial"/>
          <w:sz w:val="24"/>
          <w:szCs w:val="24"/>
        </w:rPr>
        <w:t xml:space="preserve"> sundimin e ligjit në mënyrë më të gjerë, përfshirë konsolidimin e institucioneve anti-korrupsion dhe sigurimin e një historiku rezultatesh të fortë në hetime, ndjekje penale dhe vendime gjyqësore përfundimtare, apo </w:t>
      </w:r>
      <w:r w:rsidR="00C11169" w:rsidRPr="00DC0C91">
        <w:rPr>
          <w:rFonts w:ascii="Roboto" w:hAnsi="Roboto" w:cs="Arial"/>
          <w:sz w:val="24"/>
          <w:szCs w:val="24"/>
        </w:rPr>
        <w:t>për</w:t>
      </w:r>
      <w:r w:rsidR="00EE1967" w:rsidRPr="00DC0C91">
        <w:rPr>
          <w:rFonts w:ascii="Roboto" w:hAnsi="Roboto" w:cs="Arial"/>
          <w:sz w:val="24"/>
          <w:szCs w:val="24"/>
        </w:rPr>
        <w:t xml:space="preserve"> vazhdimin e reformave të administratës publike.</w:t>
      </w:r>
    </w:p>
    <w:p w14:paraId="34CC3D7F" w14:textId="77777777" w:rsidR="000528FD" w:rsidRPr="00DC0C91" w:rsidRDefault="000528FD" w:rsidP="00CC1970">
      <w:pPr>
        <w:pStyle w:val="ListParagraph"/>
        <w:spacing w:line="240" w:lineRule="auto"/>
        <w:ind w:left="360"/>
        <w:jc w:val="both"/>
        <w:rPr>
          <w:rFonts w:ascii="Roboto" w:hAnsi="Roboto" w:cs="Arial"/>
          <w:sz w:val="24"/>
          <w:szCs w:val="24"/>
        </w:rPr>
      </w:pPr>
    </w:p>
    <w:bookmarkEnd w:id="25"/>
    <w:p w14:paraId="5CA55B42" w14:textId="7CC6FD81" w:rsidR="00CC1970" w:rsidRPr="00DC0C91" w:rsidRDefault="00B87642" w:rsidP="00D462F9">
      <w:pPr>
        <w:pStyle w:val="ListParagraph"/>
        <w:numPr>
          <w:ilvl w:val="0"/>
          <w:numId w:val="18"/>
        </w:numPr>
        <w:spacing w:line="240" w:lineRule="auto"/>
        <w:jc w:val="both"/>
        <w:rPr>
          <w:rFonts w:ascii="Roboto" w:eastAsia="Times New Roman" w:hAnsi="Roboto" w:cs="Times New Roman"/>
          <w:sz w:val="24"/>
          <w:szCs w:val="24"/>
          <w:lang w:eastAsia="en-IE"/>
        </w:rPr>
      </w:pPr>
      <w:r w:rsidRPr="00DC0C91">
        <w:rPr>
          <w:rFonts w:ascii="Roboto" w:eastAsia="Calibri" w:hAnsi="Roboto" w:cs="Times New Roman"/>
          <w:sz w:val="24"/>
          <w:szCs w:val="24"/>
        </w:rPr>
        <w:t xml:space="preserve">Polarizimi në shoqërinë serbe është thelluar në </w:t>
      </w:r>
      <w:r w:rsidR="00D37594" w:rsidRPr="00DC0C91">
        <w:rPr>
          <w:rFonts w:ascii="Roboto" w:eastAsia="Calibri" w:hAnsi="Roboto" w:cs="Times New Roman"/>
          <w:sz w:val="24"/>
          <w:szCs w:val="24"/>
        </w:rPr>
        <w:t xml:space="preserve">kontekstin </w:t>
      </w:r>
      <w:r w:rsidRPr="00DC0C91">
        <w:rPr>
          <w:rFonts w:ascii="Roboto" w:eastAsia="Calibri" w:hAnsi="Roboto" w:cs="Times New Roman"/>
          <w:sz w:val="24"/>
          <w:szCs w:val="24"/>
        </w:rPr>
        <w:t xml:space="preserve">e protestave masive që po </w:t>
      </w:r>
      <w:r w:rsidR="00D37594" w:rsidRPr="00DC0C91">
        <w:rPr>
          <w:rFonts w:ascii="Roboto" w:eastAsia="Calibri" w:hAnsi="Roboto" w:cs="Times New Roman"/>
          <w:sz w:val="24"/>
          <w:szCs w:val="24"/>
        </w:rPr>
        <w:t>z</w:t>
      </w:r>
      <w:r w:rsidRPr="00DC0C91">
        <w:rPr>
          <w:rFonts w:ascii="Roboto" w:eastAsia="Calibri" w:hAnsi="Roboto" w:cs="Times New Roman"/>
          <w:sz w:val="24"/>
          <w:szCs w:val="24"/>
        </w:rPr>
        <w:t xml:space="preserve">hvillohen në të gjithë </w:t>
      </w:r>
      <w:r w:rsidRPr="00DC0C91">
        <w:rPr>
          <w:rFonts w:ascii="Roboto" w:eastAsia="Calibri" w:hAnsi="Roboto" w:cs="Times New Roman"/>
          <w:b/>
          <w:bCs/>
          <w:sz w:val="24"/>
          <w:szCs w:val="24"/>
        </w:rPr>
        <w:t>Serbinë</w:t>
      </w:r>
      <w:r w:rsidRPr="00DC0C91">
        <w:rPr>
          <w:rFonts w:ascii="Roboto" w:eastAsia="Calibri" w:hAnsi="Roboto" w:cs="Times New Roman"/>
          <w:sz w:val="24"/>
          <w:szCs w:val="24"/>
        </w:rPr>
        <w:t xml:space="preserve"> që nga nëntori 2024, duke reflektuar zhgënjimin e qytetarëve për, ndër të tjera, korrupsionin dhe mungesën e perceptuar të llogaridhënies dhe transparencës, të shoqëruar me raste të përdorimit të tepruar të forcës kundër protestuesve dhe presion mbi shoqërinë civile. Kjo ka çuar në një mjedis gjithnjë e më të </w:t>
      </w:r>
      <w:r w:rsidR="00E9637C" w:rsidRPr="00DC0C91">
        <w:rPr>
          <w:rFonts w:ascii="Roboto" w:eastAsia="Calibri" w:hAnsi="Roboto" w:cs="Times New Roman"/>
          <w:sz w:val="24"/>
          <w:szCs w:val="24"/>
        </w:rPr>
        <w:t>rënduar</w:t>
      </w:r>
      <w:r w:rsidRPr="00DC0C91">
        <w:rPr>
          <w:rFonts w:ascii="Roboto" w:eastAsia="Calibri" w:hAnsi="Roboto" w:cs="Times New Roman"/>
          <w:sz w:val="24"/>
          <w:szCs w:val="24"/>
        </w:rPr>
        <w:t xml:space="preserve">, ku retorika përçarëse ka sjellë një </w:t>
      </w:r>
      <w:r w:rsidR="00254A00" w:rsidRPr="00DC0C91">
        <w:rPr>
          <w:rFonts w:ascii="Roboto" w:eastAsia="Calibri" w:hAnsi="Roboto" w:cs="Times New Roman"/>
          <w:sz w:val="24"/>
          <w:szCs w:val="24"/>
        </w:rPr>
        <w:t xml:space="preserve">përkeqësim </w:t>
      </w:r>
      <w:r w:rsidRPr="00DC0C91">
        <w:rPr>
          <w:rFonts w:ascii="Roboto" w:eastAsia="Calibri" w:hAnsi="Roboto" w:cs="Times New Roman"/>
          <w:sz w:val="24"/>
          <w:szCs w:val="24"/>
        </w:rPr>
        <w:t xml:space="preserve">serioz të besimit mes aktorëve, gjë që, nga ana tjetër, ndikon në procesin e anëtarësimit. Reformat janë ngadalësuar ndjeshëm. Narrativat anti-BE, të përdorura shpesh edhe nga </w:t>
      </w:r>
      <w:r w:rsidR="007678F5" w:rsidRPr="00DC0C91">
        <w:rPr>
          <w:rFonts w:ascii="Roboto" w:eastAsia="Calibri" w:hAnsi="Roboto" w:cs="Times New Roman"/>
          <w:sz w:val="24"/>
          <w:szCs w:val="24"/>
        </w:rPr>
        <w:t xml:space="preserve">titullarë </w:t>
      </w:r>
      <w:r w:rsidRPr="00DC0C91">
        <w:rPr>
          <w:rFonts w:ascii="Roboto" w:eastAsia="Calibri" w:hAnsi="Roboto" w:cs="Times New Roman"/>
          <w:sz w:val="24"/>
          <w:szCs w:val="24"/>
        </w:rPr>
        <w:t xml:space="preserve">të funksioneve politike dhe të pasqyruara nga mediat, duhet të marrin fund. </w:t>
      </w:r>
      <w:r w:rsidR="00D60CE8" w:rsidRPr="00DC0C91">
        <w:rPr>
          <w:rFonts w:ascii="Roboto" w:eastAsia="Times New Roman" w:hAnsi="Roboto" w:cs="Times New Roman"/>
          <w:sz w:val="24"/>
          <w:szCs w:val="24"/>
          <w:lang w:eastAsia="en-IE"/>
        </w:rPr>
        <w:t xml:space="preserve">Ndërsa vërehet </w:t>
      </w:r>
      <w:r w:rsidR="00B455BC" w:rsidRPr="00DC0C91">
        <w:rPr>
          <w:rFonts w:ascii="Roboto" w:eastAsia="Times New Roman" w:hAnsi="Roboto" w:cs="Times New Roman"/>
          <w:sz w:val="24"/>
          <w:szCs w:val="24"/>
          <w:lang w:eastAsia="en-IE"/>
        </w:rPr>
        <w:t xml:space="preserve">një rritje </w:t>
      </w:r>
      <w:r w:rsidR="00D60CE8" w:rsidRPr="00DC0C91">
        <w:rPr>
          <w:rFonts w:ascii="Roboto" w:eastAsia="Times New Roman" w:hAnsi="Roboto" w:cs="Times New Roman"/>
          <w:sz w:val="24"/>
          <w:szCs w:val="24"/>
          <w:lang w:eastAsia="en-IE"/>
        </w:rPr>
        <w:t>e</w:t>
      </w:r>
      <w:r w:rsidR="00B455BC" w:rsidRPr="00DC0C91">
        <w:rPr>
          <w:rFonts w:ascii="Roboto" w:eastAsia="Times New Roman" w:hAnsi="Roboto" w:cs="Times New Roman"/>
          <w:sz w:val="24"/>
          <w:szCs w:val="24"/>
          <w:lang w:eastAsia="en-IE"/>
        </w:rPr>
        <w:t xml:space="preserve"> kohëve të fundit në përafrimin me politikën e përbashkët të jashtme dhe të sigurisë të BE-së, Serbia duhet të intensifikojë përpjekjet drejt një përafrimi më të qëndrueshëm dhe më të </w:t>
      </w:r>
      <w:r w:rsidR="00D60CE8" w:rsidRPr="00DC0C91">
        <w:rPr>
          <w:rFonts w:ascii="Roboto" w:eastAsia="Times New Roman" w:hAnsi="Roboto" w:cs="Times New Roman"/>
          <w:sz w:val="24"/>
          <w:szCs w:val="24"/>
          <w:lang w:eastAsia="en-IE"/>
        </w:rPr>
        <w:t>madh</w:t>
      </w:r>
      <w:r w:rsidR="00B455BC" w:rsidRPr="00DC0C91">
        <w:rPr>
          <w:rFonts w:ascii="Roboto" w:eastAsia="Times New Roman" w:hAnsi="Roboto" w:cs="Times New Roman"/>
          <w:sz w:val="24"/>
          <w:szCs w:val="24"/>
          <w:lang w:eastAsia="en-IE"/>
        </w:rPr>
        <w:t>. Serbia duhet të manifestojë qartë orientimin e saj gjeopolitik drejt BE-së, përfshirë nisjen e përafrimit me masat kufizuese të BE-së të marra në kontekstin e luftës së agresionit të Rusisë kundër Ukrainës. Disa zhvillime pozitive të fundit duhen vënë në dukje. Serbia ka ndryshuar legjislacionin e saj mbi media</w:t>
      </w:r>
      <w:r w:rsidR="00A138D3" w:rsidRPr="00DC0C91">
        <w:rPr>
          <w:rFonts w:ascii="Roboto" w:eastAsia="Times New Roman" w:hAnsi="Roboto" w:cs="Times New Roman"/>
          <w:sz w:val="24"/>
          <w:szCs w:val="24"/>
          <w:lang w:eastAsia="en-IE"/>
        </w:rPr>
        <w:t xml:space="preserve">t </w:t>
      </w:r>
      <w:r w:rsidR="00B455BC" w:rsidRPr="00DC0C91">
        <w:rPr>
          <w:rFonts w:ascii="Roboto" w:eastAsia="Times New Roman" w:hAnsi="Roboto" w:cs="Times New Roman"/>
          <w:sz w:val="24"/>
          <w:szCs w:val="24"/>
          <w:lang w:eastAsia="en-IE"/>
        </w:rPr>
        <w:t xml:space="preserve">për ta përafruar më tej me </w:t>
      </w:r>
      <w:r w:rsidR="00B455BC" w:rsidRPr="00DC0C91">
        <w:rPr>
          <w:rFonts w:ascii="Roboto" w:eastAsia="Times New Roman" w:hAnsi="Roboto" w:cs="Times New Roman"/>
          <w:i/>
          <w:iCs/>
          <w:sz w:val="24"/>
          <w:szCs w:val="24"/>
          <w:lang w:eastAsia="en-IE"/>
        </w:rPr>
        <w:t>acquis</w:t>
      </w:r>
      <w:r w:rsidR="00B455BC" w:rsidRPr="00DC0C91">
        <w:rPr>
          <w:rFonts w:ascii="Roboto" w:eastAsia="Times New Roman" w:hAnsi="Roboto" w:cs="Times New Roman"/>
          <w:sz w:val="24"/>
          <w:szCs w:val="24"/>
          <w:lang w:eastAsia="en-IE"/>
        </w:rPr>
        <w:t xml:space="preserve"> të BE-së dhe standardet evropiane. Vlerësimi i Komisionit nga viti 2021 se Serbia kishte përmbushur kriteret e hapjes </w:t>
      </w:r>
      <w:r w:rsidR="00FC6AF8" w:rsidRPr="00DC0C91">
        <w:rPr>
          <w:rFonts w:ascii="Roboto" w:eastAsia="Times New Roman" w:hAnsi="Roboto" w:cs="Times New Roman"/>
          <w:sz w:val="24"/>
          <w:szCs w:val="24"/>
          <w:lang w:eastAsia="en-IE"/>
        </w:rPr>
        <w:t xml:space="preserve">së negociatave </w:t>
      </w:r>
      <w:r w:rsidR="00B455BC" w:rsidRPr="00DC0C91">
        <w:rPr>
          <w:rFonts w:ascii="Roboto" w:eastAsia="Times New Roman" w:hAnsi="Roboto" w:cs="Times New Roman"/>
          <w:sz w:val="24"/>
          <w:szCs w:val="24"/>
          <w:lang w:eastAsia="en-IE"/>
        </w:rPr>
        <w:t>për grup-kapitullin 3 (konkurrueshmëria dhe rritja përfshirëse) mbetet i vlefshëm.</w:t>
      </w:r>
    </w:p>
    <w:p w14:paraId="67ED52D9" w14:textId="77777777" w:rsidR="003B0D2F" w:rsidRPr="00DC0C91" w:rsidRDefault="003B0D2F" w:rsidP="003B0D2F">
      <w:pPr>
        <w:pStyle w:val="ListParagraph"/>
        <w:spacing w:line="240" w:lineRule="auto"/>
        <w:ind w:left="360"/>
        <w:jc w:val="both"/>
        <w:rPr>
          <w:rFonts w:ascii="Roboto" w:eastAsia="Times New Roman" w:hAnsi="Roboto" w:cs="Times New Roman"/>
          <w:sz w:val="24"/>
          <w:szCs w:val="24"/>
          <w:lang w:eastAsia="en-IE"/>
        </w:rPr>
      </w:pPr>
    </w:p>
    <w:p w14:paraId="020AF526" w14:textId="714661FC" w:rsidR="00DD0CEA" w:rsidRPr="00DC0C91" w:rsidRDefault="00DD0CEA" w:rsidP="00CC1970">
      <w:pPr>
        <w:pStyle w:val="ListParagraph"/>
        <w:spacing w:line="240" w:lineRule="auto"/>
        <w:ind w:left="360"/>
        <w:jc w:val="both"/>
        <w:rPr>
          <w:rFonts w:ascii="Roboto" w:eastAsia="Calibri" w:hAnsi="Roboto" w:cs="Times New Roman"/>
          <w:sz w:val="24"/>
          <w:szCs w:val="24"/>
        </w:rPr>
      </w:pPr>
      <w:r w:rsidRPr="00DC0C91">
        <w:rPr>
          <w:rFonts w:ascii="Roboto" w:eastAsia="Calibri" w:hAnsi="Roboto" w:cs="Times New Roman"/>
          <w:sz w:val="24"/>
          <w:szCs w:val="24"/>
        </w:rPr>
        <w:t>Tash e tutje, Komisioni pret që procesi i rinisur së fundmi për emërimin e Këshillit të ri të organit rregullator për media</w:t>
      </w:r>
      <w:r w:rsidR="00FF16C1" w:rsidRPr="00DC0C91">
        <w:rPr>
          <w:rFonts w:ascii="Roboto" w:eastAsia="Calibri" w:hAnsi="Roboto" w:cs="Times New Roman"/>
          <w:sz w:val="24"/>
          <w:szCs w:val="24"/>
        </w:rPr>
        <w:t>t</w:t>
      </w:r>
      <w:r w:rsidRPr="00DC0C91">
        <w:rPr>
          <w:rFonts w:ascii="Roboto" w:eastAsia="Calibri" w:hAnsi="Roboto" w:cs="Times New Roman"/>
          <w:sz w:val="24"/>
          <w:szCs w:val="24"/>
        </w:rPr>
        <w:t xml:space="preserve"> elektronike (</w:t>
      </w:r>
      <w:r w:rsidR="00445A6E" w:rsidRPr="00DC0C91">
        <w:rPr>
          <w:rFonts w:ascii="Roboto" w:eastAsia="Calibri" w:hAnsi="Roboto" w:cs="Times New Roman"/>
          <w:sz w:val="24"/>
          <w:szCs w:val="24"/>
        </w:rPr>
        <w:t xml:space="preserve">srb. </w:t>
      </w:r>
      <w:r w:rsidR="00445A6E" w:rsidRPr="00DC0C91">
        <w:rPr>
          <w:rFonts w:ascii="Roboto" w:eastAsia="Calibri" w:hAnsi="Roboto" w:cs="Times New Roman"/>
          <w:b/>
          <w:bCs/>
          <w:i/>
          <w:iCs/>
          <w:sz w:val="24"/>
          <w:szCs w:val="24"/>
        </w:rPr>
        <w:t>Regulatorno tel</w:t>
      </w:r>
      <w:r w:rsidR="00310059" w:rsidRPr="00DC0C91">
        <w:rPr>
          <w:rFonts w:ascii="Roboto" w:eastAsia="Calibri" w:hAnsi="Roboto" w:cs="Times New Roman"/>
          <w:b/>
          <w:bCs/>
          <w:i/>
          <w:iCs/>
          <w:sz w:val="24"/>
          <w:szCs w:val="24"/>
        </w:rPr>
        <w:t>o</w:t>
      </w:r>
      <w:r w:rsidR="00445A6E" w:rsidRPr="00DC0C91">
        <w:rPr>
          <w:rFonts w:ascii="Roboto" w:eastAsia="Calibri" w:hAnsi="Roboto" w:cs="Times New Roman"/>
          <w:b/>
          <w:bCs/>
          <w:i/>
          <w:iCs/>
          <w:sz w:val="24"/>
          <w:szCs w:val="24"/>
        </w:rPr>
        <w:t xml:space="preserve"> za elektronske medije</w:t>
      </w:r>
      <w:r w:rsidR="00445A6E" w:rsidRPr="00DC0C91">
        <w:rPr>
          <w:rFonts w:ascii="Roboto" w:eastAsia="Calibri" w:hAnsi="Roboto" w:cs="Times New Roman"/>
          <w:b/>
          <w:bCs/>
          <w:sz w:val="24"/>
          <w:szCs w:val="24"/>
        </w:rPr>
        <w:t>,</w:t>
      </w:r>
      <w:r w:rsidR="00445A6E" w:rsidRPr="00DC0C91">
        <w:rPr>
          <w:rFonts w:ascii="Roboto" w:eastAsia="Calibri" w:hAnsi="Roboto" w:cs="Times New Roman"/>
          <w:sz w:val="24"/>
          <w:szCs w:val="24"/>
        </w:rPr>
        <w:t xml:space="preserve"> shkurt R</w:t>
      </w:r>
      <w:r w:rsidRPr="00DC0C91">
        <w:rPr>
          <w:rFonts w:ascii="Roboto" w:eastAsia="Calibri" w:hAnsi="Roboto" w:cs="Times New Roman"/>
          <w:sz w:val="24"/>
          <w:szCs w:val="24"/>
        </w:rPr>
        <w:t xml:space="preserve">EM) dhe procesi legjislativ për miratimin e ligjit mbi regjistrin e unifikuar të votuesve të përfundojnë dhe të zbatohen në mënyrë të besueshme dhe përfshirëse, duke </w:t>
      </w:r>
      <w:r w:rsidR="004A34A7" w:rsidRPr="00DC0C91">
        <w:rPr>
          <w:rFonts w:ascii="Roboto" w:eastAsia="Calibri" w:hAnsi="Roboto" w:cs="Times New Roman"/>
          <w:sz w:val="24"/>
          <w:szCs w:val="24"/>
        </w:rPr>
        <w:t xml:space="preserve">angazhuar në proces </w:t>
      </w:r>
      <w:r w:rsidRPr="00DC0C91">
        <w:rPr>
          <w:rFonts w:ascii="Roboto" w:eastAsia="Calibri" w:hAnsi="Roboto" w:cs="Times New Roman"/>
          <w:sz w:val="24"/>
          <w:szCs w:val="24"/>
        </w:rPr>
        <w:t>shoqërinë civile dhe të gjith</w:t>
      </w:r>
      <w:r w:rsidR="004A34A7" w:rsidRPr="00DC0C91">
        <w:rPr>
          <w:rFonts w:ascii="Roboto" w:eastAsia="Calibri" w:hAnsi="Roboto" w:cs="Times New Roman"/>
          <w:sz w:val="24"/>
          <w:szCs w:val="24"/>
        </w:rPr>
        <w:t>a palët e interesit</w:t>
      </w:r>
      <w:r w:rsidRPr="00DC0C91">
        <w:rPr>
          <w:rFonts w:ascii="Roboto" w:eastAsia="Calibri" w:hAnsi="Roboto" w:cs="Times New Roman"/>
          <w:sz w:val="24"/>
          <w:szCs w:val="24"/>
        </w:rPr>
        <w:t>, përfshirë opozitën. Serbia pritet të kapërcejë ngërçin në fushën e gjyqësorit dhe të drejtave themelore në përgjithësi dhe urgjentisht të përmbysë r</w:t>
      </w:r>
      <w:r w:rsidR="00955BBA" w:rsidRPr="00DC0C91">
        <w:rPr>
          <w:rFonts w:ascii="Roboto" w:eastAsia="Calibri" w:hAnsi="Roboto" w:cs="Times New Roman"/>
          <w:sz w:val="24"/>
          <w:szCs w:val="24"/>
        </w:rPr>
        <w:t xml:space="preserve">egresin </w:t>
      </w:r>
      <w:r w:rsidRPr="00DC0C91">
        <w:rPr>
          <w:rFonts w:ascii="Roboto" w:eastAsia="Calibri" w:hAnsi="Roboto" w:cs="Times New Roman"/>
          <w:sz w:val="24"/>
          <w:szCs w:val="24"/>
        </w:rPr>
        <w:t xml:space="preserve">në lirinë e shprehjes dhe </w:t>
      </w:r>
      <w:r w:rsidR="00EB3609" w:rsidRPr="00DC0C91">
        <w:rPr>
          <w:rFonts w:ascii="Roboto" w:eastAsia="Calibri" w:hAnsi="Roboto" w:cs="Times New Roman"/>
          <w:sz w:val="24"/>
          <w:szCs w:val="24"/>
        </w:rPr>
        <w:t xml:space="preserve">cenimin </w:t>
      </w:r>
      <w:r w:rsidRPr="00DC0C91">
        <w:rPr>
          <w:rFonts w:ascii="Roboto" w:eastAsia="Calibri" w:hAnsi="Roboto" w:cs="Times New Roman"/>
          <w:sz w:val="24"/>
          <w:szCs w:val="24"/>
        </w:rPr>
        <w:t xml:space="preserve">e lirisë akademike, si dhe të sigurojë progres në kuadrin </w:t>
      </w:r>
      <w:r w:rsidR="001A3093" w:rsidRPr="00DC0C91">
        <w:rPr>
          <w:rFonts w:ascii="Roboto" w:eastAsia="Calibri" w:hAnsi="Roboto" w:cs="Times New Roman"/>
          <w:sz w:val="24"/>
          <w:szCs w:val="24"/>
        </w:rPr>
        <w:t>elektoral</w:t>
      </w:r>
      <w:r w:rsidRPr="00DC0C91">
        <w:rPr>
          <w:rFonts w:ascii="Roboto" w:eastAsia="Calibri" w:hAnsi="Roboto" w:cs="Times New Roman"/>
          <w:sz w:val="24"/>
          <w:szCs w:val="24"/>
        </w:rPr>
        <w:t xml:space="preserve"> dhe përfundimin e </w:t>
      </w:r>
      <w:r w:rsidR="00211B1B" w:rsidRPr="00DC0C91">
        <w:rPr>
          <w:rFonts w:ascii="Roboto" w:eastAsia="Calibri" w:hAnsi="Roboto" w:cs="Times New Roman"/>
          <w:sz w:val="24"/>
          <w:szCs w:val="24"/>
        </w:rPr>
        <w:t xml:space="preserve">ndarjes (shthurjes) </w:t>
      </w:r>
      <w:r w:rsidRPr="00DC0C91">
        <w:rPr>
          <w:rFonts w:ascii="Roboto" w:eastAsia="Calibri" w:hAnsi="Roboto" w:cs="Times New Roman"/>
          <w:sz w:val="24"/>
          <w:szCs w:val="24"/>
        </w:rPr>
        <w:t xml:space="preserve">së sektorit të energjisë. Serbia duhet të përafrojë listën e vendeve pa viza me atë të BE-së. </w:t>
      </w:r>
      <w:r w:rsidR="00AF6D93" w:rsidRPr="00DC0C91">
        <w:rPr>
          <w:rFonts w:ascii="Roboto" w:eastAsia="Calibri" w:hAnsi="Roboto" w:cs="Times New Roman"/>
          <w:sz w:val="24"/>
          <w:szCs w:val="24"/>
        </w:rPr>
        <w:t xml:space="preserve">Nevojitet vëmendje e </w:t>
      </w:r>
      <w:r w:rsidRPr="00DC0C91">
        <w:rPr>
          <w:rFonts w:ascii="Roboto" w:eastAsia="Calibri" w:hAnsi="Roboto" w:cs="Times New Roman"/>
          <w:sz w:val="24"/>
          <w:szCs w:val="24"/>
        </w:rPr>
        <w:t xml:space="preserve">vazhdueshme për të ruajtur ekuilibrin e përgjithshëm ndërmjet progresit në kapitujt mbi sundimin e ligjit dhe normalizimit të marrëdhënieve me Kosovën, nga njëra anë, dhe ritmit të përgjithshëm të negociatave të anëtarësimit për kapitujt e tjerë, nga ana tjetër. Në kuadër të Dialogut të lehtësuar nga BE-ja, Serbia pritet të zbatojë të gjitha detyrimet që rrjedhin nga </w:t>
      </w:r>
      <w:r w:rsidRPr="00DC0C91">
        <w:rPr>
          <w:rFonts w:ascii="Roboto" w:eastAsia="Calibri" w:hAnsi="Roboto" w:cs="Times New Roman"/>
          <w:i/>
          <w:iCs/>
          <w:sz w:val="24"/>
          <w:szCs w:val="24"/>
        </w:rPr>
        <w:t xml:space="preserve">Marrëveshja për </w:t>
      </w:r>
      <w:r w:rsidR="00FB574D" w:rsidRPr="00DC0C91">
        <w:rPr>
          <w:rFonts w:ascii="Roboto" w:eastAsia="Calibri" w:hAnsi="Roboto" w:cs="Times New Roman"/>
          <w:i/>
          <w:iCs/>
          <w:sz w:val="24"/>
          <w:szCs w:val="24"/>
        </w:rPr>
        <w:t>r</w:t>
      </w:r>
      <w:r w:rsidRPr="00DC0C91">
        <w:rPr>
          <w:rFonts w:ascii="Roboto" w:eastAsia="Calibri" w:hAnsi="Roboto" w:cs="Times New Roman"/>
          <w:i/>
          <w:iCs/>
          <w:sz w:val="24"/>
          <w:szCs w:val="24"/>
        </w:rPr>
        <w:t xml:space="preserve">rugën drejt </w:t>
      </w:r>
      <w:r w:rsidR="00FB574D" w:rsidRPr="00DC0C91">
        <w:rPr>
          <w:rFonts w:ascii="Roboto" w:eastAsia="Calibri" w:hAnsi="Roboto" w:cs="Times New Roman"/>
          <w:i/>
          <w:iCs/>
          <w:sz w:val="24"/>
          <w:szCs w:val="24"/>
        </w:rPr>
        <w:t>n</w:t>
      </w:r>
      <w:r w:rsidRPr="00DC0C91">
        <w:rPr>
          <w:rFonts w:ascii="Roboto" w:eastAsia="Calibri" w:hAnsi="Roboto" w:cs="Times New Roman"/>
          <w:i/>
          <w:iCs/>
          <w:sz w:val="24"/>
          <w:szCs w:val="24"/>
        </w:rPr>
        <w:t>ormalizimit</w:t>
      </w:r>
      <w:r w:rsidRPr="00DC0C91">
        <w:rPr>
          <w:rFonts w:ascii="Roboto" w:eastAsia="Calibri" w:hAnsi="Roboto" w:cs="Times New Roman"/>
          <w:sz w:val="24"/>
          <w:szCs w:val="24"/>
        </w:rPr>
        <w:t xml:space="preserve"> dhe </w:t>
      </w:r>
      <w:r w:rsidRPr="00DC0C91">
        <w:rPr>
          <w:rFonts w:ascii="Roboto" w:eastAsia="Calibri" w:hAnsi="Roboto" w:cs="Times New Roman"/>
          <w:i/>
          <w:iCs/>
          <w:sz w:val="24"/>
          <w:szCs w:val="24"/>
        </w:rPr>
        <w:t xml:space="preserve">Aneksi i </w:t>
      </w:r>
      <w:r w:rsidR="00FB574D" w:rsidRPr="00DC0C91">
        <w:rPr>
          <w:rFonts w:ascii="Roboto" w:eastAsia="Calibri" w:hAnsi="Roboto" w:cs="Times New Roman"/>
          <w:i/>
          <w:iCs/>
          <w:sz w:val="24"/>
          <w:szCs w:val="24"/>
        </w:rPr>
        <w:t>zbatimit përkatës</w:t>
      </w:r>
      <w:r w:rsidRPr="00DC0C91">
        <w:rPr>
          <w:rFonts w:ascii="Roboto" w:eastAsia="Calibri" w:hAnsi="Roboto" w:cs="Times New Roman"/>
          <w:sz w:val="24"/>
          <w:szCs w:val="24"/>
        </w:rPr>
        <w:t xml:space="preserve">, si dhe të gjitha marrëveshjet e kaluara të Dialogut. Dialogu i lehtësuar nga BE-ja synon të promovojë bashkëpunimin, të arrijë progres në rrugën drejt BE-së dhe të përmirësojë jetën e </w:t>
      </w:r>
      <w:r w:rsidR="00EF2EF7" w:rsidRPr="00DC0C91">
        <w:rPr>
          <w:rFonts w:ascii="Roboto" w:eastAsia="Calibri" w:hAnsi="Roboto" w:cs="Times New Roman"/>
          <w:sz w:val="24"/>
          <w:szCs w:val="24"/>
        </w:rPr>
        <w:t>qytetarëve</w:t>
      </w:r>
      <w:r w:rsidRPr="00DC0C91">
        <w:rPr>
          <w:rFonts w:ascii="Roboto" w:eastAsia="Calibri" w:hAnsi="Roboto" w:cs="Times New Roman"/>
          <w:sz w:val="24"/>
          <w:szCs w:val="24"/>
        </w:rPr>
        <w:t>.</w:t>
      </w:r>
    </w:p>
    <w:p w14:paraId="7FBE6209" w14:textId="77777777" w:rsidR="00D101BE" w:rsidRPr="00DC0C91" w:rsidRDefault="00D101BE" w:rsidP="00CC1970">
      <w:pPr>
        <w:pStyle w:val="ListParagraph"/>
        <w:spacing w:line="240" w:lineRule="auto"/>
        <w:ind w:left="360"/>
        <w:jc w:val="both"/>
        <w:rPr>
          <w:rFonts w:ascii="Roboto" w:eastAsia="Calibri" w:hAnsi="Roboto" w:cs="Times New Roman"/>
          <w:sz w:val="24"/>
          <w:szCs w:val="24"/>
        </w:rPr>
      </w:pPr>
    </w:p>
    <w:p w14:paraId="0B3D653D" w14:textId="1B8982AF" w:rsidR="00D101BE" w:rsidRPr="00DC0C91" w:rsidRDefault="00D101BE" w:rsidP="00CC1970">
      <w:pPr>
        <w:pStyle w:val="ListParagraph"/>
        <w:spacing w:line="240" w:lineRule="auto"/>
        <w:ind w:left="360"/>
        <w:jc w:val="both"/>
        <w:rPr>
          <w:rFonts w:ascii="Roboto" w:eastAsia="Calibri" w:hAnsi="Roboto" w:cs="Times New Roman"/>
          <w:sz w:val="24"/>
          <w:szCs w:val="24"/>
        </w:rPr>
      </w:pPr>
      <w:r w:rsidRPr="00DC0C91">
        <w:rPr>
          <w:rFonts w:ascii="Roboto" w:eastAsia="Calibri" w:hAnsi="Roboto" w:cs="Times New Roman"/>
          <w:sz w:val="24"/>
          <w:szCs w:val="24"/>
        </w:rPr>
        <w:t xml:space="preserve">Komisioni </w:t>
      </w:r>
      <w:r w:rsidR="00CC6D5A" w:rsidRPr="00DC0C91">
        <w:rPr>
          <w:rFonts w:ascii="Roboto" w:eastAsia="Calibri" w:hAnsi="Roboto" w:cs="Times New Roman"/>
          <w:sz w:val="24"/>
          <w:szCs w:val="24"/>
        </w:rPr>
        <w:t xml:space="preserve">është </w:t>
      </w:r>
      <w:r w:rsidRPr="00DC0C91">
        <w:rPr>
          <w:rFonts w:ascii="Roboto" w:eastAsia="Calibri" w:hAnsi="Roboto" w:cs="Times New Roman"/>
          <w:sz w:val="24"/>
          <w:szCs w:val="24"/>
        </w:rPr>
        <w:t>i gatshëm të mbështesë Serbinë në realizimin e ndryshimeve demokratike të nevojshme që priten nga një anëtar</w:t>
      </w:r>
      <w:r w:rsidR="001E4C16" w:rsidRPr="00DC0C91">
        <w:rPr>
          <w:rFonts w:ascii="Roboto" w:eastAsia="Calibri" w:hAnsi="Roboto" w:cs="Times New Roman"/>
          <w:sz w:val="24"/>
          <w:szCs w:val="24"/>
        </w:rPr>
        <w:t>e e</w:t>
      </w:r>
      <w:r w:rsidRPr="00DC0C91">
        <w:rPr>
          <w:rFonts w:ascii="Roboto" w:eastAsia="Calibri" w:hAnsi="Roboto" w:cs="Times New Roman"/>
          <w:sz w:val="24"/>
          <w:szCs w:val="24"/>
        </w:rPr>
        <w:t xml:space="preserve"> ardhshme </w:t>
      </w:r>
      <w:r w:rsidR="001E4C16" w:rsidRPr="00DC0C91">
        <w:rPr>
          <w:rFonts w:ascii="Roboto" w:eastAsia="Calibri" w:hAnsi="Roboto" w:cs="Times New Roman"/>
          <w:sz w:val="24"/>
          <w:szCs w:val="24"/>
        </w:rPr>
        <w:t xml:space="preserve">e </w:t>
      </w:r>
      <w:r w:rsidRPr="00DC0C91">
        <w:rPr>
          <w:rFonts w:ascii="Roboto" w:eastAsia="Calibri" w:hAnsi="Roboto" w:cs="Times New Roman"/>
          <w:sz w:val="24"/>
          <w:szCs w:val="24"/>
        </w:rPr>
        <w:t>BE-së. Serbia duhet të kapërcejë ngërçin politik aktual dhe nda</w:t>
      </w:r>
      <w:r w:rsidR="001E4C16" w:rsidRPr="00DC0C91">
        <w:rPr>
          <w:rFonts w:ascii="Roboto" w:eastAsia="Calibri" w:hAnsi="Roboto" w:cs="Times New Roman"/>
          <w:sz w:val="24"/>
          <w:szCs w:val="24"/>
        </w:rPr>
        <w:t xml:space="preserve">sitë </w:t>
      </w:r>
      <w:r w:rsidRPr="00DC0C91">
        <w:rPr>
          <w:rFonts w:ascii="Roboto" w:eastAsia="Calibri" w:hAnsi="Roboto" w:cs="Times New Roman"/>
          <w:sz w:val="24"/>
          <w:szCs w:val="24"/>
        </w:rPr>
        <w:t xml:space="preserve">në shoqëri duke rikthyer besimin mes aktorëve politikë dhe shoqërisë civile dhe të krijojë kushte për dialog përfshirës, </w:t>
      </w:r>
      <w:r w:rsidR="00F9070B" w:rsidRPr="00DC0C91">
        <w:rPr>
          <w:rFonts w:ascii="Roboto" w:eastAsia="Calibri" w:hAnsi="Roboto" w:cs="Times New Roman"/>
          <w:sz w:val="24"/>
          <w:szCs w:val="24"/>
        </w:rPr>
        <w:t xml:space="preserve">që është i </w:t>
      </w:r>
      <w:r w:rsidRPr="00DC0C91">
        <w:rPr>
          <w:rFonts w:ascii="Roboto" w:eastAsia="Calibri" w:hAnsi="Roboto" w:cs="Times New Roman"/>
          <w:sz w:val="24"/>
          <w:szCs w:val="24"/>
        </w:rPr>
        <w:t xml:space="preserve">nevojshëm për të çuar përpara reformat kyç </w:t>
      </w:r>
      <w:r w:rsidR="00F9070B" w:rsidRPr="00DC0C91">
        <w:rPr>
          <w:rFonts w:ascii="Roboto" w:eastAsia="Calibri" w:hAnsi="Roboto" w:cs="Times New Roman"/>
          <w:sz w:val="24"/>
          <w:szCs w:val="24"/>
        </w:rPr>
        <w:t>që kërkohen</w:t>
      </w:r>
      <w:r w:rsidRPr="00DC0C91">
        <w:rPr>
          <w:rFonts w:ascii="Roboto" w:eastAsia="Calibri" w:hAnsi="Roboto" w:cs="Times New Roman"/>
          <w:sz w:val="24"/>
          <w:szCs w:val="24"/>
        </w:rPr>
        <w:t xml:space="preserve">. </w:t>
      </w:r>
      <w:r w:rsidR="00F9070B" w:rsidRPr="00DC0C91">
        <w:rPr>
          <w:rFonts w:ascii="Roboto" w:eastAsia="Calibri" w:hAnsi="Roboto" w:cs="Times New Roman"/>
          <w:sz w:val="24"/>
          <w:szCs w:val="24"/>
        </w:rPr>
        <w:t xml:space="preserve">Zotimi </w:t>
      </w:r>
      <w:r w:rsidRPr="00DC0C91">
        <w:rPr>
          <w:rFonts w:ascii="Roboto" w:eastAsia="Calibri" w:hAnsi="Roboto" w:cs="Times New Roman"/>
          <w:sz w:val="24"/>
          <w:szCs w:val="24"/>
        </w:rPr>
        <w:t xml:space="preserve">i Serbisë ndaj rrugës së BE-së dhe vullneti i saj politik për të zbatuar në mënyrë të besueshme reformat e kërkuara duhet të forcohen dhe të mbështeten më mirë nga veprime konkrete </w:t>
      </w:r>
      <w:r w:rsidR="00340152" w:rsidRPr="00DC0C91">
        <w:rPr>
          <w:rFonts w:ascii="Roboto" w:eastAsia="Calibri" w:hAnsi="Roboto" w:cs="Times New Roman"/>
          <w:sz w:val="24"/>
          <w:szCs w:val="24"/>
        </w:rPr>
        <w:t xml:space="preserve">me vendosmëri </w:t>
      </w:r>
      <w:r w:rsidRPr="00DC0C91">
        <w:rPr>
          <w:rFonts w:ascii="Roboto" w:eastAsia="Calibri" w:hAnsi="Roboto" w:cs="Times New Roman"/>
          <w:sz w:val="24"/>
          <w:szCs w:val="24"/>
        </w:rPr>
        <w:t>dhe të pasqyrohen në komunikimin publik. Rezultate të prekshme në luftën kundër korrupsionit dhe forcimin e sundimit të ligjit, përfshirë pavarësinë e gjyqësorit, lirinë e media</w:t>
      </w:r>
      <w:r w:rsidR="00EB7322" w:rsidRPr="00DC0C91">
        <w:rPr>
          <w:rFonts w:ascii="Roboto" w:eastAsia="Calibri" w:hAnsi="Roboto" w:cs="Times New Roman"/>
          <w:sz w:val="24"/>
          <w:szCs w:val="24"/>
        </w:rPr>
        <w:t>ve</w:t>
      </w:r>
      <w:r w:rsidRPr="00DC0C91">
        <w:rPr>
          <w:rFonts w:ascii="Roboto" w:eastAsia="Calibri" w:hAnsi="Roboto" w:cs="Times New Roman"/>
          <w:sz w:val="24"/>
          <w:szCs w:val="24"/>
        </w:rPr>
        <w:t xml:space="preserve">, reformat </w:t>
      </w:r>
      <w:r w:rsidR="00EB7322" w:rsidRPr="00DC0C91">
        <w:rPr>
          <w:rFonts w:ascii="Roboto" w:eastAsia="Calibri" w:hAnsi="Roboto" w:cs="Times New Roman"/>
          <w:sz w:val="24"/>
          <w:szCs w:val="24"/>
        </w:rPr>
        <w:t>elektorale</w:t>
      </w:r>
      <w:r w:rsidRPr="00DC0C91">
        <w:rPr>
          <w:rFonts w:ascii="Roboto" w:eastAsia="Calibri" w:hAnsi="Roboto" w:cs="Times New Roman"/>
          <w:sz w:val="24"/>
          <w:szCs w:val="24"/>
        </w:rPr>
        <w:t>, sigurimin e një mjedisi vërtet mundësues për shoqërinë civile dhe përpjekje të besueshme për t</w:t>
      </w:r>
      <w:r w:rsidR="0078378A" w:rsidRPr="00DC0C91">
        <w:rPr>
          <w:rFonts w:ascii="Roboto" w:eastAsia="Calibri" w:hAnsi="Roboto" w:cs="Times New Roman"/>
          <w:sz w:val="24"/>
          <w:szCs w:val="24"/>
        </w:rPr>
        <w:t xml:space="preserve">’i dhënë fund </w:t>
      </w:r>
      <w:r w:rsidRPr="00DC0C91">
        <w:rPr>
          <w:rFonts w:ascii="Roboto" w:eastAsia="Calibri" w:hAnsi="Roboto" w:cs="Times New Roman"/>
          <w:sz w:val="24"/>
          <w:szCs w:val="24"/>
        </w:rPr>
        <w:t>dezinformimi</w:t>
      </w:r>
      <w:r w:rsidR="0078378A" w:rsidRPr="00DC0C91">
        <w:rPr>
          <w:rFonts w:ascii="Roboto" w:eastAsia="Calibri" w:hAnsi="Roboto" w:cs="Times New Roman"/>
          <w:sz w:val="24"/>
          <w:szCs w:val="24"/>
        </w:rPr>
        <w:t>t</w:t>
      </w:r>
      <w:r w:rsidRPr="00DC0C91">
        <w:rPr>
          <w:rFonts w:ascii="Roboto" w:eastAsia="Calibri" w:hAnsi="Roboto" w:cs="Times New Roman"/>
          <w:sz w:val="24"/>
          <w:szCs w:val="24"/>
        </w:rPr>
        <w:t xml:space="preserve"> dhe manipulimi</w:t>
      </w:r>
      <w:r w:rsidR="004C2F98" w:rsidRPr="00DC0C91">
        <w:rPr>
          <w:rFonts w:ascii="Roboto" w:eastAsia="Calibri" w:hAnsi="Roboto" w:cs="Times New Roman"/>
          <w:sz w:val="24"/>
          <w:szCs w:val="24"/>
        </w:rPr>
        <w:t xml:space="preserve">t të </w:t>
      </w:r>
      <w:r w:rsidRPr="00DC0C91">
        <w:rPr>
          <w:rFonts w:ascii="Roboto" w:eastAsia="Calibri" w:hAnsi="Roboto" w:cs="Times New Roman"/>
          <w:sz w:val="24"/>
          <w:szCs w:val="24"/>
        </w:rPr>
        <w:t xml:space="preserve">informacionit </w:t>
      </w:r>
      <w:r w:rsidR="004C2F98" w:rsidRPr="00DC0C91">
        <w:rPr>
          <w:rFonts w:ascii="Roboto" w:eastAsia="Calibri" w:hAnsi="Roboto" w:cs="Times New Roman"/>
          <w:sz w:val="24"/>
          <w:szCs w:val="24"/>
        </w:rPr>
        <w:t xml:space="preserve">nga aktorë të huaj </w:t>
      </w:r>
      <w:r w:rsidRPr="00DC0C91">
        <w:rPr>
          <w:rFonts w:ascii="Roboto" w:eastAsia="Calibri" w:hAnsi="Roboto" w:cs="Times New Roman"/>
          <w:sz w:val="24"/>
          <w:szCs w:val="24"/>
        </w:rPr>
        <w:t>janë imperative që Serbia të avancojë në rrugën e saj drejt BE-së.</w:t>
      </w:r>
    </w:p>
    <w:p w14:paraId="6B70AC2C" w14:textId="77777777" w:rsidR="004C2F98" w:rsidRPr="00DC0C91" w:rsidRDefault="004C2F98" w:rsidP="00CC1970">
      <w:pPr>
        <w:pStyle w:val="ListParagraph"/>
        <w:spacing w:line="240" w:lineRule="auto"/>
        <w:ind w:left="360"/>
        <w:jc w:val="both"/>
        <w:rPr>
          <w:rFonts w:ascii="Roboto" w:eastAsia="Calibri" w:hAnsi="Roboto" w:cs="Times New Roman"/>
          <w:sz w:val="24"/>
          <w:szCs w:val="24"/>
        </w:rPr>
      </w:pPr>
    </w:p>
    <w:p w14:paraId="75C90EA7" w14:textId="230D58B7" w:rsidR="0028316B" w:rsidRPr="00DC0C91" w:rsidRDefault="0028316B" w:rsidP="00CC1970">
      <w:pPr>
        <w:pStyle w:val="ListParagraph"/>
        <w:numPr>
          <w:ilvl w:val="0"/>
          <w:numId w:val="18"/>
        </w:numPr>
        <w:spacing w:line="240" w:lineRule="auto"/>
        <w:jc w:val="both"/>
        <w:rPr>
          <w:rFonts w:ascii="Roboto" w:eastAsia="Calibri" w:hAnsi="Roboto" w:cs="Times New Roman"/>
          <w:sz w:val="24"/>
          <w:szCs w:val="24"/>
        </w:rPr>
      </w:pPr>
      <w:r w:rsidRPr="00DC0C91">
        <w:rPr>
          <w:rFonts w:ascii="Roboto" w:eastAsia="Calibri" w:hAnsi="Roboto" w:cs="Times New Roman"/>
          <w:b/>
          <w:bCs/>
          <w:sz w:val="24"/>
          <w:szCs w:val="24"/>
          <w:lang w:eastAsia="en-GB"/>
        </w:rPr>
        <w:t xml:space="preserve">Maqedonia e Veriut </w:t>
      </w:r>
      <w:r w:rsidRPr="00DC0C91">
        <w:rPr>
          <w:rFonts w:ascii="Roboto" w:eastAsia="Calibri" w:hAnsi="Roboto" w:cs="Times New Roman"/>
          <w:sz w:val="24"/>
          <w:szCs w:val="24"/>
          <w:lang w:eastAsia="en-GB"/>
        </w:rPr>
        <w:t xml:space="preserve">ka vazhduar përafrimin e plotë me politikën e përbashkët të jashtme dhe të sigurisë të BE-së, gjë që </w:t>
      </w:r>
      <w:r w:rsidR="002508BC" w:rsidRPr="00DC0C91">
        <w:rPr>
          <w:rFonts w:ascii="Roboto" w:eastAsia="Calibri" w:hAnsi="Roboto" w:cs="Times New Roman"/>
          <w:sz w:val="24"/>
          <w:szCs w:val="24"/>
          <w:lang w:eastAsia="en-GB"/>
        </w:rPr>
        <w:t xml:space="preserve">është dëshmi e </w:t>
      </w:r>
      <w:r w:rsidRPr="00DC0C91">
        <w:rPr>
          <w:rFonts w:ascii="Roboto" w:eastAsia="Calibri" w:hAnsi="Roboto" w:cs="Times New Roman"/>
          <w:sz w:val="24"/>
          <w:szCs w:val="24"/>
          <w:lang w:eastAsia="en-GB"/>
        </w:rPr>
        <w:t>zgjedhje</w:t>
      </w:r>
      <w:r w:rsidR="002508BC" w:rsidRPr="00DC0C91">
        <w:rPr>
          <w:rFonts w:ascii="Roboto" w:eastAsia="Calibri" w:hAnsi="Roboto" w:cs="Times New Roman"/>
          <w:sz w:val="24"/>
          <w:szCs w:val="24"/>
          <w:lang w:eastAsia="en-GB"/>
        </w:rPr>
        <w:t xml:space="preserve">s së </w:t>
      </w:r>
      <w:r w:rsidRPr="00DC0C91">
        <w:rPr>
          <w:rFonts w:ascii="Roboto" w:eastAsia="Calibri" w:hAnsi="Roboto" w:cs="Times New Roman"/>
          <w:sz w:val="24"/>
          <w:szCs w:val="24"/>
          <w:lang w:eastAsia="en-GB"/>
        </w:rPr>
        <w:t xml:space="preserve">saj strategjike. Autoritetet kanë vazhduar punën mbi udhërrëfyesit për sundimin e ligjit, reformën e administratës publike dhe funksionimin e institucioneve demokratike, si dhe planin e veprimit për mbrojtjen e pakicave, të cilat </w:t>
      </w:r>
      <w:r w:rsidR="00570DAC" w:rsidRPr="00DC0C91">
        <w:rPr>
          <w:rFonts w:ascii="Roboto" w:eastAsia="Calibri" w:hAnsi="Roboto" w:cs="Times New Roman"/>
          <w:sz w:val="24"/>
          <w:szCs w:val="24"/>
          <w:lang w:eastAsia="en-GB"/>
        </w:rPr>
        <w:t xml:space="preserve">dokumente </w:t>
      </w:r>
      <w:r w:rsidRPr="00DC0C91">
        <w:rPr>
          <w:rFonts w:ascii="Roboto" w:eastAsia="Calibri" w:hAnsi="Roboto" w:cs="Times New Roman"/>
          <w:sz w:val="24"/>
          <w:szCs w:val="24"/>
          <w:lang w:eastAsia="en-GB"/>
        </w:rPr>
        <w:t xml:space="preserve">duhet të finalizohen përmes një procesi përfshirës. Megjithatë, gjatë vitit </w:t>
      </w:r>
      <w:r w:rsidR="00570DAC" w:rsidRPr="00DC0C91">
        <w:rPr>
          <w:rFonts w:ascii="Roboto" w:eastAsia="Calibri" w:hAnsi="Roboto" w:cs="Times New Roman"/>
          <w:sz w:val="24"/>
          <w:szCs w:val="24"/>
          <w:lang w:eastAsia="en-GB"/>
        </w:rPr>
        <w:t xml:space="preserve">që shkoi </w:t>
      </w:r>
      <w:r w:rsidRPr="00DC0C91">
        <w:rPr>
          <w:rFonts w:ascii="Roboto" w:eastAsia="Calibri" w:hAnsi="Roboto" w:cs="Times New Roman"/>
          <w:sz w:val="24"/>
          <w:szCs w:val="24"/>
          <w:lang w:eastAsia="en-GB"/>
        </w:rPr>
        <w:t xml:space="preserve">nuk janë ndërmarrë hapa </w:t>
      </w:r>
      <w:r w:rsidR="00B20982" w:rsidRPr="00DC0C91">
        <w:rPr>
          <w:rFonts w:ascii="Roboto" w:eastAsia="Calibri" w:hAnsi="Roboto" w:cs="Times New Roman"/>
          <w:sz w:val="24"/>
          <w:szCs w:val="24"/>
          <w:lang w:eastAsia="en-GB"/>
        </w:rPr>
        <w:t xml:space="preserve">vendimtarë për të avancuar </w:t>
      </w:r>
      <w:r w:rsidRPr="00DC0C91">
        <w:rPr>
          <w:rFonts w:ascii="Roboto" w:eastAsia="Calibri" w:hAnsi="Roboto" w:cs="Times New Roman"/>
          <w:sz w:val="24"/>
          <w:szCs w:val="24"/>
          <w:lang w:eastAsia="en-GB"/>
        </w:rPr>
        <w:t xml:space="preserve">në procesin e negociatave të anëtarësimit. Ende nuk janë miratuar ndryshimet kushtetuese përkatëse me qëllim përfshirjen në Kushtetutë të qytetarëve që jetojnë brenda kufijve të shtetit dhe që janë pjesë e popujve të tjerë, si bullgarët, të përmendur në Konkluzionet e Këshillit të korrikut 2022, </w:t>
      </w:r>
      <w:r w:rsidR="004A44C0" w:rsidRPr="00DC0C91">
        <w:rPr>
          <w:rFonts w:ascii="Roboto" w:eastAsia="Calibri" w:hAnsi="Roboto" w:cs="Times New Roman"/>
          <w:sz w:val="24"/>
          <w:szCs w:val="24"/>
          <w:lang w:eastAsia="en-GB"/>
        </w:rPr>
        <w:t xml:space="preserve">ndryshime këto </w:t>
      </w:r>
      <w:r w:rsidRPr="00DC0C91">
        <w:rPr>
          <w:rFonts w:ascii="Roboto" w:eastAsia="Calibri" w:hAnsi="Roboto" w:cs="Times New Roman"/>
          <w:sz w:val="24"/>
          <w:szCs w:val="24"/>
          <w:lang w:eastAsia="en-GB"/>
        </w:rPr>
        <w:t xml:space="preserve">të cilat vendi ishte </w:t>
      </w:r>
      <w:r w:rsidR="00765BA7" w:rsidRPr="00DC0C91">
        <w:rPr>
          <w:rFonts w:ascii="Roboto" w:eastAsia="Calibri" w:hAnsi="Roboto" w:cs="Times New Roman"/>
          <w:sz w:val="24"/>
          <w:szCs w:val="24"/>
          <w:lang w:eastAsia="en-GB"/>
        </w:rPr>
        <w:t xml:space="preserve">zotuar </w:t>
      </w:r>
      <w:r w:rsidRPr="00DC0C91">
        <w:rPr>
          <w:rFonts w:ascii="Roboto" w:eastAsia="Calibri" w:hAnsi="Roboto" w:cs="Times New Roman"/>
          <w:sz w:val="24"/>
          <w:szCs w:val="24"/>
          <w:lang w:eastAsia="en-GB"/>
        </w:rPr>
        <w:t xml:space="preserve">t’i niste dhe t’i përmbushte. Marrëveshjet </w:t>
      </w:r>
      <w:r w:rsidR="00765BA7" w:rsidRPr="00DC0C91">
        <w:rPr>
          <w:rFonts w:ascii="Roboto" w:eastAsia="Calibri" w:hAnsi="Roboto" w:cs="Times New Roman"/>
          <w:sz w:val="24"/>
          <w:szCs w:val="24"/>
          <w:lang w:eastAsia="en-GB"/>
        </w:rPr>
        <w:t xml:space="preserve">dypalëshe </w:t>
      </w:r>
      <w:r w:rsidRPr="00DC0C91">
        <w:rPr>
          <w:rFonts w:ascii="Roboto" w:eastAsia="Calibri" w:hAnsi="Roboto" w:cs="Times New Roman"/>
          <w:sz w:val="24"/>
          <w:szCs w:val="24"/>
          <w:lang w:eastAsia="en-GB"/>
        </w:rPr>
        <w:t>me vendet fqinje duhet të zbatohen me mirëbesim nga të gjitha palët, përfshirë marrëveshjen e Prespës ndërmjet Greqisë dhe Maqedonisë së Veriut dhe Traktatin e Miqësisë, Fqinjësisë së Mirë dhe Bashkëpunimit ndërmjet Bullgarisë dhe Maqedonisë së Veriut.</w:t>
      </w:r>
    </w:p>
    <w:p w14:paraId="2C891441" w14:textId="77777777" w:rsidR="00282F3C" w:rsidRPr="00DC0C91" w:rsidRDefault="00282F3C" w:rsidP="00CC1970">
      <w:pPr>
        <w:pStyle w:val="ListParagraph"/>
        <w:spacing w:line="240" w:lineRule="auto"/>
        <w:ind w:left="360"/>
        <w:jc w:val="both"/>
        <w:rPr>
          <w:rFonts w:ascii="Roboto" w:eastAsia="Calibri" w:hAnsi="Roboto" w:cs="Times New Roman"/>
          <w:sz w:val="24"/>
          <w:szCs w:val="24"/>
          <w:lang w:eastAsia="en-GB"/>
        </w:rPr>
      </w:pPr>
    </w:p>
    <w:p w14:paraId="1A88A2C8" w14:textId="76A84E77" w:rsidR="00CC1970" w:rsidRPr="00DC0C91" w:rsidRDefault="00282F3C" w:rsidP="00CC1970">
      <w:pPr>
        <w:pStyle w:val="ListParagraph"/>
        <w:spacing w:line="240" w:lineRule="auto"/>
        <w:ind w:left="360"/>
        <w:jc w:val="both"/>
        <w:rPr>
          <w:rFonts w:ascii="Roboto" w:eastAsia="Calibri" w:hAnsi="Roboto" w:cs="Times New Roman"/>
          <w:sz w:val="24"/>
          <w:szCs w:val="24"/>
          <w:lang w:eastAsia="en-GB"/>
        </w:rPr>
      </w:pPr>
      <w:r w:rsidRPr="00DC0C91">
        <w:rPr>
          <w:rFonts w:ascii="Roboto" w:eastAsia="Calibri" w:hAnsi="Roboto" w:cs="Times New Roman"/>
          <w:sz w:val="24"/>
          <w:szCs w:val="24"/>
          <w:lang w:eastAsia="en-GB"/>
        </w:rPr>
        <w:t xml:space="preserve">Nevojiten veprime të shpejta dhe me vendosmëri mbi kriteret e hapjes së negociatave, në përputhje me kornizën negociuese, me synimin për hapjen e grup-kapitullit të parë sa më shpejt të jetë e mundur dhe kur kushtet përkatëse të jenë përmbushur. Maqedonia e Veriut duhet të intensifikojë përpjekjet për të zbatuar reformat </w:t>
      </w:r>
      <w:r w:rsidR="001713F8" w:rsidRPr="00DC0C91">
        <w:rPr>
          <w:rFonts w:ascii="Roboto" w:eastAsia="Calibri" w:hAnsi="Roboto" w:cs="Times New Roman"/>
          <w:sz w:val="24"/>
          <w:szCs w:val="24"/>
          <w:lang w:eastAsia="en-GB"/>
        </w:rPr>
        <w:t xml:space="preserve">që lidhen </w:t>
      </w:r>
      <w:r w:rsidRPr="00DC0C91">
        <w:rPr>
          <w:rFonts w:ascii="Roboto" w:eastAsia="Calibri" w:hAnsi="Roboto" w:cs="Times New Roman"/>
          <w:sz w:val="24"/>
          <w:szCs w:val="24"/>
          <w:lang w:eastAsia="en-GB"/>
        </w:rPr>
        <w:t>me BE-në, veçanërisht nën grup-kapitullin e themeleve</w:t>
      </w:r>
      <w:r w:rsidR="001713F8" w:rsidRPr="00DC0C91">
        <w:rPr>
          <w:rFonts w:ascii="Roboto" w:eastAsia="Calibri" w:hAnsi="Roboto" w:cs="Times New Roman"/>
          <w:sz w:val="24"/>
          <w:szCs w:val="24"/>
          <w:lang w:eastAsia="en-GB"/>
        </w:rPr>
        <w:t xml:space="preserve"> të procesit të aderimit</w:t>
      </w:r>
      <w:r w:rsidRPr="00DC0C91">
        <w:rPr>
          <w:rFonts w:ascii="Roboto" w:eastAsia="Calibri" w:hAnsi="Roboto" w:cs="Times New Roman"/>
          <w:sz w:val="24"/>
          <w:szCs w:val="24"/>
          <w:lang w:eastAsia="en-GB"/>
        </w:rPr>
        <w:t xml:space="preserve">, duke mbrojtur sundimin e ligjit, në veçanti përmes garantimit të pavarësisë dhe integritetit të gjyqësorit, si dhe forcimit të luftës kundër korrupsionit dhe krimit të organizuar. Korrupsioni duhet të adresohet pa </w:t>
      </w:r>
      <w:r w:rsidR="00FC5C65">
        <w:rPr>
          <w:rFonts w:ascii="Roboto" w:eastAsia="Calibri" w:hAnsi="Roboto" w:cs="Times New Roman"/>
          <w:sz w:val="24"/>
          <w:szCs w:val="24"/>
          <w:lang w:eastAsia="en-GB"/>
        </w:rPr>
        <w:t xml:space="preserve"> në mënyrë të pandërprerë</w:t>
      </w:r>
      <w:r w:rsidRPr="00DC0C91">
        <w:rPr>
          <w:rFonts w:ascii="Roboto" w:eastAsia="Calibri" w:hAnsi="Roboto" w:cs="Times New Roman"/>
          <w:sz w:val="24"/>
          <w:szCs w:val="24"/>
          <w:lang w:eastAsia="en-GB"/>
        </w:rPr>
        <w:t xml:space="preserve">, përfshirë përmes forcimit të </w:t>
      </w:r>
      <w:r w:rsidR="00883D15" w:rsidRPr="00DC0C91">
        <w:rPr>
          <w:rFonts w:ascii="Roboto" w:eastAsia="Calibri" w:hAnsi="Roboto" w:cs="Times New Roman"/>
          <w:sz w:val="24"/>
          <w:szCs w:val="24"/>
          <w:lang w:eastAsia="en-GB"/>
        </w:rPr>
        <w:t>ligj-</w:t>
      </w:r>
      <w:r w:rsidRPr="00DC0C91">
        <w:rPr>
          <w:rFonts w:ascii="Roboto" w:eastAsia="Calibri" w:hAnsi="Roboto" w:cs="Times New Roman"/>
          <w:sz w:val="24"/>
          <w:szCs w:val="24"/>
          <w:lang w:eastAsia="en-GB"/>
        </w:rPr>
        <w:t>zbatimit dhe krijimit të një historiku rezultatesh të fortë në hetimin, ndjekjen penale dhe dënimin përfundimtar të rasteve në nivele të larta.</w:t>
      </w:r>
    </w:p>
    <w:p w14:paraId="6570F030" w14:textId="77777777" w:rsidR="00CC1970" w:rsidRPr="00DC0C91" w:rsidRDefault="00CC1970" w:rsidP="00CC1970">
      <w:pPr>
        <w:pStyle w:val="ListParagraph"/>
        <w:spacing w:line="240" w:lineRule="auto"/>
        <w:ind w:left="360"/>
        <w:jc w:val="both"/>
        <w:rPr>
          <w:rFonts w:ascii="Roboto" w:eastAsia="Calibri" w:hAnsi="Roboto" w:cs="Times New Roman"/>
          <w:sz w:val="24"/>
          <w:szCs w:val="24"/>
          <w:lang w:eastAsia="en-GB"/>
        </w:rPr>
      </w:pPr>
    </w:p>
    <w:p w14:paraId="58280251" w14:textId="63F51000" w:rsidR="00B13ACA" w:rsidRPr="00DC0C91" w:rsidRDefault="00B13ACA" w:rsidP="00CC1970">
      <w:pPr>
        <w:pStyle w:val="ListParagraph"/>
        <w:numPr>
          <w:ilvl w:val="0"/>
          <w:numId w:val="18"/>
        </w:numPr>
        <w:spacing w:line="240" w:lineRule="auto"/>
        <w:jc w:val="both"/>
        <w:rPr>
          <w:rFonts w:ascii="Roboto" w:hAnsi="Roboto"/>
          <w:sz w:val="24"/>
          <w:szCs w:val="24"/>
        </w:rPr>
      </w:pPr>
      <w:r w:rsidRPr="00DC0C91">
        <w:rPr>
          <w:rFonts w:ascii="Roboto" w:hAnsi="Roboto"/>
          <w:sz w:val="24"/>
          <w:szCs w:val="24"/>
        </w:rPr>
        <w:t>Në</w:t>
      </w:r>
      <w:r w:rsidR="00CC1970" w:rsidRPr="00DC0C91">
        <w:rPr>
          <w:rFonts w:ascii="Roboto" w:hAnsi="Roboto"/>
          <w:sz w:val="24"/>
          <w:szCs w:val="24"/>
        </w:rPr>
        <w:t xml:space="preserve"> </w:t>
      </w:r>
      <w:r w:rsidR="00CC1970" w:rsidRPr="00DC0C91">
        <w:rPr>
          <w:rFonts w:ascii="Roboto" w:hAnsi="Roboto"/>
          <w:b/>
          <w:bCs/>
          <w:sz w:val="24"/>
          <w:szCs w:val="24"/>
        </w:rPr>
        <w:t>Bosn</w:t>
      </w:r>
      <w:r w:rsidRPr="00DC0C91">
        <w:rPr>
          <w:rFonts w:ascii="Roboto" w:hAnsi="Roboto"/>
          <w:b/>
          <w:bCs/>
          <w:sz w:val="24"/>
          <w:szCs w:val="24"/>
        </w:rPr>
        <w:t>je e Hercegovinë</w:t>
      </w:r>
      <w:r w:rsidR="00CC1970" w:rsidRPr="00DC0C91">
        <w:rPr>
          <w:rFonts w:ascii="Roboto" w:hAnsi="Roboto"/>
          <w:sz w:val="24"/>
          <w:szCs w:val="24"/>
        </w:rPr>
        <w:t xml:space="preserve">, </w:t>
      </w:r>
      <w:r w:rsidRPr="00DC0C91">
        <w:rPr>
          <w:rFonts w:ascii="Roboto" w:hAnsi="Roboto"/>
          <w:sz w:val="24"/>
          <w:szCs w:val="24"/>
        </w:rPr>
        <w:t xml:space="preserve">kriza politike në entitetin e </w:t>
      </w:r>
      <w:r w:rsidR="00CC1970" w:rsidRPr="00DC0C91">
        <w:rPr>
          <w:rFonts w:ascii="Roboto" w:hAnsi="Roboto"/>
          <w:i/>
          <w:iCs/>
          <w:sz w:val="24"/>
          <w:szCs w:val="24"/>
        </w:rPr>
        <w:t>Republika Srpska</w:t>
      </w:r>
      <w:r w:rsidR="00CC1970" w:rsidRPr="00DC0C91">
        <w:rPr>
          <w:rFonts w:ascii="Roboto" w:hAnsi="Roboto"/>
          <w:sz w:val="24"/>
          <w:szCs w:val="24"/>
        </w:rPr>
        <w:t xml:space="preserve"> </w:t>
      </w:r>
      <w:r w:rsidRPr="00DC0C91">
        <w:rPr>
          <w:rFonts w:ascii="Roboto" w:hAnsi="Roboto"/>
          <w:sz w:val="24"/>
          <w:szCs w:val="24"/>
        </w:rPr>
        <w:t xml:space="preserve">dhe përfundimi pasues i koalicionit qeverisës kanë minuar progresin drejt anëtarësimit në BE. Si rezultat, </w:t>
      </w:r>
      <w:r w:rsidR="005077C4" w:rsidRPr="00DC0C91">
        <w:rPr>
          <w:rFonts w:ascii="Roboto" w:hAnsi="Roboto"/>
          <w:sz w:val="24"/>
          <w:szCs w:val="24"/>
        </w:rPr>
        <w:t xml:space="preserve">u miratuan </w:t>
      </w:r>
      <w:r w:rsidRPr="00DC0C91">
        <w:rPr>
          <w:rFonts w:ascii="Roboto" w:hAnsi="Roboto"/>
          <w:sz w:val="24"/>
          <w:szCs w:val="24"/>
        </w:rPr>
        <w:t xml:space="preserve">vetëm disa reforma. Megjithatë, në një zhvillim pozitiv, në shtator 2025, Bosnja e Hercegovina paraqiti Agjendën e </w:t>
      </w:r>
      <w:r w:rsidRPr="00DC0C91">
        <w:rPr>
          <w:rFonts w:ascii="Roboto" w:hAnsi="Roboto"/>
          <w:sz w:val="24"/>
          <w:szCs w:val="24"/>
        </w:rPr>
        <w:lastRenderedPageBreak/>
        <w:t xml:space="preserve">Reformave në Komision për miratim. Përafrimi i plotë i vazhdueshëm i Bosnjës dhe Hercegovinës me politikën e përbashkët të jashtme dhe të sigurisë të BE-së </w:t>
      </w:r>
      <w:r w:rsidR="009650F9" w:rsidRPr="00DC0C91">
        <w:rPr>
          <w:rFonts w:ascii="Roboto" w:hAnsi="Roboto"/>
          <w:sz w:val="24"/>
          <w:szCs w:val="24"/>
        </w:rPr>
        <w:t xml:space="preserve">është dëshmi e </w:t>
      </w:r>
      <w:r w:rsidRPr="00DC0C91">
        <w:rPr>
          <w:rFonts w:ascii="Roboto" w:hAnsi="Roboto"/>
          <w:sz w:val="24"/>
          <w:szCs w:val="24"/>
        </w:rPr>
        <w:t>zgjedhje</w:t>
      </w:r>
      <w:r w:rsidR="009650F9" w:rsidRPr="00DC0C91">
        <w:rPr>
          <w:rFonts w:ascii="Roboto" w:hAnsi="Roboto"/>
          <w:sz w:val="24"/>
          <w:szCs w:val="24"/>
        </w:rPr>
        <w:t>s së</w:t>
      </w:r>
      <w:r w:rsidRPr="00DC0C91">
        <w:rPr>
          <w:rFonts w:ascii="Roboto" w:hAnsi="Roboto"/>
          <w:sz w:val="24"/>
          <w:szCs w:val="24"/>
        </w:rPr>
        <w:t xml:space="preserve"> saj strategjike. Pas ndryshimeve të fundit institucionale në entitetin e </w:t>
      </w:r>
      <w:r w:rsidRPr="00DC0C91">
        <w:rPr>
          <w:rFonts w:ascii="Roboto" w:hAnsi="Roboto"/>
          <w:i/>
          <w:iCs/>
          <w:sz w:val="24"/>
          <w:szCs w:val="24"/>
        </w:rPr>
        <w:t>Republik</w:t>
      </w:r>
      <w:r w:rsidR="009650F9" w:rsidRPr="00DC0C91">
        <w:rPr>
          <w:rFonts w:ascii="Roboto" w:hAnsi="Roboto"/>
          <w:i/>
          <w:iCs/>
          <w:sz w:val="24"/>
          <w:szCs w:val="24"/>
        </w:rPr>
        <w:t>a</w:t>
      </w:r>
      <w:r w:rsidRPr="00DC0C91">
        <w:rPr>
          <w:rFonts w:ascii="Roboto" w:hAnsi="Roboto"/>
          <w:i/>
          <w:iCs/>
          <w:sz w:val="24"/>
          <w:szCs w:val="24"/>
        </w:rPr>
        <w:t xml:space="preserve"> Srpska</w:t>
      </w:r>
      <w:r w:rsidRPr="00DC0C91">
        <w:rPr>
          <w:rFonts w:ascii="Roboto" w:hAnsi="Roboto"/>
          <w:sz w:val="24"/>
          <w:szCs w:val="24"/>
        </w:rPr>
        <w:t>, Bosnja e Hercegovina ka mundësinë të realizojë reformat në rrugën e saj drejt BE-së.</w:t>
      </w:r>
    </w:p>
    <w:p w14:paraId="070DE8B8" w14:textId="77777777" w:rsidR="00CC1970" w:rsidRPr="00DC0C91" w:rsidRDefault="00CC1970" w:rsidP="00CC1970">
      <w:pPr>
        <w:pStyle w:val="ListParagraph"/>
        <w:spacing w:line="240" w:lineRule="auto"/>
        <w:ind w:left="360"/>
        <w:jc w:val="both"/>
        <w:rPr>
          <w:rFonts w:ascii="Roboto" w:hAnsi="Roboto"/>
          <w:sz w:val="24"/>
          <w:szCs w:val="24"/>
        </w:rPr>
      </w:pPr>
    </w:p>
    <w:p w14:paraId="5B7B7704" w14:textId="752BB3F8" w:rsidR="00DB5449" w:rsidRPr="00DC0C91" w:rsidRDefault="00DB5449" w:rsidP="00CC1970">
      <w:pPr>
        <w:pStyle w:val="ListParagraph"/>
        <w:spacing w:line="240" w:lineRule="auto"/>
        <w:ind w:left="360"/>
        <w:jc w:val="both"/>
        <w:rPr>
          <w:rFonts w:ascii="Roboto" w:hAnsi="Roboto"/>
          <w:sz w:val="24"/>
          <w:szCs w:val="24"/>
        </w:rPr>
      </w:pPr>
      <w:r w:rsidRPr="00DC0C91">
        <w:rPr>
          <w:rFonts w:ascii="Roboto" w:hAnsi="Roboto"/>
          <w:sz w:val="24"/>
          <w:szCs w:val="24"/>
        </w:rPr>
        <w:t xml:space="preserve">Në përputhje me vendimin e Këshillit Evropian të marsit 2024 për hapjen e negociatave të anëtarësimit, autoritetet duhet të rikthejnë fokusin te ndërmarrja e të gjithë hapave përkatës të përcaktuar në rekomandimin e Komisionit të tetorit 2022. Kjo përfshin finalizimin dhe miratimin e Ligjit për Gjykatat dhe Ligjit për Këshillin e Lartë </w:t>
      </w:r>
      <w:r w:rsidR="006808CB" w:rsidRPr="00DC0C91">
        <w:rPr>
          <w:rFonts w:ascii="Roboto" w:hAnsi="Roboto"/>
          <w:sz w:val="24"/>
          <w:szCs w:val="24"/>
        </w:rPr>
        <w:t xml:space="preserve">të </w:t>
      </w:r>
      <w:r w:rsidRPr="00DC0C91">
        <w:rPr>
          <w:rFonts w:ascii="Roboto" w:hAnsi="Roboto"/>
          <w:sz w:val="24"/>
          <w:szCs w:val="24"/>
        </w:rPr>
        <w:t>Gjyqësor</w:t>
      </w:r>
      <w:r w:rsidR="006808CB" w:rsidRPr="00DC0C91">
        <w:rPr>
          <w:rFonts w:ascii="Roboto" w:hAnsi="Roboto"/>
          <w:sz w:val="24"/>
          <w:szCs w:val="24"/>
        </w:rPr>
        <w:t>it</w:t>
      </w:r>
      <w:r w:rsidRPr="00DC0C91">
        <w:rPr>
          <w:rFonts w:ascii="Roboto" w:hAnsi="Roboto"/>
          <w:sz w:val="24"/>
          <w:szCs w:val="24"/>
        </w:rPr>
        <w:t xml:space="preserve"> dhe </w:t>
      </w:r>
      <w:r w:rsidR="006808CB" w:rsidRPr="00DC0C91">
        <w:rPr>
          <w:rFonts w:ascii="Roboto" w:hAnsi="Roboto"/>
          <w:sz w:val="24"/>
          <w:szCs w:val="24"/>
        </w:rPr>
        <w:t>të Prokurorisë</w:t>
      </w:r>
      <w:r w:rsidRPr="00DC0C91">
        <w:rPr>
          <w:rFonts w:ascii="Roboto" w:hAnsi="Roboto"/>
          <w:sz w:val="24"/>
          <w:szCs w:val="24"/>
        </w:rPr>
        <w:t xml:space="preserve">, në përputhje me standardet evropiane. Bosnja e Hercegovina gjithashtu duhet të zhvillojë një plan kombëtar për miratimin e </w:t>
      </w:r>
      <w:r w:rsidRPr="00DC0C91">
        <w:rPr>
          <w:rFonts w:ascii="Roboto" w:hAnsi="Roboto"/>
          <w:i/>
          <w:iCs/>
          <w:sz w:val="24"/>
          <w:szCs w:val="24"/>
        </w:rPr>
        <w:t>acquis</w:t>
      </w:r>
      <w:r w:rsidRPr="00DC0C91">
        <w:rPr>
          <w:rFonts w:ascii="Roboto" w:hAnsi="Roboto"/>
          <w:sz w:val="24"/>
          <w:szCs w:val="24"/>
        </w:rPr>
        <w:t xml:space="preserve"> dhe urgjentisht të emërojë koordinatorin kombëtar për IPA. Progresi </w:t>
      </w:r>
      <w:r w:rsidR="00300466" w:rsidRPr="00DC0C91">
        <w:rPr>
          <w:rFonts w:ascii="Roboto" w:hAnsi="Roboto"/>
          <w:sz w:val="24"/>
          <w:szCs w:val="24"/>
        </w:rPr>
        <w:t xml:space="preserve">lidhur me </w:t>
      </w:r>
      <w:r w:rsidRPr="00DC0C91">
        <w:rPr>
          <w:rFonts w:ascii="Roboto" w:hAnsi="Roboto"/>
          <w:sz w:val="24"/>
          <w:szCs w:val="24"/>
        </w:rPr>
        <w:t xml:space="preserve">këto çështje, si dhe emërimi i një kryenegociatori, është kyç për Komisionin që të paraqesë kornizën negociuese në Këshill dhe të nisë pjesën shpjeguese të ekzaminimit </w:t>
      </w:r>
      <w:r w:rsidR="00047CA3" w:rsidRPr="00DC0C91">
        <w:rPr>
          <w:rFonts w:ascii="Roboto" w:hAnsi="Roboto"/>
          <w:sz w:val="24"/>
          <w:szCs w:val="24"/>
        </w:rPr>
        <w:t xml:space="preserve">teknik </w:t>
      </w:r>
      <w:r w:rsidRPr="00DC0C91">
        <w:rPr>
          <w:rFonts w:ascii="Roboto" w:hAnsi="Roboto"/>
          <w:sz w:val="24"/>
          <w:szCs w:val="24"/>
        </w:rPr>
        <w:t xml:space="preserve">të </w:t>
      </w:r>
      <w:r w:rsidRPr="00DC0C91">
        <w:rPr>
          <w:rFonts w:ascii="Roboto" w:hAnsi="Roboto"/>
          <w:i/>
          <w:iCs/>
          <w:sz w:val="24"/>
          <w:szCs w:val="24"/>
        </w:rPr>
        <w:t>acquis</w:t>
      </w:r>
      <w:r w:rsidRPr="00DC0C91">
        <w:rPr>
          <w:rFonts w:ascii="Roboto" w:hAnsi="Roboto"/>
          <w:sz w:val="24"/>
          <w:szCs w:val="24"/>
        </w:rPr>
        <w:t xml:space="preserve"> të BE-së. Çështjet e identifikuara në opinionin e Komisionit mbi aplikimin e vendit për anëtarësim, përfshirë qeverisjen dhe reformat kushtetuese e </w:t>
      </w:r>
      <w:r w:rsidR="00047CA3" w:rsidRPr="00DC0C91">
        <w:rPr>
          <w:rFonts w:ascii="Roboto" w:hAnsi="Roboto"/>
          <w:sz w:val="24"/>
          <w:szCs w:val="24"/>
        </w:rPr>
        <w:t>elektorale</w:t>
      </w:r>
      <w:r w:rsidRPr="00DC0C91">
        <w:rPr>
          <w:rFonts w:ascii="Roboto" w:hAnsi="Roboto"/>
          <w:sz w:val="24"/>
          <w:szCs w:val="24"/>
        </w:rPr>
        <w:t>, duhet të adresohen urgjentisht.</w:t>
      </w:r>
    </w:p>
    <w:p w14:paraId="0086C067" w14:textId="77777777" w:rsidR="006808CB" w:rsidRPr="00DC0C91" w:rsidRDefault="006808CB" w:rsidP="00CC1970">
      <w:pPr>
        <w:pStyle w:val="ListParagraph"/>
        <w:spacing w:line="240" w:lineRule="auto"/>
        <w:ind w:left="360"/>
        <w:jc w:val="both"/>
        <w:rPr>
          <w:rFonts w:ascii="Roboto" w:hAnsi="Roboto"/>
          <w:sz w:val="24"/>
          <w:szCs w:val="24"/>
        </w:rPr>
      </w:pPr>
    </w:p>
    <w:p w14:paraId="29914A08" w14:textId="6C1BF014" w:rsidR="00281FB9" w:rsidRPr="00DC0C91" w:rsidRDefault="00CC1970" w:rsidP="00CC1970">
      <w:pPr>
        <w:pStyle w:val="ListParagraph"/>
        <w:numPr>
          <w:ilvl w:val="0"/>
          <w:numId w:val="18"/>
        </w:numPr>
        <w:spacing w:after="120" w:line="240" w:lineRule="auto"/>
        <w:jc w:val="both"/>
        <w:rPr>
          <w:rFonts w:ascii="Roboto" w:hAnsi="Roboto"/>
          <w:sz w:val="24"/>
          <w:szCs w:val="24"/>
        </w:rPr>
      </w:pPr>
      <w:r w:rsidRPr="00DC0C91">
        <w:rPr>
          <w:rFonts w:ascii="Roboto" w:eastAsia="Calibri" w:hAnsi="Roboto" w:cs="Times New Roman"/>
          <w:b/>
          <w:sz w:val="24"/>
          <w:szCs w:val="24"/>
        </w:rPr>
        <w:t>Kosov</w:t>
      </w:r>
      <w:r w:rsidR="008B2973" w:rsidRPr="00DC0C91">
        <w:rPr>
          <w:rFonts w:ascii="Roboto" w:eastAsia="Calibri" w:hAnsi="Roboto" w:cs="Times New Roman"/>
          <w:b/>
          <w:sz w:val="24"/>
          <w:szCs w:val="24"/>
        </w:rPr>
        <w:t>a</w:t>
      </w:r>
      <w:r w:rsidRPr="00DC0C91">
        <w:rPr>
          <w:rFonts w:ascii="Roboto" w:eastAsia="Calibri" w:hAnsi="Roboto" w:cs="Times New Roman"/>
          <w:bCs/>
          <w:sz w:val="24"/>
          <w:szCs w:val="24"/>
        </w:rPr>
        <w:t xml:space="preserve"> </w:t>
      </w:r>
      <w:r w:rsidR="00281FB9" w:rsidRPr="00DC0C91">
        <w:rPr>
          <w:rFonts w:ascii="Roboto" w:eastAsia="Calibri" w:hAnsi="Roboto" w:cs="Times New Roman"/>
          <w:bCs/>
          <w:sz w:val="24"/>
          <w:szCs w:val="24"/>
        </w:rPr>
        <w:t xml:space="preserve">është kandidat potencial me angazhim të qëndrueshëm ndaj rrugës së saj drejt BE-së nga të gjithë aktorët politikë, </w:t>
      </w:r>
      <w:r w:rsidR="00CF2614" w:rsidRPr="00DC0C91">
        <w:rPr>
          <w:rFonts w:ascii="Roboto" w:eastAsia="Calibri" w:hAnsi="Roboto" w:cs="Times New Roman"/>
          <w:bCs/>
          <w:sz w:val="24"/>
          <w:szCs w:val="24"/>
        </w:rPr>
        <w:t xml:space="preserve">që është </w:t>
      </w:r>
      <w:r w:rsidR="00281FB9" w:rsidRPr="00DC0C91">
        <w:rPr>
          <w:rFonts w:ascii="Roboto" w:eastAsia="Calibri" w:hAnsi="Roboto" w:cs="Times New Roman"/>
          <w:bCs/>
          <w:sz w:val="24"/>
          <w:szCs w:val="24"/>
        </w:rPr>
        <w:t xml:space="preserve">i shoqëruar me mbështetje të </w:t>
      </w:r>
      <w:r w:rsidR="006828A6" w:rsidRPr="00DC0C91">
        <w:rPr>
          <w:rFonts w:ascii="Roboto" w:eastAsia="Calibri" w:hAnsi="Roboto" w:cs="Times New Roman"/>
          <w:bCs/>
          <w:sz w:val="24"/>
          <w:szCs w:val="24"/>
        </w:rPr>
        <w:t xml:space="preserve">madhe nga publiku </w:t>
      </w:r>
      <w:r w:rsidR="00281FB9" w:rsidRPr="00DC0C91">
        <w:rPr>
          <w:rFonts w:ascii="Roboto" w:eastAsia="Calibri" w:hAnsi="Roboto" w:cs="Times New Roman"/>
          <w:bCs/>
          <w:sz w:val="24"/>
          <w:szCs w:val="24"/>
        </w:rPr>
        <w:t xml:space="preserve">dhe është plotësisht </w:t>
      </w:r>
      <w:r w:rsidR="006828A6" w:rsidRPr="00DC0C91">
        <w:rPr>
          <w:rFonts w:ascii="Roboto" w:eastAsia="Calibri" w:hAnsi="Roboto" w:cs="Times New Roman"/>
          <w:bCs/>
          <w:sz w:val="24"/>
          <w:szCs w:val="24"/>
        </w:rPr>
        <w:t>i</w:t>
      </w:r>
      <w:r w:rsidR="00281FB9" w:rsidRPr="00DC0C91">
        <w:rPr>
          <w:rFonts w:ascii="Roboto" w:eastAsia="Calibri" w:hAnsi="Roboto" w:cs="Times New Roman"/>
          <w:bCs/>
          <w:sz w:val="24"/>
          <w:szCs w:val="24"/>
        </w:rPr>
        <w:t xml:space="preserve"> përafruar me politikën e përbashkët të jashtme dhe të sigurisë të BE-së. Megjithatë, skena e brendshme politike e Kosovës u njollos nga retorika përçarëse në prag të zgjedhjeve të përgjithshme të shkurtit 2025, </w:t>
      </w:r>
      <w:r w:rsidR="005F6036" w:rsidRPr="00DC0C91">
        <w:rPr>
          <w:rFonts w:ascii="Roboto" w:eastAsia="Calibri" w:hAnsi="Roboto" w:cs="Times New Roman"/>
          <w:bCs/>
          <w:sz w:val="24"/>
          <w:szCs w:val="24"/>
        </w:rPr>
        <w:t xml:space="preserve">pasuar </w:t>
      </w:r>
      <w:r w:rsidR="00281FB9" w:rsidRPr="00DC0C91">
        <w:rPr>
          <w:rFonts w:ascii="Roboto" w:eastAsia="Calibri" w:hAnsi="Roboto" w:cs="Times New Roman"/>
          <w:bCs/>
          <w:sz w:val="24"/>
          <w:szCs w:val="24"/>
        </w:rPr>
        <w:t xml:space="preserve">nga paaftësia e aktorëve politikë për të formuar institucionet kryesore deri në konstituimin e </w:t>
      </w:r>
      <w:r w:rsidR="005F6036" w:rsidRPr="00DC0C91">
        <w:rPr>
          <w:rFonts w:ascii="Roboto" w:eastAsia="Calibri" w:hAnsi="Roboto" w:cs="Times New Roman"/>
          <w:bCs/>
          <w:sz w:val="24"/>
          <w:szCs w:val="24"/>
        </w:rPr>
        <w:t xml:space="preserve">Kuvendit </w:t>
      </w:r>
      <w:r w:rsidR="00281FB9" w:rsidRPr="00DC0C91">
        <w:rPr>
          <w:rFonts w:ascii="Roboto" w:eastAsia="Calibri" w:hAnsi="Roboto" w:cs="Times New Roman"/>
          <w:bCs/>
          <w:sz w:val="24"/>
          <w:szCs w:val="24"/>
        </w:rPr>
        <w:t xml:space="preserve">në tetor, me pak vullnet të treguar për të arritur një zgjidhje të negociuar. Në këtë kontekst, pas zgjedhjeve të shkurtit 2025, pati një ngadalësim të përgjithshëm të ritmit të reformave, përveç politikës përçarëse të vazhdueshme. BE-ja ka mirëpritur raundin e parë paqësor, përfshirës dhe konkurrues të zgjedhjeve lokale, me pjesëmarrjen e të gjitha komuniteteve. </w:t>
      </w:r>
      <w:r w:rsidR="00ED56C6" w:rsidRPr="00DC0C91">
        <w:rPr>
          <w:rFonts w:ascii="Roboto" w:eastAsia="Calibri" w:hAnsi="Roboto" w:cs="Times New Roman"/>
          <w:bCs/>
          <w:sz w:val="24"/>
          <w:szCs w:val="24"/>
        </w:rPr>
        <w:t>Janë arritur d</w:t>
      </w:r>
      <w:r w:rsidR="00281FB9" w:rsidRPr="00DC0C91">
        <w:rPr>
          <w:rFonts w:ascii="Roboto" w:eastAsia="Calibri" w:hAnsi="Roboto" w:cs="Times New Roman"/>
          <w:bCs/>
          <w:sz w:val="24"/>
          <w:szCs w:val="24"/>
        </w:rPr>
        <w:t>isa përparime</w:t>
      </w:r>
      <w:r w:rsidR="00ED56C6" w:rsidRPr="00DC0C91">
        <w:rPr>
          <w:rFonts w:ascii="Roboto" w:eastAsia="Calibri" w:hAnsi="Roboto" w:cs="Times New Roman"/>
          <w:bCs/>
          <w:sz w:val="24"/>
          <w:szCs w:val="24"/>
        </w:rPr>
        <w:t xml:space="preserve">, </w:t>
      </w:r>
      <w:r w:rsidR="00281FB9" w:rsidRPr="00DC0C91">
        <w:rPr>
          <w:rFonts w:ascii="Roboto" w:eastAsia="Calibri" w:hAnsi="Roboto" w:cs="Times New Roman"/>
          <w:bCs/>
          <w:sz w:val="24"/>
          <w:szCs w:val="24"/>
        </w:rPr>
        <w:t>veçanërisht në luftën kundër krimit të rëndë dhe të organizuar dhe në transformimin digjital.</w:t>
      </w:r>
    </w:p>
    <w:p w14:paraId="2D0D3120" w14:textId="3119491B" w:rsidR="00EA7278" w:rsidRPr="00DC0C91" w:rsidRDefault="00B4358D" w:rsidP="00CC1970">
      <w:pPr>
        <w:spacing w:line="240" w:lineRule="auto"/>
        <w:ind w:left="360"/>
        <w:jc w:val="both"/>
        <w:rPr>
          <w:rFonts w:ascii="Roboto" w:eastAsia="Calibri" w:hAnsi="Roboto" w:cs="Times New Roman"/>
          <w:bCs/>
          <w:sz w:val="24"/>
          <w:szCs w:val="24"/>
        </w:rPr>
      </w:pPr>
      <w:r w:rsidRPr="00DC0C91">
        <w:rPr>
          <w:rFonts w:ascii="Roboto" w:eastAsia="Calibri" w:hAnsi="Roboto" w:cs="Times New Roman"/>
          <w:bCs/>
          <w:sz w:val="24"/>
          <w:szCs w:val="24"/>
        </w:rPr>
        <w:t xml:space="preserve">Në periudhën e ardhshme, Kosova duhet të rikthehet në rrugën e saj drejt BE-së duke ndërtuar bashkëpunimin ndërpartiak dhe duke i dhënë prioritet reformave aq të nevojshme, veçanërisht në fushën e sundimit të ligjit dhe lirisë së shprehjes. Kosova duhet të vazhdojë të adresojë aplikimet e pabazuara për azil në BE nga qytetarët e saj. Komisioni është i gatshëm të përgatisë një Opinion mbi aplikimin e Kosovës për anëtarësim nëse </w:t>
      </w:r>
      <w:r w:rsidR="00374E45" w:rsidRPr="00DC0C91">
        <w:rPr>
          <w:rFonts w:ascii="Roboto" w:eastAsia="Calibri" w:hAnsi="Roboto" w:cs="Times New Roman"/>
          <w:bCs/>
          <w:sz w:val="24"/>
          <w:szCs w:val="24"/>
        </w:rPr>
        <w:t xml:space="preserve">kjo i </w:t>
      </w:r>
      <w:r w:rsidRPr="00DC0C91">
        <w:rPr>
          <w:rFonts w:ascii="Roboto" w:eastAsia="Calibri" w:hAnsi="Roboto" w:cs="Times New Roman"/>
          <w:bCs/>
          <w:sz w:val="24"/>
          <w:szCs w:val="24"/>
        </w:rPr>
        <w:t xml:space="preserve">kërkohet. Në kuadër të Dialogut të lehtësuar nga BE-ja, Kosova pritet të zbatojë të gjitha detyrimet që rrjedhin nga </w:t>
      </w:r>
      <w:r w:rsidRPr="00DC0C91">
        <w:rPr>
          <w:rFonts w:ascii="Roboto" w:eastAsia="Calibri" w:hAnsi="Roboto" w:cs="Times New Roman"/>
          <w:bCs/>
          <w:i/>
          <w:iCs/>
          <w:sz w:val="24"/>
          <w:szCs w:val="24"/>
        </w:rPr>
        <w:t xml:space="preserve">Marrëveshja për </w:t>
      </w:r>
      <w:r w:rsidR="00436E45" w:rsidRPr="00DC0C91">
        <w:rPr>
          <w:rFonts w:ascii="Roboto" w:eastAsia="Calibri" w:hAnsi="Roboto" w:cs="Times New Roman"/>
          <w:bCs/>
          <w:i/>
          <w:iCs/>
          <w:sz w:val="24"/>
          <w:szCs w:val="24"/>
        </w:rPr>
        <w:t>r</w:t>
      </w:r>
      <w:r w:rsidRPr="00DC0C91">
        <w:rPr>
          <w:rFonts w:ascii="Roboto" w:eastAsia="Calibri" w:hAnsi="Roboto" w:cs="Times New Roman"/>
          <w:bCs/>
          <w:i/>
          <w:iCs/>
          <w:sz w:val="24"/>
          <w:szCs w:val="24"/>
        </w:rPr>
        <w:t xml:space="preserve">rugën drejt </w:t>
      </w:r>
      <w:r w:rsidR="00436E45" w:rsidRPr="00DC0C91">
        <w:rPr>
          <w:rFonts w:ascii="Roboto" w:eastAsia="Calibri" w:hAnsi="Roboto" w:cs="Times New Roman"/>
          <w:bCs/>
          <w:i/>
          <w:iCs/>
          <w:sz w:val="24"/>
          <w:szCs w:val="24"/>
        </w:rPr>
        <w:t>n</w:t>
      </w:r>
      <w:r w:rsidRPr="00DC0C91">
        <w:rPr>
          <w:rFonts w:ascii="Roboto" w:eastAsia="Calibri" w:hAnsi="Roboto" w:cs="Times New Roman"/>
          <w:bCs/>
          <w:i/>
          <w:iCs/>
          <w:sz w:val="24"/>
          <w:szCs w:val="24"/>
        </w:rPr>
        <w:t>ormalizimit</w:t>
      </w:r>
      <w:r w:rsidRPr="00DC0C91">
        <w:rPr>
          <w:rFonts w:ascii="Roboto" w:eastAsia="Calibri" w:hAnsi="Roboto" w:cs="Times New Roman"/>
          <w:bCs/>
          <w:sz w:val="24"/>
          <w:szCs w:val="24"/>
        </w:rPr>
        <w:t xml:space="preserve"> dhe </w:t>
      </w:r>
      <w:r w:rsidRPr="00DC0C91">
        <w:rPr>
          <w:rFonts w:ascii="Roboto" w:eastAsia="Calibri" w:hAnsi="Roboto" w:cs="Times New Roman"/>
          <w:bCs/>
          <w:i/>
          <w:iCs/>
          <w:sz w:val="24"/>
          <w:szCs w:val="24"/>
        </w:rPr>
        <w:t xml:space="preserve">Aneksi i </w:t>
      </w:r>
      <w:r w:rsidR="00436E45" w:rsidRPr="00DC0C91">
        <w:rPr>
          <w:rFonts w:ascii="Roboto" w:eastAsia="Calibri" w:hAnsi="Roboto" w:cs="Times New Roman"/>
          <w:bCs/>
          <w:i/>
          <w:iCs/>
          <w:sz w:val="24"/>
          <w:szCs w:val="24"/>
        </w:rPr>
        <w:t>zbatimit</w:t>
      </w:r>
      <w:r w:rsidR="00436E45" w:rsidRPr="00DC0C91">
        <w:rPr>
          <w:rFonts w:ascii="Roboto" w:eastAsia="Calibri" w:hAnsi="Roboto" w:cs="Times New Roman"/>
          <w:bCs/>
          <w:sz w:val="24"/>
          <w:szCs w:val="24"/>
        </w:rPr>
        <w:t xml:space="preserve"> përkatës</w:t>
      </w:r>
      <w:r w:rsidRPr="00DC0C91">
        <w:rPr>
          <w:rFonts w:ascii="Roboto" w:eastAsia="Calibri" w:hAnsi="Roboto" w:cs="Times New Roman"/>
          <w:bCs/>
          <w:sz w:val="24"/>
          <w:szCs w:val="24"/>
        </w:rPr>
        <w:t xml:space="preserve">, si dhe të gjitha marrëveshjet e kaluara të Dialogut. Dialogu i lehtësuar nga BE-ja synon të promovojë bashkëpunimin, të arrijë progres në rrugën drejt BE-së dhe të përmirësojë jetën e </w:t>
      </w:r>
      <w:r w:rsidR="00EF2EF7" w:rsidRPr="00DC0C91">
        <w:rPr>
          <w:rFonts w:ascii="Roboto" w:eastAsia="Calibri" w:hAnsi="Roboto" w:cs="Times New Roman"/>
          <w:bCs/>
          <w:sz w:val="24"/>
          <w:szCs w:val="24"/>
        </w:rPr>
        <w:t>qytetarëve</w:t>
      </w:r>
      <w:r w:rsidRPr="00DC0C91">
        <w:rPr>
          <w:rFonts w:ascii="Roboto" w:eastAsia="Calibri" w:hAnsi="Roboto" w:cs="Times New Roman"/>
          <w:bCs/>
          <w:sz w:val="24"/>
          <w:szCs w:val="24"/>
        </w:rPr>
        <w:t>.</w:t>
      </w:r>
      <w:r w:rsidR="00EA7278" w:rsidRPr="00DC0C91">
        <w:t xml:space="preserve"> </w:t>
      </w:r>
      <w:r w:rsidR="00EA7278" w:rsidRPr="00DC0C91">
        <w:rPr>
          <w:rFonts w:ascii="Roboto" w:eastAsia="Calibri" w:hAnsi="Roboto" w:cs="Times New Roman"/>
          <w:bCs/>
          <w:sz w:val="24"/>
          <w:szCs w:val="24"/>
        </w:rPr>
        <w:t>Komisioni ka ndërmarrë hapat e parë për të hequr gradualisht masat në fuqi që nga maji 2025. Hapat e ardhshëm mbeten të kushtëzuar nga një shtensionim i qëndrueshëm në veri. Komisioni synon të heqë më tej këto masa, me kusht që të arrihet një transferim i rregullt i qeverisjes lokale në veri pas</w:t>
      </w:r>
      <w:r w:rsidR="00FC5C65">
        <w:rPr>
          <w:rFonts w:ascii="Roboto" w:eastAsia="Calibri" w:hAnsi="Roboto" w:cs="Times New Roman"/>
          <w:bCs/>
          <w:sz w:val="24"/>
          <w:szCs w:val="24"/>
        </w:rPr>
        <w:t xml:space="preserve">raundit të dytë të </w:t>
      </w:r>
      <w:r w:rsidR="00EA7278" w:rsidRPr="00DC0C91">
        <w:rPr>
          <w:rFonts w:ascii="Roboto" w:eastAsia="Calibri" w:hAnsi="Roboto" w:cs="Times New Roman"/>
          <w:bCs/>
          <w:sz w:val="24"/>
          <w:szCs w:val="24"/>
        </w:rPr>
        <w:t xml:space="preserve">zgjedhjeve lokale dhe që </w:t>
      </w:r>
      <w:r w:rsidR="006D16A6" w:rsidRPr="00DC0C91">
        <w:rPr>
          <w:rFonts w:ascii="Roboto" w:eastAsia="Calibri" w:hAnsi="Roboto" w:cs="Times New Roman"/>
          <w:bCs/>
          <w:sz w:val="24"/>
          <w:szCs w:val="24"/>
        </w:rPr>
        <w:t xml:space="preserve">shtensionimi </w:t>
      </w:r>
      <w:r w:rsidR="00EA7278" w:rsidRPr="00DC0C91">
        <w:rPr>
          <w:rFonts w:ascii="Roboto" w:eastAsia="Calibri" w:hAnsi="Roboto" w:cs="Times New Roman"/>
          <w:bCs/>
          <w:sz w:val="24"/>
          <w:szCs w:val="24"/>
        </w:rPr>
        <w:t>të mbetet i qëndrueshëm.</w:t>
      </w:r>
    </w:p>
    <w:p w14:paraId="6F03F50A" w14:textId="28E8020A" w:rsidR="00811EEC" w:rsidRPr="00DC0C91" w:rsidRDefault="00CC1970" w:rsidP="00CC1970">
      <w:pPr>
        <w:pStyle w:val="ListParagraph"/>
        <w:numPr>
          <w:ilvl w:val="0"/>
          <w:numId w:val="18"/>
        </w:numPr>
        <w:spacing w:line="240" w:lineRule="auto"/>
        <w:jc w:val="both"/>
        <w:rPr>
          <w:rFonts w:ascii="Roboto" w:hAnsi="Roboto"/>
          <w:sz w:val="24"/>
          <w:szCs w:val="24"/>
        </w:rPr>
      </w:pPr>
      <w:bookmarkStart w:id="26" w:name="_Hlk212455663"/>
      <w:r w:rsidRPr="00DC0C91">
        <w:rPr>
          <w:rFonts w:ascii="Roboto" w:eastAsia="Calibri" w:hAnsi="Roboto" w:cs="Times New Roman"/>
          <w:b/>
          <w:sz w:val="24"/>
          <w:szCs w:val="24"/>
        </w:rPr>
        <w:lastRenderedPageBreak/>
        <w:t>Türkiye</w:t>
      </w:r>
      <w:r w:rsidRPr="00DC0C91">
        <w:rPr>
          <w:rFonts w:ascii="Roboto" w:eastAsia="Calibri" w:hAnsi="Roboto" w:cs="Times New Roman"/>
          <w:bCs/>
          <w:sz w:val="24"/>
          <w:szCs w:val="24"/>
        </w:rPr>
        <w:t xml:space="preserve"> </w:t>
      </w:r>
      <w:r w:rsidR="0088757F" w:rsidRPr="00DC0C91">
        <w:rPr>
          <w:rFonts w:ascii="Roboto" w:eastAsia="Calibri" w:hAnsi="Roboto" w:cs="Times New Roman"/>
          <w:bCs/>
          <w:sz w:val="24"/>
          <w:szCs w:val="24"/>
        </w:rPr>
        <w:t>është vend kandidat dhe partner kyç për Bashkimin Evropian.</w:t>
      </w:r>
      <w:r w:rsidRPr="00DC0C91">
        <w:rPr>
          <w:rFonts w:ascii="Roboto" w:eastAsia="Calibri" w:hAnsi="Roboto" w:cs="Times New Roman"/>
          <w:bCs/>
          <w:sz w:val="24"/>
          <w:szCs w:val="24"/>
        </w:rPr>
        <w:t xml:space="preserve"> </w:t>
      </w:r>
      <w:r w:rsidR="00811EEC" w:rsidRPr="00DC0C91">
        <w:rPr>
          <w:rFonts w:ascii="Roboto" w:eastAsia="Calibri" w:hAnsi="Roboto" w:cs="Times New Roman"/>
          <w:bCs/>
          <w:sz w:val="24"/>
          <w:szCs w:val="24"/>
        </w:rPr>
        <w:t xml:space="preserve">Negociatat e anëtarësimit me Türkiye kanë qenë në vendnumërim që nga viti 2018, në përputhje me vendimin e Këshillit. Faktet themelore që çuan në këtë vlerësim mbeten të vlefshme, veçanërisht </w:t>
      </w:r>
      <w:r w:rsidR="000B49BD" w:rsidRPr="00DC0C91">
        <w:rPr>
          <w:rFonts w:ascii="Roboto" w:eastAsia="Calibri" w:hAnsi="Roboto" w:cs="Times New Roman"/>
          <w:bCs/>
          <w:sz w:val="24"/>
          <w:szCs w:val="24"/>
        </w:rPr>
        <w:t xml:space="preserve">duke marrë parasysh </w:t>
      </w:r>
      <w:r w:rsidR="00811EEC" w:rsidRPr="00DC0C91">
        <w:rPr>
          <w:rFonts w:ascii="Roboto" w:eastAsia="Calibri" w:hAnsi="Roboto" w:cs="Times New Roman"/>
          <w:bCs/>
          <w:sz w:val="24"/>
          <w:szCs w:val="24"/>
        </w:rPr>
        <w:t>kthimi</w:t>
      </w:r>
      <w:r w:rsidR="000B49BD" w:rsidRPr="00DC0C91">
        <w:rPr>
          <w:rFonts w:ascii="Roboto" w:eastAsia="Calibri" w:hAnsi="Roboto" w:cs="Times New Roman"/>
          <w:bCs/>
          <w:sz w:val="24"/>
          <w:szCs w:val="24"/>
        </w:rPr>
        <w:t>n</w:t>
      </w:r>
      <w:r w:rsidR="00811EEC" w:rsidRPr="00DC0C91">
        <w:rPr>
          <w:rFonts w:ascii="Roboto" w:eastAsia="Calibri" w:hAnsi="Roboto" w:cs="Times New Roman"/>
          <w:bCs/>
          <w:sz w:val="24"/>
          <w:szCs w:val="24"/>
        </w:rPr>
        <w:t xml:space="preserve"> prapa në fushat e të drejtave themelore dhe sundimit të ligjit, përfshirë gjyqësorin, të vërejtur këtë vit. Türkiye duhet të zbatojë standardet më të larta demokratike, në përputhje me </w:t>
      </w:r>
      <w:r w:rsidR="000B49BD" w:rsidRPr="00DC0C91">
        <w:rPr>
          <w:rFonts w:ascii="Roboto" w:eastAsia="Calibri" w:hAnsi="Roboto" w:cs="Times New Roman"/>
          <w:bCs/>
          <w:sz w:val="24"/>
          <w:szCs w:val="24"/>
        </w:rPr>
        <w:t xml:space="preserve">zotimet </w:t>
      </w:r>
      <w:r w:rsidR="00811EEC" w:rsidRPr="00DC0C91">
        <w:rPr>
          <w:rFonts w:ascii="Roboto" w:eastAsia="Calibri" w:hAnsi="Roboto" w:cs="Times New Roman"/>
          <w:bCs/>
          <w:sz w:val="24"/>
          <w:szCs w:val="24"/>
        </w:rPr>
        <w:t xml:space="preserve">e saj si anëtare prej kohësh e Këshillit të Evropës dhe vend kandidat për BE, dhe të përmbysë këtë </w:t>
      </w:r>
      <w:r w:rsidR="000B49BD" w:rsidRPr="00DC0C91">
        <w:rPr>
          <w:rFonts w:ascii="Roboto" w:eastAsia="Calibri" w:hAnsi="Roboto" w:cs="Times New Roman"/>
          <w:bCs/>
          <w:sz w:val="24"/>
          <w:szCs w:val="24"/>
        </w:rPr>
        <w:t>regres</w:t>
      </w:r>
      <w:r w:rsidR="00811EEC" w:rsidRPr="00DC0C91">
        <w:rPr>
          <w:rFonts w:ascii="Roboto" w:eastAsia="Calibri" w:hAnsi="Roboto" w:cs="Times New Roman"/>
          <w:bCs/>
          <w:sz w:val="24"/>
          <w:szCs w:val="24"/>
        </w:rPr>
        <w:t>.</w:t>
      </w:r>
    </w:p>
    <w:p w14:paraId="532C90B5" w14:textId="77777777" w:rsidR="00DE1651" w:rsidRPr="00DC0C91" w:rsidRDefault="00DE1651" w:rsidP="00DE1651">
      <w:pPr>
        <w:pStyle w:val="ListParagraph"/>
        <w:spacing w:line="240" w:lineRule="auto"/>
        <w:ind w:left="360"/>
        <w:jc w:val="both"/>
        <w:rPr>
          <w:rFonts w:ascii="Roboto" w:eastAsia="Calibri" w:hAnsi="Roboto" w:cs="Times New Roman"/>
          <w:b/>
          <w:sz w:val="24"/>
          <w:szCs w:val="24"/>
        </w:rPr>
      </w:pPr>
    </w:p>
    <w:p w14:paraId="0B09081C" w14:textId="3216555F" w:rsidR="00DE1651" w:rsidRPr="00DC0C91" w:rsidRDefault="00DE1651" w:rsidP="00DE1651">
      <w:pPr>
        <w:pStyle w:val="ListParagraph"/>
        <w:spacing w:line="240" w:lineRule="auto"/>
        <w:ind w:left="360"/>
        <w:jc w:val="both"/>
        <w:rPr>
          <w:rFonts w:ascii="Roboto" w:hAnsi="Roboto"/>
          <w:sz w:val="24"/>
          <w:szCs w:val="24"/>
        </w:rPr>
      </w:pPr>
      <w:r w:rsidRPr="00DC0C91">
        <w:rPr>
          <w:rFonts w:ascii="Roboto" w:hAnsi="Roboto"/>
          <w:sz w:val="24"/>
          <w:szCs w:val="24"/>
        </w:rPr>
        <w:t xml:space="preserve">BE-ja ka interes strategjik për një mjedis të qëndrueshëm dhe të sigurt në Mesdheun Lindor dhe në zhvillimin e një marrëdhënieje bashkëpunuese dhe reciprokisht të dobishme me Türkiye, veçanërisht në agjendën e sigurisë dhe </w:t>
      </w:r>
      <w:r w:rsidR="003A2CD1" w:rsidRPr="00DC0C91">
        <w:rPr>
          <w:rFonts w:ascii="Roboto" w:hAnsi="Roboto"/>
          <w:sz w:val="24"/>
          <w:szCs w:val="24"/>
        </w:rPr>
        <w:t xml:space="preserve">lidhshmërisë </w:t>
      </w:r>
      <w:r w:rsidRPr="00DC0C91">
        <w:rPr>
          <w:rFonts w:ascii="Roboto" w:hAnsi="Roboto"/>
          <w:sz w:val="24"/>
          <w:szCs w:val="24"/>
        </w:rPr>
        <w:t>ndër-rajonale për ta afruar BE-në me Kaukazin e Jugut dhe Azinë Qendrore dhe për të forcuar sigurinë e rajonit të Detit të Zi. Sfida</w:t>
      </w:r>
      <w:r w:rsidR="00E44984" w:rsidRPr="00DC0C91">
        <w:rPr>
          <w:rFonts w:ascii="Roboto" w:hAnsi="Roboto"/>
          <w:sz w:val="24"/>
          <w:szCs w:val="24"/>
        </w:rPr>
        <w:t>t</w:t>
      </w:r>
      <w:r w:rsidRPr="00DC0C91">
        <w:rPr>
          <w:rFonts w:ascii="Roboto" w:hAnsi="Roboto"/>
          <w:sz w:val="24"/>
          <w:szCs w:val="24"/>
        </w:rPr>
        <w:t xml:space="preserve"> gjeopolitike, ashtu si sfidat që burojnë nga tranzicioni i gjelbër dhe digjital, kërkojnë një partneritet më të fortë me Türkiye. Të mbështetura nga stabiliteti rajonal i përmirësuar në Mesdheun Lindor dhe promovimi i marrëdhënieve të mira fqinjësore, u ndërmorën hapa konkretë mbi çështje me interes të përbashkët. Angazhimi në nivel të lartë vazhdoi, dhe dialogu i nivelit të lartë </w:t>
      </w:r>
      <w:r w:rsidR="00AE0494" w:rsidRPr="00DC0C91">
        <w:rPr>
          <w:rFonts w:ascii="Roboto" w:hAnsi="Roboto"/>
          <w:sz w:val="24"/>
          <w:szCs w:val="24"/>
        </w:rPr>
        <w:t>për</w:t>
      </w:r>
      <w:r w:rsidRPr="00DC0C91">
        <w:rPr>
          <w:rFonts w:ascii="Roboto" w:hAnsi="Roboto"/>
          <w:sz w:val="24"/>
          <w:szCs w:val="24"/>
        </w:rPr>
        <w:t xml:space="preserve"> ekonominë rifilloi.</w:t>
      </w:r>
      <w:r w:rsidR="00AE0494" w:rsidRPr="00DC0C91">
        <w:rPr>
          <w:rFonts w:ascii="Roboto" w:hAnsi="Roboto"/>
          <w:sz w:val="24"/>
          <w:szCs w:val="24"/>
        </w:rPr>
        <w:t xml:space="preserve"> U zhvilluan gjithashtu takime Dialogu të Nivelit të Lartë mbi Tregtinë si dhe mbi Migrimin dhe Sigurinë. Türkiye është një aktor rajonal i rëndësishëm në fushën e politikës së jashtme, e cila është një element i rëndësishëm në kontekstin e marrëdhënieve BE</w:t>
      </w:r>
      <w:r w:rsidR="00334B66" w:rsidRPr="00DC0C91">
        <w:rPr>
          <w:rFonts w:ascii="Roboto" w:hAnsi="Roboto"/>
          <w:sz w:val="24"/>
          <w:szCs w:val="24"/>
        </w:rPr>
        <w:t>-</w:t>
      </w:r>
      <w:r w:rsidR="00AE0494" w:rsidRPr="00DC0C91">
        <w:rPr>
          <w:rFonts w:ascii="Roboto" w:hAnsi="Roboto"/>
          <w:sz w:val="24"/>
          <w:szCs w:val="24"/>
        </w:rPr>
        <w:t xml:space="preserve">Türkiye, edhe pse vazhdojnë të ekzistojnë pikëpamje të ndryshme mbi disa çështje të politikës së jashtme. Türkiye vazhdoi të ketë një shkallë shumë të ulët përafrimi formal me politikën e përbashkët të jashtme dhe të sigurisë, megjithëse interesat dhe synimet shpesh ishin të përafruara </w:t>
      </w:r>
      <w:r w:rsidR="00492E46" w:rsidRPr="00DC0C91">
        <w:rPr>
          <w:rFonts w:ascii="Roboto" w:hAnsi="Roboto"/>
          <w:sz w:val="24"/>
          <w:szCs w:val="24"/>
        </w:rPr>
        <w:t xml:space="preserve">mbi </w:t>
      </w:r>
      <w:r w:rsidR="00AE0494" w:rsidRPr="00DC0C91">
        <w:rPr>
          <w:rFonts w:ascii="Roboto" w:hAnsi="Roboto"/>
          <w:sz w:val="24"/>
          <w:szCs w:val="24"/>
        </w:rPr>
        <w:t xml:space="preserve">zhvillimet </w:t>
      </w:r>
      <w:r w:rsidR="00E83302">
        <w:rPr>
          <w:rFonts w:ascii="Roboto" w:hAnsi="Roboto"/>
          <w:sz w:val="24"/>
          <w:szCs w:val="24"/>
        </w:rPr>
        <w:t>kryesore</w:t>
      </w:r>
      <w:r w:rsidR="00E83302" w:rsidRPr="00DC0C91">
        <w:rPr>
          <w:rFonts w:ascii="Roboto" w:hAnsi="Roboto"/>
          <w:sz w:val="24"/>
          <w:szCs w:val="24"/>
        </w:rPr>
        <w:t xml:space="preserve"> </w:t>
      </w:r>
      <w:r w:rsidR="00AE0494" w:rsidRPr="00DC0C91">
        <w:rPr>
          <w:rFonts w:ascii="Roboto" w:hAnsi="Roboto"/>
          <w:sz w:val="24"/>
          <w:szCs w:val="24"/>
        </w:rPr>
        <w:t>në rajon (paqja dhe lidh</w:t>
      </w:r>
      <w:r w:rsidR="00492E46" w:rsidRPr="00DC0C91">
        <w:rPr>
          <w:rFonts w:ascii="Roboto" w:hAnsi="Roboto"/>
          <w:sz w:val="24"/>
          <w:szCs w:val="24"/>
        </w:rPr>
        <w:t>shmëria</w:t>
      </w:r>
      <w:r w:rsidR="00AE0494" w:rsidRPr="00DC0C91">
        <w:rPr>
          <w:rFonts w:ascii="Roboto" w:hAnsi="Roboto"/>
          <w:sz w:val="24"/>
          <w:szCs w:val="24"/>
        </w:rPr>
        <w:t xml:space="preserve"> në Kaukazin e Jugut, stabiliteti në Siri, armëpushimi në Gaza dhe objektivi për zgjidhjen me dy shtete). Türkiye zbatoi masa specifike për të ndaluar shmangien e sanksioneve të BE-së kundër Rusisë përmes territorit të saj dhe duhet të vazhdojë të bashkëpunojë me BE-në mbi shmangien e sanksioneve.</w:t>
      </w:r>
    </w:p>
    <w:p w14:paraId="416105B4" w14:textId="77777777" w:rsidR="00CC1970" w:rsidRPr="00DC0C91" w:rsidRDefault="00CC1970" w:rsidP="00CC1970">
      <w:pPr>
        <w:pStyle w:val="ListParagraph"/>
        <w:spacing w:after="120" w:line="240" w:lineRule="auto"/>
        <w:ind w:left="360"/>
        <w:jc w:val="both"/>
        <w:rPr>
          <w:rFonts w:ascii="Roboto" w:eastAsia="Calibri" w:hAnsi="Roboto" w:cs="Times New Roman"/>
          <w:b/>
          <w:sz w:val="24"/>
          <w:szCs w:val="24"/>
        </w:rPr>
      </w:pPr>
    </w:p>
    <w:p w14:paraId="47A4C17D" w14:textId="1DD5D8B5" w:rsidR="00C1510C" w:rsidRPr="00DC0C91" w:rsidRDefault="00C913F5" w:rsidP="00CC1970">
      <w:pPr>
        <w:pStyle w:val="ListParagraph"/>
        <w:spacing w:after="120" w:line="240" w:lineRule="auto"/>
        <w:ind w:left="360"/>
        <w:jc w:val="both"/>
        <w:rPr>
          <w:rFonts w:ascii="Roboto" w:eastAsia="Calibri" w:hAnsi="Roboto" w:cs="Times New Roman"/>
          <w:bCs/>
          <w:sz w:val="24"/>
          <w:szCs w:val="24"/>
        </w:rPr>
      </w:pPr>
      <w:r w:rsidRPr="00DC0C91">
        <w:rPr>
          <w:rFonts w:ascii="Roboto" w:eastAsia="Calibri" w:hAnsi="Roboto" w:cs="Times New Roman"/>
          <w:bCs/>
          <w:sz w:val="24"/>
          <w:szCs w:val="24"/>
        </w:rPr>
        <w:t xml:space="preserve">Duhet të vazhdohet me zbatimin e </w:t>
      </w:r>
      <w:r w:rsidR="00674DA8" w:rsidRPr="00DC0C91">
        <w:rPr>
          <w:rFonts w:ascii="Roboto" w:eastAsia="Calibri" w:hAnsi="Roboto" w:cs="Times New Roman"/>
          <w:bCs/>
          <w:sz w:val="24"/>
          <w:szCs w:val="24"/>
        </w:rPr>
        <w:t>qasj</w:t>
      </w:r>
      <w:r w:rsidRPr="00DC0C91">
        <w:rPr>
          <w:rFonts w:ascii="Roboto" w:eastAsia="Calibri" w:hAnsi="Roboto" w:cs="Times New Roman"/>
          <w:bCs/>
          <w:sz w:val="24"/>
          <w:szCs w:val="24"/>
        </w:rPr>
        <w:t>es</w:t>
      </w:r>
      <w:r w:rsidR="00674DA8" w:rsidRPr="00DC0C91">
        <w:rPr>
          <w:rFonts w:ascii="Roboto" w:eastAsia="Calibri" w:hAnsi="Roboto" w:cs="Times New Roman"/>
          <w:bCs/>
          <w:sz w:val="24"/>
          <w:szCs w:val="24"/>
        </w:rPr>
        <w:t xml:space="preserve"> me faza, </w:t>
      </w:r>
      <w:r w:rsidR="0023558C" w:rsidRPr="00DC0C91">
        <w:rPr>
          <w:rFonts w:ascii="Roboto" w:eastAsia="Calibri" w:hAnsi="Roboto" w:cs="Times New Roman"/>
          <w:bCs/>
          <w:sz w:val="24"/>
          <w:szCs w:val="24"/>
        </w:rPr>
        <w:t xml:space="preserve">në mënyrë proporcionale dhe </w:t>
      </w:r>
      <w:r w:rsidR="00C1510C" w:rsidRPr="00DC0C91">
        <w:rPr>
          <w:rFonts w:ascii="Roboto" w:eastAsia="Calibri" w:hAnsi="Roboto" w:cs="Times New Roman"/>
          <w:bCs/>
          <w:sz w:val="24"/>
          <w:szCs w:val="24"/>
        </w:rPr>
        <w:t xml:space="preserve">të kthyeshme, për të gjallëruar fushat </w:t>
      </w:r>
      <w:r w:rsidR="00E83302">
        <w:rPr>
          <w:rFonts w:ascii="Roboto" w:eastAsia="Calibri" w:hAnsi="Roboto" w:cs="Times New Roman"/>
          <w:bCs/>
          <w:sz w:val="24"/>
          <w:szCs w:val="24"/>
        </w:rPr>
        <w:t>kryesore</w:t>
      </w:r>
      <w:r w:rsidR="00E83302" w:rsidRPr="00DC0C91">
        <w:rPr>
          <w:rFonts w:ascii="Roboto" w:eastAsia="Calibri" w:hAnsi="Roboto" w:cs="Times New Roman"/>
          <w:bCs/>
          <w:sz w:val="24"/>
          <w:szCs w:val="24"/>
        </w:rPr>
        <w:t xml:space="preserve"> </w:t>
      </w:r>
      <w:r w:rsidR="00C1510C" w:rsidRPr="00DC0C91">
        <w:rPr>
          <w:rFonts w:ascii="Roboto" w:eastAsia="Calibri" w:hAnsi="Roboto" w:cs="Times New Roman"/>
          <w:bCs/>
          <w:sz w:val="24"/>
          <w:szCs w:val="24"/>
        </w:rPr>
        <w:t>të bashkëpunimit</w:t>
      </w:r>
      <w:r w:rsidR="002F3D36" w:rsidRPr="00DC0C91">
        <w:rPr>
          <w:rFonts w:ascii="Roboto" w:eastAsia="Calibri" w:hAnsi="Roboto" w:cs="Times New Roman"/>
          <w:bCs/>
          <w:sz w:val="24"/>
          <w:szCs w:val="24"/>
        </w:rPr>
        <w:t xml:space="preserve">, </w:t>
      </w:r>
      <w:r w:rsidR="00C1510C" w:rsidRPr="00DC0C91">
        <w:rPr>
          <w:rFonts w:ascii="Roboto" w:eastAsia="Calibri" w:hAnsi="Roboto" w:cs="Times New Roman"/>
          <w:bCs/>
          <w:sz w:val="24"/>
          <w:szCs w:val="24"/>
        </w:rPr>
        <w:t xml:space="preserve">në përputhje me Komunikimin e Përbashkët të vitit 2023 dhe konkluzionet e Këshillit Evropian. </w:t>
      </w:r>
      <w:r w:rsidRPr="00DC0C91">
        <w:rPr>
          <w:rFonts w:ascii="Roboto" w:eastAsia="Calibri" w:hAnsi="Roboto" w:cs="Times New Roman"/>
          <w:bCs/>
          <w:sz w:val="24"/>
          <w:szCs w:val="24"/>
        </w:rPr>
        <w:t xml:space="preserve">Përpjekjet konstruktive </w:t>
      </w:r>
      <w:r w:rsidR="002F3D36" w:rsidRPr="00DC0C91">
        <w:rPr>
          <w:rFonts w:ascii="Roboto" w:eastAsia="Calibri" w:hAnsi="Roboto" w:cs="Times New Roman"/>
          <w:bCs/>
          <w:sz w:val="24"/>
          <w:szCs w:val="24"/>
        </w:rPr>
        <w:t xml:space="preserve">të </w:t>
      </w:r>
      <w:r w:rsidRPr="00DC0C91">
        <w:rPr>
          <w:rFonts w:ascii="Roboto" w:eastAsia="Calibri" w:hAnsi="Roboto" w:cs="Times New Roman"/>
          <w:bCs/>
          <w:sz w:val="24"/>
          <w:szCs w:val="24"/>
        </w:rPr>
        <w:t xml:space="preserve">vetë Türkiye duhet të vazhdojnë dhe </w:t>
      </w:r>
      <w:r w:rsidR="007B6E27" w:rsidRPr="00DC0C91">
        <w:rPr>
          <w:rFonts w:ascii="Roboto" w:eastAsia="Calibri" w:hAnsi="Roboto" w:cs="Times New Roman"/>
          <w:bCs/>
          <w:sz w:val="24"/>
          <w:szCs w:val="24"/>
        </w:rPr>
        <w:t xml:space="preserve">të adresohen </w:t>
      </w:r>
      <w:r w:rsidRPr="00DC0C91">
        <w:rPr>
          <w:rFonts w:ascii="Roboto" w:eastAsia="Calibri" w:hAnsi="Roboto" w:cs="Times New Roman"/>
          <w:bCs/>
          <w:sz w:val="24"/>
          <w:szCs w:val="24"/>
        </w:rPr>
        <w:t xml:space="preserve">shqetësimet e BE-së. Türkiye pritet të respektojë të drejtën ndërkombëtare, marrëdhëniet e mira fqinjësore dhe sovranitetin e Shteteve Anëtare të BE-së. Türkiye pritet të mbështesë në mënyrë aktive negociatat për një zgjidhje të drejtë, gjithëpërfshirëse dhe të qëndrueshme të çështjes së Qipros brenda kuadrit të OKB-së, në përputhje me rezolutat përkatëse të Këshillit të Sigurimit të OKB-së, përfshirë aspektet e tyre të jashtme, dhe në përputhje me parimet mbi të cilat është themeluar BE-ja dhe </w:t>
      </w:r>
      <w:r w:rsidRPr="00DC0C91">
        <w:rPr>
          <w:rFonts w:ascii="Roboto" w:eastAsia="Calibri" w:hAnsi="Roboto" w:cs="Times New Roman"/>
          <w:bCs/>
          <w:i/>
          <w:iCs/>
          <w:sz w:val="24"/>
          <w:szCs w:val="24"/>
        </w:rPr>
        <w:t>acquis</w:t>
      </w:r>
      <w:r w:rsidRPr="00DC0C91">
        <w:rPr>
          <w:rFonts w:ascii="Roboto" w:eastAsia="Calibri" w:hAnsi="Roboto" w:cs="Times New Roman"/>
          <w:bCs/>
          <w:sz w:val="24"/>
          <w:szCs w:val="24"/>
        </w:rPr>
        <w:t>. Türkiye gjithashtu duhet të përmbushë detyrimin e saj për të siguruar zbatimin e plotë dhe jo-diskriminues të Protokollit Shtesë të Marrëveshjes së Asociimit BE</w:t>
      </w:r>
      <w:r w:rsidR="00F440DC" w:rsidRPr="00DC0C91">
        <w:rPr>
          <w:rFonts w:ascii="Roboto" w:eastAsia="Calibri" w:hAnsi="Roboto" w:cs="Times New Roman"/>
          <w:bCs/>
          <w:sz w:val="24"/>
          <w:szCs w:val="24"/>
        </w:rPr>
        <w:t>-</w:t>
      </w:r>
      <w:r w:rsidRPr="00DC0C91">
        <w:rPr>
          <w:rFonts w:ascii="Roboto" w:eastAsia="Calibri" w:hAnsi="Roboto" w:cs="Times New Roman"/>
          <w:bCs/>
          <w:sz w:val="24"/>
          <w:szCs w:val="24"/>
        </w:rPr>
        <w:t>Türkiye.</w:t>
      </w:r>
    </w:p>
    <w:p w14:paraId="05C886F9" w14:textId="77777777" w:rsidR="00C1510C" w:rsidRPr="00DC0C91" w:rsidRDefault="00C1510C" w:rsidP="00CC1970">
      <w:pPr>
        <w:pStyle w:val="ListParagraph"/>
        <w:spacing w:after="120" w:line="240" w:lineRule="auto"/>
        <w:ind w:left="360"/>
        <w:jc w:val="both"/>
        <w:rPr>
          <w:rFonts w:ascii="Roboto" w:eastAsia="Calibri" w:hAnsi="Roboto" w:cs="Times New Roman"/>
          <w:bCs/>
          <w:sz w:val="24"/>
          <w:szCs w:val="24"/>
        </w:rPr>
      </w:pPr>
    </w:p>
    <w:p w14:paraId="08AC0F5F" w14:textId="106C2237" w:rsidR="0042179B" w:rsidRPr="00DC0C91" w:rsidRDefault="0042179B" w:rsidP="00CC1970">
      <w:pPr>
        <w:pStyle w:val="ListParagraph"/>
        <w:numPr>
          <w:ilvl w:val="0"/>
          <w:numId w:val="18"/>
        </w:numPr>
        <w:spacing w:line="240" w:lineRule="auto"/>
        <w:jc w:val="both"/>
        <w:rPr>
          <w:rFonts w:ascii="Roboto" w:eastAsia="Calibri" w:hAnsi="Roboto" w:cs="Times New Roman"/>
          <w:bCs/>
          <w:sz w:val="24"/>
          <w:szCs w:val="24"/>
        </w:rPr>
      </w:pPr>
      <w:r w:rsidRPr="00DC0C91">
        <w:rPr>
          <w:rFonts w:ascii="Roboto" w:hAnsi="Roboto"/>
          <w:sz w:val="24"/>
          <w:szCs w:val="24"/>
        </w:rPr>
        <w:t>Komisioni ri</w:t>
      </w:r>
      <w:r w:rsidR="001C5F63" w:rsidRPr="00DC0C91">
        <w:rPr>
          <w:rFonts w:ascii="Roboto" w:hAnsi="Roboto"/>
          <w:sz w:val="24"/>
          <w:szCs w:val="24"/>
        </w:rPr>
        <w:t>thekson</w:t>
      </w:r>
      <w:r w:rsidRPr="00DC0C91">
        <w:rPr>
          <w:rFonts w:ascii="Roboto" w:hAnsi="Roboto"/>
          <w:sz w:val="24"/>
          <w:szCs w:val="24"/>
        </w:rPr>
        <w:t xml:space="preserve"> solidaritetin e tij të palëkundur me popullin </w:t>
      </w:r>
      <w:r w:rsidR="009131EB" w:rsidRPr="00DC0C91">
        <w:rPr>
          <w:rFonts w:ascii="Roboto" w:hAnsi="Roboto"/>
          <w:sz w:val="24"/>
          <w:szCs w:val="24"/>
        </w:rPr>
        <w:t xml:space="preserve">e </w:t>
      </w:r>
      <w:r w:rsidR="009131EB" w:rsidRPr="00DC0C91">
        <w:rPr>
          <w:rFonts w:ascii="Roboto" w:hAnsi="Roboto"/>
          <w:b/>
          <w:bCs/>
          <w:sz w:val="24"/>
          <w:szCs w:val="24"/>
        </w:rPr>
        <w:t>Gjeorgjisë</w:t>
      </w:r>
      <w:r w:rsidR="009131EB" w:rsidRPr="00DC0C91">
        <w:rPr>
          <w:rFonts w:ascii="Roboto" w:hAnsi="Roboto"/>
          <w:sz w:val="24"/>
          <w:szCs w:val="24"/>
        </w:rPr>
        <w:t xml:space="preserve"> </w:t>
      </w:r>
      <w:r w:rsidRPr="00DC0C91">
        <w:rPr>
          <w:rFonts w:ascii="Roboto" w:hAnsi="Roboto"/>
          <w:sz w:val="24"/>
          <w:szCs w:val="24"/>
        </w:rPr>
        <w:t xml:space="preserve">dhe gatishmërinë për të vazhduar mbështetjen e gjeorgjianëve në rrugën e tyre drejt </w:t>
      </w:r>
      <w:r w:rsidRPr="00DC0C91">
        <w:rPr>
          <w:rFonts w:ascii="Roboto" w:hAnsi="Roboto"/>
          <w:sz w:val="24"/>
          <w:szCs w:val="24"/>
        </w:rPr>
        <w:lastRenderedPageBreak/>
        <w:t xml:space="preserve">një të ardhmeje evropiane. Veprimet e ndërmarra nga autoritetet gjeorgjiane nuk përmbushin pritshmëritë e BE-së për një vend kandidat. Ka pasur </w:t>
      </w:r>
      <w:r w:rsidR="0040517F" w:rsidRPr="00DC0C91">
        <w:rPr>
          <w:rFonts w:ascii="Roboto" w:hAnsi="Roboto"/>
          <w:sz w:val="24"/>
          <w:szCs w:val="24"/>
        </w:rPr>
        <w:t xml:space="preserve">regres </w:t>
      </w:r>
      <w:r w:rsidRPr="00DC0C91">
        <w:rPr>
          <w:rFonts w:ascii="Roboto" w:hAnsi="Roboto"/>
          <w:sz w:val="24"/>
          <w:szCs w:val="24"/>
        </w:rPr>
        <w:t xml:space="preserve">serioz në themelet e procesit të </w:t>
      </w:r>
      <w:r w:rsidR="00BC3B90" w:rsidRPr="00DC0C91">
        <w:rPr>
          <w:rFonts w:ascii="Roboto" w:hAnsi="Roboto"/>
          <w:sz w:val="24"/>
          <w:szCs w:val="24"/>
        </w:rPr>
        <w:t xml:space="preserve">aderimit </w:t>
      </w:r>
      <w:r w:rsidRPr="00DC0C91">
        <w:rPr>
          <w:rFonts w:ascii="Roboto" w:hAnsi="Roboto"/>
          <w:sz w:val="24"/>
          <w:szCs w:val="24"/>
        </w:rPr>
        <w:t xml:space="preserve">në të gjitha fushat, me miratimin e legjislacionit represiv që minon të drejtat dhe liritë themelore, instrumentalizimin politik të gjyqësorit, ndjekjen penale të </w:t>
      </w:r>
      <w:r w:rsidR="00C8008F" w:rsidRPr="00DC0C91">
        <w:rPr>
          <w:rFonts w:ascii="Roboto" w:hAnsi="Roboto"/>
          <w:sz w:val="24"/>
          <w:szCs w:val="24"/>
        </w:rPr>
        <w:t xml:space="preserve">udhëheqësve </w:t>
      </w:r>
      <w:r w:rsidRPr="00DC0C91">
        <w:rPr>
          <w:rFonts w:ascii="Roboto" w:hAnsi="Roboto"/>
          <w:sz w:val="24"/>
          <w:szCs w:val="24"/>
        </w:rPr>
        <w:t xml:space="preserve">të opozitës, arrestimet arbitrare të protestuesve dhe gazetarëve, si dhe ngushtimin e hapësirës </w:t>
      </w:r>
      <w:r w:rsidR="00C8008F" w:rsidRPr="00DC0C91">
        <w:rPr>
          <w:rFonts w:ascii="Roboto" w:hAnsi="Roboto"/>
          <w:sz w:val="24"/>
          <w:szCs w:val="24"/>
        </w:rPr>
        <w:t xml:space="preserve">për veprim </w:t>
      </w:r>
      <w:r w:rsidRPr="00DC0C91">
        <w:rPr>
          <w:rFonts w:ascii="Roboto" w:hAnsi="Roboto"/>
          <w:sz w:val="24"/>
          <w:szCs w:val="24"/>
        </w:rPr>
        <w:t xml:space="preserve">qytetar. </w:t>
      </w:r>
      <w:r w:rsidR="00C8008F" w:rsidRPr="00DC0C91">
        <w:rPr>
          <w:rFonts w:ascii="Roboto" w:hAnsi="Roboto"/>
          <w:sz w:val="24"/>
          <w:szCs w:val="24"/>
        </w:rPr>
        <w:t xml:space="preserve">Cenimi i </w:t>
      </w:r>
      <w:r w:rsidRPr="00DC0C91">
        <w:rPr>
          <w:rFonts w:ascii="Roboto" w:hAnsi="Roboto"/>
          <w:sz w:val="24"/>
          <w:szCs w:val="24"/>
        </w:rPr>
        <w:t>parimit të kontrollit dhe balancës dhe vendimmarrjes demokratike, i kombinuar me mungesën e mbikëqyrjes efektive parlamentare, ka sjellë rritje të pushtetit ekzekutiv, përfshirë kapjen e shtetit.</w:t>
      </w:r>
      <w:r w:rsidR="005721E8" w:rsidRPr="00DC0C91">
        <w:rPr>
          <w:rFonts w:ascii="Roboto" w:hAnsi="Roboto"/>
          <w:sz w:val="24"/>
          <w:szCs w:val="24"/>
        </w:rPr>
        <w:t xml:space="preserve"> Në nëntor 2024, vendimi i autoriteteve gjeorgjiane për të mos ndjekur hapjen e negociatave të anëtarësimit konfirmoi pa mëdyshje largimin e tyre nga politikat e qeverive të mëparshme, aspiratat evropiane të shumicës dërrmuese të popullit gjeorgjian dhe </w:t>
      </w:r>
      <w:r w:rsidR="001F637F" w:rsidRPr="00DC0C91">
        <w:rPr>
          <w:rFonts w:ascii="Roboto" w:hAnsi="Roboto"/>
          <w:sz w:val="24"/>
          <w:szCs w:val="24"/>
        </w:rPr>
        <w:t xml:space="preserve">zotimin e mishëruar </w:t>
      </w:r>
      <w:r w:rsidR="005721E8" w:rsidRPr="00DC0C91">
        <w:rPr>
          <w:rFonts w:ascii="Roboto" w:hAnsi="Roboto"/>
          <w:sz w:val="24"/>
          <w:szCs w:val="24"/>
        </w:rPr>
        <w:t>në Kushtetutën e Gjeorgjisë për të siguruar integrimin e plotë të Gjeorgjisë në BE. Paralelisht, autoritetet gjeorgjiane kanë shpërndarë sistematikisht retorikë anti-BE dhe dezinformim dhe nuk kanë treguar asnjë angazhim politik për të ndjekur reformat përkatëse (pra, nëntë hapat) të përcaktuara në rekomandimet e Komisionit të 8 nëntorit 2023, të cilat janë të domosdoshme për progresin e vendit në rrugën drejt BE-së. Kursi i veprimit të autoriteteve gjeorgjiane ka minuar marrëdhëniet BE</w:t>
      </w:r>
      <w:r w:rsidR="00F34724" w:rsidRPr="00DC0C91">
        <w:rPr>
          <w:rFonts w:ascii="Roboto" w:hAnsi="Roboto"/>
          <w:sz w:val="24"/>
          <w:szCs w:val="24"/>
        </w:rPr>
        <w:t>-G</w:t>
      </w:r>
      <w:r w:rsidR="005721E8" w:rsidRPr="00DC0C91">
        <w:rPr>
          <w:rFonts w:ascii="Roboto" w:hAnsi="Roboto"/>
          <w:sz w:val="24"/>
          <w:szCs w:val="24"/>
        </w:rPr>
        <w:t>jeorgji dhe e ka larguar Gjeorgjinë nga procesi i zgjerimit të BE-së.</w:t>
      </w:r>
      <w:r w:rsidR="00AB3F9C" w:rsidRPr="00DC0C91">
        <w:rPr>
          <w:rFonts w:ascii="Roboto" w:hAnsi="Roboto"/>
          <w:sz w:val="24"/>
          <w:szCs w:val="24"/>
        </w:rPr>
        <w:t xml:space="preserve"> Si pasojë, procesi i anëtarësimit të Gjeorgjisë në BE është efektivisht në vendnumërim. Derisa autoritetet gjeorgjiane të përmbysin </w:t>
      </w:r>
      <w:r w:rsidR="001305C8" w:rsidRPr="00DC0C91">
        <w:rPr>
          <w:rFonts w:ascii="Roboto" w:hAnsi="Roboto"/>
          <w:sz w:val="24"/>
          <w:szCs w:val="24"/>
        </w:rPr>
        <w:t>këtë kurs veprimi</w:t>
      </w:r>
      <w:r w:rsidR="00AB3F9C" w:rsidRPr="00DC0C91">
        <w:rPr>
          <w:rFonts w:ascii="Roboto" w:hAnsi="Roboto"/>
          <w:sz w:val="24"/>
          <w:szCs w:val="24"/>
        </w:rPr>
        <w:t xml:space="preserve">, Komisioni, në përputhje dhe </w:t>
      </w:r>
      <w:r w:rsidR="001305C8" w:rsidRPr="00DC0C91">
        <w:rPr>
          <w:rFonts w:ascii="Roboto" w:hAnsi="Roboto"/>
          <w:sz w:val="24"/>
          <w:szCs w:val="24"/>
        </w:rPr>
        <w:t xml:space="preserve">në mënyrë komplementare </w:t>
      </w:r>
      <w:r w:rsidR="00AB3F9C" w:rsidRPr="00DC0C91">
        <w:rPr>
          <w:rFonts w:ascii="Roboto" w:hAnsi="Roboto"/>
          <w:sz w:val="24"/>
          <w:szCs w:val="24"/>
        </w:rPr>
        <w:t xml:space="preserve">me Këshillin, ka ulur kontaktet politike </w:t>
      </w:r>
      <w:r w:rsidR="00410554" w:rsidRPr="00DC0C91">
        <w:rPr>
          <w:rFonts w:ascii="Roboto" w:hAnsi="Roboto"/>
          <w:sz w:val="24"/>
          <w:szCs w:val="24"/>
        </w:rPr>
        <w:t>të</w:t>
      </w:r>
      <w:r w:rsidR="00AB3F9C" w:rsidRPr="00DC0C91">
        <w:rPr>
          <w:rFonts w:ascii="Roboto" w:hAnsi="Roboto"/>
          <w:sz w:val="24"/>
          <w:szCs w:val="24"/>
        </w:rPr>
        <w:t xml:space="preserve"> nivel</w:t>
      </w:r>
      <w:r w:rsidR="00410554" w:rsidRPr="00DC0C91">
        <w:rPr>
          <w:rFonts w:ascii="Roboto" w:hAnsi="Roboto"/>
          <w:sz w:val="24"/>
          <w:szCs w:val="24"/>
        </w:rPr>
        <w:t>it</w:t>
      </w:r>
      <w:r w:rsidR="00AB3F9C" w:rsidRPr="00DC0C91">
        <w:rPr>
          <w:rFonts w:ascii="Roboto" w:hAnsi="Roboto"/>
          <w:sz w:val="24"/>
          <w:szCs w:val="24"/>
        </w:rPr>
        <w:t xml:space="preserve"> të lartë, ka pezulluar asistencën </w:t>
      </w:r>
      <w:r w:rsidR="00410554" w:rsidRPr="00DC0C91">
        <w:rPr>
          <w:rFonts w:ascii="Roboto" w:hAnsi="Roboto"/>
          <w:sz w:val="24"/>
          <w:szCs w:val="24"/>
        </w:rPr>
        <w:t xml:space="preserve">dypalëshe nga e cila </w:t>
      </w:r>
      <w:r w:rsidR="00AB3F9C" w:rsidRPr="00DC0C91">
        <w:rPr>
          <w:rFonts w:ascii="Roboto" w:hAnsi="Roboto"/>
          <w:sz w:val="24"/>
          <w:szCs w:val="24"/>
        </w:rPr>
        <w:t>përfit</w:t>
      </w:r>
      <w:r w:rsidR="00AA13A5" w:rsidRPr="00DC0C91">
        <w:rPr>
          <w:rFonts w:ascii="Roboto" w:hAnsi="Roboto"/>
          <w:sz w:val="24"/>
          <w:szCs w:val="24"/>
        </w:rPr>
        <w:t xml:space="preserve">ojnë </w:t>
      </w:r>
      <w:r w:rsidR="00AB3F9C" w:rsidRPr="00DC0C91">
        <w:rPr>
          <w:rFonts w:ascii="Roboto" w:hAnsi="Roboto"/>
          <w:sz w:val="24"/>
          <w:szCs w:val="24"/>
        </w:rPr>
        <w:t>drejtpërdrejt autoritetet gjeorgjiane, si dhe ka intensifikuar përpjekjet për të mbështetur shoqërinë civile dhe media</w:t>
      </w:r>
      <w:r w:rsidR="00AA13A5" w:rsidRPr="00DC0C91">
        <w:rPr>
          <w:rFonts w:ascii="Roboto" w:hAnsi="Roboto"/>
          <w:sz w:val="24"/>
          <w:szCs w:val="24"/>
        </w:rPr>
        <w:t>t e pavarura</w:t>
      </w:r>
      <w:r w:rsidR="00AB3F9C" w:rsidRPr="00DC0C91">
        <w:rPr>
          <w:rFonts w:ascii="Roboto" w:hAnsi="Roboto"/>
          <w:sz w:val="24"/>
          <w:szCs w:val="24"/>
        </w:rPr>
        <w:t>. Në janar 2025, bazuar në propozimin e Komisionit, Këshilli vendosi pezullimin e pjesshëm të Marrëveshjes së Lehtësimit të Vizave BE</w:t>
      </w:r>
      <w:r w:rsidR="00AA13A5" w:rsidRPr="00DC0C91">
        <w:rPr>
          <w:rFonts w:ascii="Roboto" w:hAnsi="Roboto"/>
          <w:sz w:val="24"/>
          <w:szCs w:val="24"/>
        </w:rPr>
        <w:t>-</w:t>
      </w:r>
      <w:r w:rsidR="00AB3F9C" w:rsidRPr="00DC0C91">
        <w:rPr>
          <w:rFonts w:ascii="Roboto" w:hAnsi="Roboto"/>
          <w:sz w:val="24"/>
          <w:szCs w:val="24"/>
        </w:rPr>
        <w:t xml:space="preserve">Gjeorgji dhe pezulloi përjashtimin nga vizat për </w:t>
      </w:r>
      <w:r w:rsidR="00113087" w:rsidRPr="00DC0C91">
        <w:rPr>
          <w:rFonts w:ascii="Roboto" w:hAnsi="Roboto"/>
          <w:sz w:val="24"/>
          <w:szCs w:val="24"/>
        </w:rPr>
        <w:t xml:space="preserve">titullarët </w:t>
      </w:r>
      <w:r w:rsidR="00AB3F9C" w:rsidRPr="00DC0C91">
        <w:rPr>
          <w:rFonts w:ascii="Roboto" w:hAnsi="Roboto"/>
          <w:sz w:val="24"/>
          <w:szCs w:val="24"/>
        </w:rPr>
        <w:t>e pasaportave diplomatike dhe zyrtare të Gjeorgjisë.</w:t>
      </w:r>
    </w:p>
    <w:p w14:paraId="6F57CDA7" w14:textId="77777777" w:rsidR="00CC1970" w:rsidRPr="00DC0C91" w:rsidRDefault="00CC1970" w:rsidP="00CC1970">
      <w:pPr>
        <w:pStyle w:val="ListParagraph"/>
        <w:spacing w:line="240" w:lineRule="auto"/>
        <w:ind w:left="360"/>
        <w:jc w:val="both"/>
        <w:rPr>
          <w:rFonts w:ascii="Roboto" w:hAnsi="Roboto"/>
          <w:sz w:val="24"/>
          <w:szCs w:val="24"/>
        </w:rPr>
      </w:pPr>
    </w:p>
    <w:p w14:paraId="16A35E9A" w14:textId="2FE75E43" w:rsidR="007A2AC5" w:rsidRPr="00DC0C91" w:rsidRDefault="007A2AC5" w:rsidP="00CC1970">
      <w:pPr>
        <w:pStyle w:val="ListParagraph"/>
        <w:spacing w:line="240" w:lineRule="auto"/>
        <w:ind w:left="360"/>
        <w:jc w:val="both"/>
        <w:rPr>
          <w:rFonts w:ascii="Roboto" w:hAnsi="Roboto"/>
          <w:sz w:val="24"/>
          <w:szCs w:val="24"/>
        </w:rPr>
      </w:pPr>
      <w:r w:rsidRPr="00DC0C91">
        <w:rPr>
          <w:rFonts w:ascii="Roboto" w:hAnsi="Roboto"/>
          <w:sz w:val="24"/>
          <w:szCs w:val="24"/>
        </w:rPr>
        <w:t xml:space="preserve">Gjeorgjia duhet urgjentisht të përmbysë regresin demokratik dhe të ndërmarrë përpjekje gjithëpërfshirëse dhe të prekshme për të adresuar shqetësimet e pazgjidhura dhe reformat </w:t>
      </w:r>
      <w:r w:rsidR="00E90AE9">
        <w:rPr>
          <w:rFonts w:ascii="Roboto" w:hAnsi="Roboto"/>
          <w:sz w:val="24"/>
          <w:szCs w:val="24"/>
        </w:rPr>
        <w:t>kryesore</w:t>
      </w:r>
      <w:r w:rsidR="00E90AE9" w:rsidRPr="00DC0C91">
        <w:rPr>
          <w:rFonts w:ascii="Roboto" w:hAnsi="Roboto"/>
          <w:sz w:val="24"/>
          <w:szCs w:val="24"/>
        </w:rPr>
        <w:t xml:space="preserve"> </w:t>
      </w:r>
      <w:r w:rsidRPr="00DC0C91">
        <w:rPr>
          <w:rFonts w:ascii="Roboto" w:hAnsi="Roboto"/>
          <w:sz w:val="24"/>
          <w:szCs w:val="24"/>
        </w:rPr>
        <w:t>me mbështetje ndërpartiake dhe pjesëmarrje efektive qytetare, në përputhje me nëntë hapat e përcaktuar për statusin e kandidatit, duke respektuar plotësisht vlerat dhe parimet</w:t>
      </w:r>
      <w:r w:rsidR="00032271" w:rsidRPr="00DC0C91">
        <w:rPr>
          <w:rFonts w:ascii="Roboto" w:hAnsi="Roboto"/>
          <w:sz w:val="24"/>
          <w:szCs w:val="24"/>
        </w:rPr>
        <w:t xml:space="preserve"> </w:t>
      </w:r>
      <w:r w:rsidRPr="00DC0C91">
        <w:rPr>
          <w:rFonts w:ascii="Roboto" w:hAnsi="Roboto"/>
          <w:sz w:val="24"/>
          <w:szCs w:val="24"/>
        </w:rPr>
        <w:t xml:space="preserve">mbi të cilat është themeluar Bashkimi Evropian. Pas Konkluzioneve të Këshillit Evropian të dhjetorit 2024, që veprimet e qeverisë gjeorgjiane kanë çuar </w:t>
      </w:r>
      <w:r w:rsidRPr="00DC0C91">
        <w:rPr>
          <w:rFonts w:ascii="Roboto" w:hAnsi="Roboto"/>
          <w:i/>
          <w:iCs/>
          <w:sz w:val="24"/>
          <w:szCs w:val="24"/>
        </w:rPr>
        <w:t>de facto</w:t>
      </w:r>
      <w:r w:rsidRPr="00DC0C91">
        <w:rPr>
          <w:rFonts w:ascii="Roboto" w:hAnsi="Roboto"/>
          <w:sz w:val="24"/>
          <w:szCs w:val="24"/>
        </w:rPr>
        <w:t xml:space="preserve"> në një ndalim të procesit para-a</w:t>
      </w:r>
      <w:r w:rsidR="00032271" w:rsidRPr="00DC0C91">
        <w:rPr>
          <w:rFonts w:ascii="Roboto" w:hAnsi="Roboto"/>
          <w:sz w:val="24"/>
          <w:szCs w:val="24"/>
        </w:rPr>
        <w:t>derimit</w:t>
      </w:r>
      <w:r w:rsidRPr="00DC0C91">
        <w:rPr>
          <w:rFonts w:ascii="Roboto" w:hAnsi="Roboto"/>
          <w:sz w:val="24"/>
          <w:szCs w:val="24"/>
        </w:rPr>
        <w:t xml:space="preserve">, dhe </w:t>
      </w:r>
      <w:r w:rsidR="00342A7F" w:rsidRPr="00DC0C91">
        <w:rPr>
          <w:rFonts w:ascii="Roboto" w:hAnsi="Roboto"/>
          <w:sz w:val="24"/>
          <w:szCs w:val="24"/>
        </w:rPr>
        <w:t xml:space="preserve">duke marrë parasysh regresin e vazhdueshëm </w:t>
      </w:r>
      <w:r w:rsidRPr="00DC0C91">
        <w:rPr>
          <w:rFonts w:ascii="Roboto" w:hAnsi="Roboto"/>
          <w:sz w:val="24"/>
          <w:szCs w:val="24"/>
        </w:rPr>
        <w:t xml:space="preserve">të Gjeorgjisë në themelet e procesit </w:t>
      </w:r>
      <w:r w:rsidR="0073594D" w:rsidRPr="00DC0C91">
        <w:rPr>
          <w:rFonts w:ascii="Roboto" w:hAnsi="Roboto"/>
          <w:sz w:val="24"/>
          <w:szCs w:val="24"/>
        </w:rPr>
        <w:t xml:space="preserve">të aderimit </w:t>
      </w:r>
      <w:r w:rsidRPr="00DC0C91">
        <w:rPr>
          <w:rFonts w:ascii="Roboto" w:hAnsi="Roboto"/>
          <w:sz w:val="24"/>
          <w:szCs w:val="24"/>
        </w:rPr>
        <w:t xml:space="preserve">që atëherë, Komisioni e konsideron Gjeorgjinë vend kandidat vetëm në emër. Autoritetet gjeorgjiane duhet të tregojnë angazhim të </w:t>
      </w:r>
      <w:r w:rsidR="00F3137D" w:rsidRPr="00DC0C91">
        <w:rPr>
          <w:rFonts w:ascii="Roboto" w:hAnsi="Roboto"/>
          <w:sz w:val="24"/>
          <w:szCs w:val="24"/>
        </w:rPr>
        <w:t xml:space="preserve">palëkundur </w:t>
      </w:r>
      <w:r w:rsidRPr="00DC0C91">
        <w:rPr>
          <w:rFonts w:ascii="Roboto" w:hAnsi="Roboto"/>
          <w:sz w:val="24"/>
          <w:szCs w:val="24"/>
        </w:rPr>
        <w:t xml:space="preserve">për të përmbysur </w:t>
      </w:r>
      <w:r w:rsidR="001E3EB2" w:rsidRPr="00DC0C91">
        <w:rPr>
          <w:rFonts w:ascii="Roboto" w:hAnsi="Roboto"/>
          <w:sz w:val="24"/>
          <w:szCs w:val="24"/>
        </w:rPr>
        <w:t xml:space="preserve">këtë </w:t>
      </w:r>
      <w:r w:rsidRPr="00DC0C91">
        <w:rPr>
          <w:rFonts w:ascii="Roboto" w:hAnsi="Roboto"/>
          <w:sz w:val="24"/>
          <w:szCs w:val="24"/>
        </w:rPr>
        <w:t>kurs</w:t>
      </w:r>
      <w:r w:rsidR="001E3EB2" w:rsidRPr="00DC0C91">
        <w:rPr>
          <w:rFonts w:ascii="Roboto" w:hAnsi="Roboto"/>
          <w:sz w:val="24"/>
          <w:szCs w:val="24"/>
        </w:rPr>
        <w:t xml:space="preserve"> veprimi </w:t>
      </w:r>
      <w:r w:rsidRPr="00DC0C91">
        <w:rPr>
          <w:rFonts w:ascii="Roboto" w:hAnsi="Roboto"/>
          <w:sz w:val="24"/>
          <w:szCs w:val="24"/>
        </w:rPr>
        <w:t>dhe për t’u rikthyer në rrugën e anëtarësimit në BE.</w:t>
      </w:r>
    </w:p>
    <w:p w14:paraId="4BAA5C86" w14:textId="77777777" w:rsidR="00CC1970" w:rsidRPr="00DC0C91" w:rsidRDefault="00CC1970" w:rsidP="006D2358">
      <w:pPr>
        <w:pStyle w:val="ListParagraph"/>
        <w:spacing w:line="240" w:lineRule="auto"/>
        <w:ind w:left="360"/>
        <w:jc w:val="both"/>
        <w:rPr>
          <w:rFonts w:ascii="Roboto" w:hAnsi="Roboto"/>
          <w:sz w:val="24"/>
          <w:szCs w:val="24"/>
        </w:rPr>
      </w:pPr>
    </w:p>
    <w:bookmarkEnd w:id="26"/>
    <w:p w14:paraId="7A6F5AFF" w14:textId="10BB8701" w:rsidR="00F9603B" w:rsidRPr="00DC0C91" w:rsidRDefault="00F9603B" w:rsidP="0073110E">
      <w:pPr>
        <w:pStyle w:val="Heading1"/>
        <w:spacing w:before="0" w:after="120" w:line="240" w:lineRule="auto"/>
        <w:rPr>
          <w:rFonts w:ascii="Roboto" w:eastAsia="Calibri" w:hAnsi="Roboto" w:cs="Times New Roman"/>
          <w:b/>
          <w:sz w:val="24"/>
          <w:szCs w:val="24"/>
        </w:rPr>
      </w:pPr>
      <w:r w:rsidRPr="00DC0C91">
        <w:rPr>
          <w:rFonts w:ascii="Roboto" w:eastAsia="Calibri" w:hAnsi="Roboto" w:cs="Times New Roman"/>
          <w:b/>
          <w:sz w:val="24"/>
          <w:szCs w:val="24"/>
        </w:rPr>
        <w:t>V</w:t>
      </w:r>
      <w:r w:rsidR="00CC1970" w:rsidRPr="00DC0C91">
        <w:rPr>
          <w:rFonts w:ascii="Roboto" w:eastAsia="Calibri" w:hAnsi="Roboto" w:cs="Times New Roman"/>
          <w:b/>
          <w:sz w:val="24"/>
          <w:szCs w:val="24"/>
        </w:rPr>
        <w:t>I</w:t>
      </w:r>
      <w:r w:rsidRPr="00DC0C91">
        <w:rPr>
          <w:rFonts w:ascii="Roboto" w:eastAsia="Calibri" w:hAnsi="Roboto" w:cs="Times New Roman"/>
          <w:b/>
          <w:sz w:val="24"/>
          <w:szCs w:val="24"/>
        </w:rPr>
        <w:t>. AN</w:t>
      </w:r>
      <w:r w:rsidR="004F37ED" w:rsidRPr="00DC0C91">
        <w:rPr>
          <w:rFonts w:ascii="Roboto" w:eastAsia="Calibri" w:hAnsi="Roboto" w:cs="Times New Roman"/>
          <w:b/>
          <w:sz w:val="24"/>
          <w:szCs w:val="24"/>
        </w:rPr>
        <w:t>EKSET</w:t>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r w:rsidRPr="00DC0C91">
        <w:rPr>
          <w:rFonts w:ascii="Roboto" w:eastAsia="Calibri" w:hAnsi="Roboto" w:cs="Times New Roman"/>
          <w:b/>
          <w:sz w:val="24"/>
          <w:szCs w:val="24"/>
        </w:rPr>
        <w:tab/>
      </w:r>
    </w:p>
    <w:p w14:paraId="30783491" w14:textId="77777777" w:rsidR="002F696A" w:rsidRPr="00DC0C91" w:rsidRDefault="002F696A" w:rsidP="0073110E">
      <w:pPr>
        <w:pStyle w:val="ListParagraph"/>
        <w:spacing w:after="120" w:line="240" w:lineRule="auto"/>
        <w:ind w:left="0"/>
        <w:rPr>
          <w:rFonts w:ascii="Roboto" w:eastAsia="Calibri" w:hAnsi="Roboto" w:cs="Times New Roman"/>
          <w:sz w:val="24"/>
          <w:szCs w:val="24"/>
        </w:rPr>
      </w:pPr>
    </w:p>
    <w:p w14:paraId="1D02ECD0" w14:textId="4C3F38F0" w:rsidR="00F9603B" w:rsidRPr="00DC0C91" w:rsidRDefault="004F37ED" w:rsidP="0073110E">
      <w:pPr>
        <w:pStyle w:val="ListParagraph"/>
        <w:spacing w:after="120" w:line="240" w:lineRule="auto"/>
        <w:ind w:left="0"/>
        <w:rPr>
          <w:rFonts w:ascii="Roboto" w:eastAsia="Calibri" w:hAnsi="Roboto" w:cs="Times New Roman"/>
          <w:sz w:val="24"/>
          <w:szCs w:val="24"/>
        </w:rPr>
      </w:pPr>
      <w:r w:rsidRPr="00DC0C91">
        <w:rPr>
          <w:rFonts w:ascii="Roboto" w:eastAsia="Calibri" w:hAnsi="Roboto" w:cs="Times New Roman"/>
          <w:sz w:val="24"/>
          <w:szCs w:val="24"/>
        </w:rPr>
        <w:t>Të dhëna statistikore</w:t>
      </w:r>
    </w:p>
    <w:p w14:paraId="031384AA" w14:textId="77777777" w:rsidR="00C43D82" w:rsidRPr="00DC0C91" w:rsidRDefault="00C43D82" w:rsidP="0073110E">
      <w:pPr>
        <w:pStyle w:val="ListParagraph"/>
        <w:spacing w:after="120" w:line="240" w:lineRule="auto"/>
        <w:ind w:left="0"/>
        <w:rPr>
          <w:rFonts w:ascii="Roboto" w:eastAsia="Calibri" w:hAnsi="Roboto" w:cs="Times New Roman"/>
          <w:sz w:val="24"/>
          <w:szCs w:val="24"/>
        </w:rPr>
      </w:pPr>
    </w:p>
    <w:p w14:paraId="615D1D70" w14:textId="77777777" w:rsidR="002F696A" w:rsidRPr="00DC0C91" w:rsidRDefault="002F696A" w:rsidP="00140424">
      <w:pPr>
        <w:pStyle w:val="ListParagraph"/>
        <w:spacing w:after="120" w:line="240" w:lineRule="auto"/>
        <w:ind w:left="0"/>
        <w:contextualSpacing w:val="0"/>
        <w:rPr>
          <w:rFonts w:ascii="Roboto" w:eastAsia="Calibri" w:hAnsi="Roboto" w:cs="Times New Roman"/>
          <w:bCs/>
          <w:sz w:val="24"/>
          <w:szCs w:val="24"/>
        </w:rPr>
      </w:pPr>
    </w:p>
    <w:p w14:paraId="599D831C" w14:textId="0B8F383E" w:rsidR="00CD2279" w:rsidRDefault="00F9603B" w:rsidP="00140424">
      <w:pPr>
        <w:pStyle w:val="ListParagraph"/>
        <w:spacing w:after="120" w:line="240" w:lineRule="auto"/>
        <w:ind w:left="0"/>
        <w:contextualSpacing w:val="0"/>
      </w:pPr>
      <w:r w:rsidRPr="00DC0C91">
        <w:rPr>
          <w:rFonts w:ascii="Roboto" w:eastAsia="Calibri" w:hAnsi="Roboto" w:cs="Times New Roman"/>
          <w:bCs/>
          <w:sz w:val="24"/>
          <w:szCs w:val="24"/>
        </w:rPr>
        <w:t>T</w:t>
      </w:r>
      <w:r w:rsidR="000A23F8" w:rsidRPr="00DC0C91">
        <w:rPr>
          <w:rFonts w:ascii="Roboto" w:eastAsia="Calibri" w:hAnsi="Roboto" w:cs="Times New Roman"/>
          <w:bCs/>
          <w:sz w:val="24"/>
          <w:szCs w:val="24"/>
        </w:rPr>
        <w:t>regues</w:t>
      </w:r>
      <w:r w:rsidR="002D5708" w:rsidRPr="00DC0C91">
        <w:rPr>
          <w:rFonts w:ascii="Roboto" w:eastAsia="Calibri" w:hAnsi="Roboto" w:cs="Times New Roman"/>
          <w:bCs/>
          <w:sz w:val="24"/>
          <w:szCs w:val="24"/>
        </w:rPr>
        <w:t xml:space="preserve">it e </w:t>
      </w:r>
      <w:r w:rsidR="000A23F8" w:rsidRPr="00DC0C91">
        <w:rPr>
          <w:rFonts w:ascii="Roboto" w:eastAsia="Calibri" w:hAnsi="Roboto" w:cs="Times New Roman"/>
          <w:bCs/>
          <w:sz w:val="24"/>
          <w:szCs w:val="24"/>
        </w:rPr>
        <w:t>palë</w:t>
      </w:r>
      <w:r w:rsidR="002D5708" w:rsidRPr="00DC0C91">
        <w:rPr>
          <w:rFonts w:ascii="Roboto" w:eastAsia="Calibri" w:hAnsi="Roboto" w:cs="Times New Roman"/>
          <w:bCs/>
          <w:sz w:val="24"/>
          <w:szCs w:val="24"/>
        </w:rPr>
        <w:t>ve</w:t>
      </w:r>
      <w:r w:rsidR="0062108B" w:rsidRPr="00DC0C91">
        <w:rPr>
          <w:rFonts w:ascii="Roboto" w:eastAsia="Calibri" w:hAnsi="Roboto" w:cs="Times New Roman"/>
          <w:bCs/>
          <w:sz w:val="24"/>
          <w:szCs w:val="24"/>
        </w:rPr>
        <w:t xml:space="preserve"> </w:t>
      </w:r>
      <w:r w:rsidR="000A23F8" w:rsidRPr="00DC0C91">
        <w:rPr>
          <w:rFonts w:ascii="Roboto" w:eastAsia="Calibri" w:hAnsi="Roboto" w:cs="Times New Roman"/>
          <w:bCs/>
          <w:sz w:val="24"/>
          <w:szCs w:val="24"/>
        </w:rPr>
        <w:t xml:space="preserve">të treta </w:t>
      </w:r>
      <w:r w:rsidR="006B3060" w:rsidRPr="00DC0C91">
        <w:rPr>
          <w:rFonts w:ascii="Roboto" w:eastAsia="Calibri" w:hAnsi="Roboto" w:cs="Times New Roman"/>
          <w:bCs/>
          <w:sz w:val="24"/>
          <w:szCs w:val="24"/>
        </w:rPr>
        <w:t>lidh</w:t>
      </w:r>
      <w:r w:rsidR="007A45FF" w:rsidRPr="00DC0C91">
        <w:rPr>
          <w:rFonts w:ascii="Roboto" w:eastAsia="Calibri" w:hAnsi="Roboto" w:cs="Times New Roman"/>
          <w:bCs/>
          <w:sz w:val="24"/>
          <w:szCs w:val="24"/>
        </w:rPr>
        <w:t xml:space="preserve">ur </w:t>
      </w:r>
      <w:r w:rsidR="006B3060" w:rsidRPr="00DC0C91">
        <w:rPr>
          <w:rFonts w:ascii="Roboto" w:eastAsia="Calibri" w:hAnsi="Roboto" w:cs="Times New Roman"/>
          <w:bCs/>
          <w:sz w:val="24"/>
          <w:szCs w:val="24"/>
        </w:rPr>
        <w:t xml:space="preserve">me </w:t>
      </w:r>
      <w:r w:rsidR="000A23F8" w:rsidRPr="00DC0C91">
        <w:rPr>
          <w:rFonts w:ascii="Roboto" w:eastAsia="Calibri" w:hAnsi="Roboto" w:cs="Times New Roman"/>
          <w:bCs/>
          <w:sz w:val="24"/>
          <w:szCs w:val="24"/>
        </w:rPr>
        <w:t>statusin e demokracisë, qeverisjes së</w:t>
      </w:r>
      <w:r w:rsidR="006B3060" w:rsidRPr="00DC0C91">
        <w:rPr>
          <w:rFonts w:ascii="Roboto" w:eastAsia="Calibri" w:hAnsi="Roboto" w:cs="Times New Roman"/>
          <w:bCs/>
          <w:sz w:val="24"/>
          <w:szCs w:val="24"/>
        </w:rPr>
        <w:t xml:space="preserve"> </w:t>
      </w:r>
      <w:r w:rsidR="000A23F8" w:rsidRPr="00DC0C91">
        <w:rPr>
          <w:rFonts w:ascii="Roboto" w:eastAsia="Calibri" w:hAnsi="Roboto" w:cs="Times New Roman"/>
          <w:bCs/>
          <w:sz w:val="24"/>
          <w:szCs w:val="24"/>
        </w:rPr>
        <w:t xml:space="preserve">mirë </w:t>
      </w:r>
      <w:r w:rsidR="006B3060" w:rsidRPr="00DC0C91">
        <w:rPr>
          <w:rFonts w:ascii="Roboto" w:eastAsia="Calibri" w:hAnsi="Roboto" w:cs="Times New Roman"/>
          <w:bCs/>
          <w:sz w:val="24"/>
          <w:szCs w:val="24"/>
        </w:rPr>
        <w:t>dhe sundimit të ligjit në vendet kandidate dhe kandidate potenciale</w:t>
      </w:r>
    </w:p>
    <w:sectPr w:rsidR="00CD2279" w:rsidSect="0026627A">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380C" w14:textId="77777777" w:rsidR="002B3248" w:rsidRPr="00DC0C91" w:rsidRDefault="002B3248" w:rsidP="00F416FB">
      <w:pPr>
        <w:spacing w:after="0" w:line="240" w:lineRule="auto"/>
      </w:pPr>
      <w:r w:rsidRPr="00DC0C91">
        <w:separator/>
      </w:r>
    </w:p>
  </w:endnote>
  <w:endnote w:type="continuationSeparator" w:id="0">
    <w:p w14:paraId="121E1472" w14:textId="77777777" w:rsidR="002B3248" w:rsidRPr="00DC0C91" w:rsidRDefault="002B3248" w:rsidP="00F416FB">
      <w:pPr>
        <w:spacing w:after="0" w:line="240" w:lineRule="auto"/>
      </w:pPr>
      <w:r w:rsidRPr="00DC0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A58B" w14:textId="06F31BA8" w:rsidR="00764D4E" w:rsidRPr="00DC0C91" w:rsidRDefault="00764D4E" w:rsidP="00764D4E">
    <w:pPr>
      <w:pStyle w:val="FooterCoverPage"/>
      <w:rPr>
        <w:rFonts w:ascii="Arial" w:hAnsi="Arial" w:cs="Arial"/>
        <w:b/>
        <w:sz w:val="48"/>
      </w:rPr>
    </w:pPr>
    <w:r w:rsidRPr="00DC0C91">
      <w:rPr>
        <w:rFonts w:ascii="Arial" w:hAnsi="Arial" w:cs="Arial"/>
        <w:b/>
        <w:sz w:val="48"/>
      </w:rPr>
      <w:t>EN</w:t>
    </w:r>
    <w:r w:rsidRPr="00DC0C91">
      <w:rPr>
        <w:rFonts w:ascii="Arial" w:hAnsi="Arial" w:cs="Arial"/>
        <w:b/>
        <w:sz w:val="48"/>
      </w:rPr>
      <w:tab/>
    </w:r>
    <w:r w:rsidRPr="00DC0C91">
      <w:rPr>
        <w:rFonts w:ascii="Arial" w:hAnsi="Arial" w:cs="Arial"/>
        <w:b/>
        <w:sz w:val="48"/>
      </w:rPr>
      <w:tab/>
    </w:r>
    <w:r w:rsidRPr="00DC0C91">
      <w:tab/>
    </w:r>
    <w:r w:rsidRPr="00DC0C9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EA00" w14:textId="2F12EB8B" w:rsidR="00764D4E" w:rsidRPr="00DC0C91" w:rsidRDefault="00BE12E1" w:rsidP="00764D4E">
    <w:pPr>
      <w:pStyle w:val="FooterCoverPage"/>
      <w:rPr>
        <w:rFonts w:ascii="Arial" w:hAnsi="Arial" w:cs="Arial"/>
        <w:b/>
        <w:sz w:val="48"/>
      </w:rPr>
    </w:pPr>
    <w:r w:rsidRPr="00DC0C91">
      <w:rPr>
        <w:rFonts w:ascii="Arial" w:hAnsi="Arial" w:cs="Arial"/>
        <w:b/>
        <w:sz w:val="48"/>
      </w:rPr>
      <w:t>SQI</w:t>
    </w:r>
    <w:r w:rsidR="00764D4E" w:rsidRPr="00DC0C91">
      <w:rPr>
        <w:rFonts w:ascii="Arial" w:hAnsi="Arial" w:cs="Arial"/>
        <w:b/>
        <w:sz w:val="48"/>
      </w:rPr>
      <w:tab/>
    </w:r>
    <w:r w:rsidR="00764D4E" w:rsidRPr="00DC0C91">
      <w:rPr>
        <w:rFonts w:ascii="Arial" w:hAnsi="Arial" w:cs="Arial"/>
        <w:b/>
        <w:sz w:val="48"/>
      </w:rPr>
      <w:tab/>
    </w:r>
    <w:r w:rsidR="00764D4E" w:rsidRPr="00DC0C91">
      <w:tab/>
    </w:r>
    <w:r w:rsidRPr="00DC0C91">
      <w:rPr>
        <w:rFonts w:ascii="Arial" w:hAnsi="Arial" w:cs="Arial"/>
        <w:b/>
        <w:sz w:val="48"/>
      </w:rPr>
      <w:t>SQI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0503" w14:textId="77777777" w:rsidR="003D4967" w:rsidRDefault="003D4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D133" w14:textId="77777777" w:rsidR="00DB4932" w:rsidRPr="00DC0C91" w:rsidRDefault="00DB49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3134"/>
      <w:docPartObj>
        <w:docPartGallery w:val="Page Numbers (Bottom of Page)"/>
        <w:docPartUnique/>
      </w:docPartObj>
    </w:sdtPr>
    <w:sdtEndPr>
      <w:rPr>
        <w:rFonts w:ascii="Times New Roman" w:hAnsi="Times New Roman" w:cs="Times New Roman"/>
        <w:sz w:val="20"/>
        <w:szCs w:val="20"/>
      </w:rPr>
    </w:sdtEndPr>
    <w:sdtContent>
      <w:p w14:paraId="27FC2D40" w14:textId="344F4A9E" w:rsidR="00DB4932" w:rsidRPr="00DC0C91" w:rsidRDefault="00DB4932">
        <w:pPr>
          <w:pStyle w:val="Footer"/>
          <w:jc w:val="center"/>
          <w:rPr>
            <w:rFonts w:ascii="Times New Roman" w:hAnsi="Times New Roman" w:cs="Times New Roman"/>
            <w:sz w:val="20"/>
            <w:szCs w:val="20"/>
          </w:rPr>
        </w:pPr>
        <w:r w:rsidRPr="00DC0C91">
          <w:rPr>
            <w:rFonts w:ascii="Times New Roman" w:hAnsi="Times New Roman" w:cs="Times New Roman"/>
            <w:sz w:val="20"/>
            <w:szCs w:val="20"/>
          </w:rPr>
          <w:fldChar w:fldCharType="begin"/>
        </w:r>
        <w:r w:rsidRPr="00DC0C91">
          <w:rPr>
            <w:rFonts w:ascii="Times New Roman" w:hAnsi="Times New Roman" w:cs="Times New Roman"/>
            <w:sz w:val="20"/>
            <w:szCs w:val="20"/>
          </w:rPr>
          <w:instrText xml:space="preserve"> PAGE   \* MERGEFORMAT </w:instrText>
        </w:r>
        <w:r w:rsidRPr="00DC0C91">
          <w:rPr>
            <w:rFonts w:ascii="Times New Roman" w:hAnsi="Times New Roman" w:cs="Times New Roman"/>
            <w:sz w:val="20"/>
            <w:szCs w:val="20"/>
          </w:rPr>
          <w:fldChar w:fldCharType="separate"/>
        </w:r>
        <w:r w:rsidR="00764D4E" w:rsidRPr="00DC0C91">
          <w:rPr>
            <w:rFonts w:ascii="Times New Roman" w:hAnsi="Times New Roman" w:cs="Times New Roman"/>
            <w:sz w:val="20"/>
            <w:szCs w:val="20"/>
          </w:rPr>
          <w:t>2</w:t>
        </w:r>
        <w:r w:rsidRPr="00DC0C91">
          <w:rPr>
            <w:rFonts w:ascii="Times New Roman" w:hAnsi="Times New Roman" w:cs="Times New Roman"/>
            <w:sz w:val="20"/>
            <w:szCs w:val="20"/>
          </w:rPr>
          <w:fldChar w:fldCharType="end"/>
        </w:r>
      </w:p>
    </w:sdtContent>
  </w:sdt>
  <w:p w14:paraId="1060B1C7" w14:textId="77777777" w:rsidR="00DB4932" w:rsidRPr="00DC0C91" w:rsidRDefault="00DB49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FD2D" w14:textId="77777777" w:rsidR="00DB4932" w:rsidRPr="00DC0C91" w:rsidRDefault="00DB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84B7" w14:textId="77777777" w:rsidR="002B3248" w:rsidRPr="00DC0C91" w:rsidRDefault="002B3248" w:rsidP="00F416FB">
      <w:pPr>
        <w:spacing w:after="0" w:line="240" w:lineRule="auto"/>
      </w:pPr>
      <w:r w:rsidRPr="00DC0C91">
        <w:separator/>
      </w:r>
    </w:p>
  </w:footnote>
  <w:footnote w:type="continuationSeparator" w:id="0">
    <w:p w14:paraId="52EF50A3" w14:textId="77777777" w:rsidR="002B3248" w:rsidRPr="00DC0C91" w:rsidRDefault="002B3248" w:rsidP="00F416FB">
      <w:pPr>
        <w:spacing w:after="0" w:line="240" w:lineRule="auto"/>
      </w:pPr>
      <w:r w:rsidRPr="00DC0C91">
        <w:continuationSeparator/>
      </w:r>
    </w:p>
  </w:footnote>
  <w:footnote w:id="1">
    <w:p w14:paraId="71AAF23D" w14:textId="1A1ECA82" w:rsidR="00F9603B" w:rsidRPr="00DC0C91" w:rsidRDefault="00F9603B">
      <w:pPr>
        <w:pStyle w:val="FootnoteText"/>
      </w:pPr>
      <w:r w:rsidRPr="00DC0C91">
        <w:rPr>
          <w:rStyle w:val="FootnoteReference"/>
        </w:rPr>
        <w:footnoteRef/>
      </w:r>
      <w:r w:rsidRPr="00DC0C91">
        <w:t xml:space="preserve"> </w:t>
      </w:r>
      <w:r w:rsidR="00243F93" w:rsidRPr="00DC0C91">
        <w:rPr>
          <w:rFonts w:ascii="Roboto" w:hAnsi="Roboto"/>
        </w:rPr>
        <w:t>Planet e Rritjes për Ballkanin Perëndimor dhe Moldavinë dhe Instrumenti për Ukrainën</w:t>
      </w:r>
      <w:r w:rsidRPr="00DC0C91">
        <w:t xml:space="preserve">  </w:t>
      </w:r>
    </w:p>
  </w:footnote>
  <w:footnote w:id="2">
    <w:p w14:paraId="461BFA22" w14:textId="77777777" w:rsidR="00F9603B" w:rsidRPr="00DC0C91" w:rsidRDefault="00F9603B" w:rsidP="1B6FC6DB">
      <w:pPr>
        <w:pStyle w:val="FootnoteText"/>
        <w:rPr>
          <w:rFonts w:ascii="Roboto" w:hAnsi="Roboto"/>
        </w:rPr>
      </w:pPr>
      <w:r w:rsidRPr="00DC0C91">
        <w:rPr>
          <w:rStyle w:val="FootnoteReference"/>
          <w:rFonts w:ascii="Roboto" w:hAnsi="Roboto"/>
        </w:rPr>
        <w:footnoteRef/>
      </w:r>
      <w:r w:rsidRPr="00DC0C91">
        <w:rPr>
          <w:rFonts w:ascii="Roboto" w:hAnsi="Roboto"/>
        </w:rPr>
        <w:t xml:space="preserve"> COM (2025) 570 final</w:t>
      </w:r>
    </w:p>
  </w:footnote>
  <w:footnote w:id="3">
    <w:p w14:paraId="3A57BA73" w14:textId="20E58E21" w:rsidR="00F9603B" w:rsidRPr="00DC0C91" w:rsidRDefault="00F9603B">
      <w:pPr>
        <w:pStyle w:val="FootnoteText"/>
        <w:rPr>
          <w:rFonts w:ascii="Roboto" w:hAnsi="Roboto"/>
        </w:rPr>
      </w:pPr>
      <w:r w:rsidRPr="00DC0C91">
        <w:rPr>
          <w:rStyle w:val="FootnoteReference"/>
          <w:rFonts w:ascii="Roboto" w:hAnsi="Roboto"/>
        </w:rPr>
        <w:footnoteRef/>
      </w:r>
      <w:r w:rsidRPr="00DC0C91">
        <w:rPr>
          <w:rFonts w:ascii="Roboto" w:hAnsi="Roboto"/>
        </w:rPr>
        <w:t xml:space="preserve"> </w:t>
      </w:r>
      <w:r w:rsidR="000A1168" w:rsidRPr="00DC0C91">
        <w:rPr>
          <w:rFonts w:ascii="Roboto" w:hAnsi="Roboto"/>
        </w:rPr>
        <w:t>K</w:t>
      </w:r>
      <w:r w:rsidR="003562BA" w:rsidRPr="00DC0C91">
        <w:rPr>
          <w:rFonts w:ascii="Roboto" w:hAnsi="Roboto"/>
        </w:rPr>
        <w:t xml:space="preserve">apitujt </w:t>
      </w:r>
      <w:r w:rsidRPr="00DC0C91">
        <w:rPr>
          <w:rFonts w:ascii="Roboto" w:eastAsia="Calibri" w:hAnsi="Roboto" w:cs="Times New Roman"/>
        </w:rPr>
        <w:t>5 (p</w:t>
      </w:r>
      <w:r w:rsidR="003562BA" w:rsidRPr="00DC0C91">
        <w:rPr>
          <w:rFonts w:ascii="Roboto" w:eastAsia="Calibri" w:hAnsi="Roboto" w:cs="Times New Roman"/>
        </w:rPr>
        <w:t>rokurimi publik</w:t>
      </w:r>
      <w:r w:rsidRPr="00DC0C91">
        <w:rPr>
          <w:rFonts w:ascii="Roboto" w:eastAsia="Calibri" w:hAnsi="Roboto" w:cs="Times New Roman"/>
        </w:rPr>
        <w:t>), 7 (</w:t>
      </w:r>
      <w:r w:rsidR="00ED0818" w:rsidRPr="00DC0C91">
        <w:rPr>
          <w:rFonts w:ascii="Roboto" w:eastAsia="Calibri" w:hAnsi="Roboto" w:cs="Times New Roman"/>
        </w:rPr>
        <w:t>e drejta e pronësisë intelektuale</w:t>
      </w:r>
      <w:r w:rsidR="00FF2D72" w:rsidRPr="00DC0C91">
        <w:rPr>
          <w:rFonts w:ascii="Roboto" w:eastAsia="Calibri" w:hAnsi="Roboto" w:cs="Times New Roman"/>
        </w:rPr>
        <w:t>)</w:t>
      </w:r>
      <w:r w:rsidRPr="00DC0C91">
        <w:rPr>
          <w:rFonts w:ascii="Roboto" w:eastAsia="Calibri" w:hAnsi="Roboto" w:cs="Times New Roman"/>
        </w:rPr>
        <w:t>, 10 (</w:t>
      </w:r>
      <w:r w:rsidR="00FF2D72" w:rsidRPr="00DC0C91">
        <w:rPr>
          <w:rFonts w:ascii="Roboto" w:eastAsia="Calibri" w:hAnsi="Roboto" w:cs="Times New Roman"/>
        </w:rPr>
        <w:t>shoqëria e informa</w:t>
      </w:r>
      <w:r w:rsidR="009213A0" w:rsidRPr="00DC0C91">
        <w:rPr>
          <w:rFonts w:ascii="Roboto" w:eastAsia="Calibri" w:hAnsi="Roboto" w:cs="Times New Roman"/>
        </w:rPr>
        <w:t>cio</w:t>
      </w:r>
      <w:r w:rsidR="00F73937" w:rsidRPr="00DC0C91">
        <w:rPr>
          <w:rFonts w:ascii="Roboto" w:eastAsia="Calibri" w:hAnsi="Roboto" w:cs="Times New Roman"/>
        </w:rPr>
        <w:t>n</w:t>
      </w:r>
      <w:r w:rsidR="00FF2D72" w:rsidRPr="00DC0C91">
        <w:rPr>
          <w:rFonts w:ascii="Roboto" w:eastAsia="Calibri" w:hAnsi="Roboto" w:cs="Times New Roman"/>
        </w:rPr>
        <w:t>it dhe media</w:t>
      </w:r>
      <w:r w:rsidRPr="00DC0C91">
        <w:rPr>
          <w:rFonts w:ascii="Roboto" w:eastAsia="Calibri" w:hAnsi="Roboto" w:cs="Times New Roman"/>
        </w:rPr>
        <w:t xml:space="preserve">) </w:t>
      </w:r>
      <w:r w:rsidR="009213A0" w:rsidRPr="00DC0C91">
        <w:rPr>
          <w:rFonts w:ascii="Roboto" w:eastAsia="Calibri" w:hAnsi="Roboto" w:cs="Times New Roman"/>
        </w:rPr>
        <w:t>dhe</w:t>
      </w:r>
      <w:r w:rsidRPr="00DC0C91">
        <w:rPr>
          <w:rFonts w:ascii="Roboto" w:eastAsia="Calibri" w:hAnsi="Roboto" w:cs="Times New Roman"/>
        </w:rPr>
        <w:t xml:space="preserve"> 20 (</w:t>
      </w:r>
      <w:r w:rsidR="009213A0" w:rsidRPr="00DC0C91">
        <w:rPr>
          <w:rFonts w:ascii="Roboto" w:eastAsia="Calibri" w:hAnsi="Roboto" w:cs="Times New Roman"/>
        </w:rPr>
        <w:t>ndërmarrjet dhe politikat industriale</w:t>
      </w:r>
      <w:r w:rsidRPr="00DC0C91">
        <w:rPr>
          <w:rFonts w:ascii="Roboto" w:eastAsia="Calibri" w:hAnsi="Roboto" w:cs="Times New Roman"/>
        </w:rPr>
        <w:t>).</w:t>
      </w:r>
    </w:p>
  </w:footnote>
  <w:footnote w:id="4">
    <w:p w14:paraId="5298AE49" w14:textId="21E08074" w:rsidR="00F9603B" w:rsidRPr="00DC0C91" w:rsidRDefault="00F9603B">
      <w:pPr>
        <w:pStyle w:val="FootnoteText"/>
        <w:rPr>
          <w:rFonts w:ascii="Roboto" w:hAnsi="Roboto"/>
        </w:rPr>
      </w:pPr>
      <w:r w:rsidRPr="00DC0C91">
        <w:rPr>
          <w:rStyle w:val="FootnoteReference"/>
          <w:rFonts w:ascii="Roboto" w:hAnsi="Roboto"/>
        </w:rPr>
        <w:t>*</w:t>
      </w:r>
      <w:r w:rsidRPr="00DC0C91">
        <w:rPr>
          <w:rFonts w:ascii="Roboto" w:hAnsi="Roboto"/>
        </w:rPr>
        <w:t xml:space="preserve"> </w:t>
      </w:r>
      <w:r w:rsidR="004D5883" w:rsidRPr="00DC0C91">
        <w:rPr>
          <w:rFonts w:ascii="Roboto" w:hAnsi="Roboto"/>
        </w:rPr>
        <w:t>Ky emërtim bëhet pa paragjykim ndaj qëndrimeve mbi statusin dhe është në përputhje me Rezolutën 1244/1999 të OKB-së dhe me Opinionin e Gjykatës Ndërkombëtare të Drejtësisë mbi shpalljen e pavarësis</w:t>
      </w:r>
      <w:r w:rsidR="001C4506" w:rsidRPr="00DC0C91">
        <w:rPr>
          <w:rFonts w:ascii="Roboto" w:hAnsi="Roboto"/>
        </w:rPr>
        <w:t>ë së Kosovës.</w:t>
      </w:r>
    </w:p>
  </w:footnote>
  <w:footnote w:id="5">
    <w:p w14:paraId="789EFC3E" w14:textId="77777777" w:rsidR="00940ACC" w:rsidRPr="00DC0C91" w:rsidRDefault="00940ACC" w:rsidP="00940ACC">
      <w:pPr>
        <w:pStyle w:val="FootnoteText"/>
        <w:rPr>
          <w:rFonts w:ascii="Roboto" w:hAnsi="Roboto"/>
        </w:rPr>
      </w:pPr>
      <w:r w:rsidRPr="00DC0C91">
        <w:rPr>
          <w:rStyle w:val="FootnoteReference"/>
          <w:rFonts w:ascii="Roboto" w:hAnsi="Roboto"/>
        </w:rPr>
        <w:footnoteRef/>
      </w:r>
      <w:r w:rsidRPr="00DC0C91">
        <w:rPr>
          <w:rFonts w:ascii="Roboto" w:hAnsi="Roboto"/>
        </w:rPr>
        <w:t xml:space="preserve"> EUCO 12/24</w:t>
      </w:r>
    </w:p>
  </w:footnote>
  <w:footnote w:id="6">
    <w:p w14:paraId="4B030675" w14:textId="77777777" w:rsidR="009E0F08" w:rsidRPr="00DC0C91" w:rsidRDefault="009E0F08" w:rsidP="009E0F08">
      <w:pPr>
        <w:pStyle w:val="FootnoteText"/>
        <w:rPr>
          <w:rFonts w:ascii="Roboto" w:hAnsi="Roboto"/>
          <w:sz w:val="18"/>
          <w:szCs w:val="18"/>
        </w:rPr>
      </w:pPr>
      <w:r w:rsidRPr="00DC0C91">
        <w:rPr>
          <w:rStyle w:val="FootnoteReference"/>
          <w:rFonts w:ascii="Roboto" w:hAnsi="Roboto"/>
        </w:rPr>
        <w:footnoteRef/>
      </w:r>
      <w:r w:rsidRPr="00DC0C91">
        <w:rPr>
          <w:rFonts w:ascii="Roboto" w:hAnsi="Roboto"/>
        </w:rPr>
        <w:t xml:space="preserve"> https://data.consilium.europa.eu/doc/document/ST-16983-2024-INIT/en/pdf </w:t>
      </w:r>
    </w:p>
  </w:footnote>
  <w:footnote w:id="7">
    <w:p w14:paraId="1C324BE6" w14:textId="77777777" w:rsidR="00CC1970" w:rsidRPr="00DC0C91" w:rsidRDefault="00CC1970" w:rsidP="00CC1970">
      <w:pPr>
        <w:pStyle w:val="FootnoteText"/>
        <w:rPr>
          <w:rFonts w:ascii="Roboto" w:hAnsi="Roboto"/>
        </w:rPr>
      </w:pPr>
      <w:r w:rsidRPr="00DC0C91">
        <w:rPr>
          <w:rStyle w:val="FootnoteReference"/>
          <w:rFonts w:ascii="Roboto" w:hAnsi="Roboto"/>
        </w:rPr>
        <w:footnoteRef/>
      </w:r>
      <w:r w:rsidRPr="00DC0C91">
        <w:rPr>
          <w:rFonts w:ascii="Roboto" w:hAnsi="Roboto"/>
        </w:rPr>
        <w:t xml:space="preserve"> </w:t>
      </w:r>
      <w:r w:rsidRPr="00DC0C91">
        <w:rPr>
          <w:rFonts w:ascii="Roboto" w:hAnsi="Roboto" w:cs="Times New Roman"/>
        </w:rPr>
        <w:t>EUCO</w:t>
      </w:r>
      <w:r w:rsidRPr="00DC0C91">
        <w:rPr>
          <w:rFonts w:ascii="Roboto" w:hAnsi="Roboto"/>
        </w:rPr>
        <w:t xml:space="preserve"> 15/24; EUCO 25/24</w:t>
      </w:r>
    </w:p>
  </w:footnote>
  <w:footnote w:id="8">
    <w:p w14:paraId="2D1F988E" w14:textId="77777777" w:rsidR="00DB5666" w:rsidRPr="00DC0C91" w:rsidRDefault="00DB5666" w:rsidP="00DB5666">
      <w:pPr>
        <w:pStyle w:val="FootnoteText"/>
      </w:pPr>
      <w:r w:rsidRPr="00DC0C91">
        <w:rPr>
          <w:rStyle w:val="FootnoteReference"/>
        </w:rPr>
        <w:footnoteRef/>
      </w:r>
      <w:r w:rsidRPr="00DC0C91">
        <w:t xml:space="preserve"> COM(2025) 900 final</w:t>
      </w:r>
    </w:p>
  </w:footnote>
  <w:footnote w:id="9">
    <w:p w14:paraId="0C38946D" w14:textId="41B21A78" w:rsidR="00F9603B" w:rsidRPr="00DC0C91" w:rsidRDefault="00F9603B" w:rsidP="0073110E">
      <w:pPr>
        <w:pStyle w:val="FootnoteText"/>
        <w:rPr>
          <w:rFonts w:ascii="Roboto" w:hAnsi="Roboto"/>
        </w:rPr>
      </w:pPr>
      <w:r w:rsidRPr="00DC0C91">
        <w:rPr>
          <w:rStyle w:val="FootnoteReference"/>
          <w:rFonts w:ascii="Roboto" w:hAnsi="Roboto"/>
        </w:rPr>
        <w:footnoteRef/>
      </w:r>
      <w:r w:rsidRPr="00DC0C91">
        <w:rPr>
          <w:rFonts w:ascii="Roboto" w:hAnsi="Roboto"/>
        </w:rPr>
        <w:t xml:space="preserve"> COM (2023) 691 </w:t>
      </w:r>
      <w:r w:rsidR="00591BBC" w:rsidRPr="00DC0C91">
        <w:rPr>
          <w:rFonts w:ascii="Roboto" w:hAnsi="Roboto"/>
        </w:rPr>
        <w:t>final</w:t>
      </w:r>
    </w:p>
  </w:footnote>
  <w:footnote w:id="10">
    <w:p w14:paraId="71A2CD85" w14:textId="5F57017A" w:rsidR="00F9603B" w:rsidRPr="00DC0C91" w:rsidRDefault="00F9603B" w:rsidP="0073110E">
      <w:pPr>
        <w:pStyle w:val="FootnoteText"/>
        <w:rPr>
          <w:rFonts w:ascii="Roboto" w:hAnsi="Roboto"/>
        </w:rPr>
      </w:pPr>
      <w:r w:rsidRPr="00DC0C91">
        <w:rPr>
          <w:rStyle w:val="FootnoteReference"/>
          <w:rFonts w:ascii="Roboto" w:hAnsi="Roboto"/>
        </w:rPr>
        <w:footnoteRef/>
      </w:r>
      <w:r w:rsidRPr="00DC0C91">
        <w:rPr>
          <w:rFonts w:ascii="Roboto" w:hAnsi="Roboto"/>
        </w:rPr>
        <w:t xml:space="preserve"> COM (2024) 470 </w:t>
      </w:r>
      <w:r w:rsidR="00591BBC" w:rsidRPr="00DC0C91">
        <w:rPr>
          <w:rFonts w:ascii="Roboto" w:hAnsi="Roboto"/>
        </w:rPr>
        <w:t>final</w:t>
      </w:r>
    </w:p>
  </w:footnote>
  <w:footnote w:id="11">
    <w:p w14:paraId="0DB362CD" w14:textId="575FFFCC" w:rsidR="00F9603B" w:rsidRPr="00DC0C91" w:rsidRDefault="00F9603B" w:rsidP="0073110E">
      <w:pPr>
        <w:pStyle w:val="FootnoteText"/>
      </w:pPr>
      <w:r w:rsidRPr="00DC0C91">
        <w:rPr>
          <w:rStyle w:val="FootnoteReference"/>
          <w:rFonts w:ascii="Roboto" w:hAnsi="Roboto"/>
        </w:rPr>
        <w:footnoteRef/>
      </w:r>
      <w:r w:rsidRPr="00DC0C91">
        <w:rPr>
          <w:rFonts w:ascii="Roboto" w:hAnsi="Roboto"/>
        </w:rPr>
        <w:t xml:space="preserve"> R</w:t>
      </w:r>
      <w:r w:rsidR="00B67DEC" w:rsidRPr="00DC0C91">
        <w:rPr>
          <w:rFonts w:ascii="Roboto" w:hAnsi="Roboto"/>
        </w:rPr>
        <w:t xml:space="preserve">egulation </w:t>
      </w:r>
      <w:r w:rsidRPr="00DC0C91">
        <w:rPr>
          <w:rFonts w:ascii="Roboto" w:hAnsi="Roboto"/>
        </w:rPr>
        <w:t>(</w:t>
      </w:r>
      <w:r w:rsidR="00B67DEC" w:rsidRPr="00DC0C91">
        <w:rPr>
          <w:rFonts w:ascii="Roboto" w:hAnsi="Roboto"/>
        </w:rPr>
        <w:t>EU</w:t>
      </w:r>
      <w:r w:rsidRPr="00DC0C91">
        <w:rPr>
          <w:rFonts w:ascii="Roboto" w:hAnsi="Roboto"/>
        </w:rPr>
        <w:t>) 2024/792</w:t>
      </w:r>
    </w:p>
  </w:footnote>
  <w:footnote w:id="12">
    <w:p w14:paraId="35E21323" w14:textId="5798E828" w:rsidR="00F9603B" w:rsidRPr="00DC0C91" w:rsidRDefault="00F9603B">
      <w:pPr>
        <w:pStyle w:val="FootnoteText"/>
        <w:rPr>
          <w:rFonts w:ascii="Roboto" w:hAnsi="Roboto"/>
        </w:rPr>
      </w:pPr>
      <w:r w:rsidRPr="00DC0C91">
        <w:rPr>
          <w:rStyle w:val="FootnoteReference"/>
        </w:rPr>
        <w:footnoteRef/>
      </w:r>
      <w:r w:rsidRPr="00DC0C91">
        <w:t xml:space="preserve"> </w:t>
      </w:r>
      <w:r w:rsidR="00DC7A0A" w:rsidRPr="00DC0C91">
        <w:rPr>
          <w:rFonts w:ascii="Roboto" w:hAnsi="Roboto"/>
        </w:rPr>
        <w:t xml:space="preserve">Për shkak të kthimit prapa në </w:t>
      </w:r>
      <w:r w:rsidR="00D56C0A" w:rsidRPr="00DC0C91">
        <w:rPr>
          <w:rFonts w:ascii="Roboto" w:hAnsi="Roboto"/>
        </w:rPr>
        <w:t>themelet e procesit të aderimit,</w:t>
      </w:r>
      <w:r w:rsidR="00D56C0A" w:rsidRPr="00DC0C91">
        <w:t xml:space="preserve"> </w:t>
      </w:r>
      <w:r w:rsidR="00D56C0A" w:rsidRPr="00DC0C91">
        <w:rPr>
          <w:rFonts w:ascii="Roboto" w:hAnsi="Roboto"/>
        </w:rPr>
        <w:t xml:space="preserve">Gjeorgjia nuk është ftuar në Dialogun Ekonomik dhe Financiar </w:t>
      </w:r>
      <w:r w:rsidR="007E3A2C" w:rsidRPr="00DC0C91">
        <w:rPr>
          <w:rFonts w:ascii="Roboto" w:hAnsi="Roboto"/>
        </w:rPr>
        <w:t>të vitit 2025</w:t>
      </w:r>
      <w:r w:rsidRPr="00DC0C91">
        <w:rPr>
          <w:rFonts w:ascii="Roboto" w:hAnsi="Roboto"/>
        </w:rPr>
        <w:t>.</w:t>
      </w:r>
    </w:p>
  </w:footnote>
  <w:footnote w:id="13">
    <w:p w14:paraId="3D04F630" w14:textId="458D68E4" w:rsidR="00F9603B" w:rsidRPr="00DC0C91" w:rsidRDefault="00F9603B" w:rsidP="0073110E">
      <w:pPr>
        <w:pStyle w:val="FootnoteText"/>
        <w:rPr>
          <w:rFonts w:ascii="Roboto" w:hAnsi="Roboto"/>
        </w:rPr>
      </w:pPr>
      <w:r w:rsidRPr="00DC0C91">
        <w:rPr>
          <w:rStyle w:val="FootnoteReference"/>
          <w:rFonts w:ascii="Roboto" w:hAnsi="Roboto"/>
        </w:rPr>
        <w:footnoteRef/>
      </w:r>
      <w:r w:rsidRPr="00DC0C91">
        <w:rPr>
          <w:rFonts w:ascii="Roboto" w:hAnsi="Roboto"/>
        </w:rPr>
        <w:t xml:space="preserve"> R</w:t>
      </w:r>
      <w:r w:rsidR="00B67DEC" w:rsidRPr="00DC0C91">
        <w:rPr>
          <w:rFonts w:ascii="Roboto" w:hAnsi="Roboto"/>
        </w:rPr>
        <w:t xml:space="preserve">egulation </w:t>
      </w:r>
      <w:r w:rsidRPr="00DC0C91">
        <w:rPr>
          <w:rFonts w:ascii="Roboto" w:hAnsi="Roboto"/>
        </w:rPr>
        <w:t>(</w:t>
      </w:r>
      <w:r w:rsidR="00B67DEC" w:rsidRPr="00DC0C91">
        <w:rPr>
          <w:rFonts w:ascii="Roboto" w:hAnsi="Roboto"/>
        </w:rPr>
        <w:t>EU</w:t>
      </w:r>
      <w:r w:rsidRPr="00DC0C91">
        <w:rPr>
          <w:rFonts w:ascii="Roboto" w:hAnsi="Roboto"/>
        </w:rPr>
        <w:t>) 2024/1449</w:t>
      </w:r>
    </w:p>
  </w:footnote>
  <w:footnote w:id="14">
    <w:p w14:paraId="02656C6D" w14:textId="354058F3" w:rsidR="00F9603B" w:rsidRPr="00DC0C91" w:rsidRDefault="00F9603B" w:rsidP="0073110E">
      <w:pPr>
        <w:pStyle w:val="FootnoteText"/>
        <w:rPr>
          <w:rFonts w:ascii="Roboto" w:hAnsi="Roboto"/>
        </w:rPr>
      </w:pPr>
      <w:r w:rsidRPr="00DC0C91">
        <w:rPr>
          <w:rStyle w:val="FootnoteReference"/>
          <w:rFonts w:ascii="Roboto" w:hAnsi="Roboto"/>
        </w:rPr>
        <w:footnoteRef/>
      </w:r>
      <w:r w:rsidRPr="00DC0C91">
        <w:rPr>
          <w:rFonts w:ascii="Roboto" w:hAnsi="Roboto"/>
        </w:rPr>
        <w:t xml:space="preserve"> R</w:t>
      </w:r>
      <w:r w:rsidR="00B67DEC" w:rsidRPr="00DC0C91">
        <w:rPr>
          <w:rFonts w:ascii="Roboto" w:hAnsi="Roboto"/>
        </w:rPr>
        <w:t xml:space="preserve">egulation </w:t>
      </w:r>
      <w:r w:rsidRPr="00DC0C91">
        <w:rPr>
          <w:rFonts w:ascii="Roboto" w:hAnsi="Roboto"/>
        </w:rPr>
        <w:t>(</w:t>
      </w:r>
      <w:r w:rsidR="00B67DEC" w:rsidRPr="00DC0C91">
        <w:rPr>
          <w:rFonts w:ascii="Roboto" w:hAnsi="Roboto"/>
        </w:rPr>
        <w:t>EU</w:t>
      </w:r>
      <w:r w:rsidRPr="00DC0C91">
        <w:rPr>
          <w:rFonts w:ascii="Roboto" w:hAnsi="Roboto"/>
        </w:rPr>
        <w:t>) 2025/535</w:t>
      </w:r>
    </w:p>
  </w:footnote>
  <w:footnote w:id="15">
    <w:p w14:paraId="07FD5509" w14:textId="1BD77F69" w:rsidR="00F9603B" w:rsidRPr="00DC0C91" w:rsidRDefault="00F9603B" w:rsidP="0073110E">
      <w:pPr>
        <w:pStyle w:val="FootnoteText"/>
        <w:rPr>
          <w:rFonts w:ascii="Roboto" w:hAnsi="Roboto"/>
        </w:rPr>
      </w:pPr>
      <w:r w:rsidRPr="00DC0C91">
        <w:rPr>
          <w:rStyle w:val="FootnoteReference"/>
          <w:rFonts w:ascii="Roboto" w:hAnsi="Roboto"/>
        </w:rPr>
        <w:footnoteRef/>
      </w:r>
      <w:r w:rsidRPr="00DC0C91">
        <w:rPr>
          <w:rFonts w:ascii="Roboto" w:hAnsi="Roboto"/>
        </w:rPr>
        <w:t xml:space="preserve"> R</w:t>
      </w:r>
      <w:r w:rsidR="00B9305B" w:rsidRPr="00DC0C91">
        <w:rPr>
          <w:rFonts w:ascii="Roboto" w:hAnsi="Roboto"/>
        </w:rPr>
        <w:t>egulation</w:t>
      </w:r>
      <w:r w:rsidR="00E1125F" w:rsidRPr="00DC0C91">
        <w:rPr>
          <w:rFonts w:ascii="Roboto" w:hAnsi="Roboto"/>
        </w:rPr>
        <w:t xml:space="preserve"> </w:t>
      </w:r>
      <w:r w:rsidRPr="00DC0C91">
        <w:rPr>
          <w:rFonts w:ascii="Roboto" w:hAnsi="Roboto"/>
        </w:rPr>
        <w:t>(</w:t>
      </w:r>
      <w:r w:rsidR="00B9305B" w:rsidRPr="00DC0C91">
        <w:rPr>
          <w:rFonts w:ascii="Roboto" w:hAnsi="Roboto"/>
        </w:rPr>
        <w:t>EU</w:t>
      </w:r>
      <w:r w:rsidRPr="00DC0C91">
        <w:rPr>
          <w:rFonts w:ascii="Roboto" w:hAnsi="Roboto"/>
        </w:rPr>
        <w:t>) 2021/1529</w:t>
      </w:r>
    </w:p>
  </w:footnote>
  <w:footnote w:id="16">
    <w:p w14:paraId="1CB40008" w14:textId="77777777" w:rsidR="00F9603B" w:rsidRPr="00DC0C91" w:rsidRDefault="00F9603B">
      <w:pPr>
        <w:pStyle w:val="FootnoteText"/>
        <w:rPr>
          <w:rFonts w:ascii="Roboto" w:hAnsi="Roboto"/>
        </w:rPr>
      </w:pPr>
      <w:r w:rsidRPr="00DC0C91">
        <w:rPr>
          <w:rStyle w:val="FootnoteReference"/>
          <w:rFonts w:ascii="Roboto" w:hAnsi="Roboto"/>
        </w:rPr>
        <w:footnoteRef/>
      </w:r>
      <w:r w:rsidRPr="00DC0C91">
        <w:rPr>
          <w:rFonts w:ascii="Roboto" w:hAnsi="Roboto"/>
        </w:rPr>
        <w:t xml:space="preserve"> COM (2020) 641 final</w:t>
      </w:r>
    </w:p>
  </w:footnote>
  <w:footnote w:id="17">
    <w:p w14:paraId="4072017F" w14:textId="77777777" w:rsidR="00F9603B" w:rsidRPr="00DC0C91" w:rsidRDefault="00F9603B">
      <w:pPr>
        <w:pStyle w:val="FootnoteText"/>
      </w:pPr>
      <w:r w:rsidRPr="00DC0C91">
        <w:rPr>
          <w:rStyle w:val="FootnoteReference"/>
          <w:rFonts w:ascii="Roboto" w:hAnsi="Roboto"/>
        </w:rPr>
        <w:footnoteRef/>
      </w:r>
      <w:r w:rsidRPr="00DC0C91">
        <w:rPr>
          <w:rFonts w:ascii="Roboto" w:hAnsi="Roboto"/>
        </w:rPr>
        <w:t xml:space="preserve"> JOIN/2021/30 final</w:t>
      </w:r>
    </w:p>
  </w:footnote>
  <w:footnote w:id="18">
    <w:p w14:paraId="48A22E1E" w14:textId="607B0E21" w:rsidR="003848CA" w:rsidRPr="00DC0C91" w:rsidRDefault="003848CA">
      <w:pPr>
        <w:pStyle w:val="FootnoteText"/>
      </w:pPr>
      <w:r w:rsidRPr="00DC0C91">
        <w:rPr>
          <w:rStyle w:val="FootnoteReference"/>
        </w:rPr>
        <w:footnoteRef/>
      </w:r>
      <w:r w:rsidR="00085C91" w:rsidRPr="00DC0C91">
        <w:t xml:space="preserve"> Shqipëria, Mali i Zi, Maqedonia e Veriut, Moldavia dhe Serbia mbulohen nga shtrirja gjeografike e SEPA, dhe banka individuale të Shqipërisë, Malit të Zi, Maqedonisë së Veriut dhe Moldavisë </w:t>
      </w:r>
      <w:r w:rsidR="00B60EF9" w:rsidRPr="00DC0C91">
        <w:t xml:space="preserve">iu bashkuan </w:t>
      </w:r>
      <w:r w:rsidR="00085C91" w:rsidRPr="00DC0C91">
        <w:t>skema</w:t>
      </w:r>
      <w:r w:rsidR="00B60EF9" w:rsidRPr="00DC0C91">
        <w:t>ve të</w:t>
      </w:r>
      <w:r w:rsidR="00085C91" w:rsidRPr="00DC0C91">
        <w:t xml:space="preserve"> pagesave </w:t>
      </w:r>
      <w:r w:rsidR="00B60EF9" w:rsidRPr="00DC0C91">
        <w:t xml:space="preserve">sipas </w:t>
      </w:r>
      <w:r w:rsidR="00085C91" w:rsidRPr="00DC0C91">
        <w:t>SEPA më 6 tetor 2025. Banka individuale të Serbisë po punojnë drejt bashkimit me skemat e pagesave deri në maj 2026.</w:t>
      </w:r>
    </w:p>
  </w:footnote>
  <w:footnote w:id="19">
    <w:p w14:paraId="70B0447B" w14:textId="77777777" w:rsidR="00F9603B" w:rsidRPr="00DC0C91" w:rsidRDefault="00F9603B" w:rsidP="0073110E">
      <w:pPr>
        <w:pStyle w:val="FootnoteText"/>
        <w:rPr>
          <w:rFonts w:ascii="Roboto" w:hAnsi="Roboto"/>
        </w:rPr>
      </w:pPr>
      <w:r w:rsidRPr="00DC0C91">
        <w:rPr>
          <w:rStyle w:val="FootnoteReference"/>
          <w:rFonts w:ascii="Roboto" w:hAnsi="Roboto"/>
        </w:rPr>
        <w:footnoteRef/>
      </w:r>
      <w:r w:rsidRPr="00DC0C91">
        <w:rPr>
          <w:rFonts w:ascii="Roboto" w:hAnsi="Roboto"/>
        </w:rPr>
        <w:t xml:space="preserve"> https://data.consilium.europa.eu/doc/document/ST-16983-2024-INIT/en/pdf</w:t>
      </w:r>
    </w:p>
  </w:footnote>
  <w:footnote w:id="20">
    <w:p w14:paraId="35401506" w14:textId="77777777" w:rsidR="00F9603B" w:rsidRPr="00DC0C91" w:rsidRDefault="00F9603B">
      <w:pPr>
        <w:pStyle w:val="FootnoteText"/>
        <w:rPr>
          <w:rFonts w:ascii="Roboto" w:hAnsi="Roboto"/>
          <w:sz w:val="18"/>
          <w:szCs w:val="18"/>
        </w:rPr>
      </w:pPr>
      <w:r w:rsidRPr="00DC0C91">
        <w:rPr>
          <w:rStyle w:val="FootnoteReference"/>
          <w:rFonts w:ascii="Roboto" w:hAnsi="Roboto"/>
        </w:rPr>
        <w:footnoteRef/>
      </w:r>
      <w:r w:rsidRPr="00DC0C91">
        <w:rPr>
          <w:rFonts w:ascii="Roboto" w:hAnsi="Roboto"/>
        </w:rPr>
        <w:t xml:space="preserve"> https://data.consilium.europa.eu/doc/document/ST-16983-2024-INIT/en/pdf</w:t>
      </w:r>
    </w:p>
  </w:footnote>
  <w:footnote w:id="21">
    <w:p w14:paraId="76736835" w14:textId="77777777" w:rsidR="00F9603B" w:rsidRPr="00DC0C91" w:rsidRDefault="00F9603B" w:rsidP="0073110E">
      <w:pPr>
        <w:pStyle w:val="FootnoteText"/>
      </w:pPr>
      <w:r w:rsidRPr="00DC0C91">
        <w:rPr>
          <w:rStyle w:val="FootnoteReference"/>
        </w:rPr>
        <w:footnoteRef/>
      </w:r>
      <w:r w:rsidRPr="00DC0C91">
        <w:t xml:space="preserve"> </w:t>
      </w:r>
      <w:hyperlink r:id="rId1" w:history="1">
        <w:r w:rsidRPr="00DC0C91">
          <w:rPr>
            <w:rStyle w:val="Hyperlink"/>
          </w:rPr>
          <w:t>JOIN (2025) 135 final</w:t>
        </w:r>
      </w:hyperlink>
    </w:p>
  </w:footnote>
  <w:footnote w:id="22">
    <w:p w14:paraId="4471C213" w14:textId="2A17CB8A" w:rsidR="00F9603B" w:rsidRPr="004452BA" w:rsidRDefault="00F9603B" w:rsidP="0073110E">
      <w:pPr>
        <w:pStyle w:val="FootnoteText"/>
        <w:jc w:val="both"/>
        <w:rPr>
          <w:rFonts w:ascii="Roboto" w:hAnsi="Roboto"/>
        </w:rPr>
      </w:pPr>
      <w:r w:rsidRPr="00DC0C91">
        <w:rPr>
          <w:rStyle w:val="FootnoteReference"/>
          <w:rFonts w:ascii="Roboto" w:hAnsi="Roboto"/>
        </w:rPr>
        <w:footnoteRef/>
      </w:r>
      <w:r w:rsidRPr="00DC0C91">
        <w:rPr>
          <w:rFonts w:ascii="Roboto" w:hAnsi="Roboto"/>
        </w:rPr>
        <w:t xml:space="preserve"> </w:t>
      </w:r>
      <w:r w:rsidR="004452BA" w:rsidRPr="00DC0C91">
        <w:rPr>
          <w:rFonts w:ascii="Roboto" w:eastAsia="Roboto" w:hAnsi="Roboto" w:cs="Roboto"/>
        </w:rPr>
        <w:t xml:space="preserve">Komisioni do të intensifikojë komunikimin strategjik dhe do të nisë një fushatë të dedikuar për shtrirjen e informimit mbi zgjerimin, e cila synon të përkthejë reformat në progres të prekshëm për qytetarët, të </w:t>
      </w:r>
      <w:r w:rsidR="007174C9" w:rsidRPr="00DC0C91">
        <w:rPr>
          <w:rFonts w:ascii="Roboto" w:eastAsia="Roboto" w:hAnsi="Roboto" w:cs="Roboto"/>
        </w:rPr>
        <w:t>trajtojë</w:t>
      </w:r>
      <w:r w:rsidR="004452BA" w:rsidRPr="00DC0C91">
        <w:rPr>
          <w:rFonts w:ascii="Roboto" w:eastAsia="Roboto" w:hAnsi="Roboto" w:cs="Roboto"/>
        </w:rPr>
        <w:t xml:space="preserve"> dezinformimin dhe të </w:t>
      </w:r>
      <w:r w:rsidR="007174C9" w:rsidRPr="00DC0C91">
        <w:rPr>
          <w:rFonts w:ascii="Roboto" w:eastAsia="Roboto" w:hAnsi="Roboto" w:cs="Roboto"/>
        </w:rPr>
        <w:t xml:space="preserve">nxjerrë në pah </w:t>
      </w:r>
      <w:r w:rsidR="004452BA" w:rsidRPr="00DC0C91">
        <w:rPr>
          <w:rFonts w:ascii="Roboto" w:eastAsia="Roboto" w:hAnsi="Roboto" w:cs="Roboto"/>
        </w:rPr>
        <w:t xml:space="preserve">përfitimet e ndërsjella të një </w:t>
      </w:r>
      <w:r w:rsidR="007174C9" w:rsidRPr="00DC0C91">
        <w:rPr>
          <w:rFonts w:ascii="Roboto" w:eastAsia="Roboto" w:hAnsi="Roboto" w:cs="Roboto"/>
        </w:rPr>
        <w:t xml:space="preserve">Bashkimi </w:t>
      </w:r>
      <w:r w:rsidR="004452BA" w:rsidRPr="00DC0C91">
        <w:rPr>
          <w:rFonts w:ascii="Roboto" w:eastAsia="Roboto" w:hAnsi="Roboto" w:cs="Roboto"/>
        </w:rPr>
        <w:t>më të madh e më të fortë.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027A" w14:textId="50D8908A" w:rsidR="00C54F0C" w:rsidRDefault="00000000">
    <w:pPr>
      <w:pStyle w:val="Header"/>
    </w:pPr>
    <w:r>
      <w:rPr>
        <w:noProof/>
      </w:rPr>
      <w:pict w14:anchorId="2BF0A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 style="position:absolute;margin-left:0;margin-top:0;width:572.75pt;height:63.1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URTESY TRANSLATION"/>
          <w10:wrap anchorx="margin" anchory="margin"/>
        </v:shape>
      </w:pict>
    </w:r>
    <w:r>
      <w:rPr>
        <w:noProof/>
      </w:rPr>
      <w:pict w14:anchorId="3380A975">
        <v:shape id="_x0000_s1032" type="#_x0000_t136" alt="" style="position:absolute;margin-left:0;margin-top:0;width:450.2pt;height:48.8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URTESY TRANSLATI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71E3" w14:textId="21C1A98E" w:rsidR="003D4967" w:rsidRDefault="00000000">
    <w:pPr>
      <w:pStyle w:val="Header"/>
    </w:pPr>
    <w:r>
      <w:rPr>
        <w:noProof/>
      </w:rPr>
      <w:pict w14:anchorId="7F851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72.75pt;height:63.1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URTESY TRANSL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B7A1" w14:textId="19B23BCF" w:rsidR="003D4967" w:rsidRDefault="00000000">
    <w:pPr>
      <w:pStyle w:val="Header"/>
    </w:pPr>
    <w:r>
      <w:rPr>
        <w:noProof/>
      </w:rPr>
      <w:pict w14:anchorId="6D244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0" type="#_x0000_t136" alt="" style="position:absolute;margin-left:0;margin-top:0;width:572.75pt;height:63.1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URTESY TRANS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0BBE" w14:textId="0FC38682" w:rsidR="00DB4932" w:rsidRPr="00DC0C91" w:rsidRDefault="00000000">
    <w:pPr>
      <w:pStyle w:val="Header"/>
    </w:pPr>
    <w:r>
      <w:rPr>
        <w:noProof/>
      </w:rPr>
      <w:pict w14:anchorId="65C06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72.75pt;height:63.1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URTESY TRANSLATION"/>
          <w10:wrap anchorx="margin" anchory="margin"/>
        </v:shape>
      </w:pict>
    </w:r>
    <w:r>
      <w:rPr>
        <w:noProof/>
      </w:rPr>
      <w:pict w14:anchorId="3A435585">
        <v:shape id="_x0000_s1028" type="#_x0000_t136" alt="" style="position:absolute;margin-left:0;margin-top:0;width:450.2pt;height:48.85pt;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URTESY TRANSLATION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D007" w14:textId="0B0FB5DD" w:rsidR="00DB4932" w:rsidRPr="00DC0C91" w:rsidRDefault="00000000">
    <w:pPr>
      <w:pStyle w:val="Header"/>
    </w:pPr>
    <w:r>
      <w:rPr>
        <w:noProof/>
      </w:rPr>
      <w:pict w14:anchorId="12896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72.75pt;height:63.1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URTESY TRANSL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FA6A" w14:textId="166817FB" w:rsidR="00DB4932" w:rsidRPr="00DC0C91" w:rsidRDefault="00000000">
    <w:pPr>
      <w:pStyle w:val="Header"/>
    </w:pPr>
    <w:r>
      <w:rPr>
        <w:noProof/>
      </w:rPr>
      <w:pict w14:anchorId="3459A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72.75pt;height:63.1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URTESY TRANSLATION"/>
          <w10:wrap anchorx="margin" anchory="margin"/>
        </v:shape>
      </w:pict>
    </w:r>
    <w:r>
      <w:rPr>
        <w:noProof/>
      </w:rPr>
      <w:pict w14:anchorId="3A9C05B7">
        <v:shape id="_x0000_s1025" type="#_x0000_t136" alt="" style="position:absolute;margin-left:0;margin-top:0;width:450.2pt;height:48.85pt;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URTESY TRANSLATI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CF7"/>
    <w:multiLevelType w:val="hybridMultilevel"/>
    <w:tmpl w:val="45A4F6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E555EF"/>
    <w:multiLevelType w:val="hybridMultilevel"/>
    <w:tmpl w:val="F1063028"/>
    <w:lvl w:ilvl="0" w:tplc="DD049614">
      <w:start w:val="1"/>
      <w:numFmt w:val="bullet"/>
      <w:lvlText w:val=""/>
      <w:lvlJc w:val="left"/>
      <w:pPr>
        <w:ind w:left="720" w:hanging="360"/>
      </w:pPr>
      <w:rPr>
        <w:rFonts w:ascii="Symbol" w:hAnsi="Symbol"/>
      </w:rPr>
    </w:lvl>
    <w:lvl w:ilvl="1" w:tplc="15A24154">
      <w:start w:val="1"/>
      <w:numFmt w:val="bullet"/>
      <w:lvlText w:val=""/>
      <w:lvlJc w:val="left"/>
      <w:pPr>
        <w:ind w:left="720" w:hanging="360"/>
      </w:pPr>
      <w:rPr>
        <w:rFonts w:ascii="Symbol" w:hAnsi="Symbol"/>
      </w:rPr>
    </w:lvl>
    <w:lvl w:ilvl="2" w:tplc="A2FE77DA">
      <w:start w:val="1"/>
      <w:numFmt w:val="bullet"/>
      <w:lvlText w:val=""/>
      <w:lvlJc w:val="left"/>
      <w:pPr>
        <w:ind w:left="720" w:hanging="360"/>
      </w:pPr>
      <w:rPr>
        <w:rFonts w:ascii="Symbol" w:hAnsi="Symbol"/>
      </w:rPr>
    </w:lvl>
    <w:lvl w:ilvl="3" w:tplc="773C9326">
      <w:start w:val="1"/>
      <w:numFmt w:val="bullet"/>
      <w:lvlText w:val=""/>
      <w:lvlJc w:val="left"/>
      <w:pPr>
        <w:ind w:left="720" w:hanging="360"/>
      </w:pPr>
      <w:rPr>
        <w:rFonts w:ascii="Symbol" w:hAnsi="Symbol"/>
      </w:rPr>
    </w:lvl>
    <w:lvl w:ilvl="4" w:tplc="ABDE0F00">
      <w:start w:val="1"/>
      <w:numFmt w:val="bullet"/>
      <w:lvlText w:val=""/>
      <w:lvlJc w:val="left"/>
      <w:pPr>
        <w:ind w:left="720" w:hanging="360"/>
      </w:pPr>
      <w:rPr>
        <w:rFonts w:ascii="Symbol" w:hAnsi="Symbol"/>
      </w:rPr>
    </w:lvl>
    <w:lvl w:ilvl="5" w:tplc="B14E852E">
      <w:start w:val="1"/>
      <w:numFmt w:val="bullet"/>
      <w:lvlText w:val=""/>
      <w:lvlJc w:val="left"/>
      <w:pPr>
        <w:ind w:left="720" w:hanging="360"/>
      </w:pPr>
      <w:rPr>
        <w:rFonts w:ascii="Symbol" w:hAnsi="Symbol"/>
      </w:rPr>
    </w:lvl>
    <w:lvl w:ilvl="6" w:tplc="B6E861FE">
      <w:start w:val="1"/>
      <w:numFmt w:val="bullet"/>
      <w:lvlText w:val=""/>
      <w:lvlJc w:val="left"/>
      <w:pPr>
        <w:ind w:left="720" w:hanging="360"/>
      </w:pPr>
      <w:rPr>
        <w:rFonts w:ascii="Symbol" w:hAnsi="Symbol"/>
      </w:rPr>
    </w:lvl>
    <w:lvl w:ilvl="7" w:tplc="CB7AB368">
      <w:start w:val="1"/>
      <w:numFmt w:val="bullet"/>
      <w:lvlText w:val=""/>
      <w:lvlJc w:val="left"/>
      <w:pPr>
        <w:ind w:left="720" w:hanging="360"/>
      </w:pPr>
      <w:rPr>
        <w:rFonts w:ascii="Symbol" w:hAnsi="Symbol"/>
      </w:rPr>
    </w:lvl>
    <w:lvl w:ilvl="8" w:tplc="0C42C02C">
      <w:start w:val="1"/>
      <w:numFmt w:val="bullet"/>
      <w:lvlText w:val=""/>
      <w:lvlJc w:val="left"/>
      <w:pPr>
        <w:ind w:left="720" w:hanging="360"/>
      </w:pPr>
      <w:rPr>
        <w:rFonts w:ascii="Symbol" w:hAnsi="Symbol"/>
      </w:rPr>
    </w:lvl>
  </w:abstractNum>
  <w:abstractNum w:abstractNumId="2" w15:restartNumberingAfterBreak="0">
    <w:nsid w:val="0F1125C7"/>
    <w:multiLevelType w:val="hybridMultilevel"/>
    <w:tmpl w:val="0E30B7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F263D"/>
    <w:multiLevelType w:val="hybridMultilevel"/>
    <w:tmpl w:val="5E8234A6"/>
    <w:lvl w:ilvl="0" w:tplc="14709082">
      <w:start w:val="1"/>
      <w:numFmt w:val="bullet"/>
      <w:lvlText w:val=""/>
      <w:lvlJc w:val="left"/>
      <w:pPr>
        <w:ind w:left="720" w:hanging="360"/>
      </w:pPr>
      <w:rPr>
        <w:rFonts w:ascii="Symbol" w:hAnsi="Symbol"/>
      </w:rPr>
    </w:lvl>
    <w:lvl w:ilvl="1" w:tplc="7256B2D8">
      <w:start w:val="1"/>
      <w:numFmt w:val="bullet"/>
      <w:lvlText w:val=""/>
      <w:lvlJc w:val="left"/>
      <w:pPr>
        <w:ind w:left="720" w:hanging="360"/>
      </w:pPr>
      <w:rPr>
        <w:rFonts w:ascii="Symbol" w:hAnsi="Symbol"/>
      </w:rPr>
    </w:lvl>
    <w:lvl w:ilvl="2" w:tplc="A9BC4606">
      <w:start w:val="1"/>
      <w:numFmt w:val="bullet"/>
      <w:lvlText w:val=""/>
      <w:lvlJc w:val="left"/>
      <w:pPr>
        <w:ind w:left="720" w:hanging="360"/>
      </w:pPr>
      <w:rPr>
        <w:rFonts w:ascii="Symbol" w:hAnsi="Symbol"/>
      </w:rPr>
    </w:lvl>
    <w:lvl w:ilvl="3" w:tplc="A9DAA3EC">
      <w:start w:val="1"/>
      <w:numFmt w:val="bullet"/>
      <w:lvlText w:val=""/>
      <w:lvlJc w:val="left"/>
      <w:pPr>
        <w:ind w:left="720" w:hanging="360"/>
      </w:pPr>
      <w:rPr>
        <w:rFonts w:ascii="Symbol" w:hAnsi="Symbol"/>
      </w:rPr>
    </w:lvl>
    <w:lvl w:ilvl="4" w:tplc="483C7F7E">
      <w:start w:val="1"/>
      <w:numFmt w:val="bullet"/>
      <w:lvlText w:val=""/>
      <w:lvlJc w:val="left"/>
      <w:pPr>
        <w:ind w:left="720" w:hanging="360"/>
      </w:pPr>
      <w:rPr>
        <w:rFonts w:ascii="Symbol" w:hAnsi="Symbol"/>
      </w:rPr>
    </w:lvl>
    <w:lvl w:ilvl="5" w:tplc="ACE4362C">
      <w:start w:val="1"/>
      <w:numFmt w:val="bullet"/>
      <w:lvlText w:val=""/>
      <w:lvlJc w:val="left"/>
      <w:pPr>
        <w:ind w:left="720" w:hanging="360"/>
      </w:pPr>
      <w:rPr>
        <w:rFonts w:ascii="Symbol" w:hAnsi="Symbol"/>
      </w:rPr>
    </w:lvl>
    <w:lvl w:ilvl="6" w:tplc="A9D0FACE">
      <w:start w:val="1"/>
      <w:numFmt w:val="bullet"/>
      <w:lvlText w:val=""/>
      <w:lvlJc w:val="left"/>
      <w:pPr>
        <w:ind w:left="720" w:hanging="360"/>
      </w:pPr>
      <w:rPr>
        <w:rFonts w:ascii="Symbol" w:hAnsi="Symbol"/>
      </w:rPr>
    </w:lvl>
    <w:lvl w:ilvl="7" w:tplc="58287B20">
      <w:start w:val="1"/>
      <w:numFmt w:val="bullet"/>
      <w:lvlText w:val=""/>
      <w:lvlJc w:val="left"/>
      <w:pPr>
        <w:ind w:left="720" w:hanging="360"/>
      </w:pPr>
      <w:rPr>
        <w:rFonts w:ascii="Symbol" w:hAnsi="Symbol"/>
      </w:rPr>
    </w:lvl>
    <w:lvl w:ilvl="8" w:tplc="DE9816DC">
      <w:start w:val="1"/>
      <w:numFmt w:val="bullet"/>
      <w:lvlText w:val=""/>
      <w:lvlJc w:val="left"/>
      <w:pPr>
        <w:ind w:left="720" w:hanging="360"/>
      </w:pPr>
      <w:rPr>
        <w:rFonts w:ascii="Symbol" w:hAnsi="Symbol"/>
      </w:rPr>
    </w:lvl>
  </w:abstractNum>
  <w:abstractNum w:abstractNumId="4" w15:restartNumberingAfterBreak="0">
    <w:nsid w:val="17A67345"/>
    <w:multiLevelType w:val="hybridMultilevel"/>
    <w:tmpl w:val="C33A0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4C1EB1"/>
    <w:multiLevelType w:val="hybridMultilevel"/>
    <w:tmpl w:val="3C7854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D4E5614"/>
    <w:multiLevelType w:val="hybridMultilevel"/>
    <w:tmpl w:val="0FD84D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2B429F7"/>
    <w:multiLevelType w:val="hybridMultilevel"/>
    <w:tmpl w:val="6BC868C0"/>
    <w:lvl w:ilvl="0" w:tplc="0809000F">
      <w:start w:val="1"/>
      <w:numFmt w:val="decimal"/>
      <w:lvlText w:val="%1."/>
      <w:lvlJc w:val="left"/>
      <w:pPr>
        <w:ind w:left="360" w:hanging="360"/>
      </w:pPr>
      <w:rPr>
        <w:rFonts w:hint="default"/>
        <w:i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46574243"/>
    <w:multiLevelType w:val="hybridMultilevel"/>
    <w:tmpl w:val="52F873F4"/>
    <w:lvl w:ilvl="0" w:tplc="1809000F">
      <w:start w:val="1"/>
      <w:numFmt w:val="decimal"/>
      <w:lvlText w:val="%1."/>
      <w:lvlJc w:val="left"/>
      <w:pPr>
        <w:ind w:left="-21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rPr>
        <w:rFonts w:ascii="Wingdings" w:hAnsi="Wingdings" w:hint="default"/>
      </w:rPr>
    </w:lvl>
    <w:lvl w:ilvl="3" w:tplc="FFFFFFFF">
      <w:start w:val="1"/>
      <w:numFmt w:val="bullet"/>
      <w:lvlText w:val=""/>
      <w:lvlJc w:val="left"/>
      <w:pPr>
        <w:ind w:left="0" w:hanging="360"/>
      </w:pPr>
      <w:rPr>
        <w:rFonts w:ascii="Symbol" w:hAnsi="Symbol" w:hint="default"/>
      </w:rPr>
    </w:lvl>
    <w:lvl w:ilvl="4" w:tplc="FFFFFFFF">
      <w:start w:val="1"/>
      <w:numFmt w:val="bullet"/>
      <w:lvlText w:val="o"/>
      <w:lvlJc w:val="left"/>
      <w:pPr>
        <w:ind w:left="720" w:hanging="360"/>
      </w:pPr>
      <w:rPr>
        <w:rFonts w:ascii="Courier New" w:hAnsi="Courier New" w:cs="Courier New" w:hint="default"/>
      </w:rPr>
    </w:lvl>
    <w:lvl w:ilvl="5" w:tplc="FFFFFFFF">
      <w:start w:val="1"/>
      <w:numFmt w:val="bullet"/>
      <w:lvlText w:val=""/>
      <w:lvlJc w:val="left"/>
      <w:pPr>
        <w:ind w:left="1440" w:hanging="360"/>
      </w:pPr>
      <w:rPr>
        <w:rFonts w:ascii="Wingdings" w:hAnsi="Wingdings" w:hint="default"/>
      </w:rPr>
    </w:lvl>
    <w:lvl w:ilvl="6" w:tplc="FFFFFFFF">
      <w:start w:val="1"/>
      <w:numFmt w:val="bullet"/>
      <w:lvlText w:val=""/>
      <w:lvlJc w:val="left"/>
      <w:pPr>
        <w:ind w:left="216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600" w:hanging="360"/>
      </w:pPr>
      <w:rPr>
        <w:rFonts w:ascii="Wingdings" w:hAnsi="Wingdings" w:hint="default"/>
      </w:rPr>
    </w:lvl>
  </w:abstractNum>
  <w:abstractNum w:abstractNumId="9" w15:restartNumberingAfterBreak="0">
    <w:nsid w:val="49CE1DBF"/>
    <w:multiLevelType w:val="hybridMultilevel"/>
    <w:tmpl w:val="5CC43250"/>
    <w:lvl w:ilvl="0" w:tplc="DFE4E4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D2B8E"/>
    <w:multiLevelType w:val="hybridMultilevel"/>
    <w:tmpl w:val="8D962758"/>
    <w:lvl w:ilvl="0" w:tplc="055E30A4">
      <w:numFmt w:val="bullet"/>
      <w:lvlText w:val="-"/>
      <w:lvlJc w:val="left"/>
      <w:pPr>
        <w:ind w:left="-216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11" w15:restartNumberingAfterBreak="0">
    <w:nsid w:val="6AD35F9E"/>
    <w:multiLevelType w:val="hybridMultilevel"/>
    <w:tmpl w:val="57FA6C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315B04"/>
    <w:multiLevelType w:val="hybridMultilevel"/>
    <w:tmpl w:val="D78CB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2C42927"/>
    <w:multiLevelType w:val="hybridMultilevel"/>
    <w:tmpl w:val="E360821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740A6C7A"/>
    <w:multiLevelType w:val="hybridMultilevel"/>
    <w:tmpl w:val="267CAE92"/>
    <w:lvl w:ilvl="0" w:tplc="B6D6CB1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743970F5"/>
    <w:multiLevelType w:val="hybridMultilevel"/>
    <w:tmpl w:val="EF0EA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243770"/>
    <w:multiLevelType w:val="hybridMultilevel"/>
    <w:tmpl w:val="1E8099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C965A3C"/>
    <w:multiLevelType w:val="hybridMultilevel"/>
    <w:tmpl w:val="F29CDB40"/>
    <w:lvl w:ilvl="0" w:tplc="6D143858">
      <w:start w:val="3"/>
      <w:numFmt w:val="bullet"/>
      <w:lvlText w:val="-"/>
      <w:lvlJc w:val="left"/>
      <w:pPr>
        <w:ind w:left="1080" w:hanging="360"/>
      </w:pPr>
      <w:rPr>
        <w:rFonts w:ascii="Times New Roman" w:eastAsia="Calibr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909417371">
    <w:abstractNumId w:val="9"/>
  </w:num>
  <w:num w:numId="2" w16cid:durableId="574321567">
    <w:abstractNumId w:val="0"/>
  </w:num>
  <w:num w:numId="3" w16cid:durableId="1101267176">
    <w:abstractNumId w:val="16"/>
  </w:num>
  <w:num w:numId="4" w16cid:durableId="445387508">
    <w:abstractNumId w:val="6"/>
  </w:num>
  <w:num w:numId="5" w16cid:durableId="219286193">
    <w:abstractNumId w:val="4"/>
  </w:num>
  <w:num w:numId="6" w16cid:durableId="1338652961">
    <w:abstractNumId w:val="17"/>
  </w:num>
  <w:num w:numId="7" w16cid:durableId="1786925071">
    <w:abstractNumId w:val="8"/>
  </w:num>
  <w:num w:numId="8" w16cid:durableId="1932657455">
    <w:abstractNumId w:val="10"/>
  </w:num>
  <w:num w:numId="9" w16cid:durableId="1230925181">
    <w:abstractNumId w:val="11"/>
  </w:num>
  <w:num w:numId="10" w16cid:durableId="157423719">
    <w:abstractNumId w:val="5"/>
  </w:num>
  <w:num w:numId="11" w16cid:durableId="1858107983">
    <w:abstractNumId w:val="12"/>
  </w:num>
  <w:num w:numId="12" w16cid:durableId="1757899064">
    <w:abstractNumId w:val="2"/>
  </w:num>
  <w:num w:numId="13" w16cid:durableId="1785539639">
    <w:abstractNumId w:val="13"/>
  </w:num>
  <w:num w:numId="14" w16cid:durableId="2120370068">
    <w:abstractNumId w:val="14"/>
  </w:num>
  <w:num w:numId="15" w16cid:durableId="506137421">
    <w:abstractNumId w:val="15"/>
  </w:num>
  <w:num w:numId="16" w16cid:durableId="1172451533">
    <w:abstractNumId w:val="1"/>
  </w:num>
  <w:num w:numId="17" w16cid:durableId="7947929">
    <w:abstractNumId w:val="3"/>
  </w:num>
  <w:num w:numId="18" w16cid:durableId="1552842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EPKit_DocumentHasBeenSaved" w:val="true"/>
    <w:docVar w:name="LW_CORRIGENDUM" w:val="&lt;UNUSED&gt;"/>
    <w:docVar w:name="LW_COVERPAGE_EXISTS" w:val="True"/>
    <w:docVar w:name="LW_COVERPAGE_GUID" w:val="B7577DF5-6958-4466-917B-4E44633B4450"/>
    <w:docVar w:name="LW_COVERPAGE_TYPE" w:val="1"/>
    <w:docVar w:name="LW_CROSSREFERENCE" w:val="{SWD(2025) 750 final} - {SWD(2025) 751 final} - {SWD(2025) 752 final} - {SWD(2025) 753 final} - {SWD(2025) 754 final} - {SWD(2025) 755 final} - {SWD(2025) 756 final} - {SWD(2025) 757 final} - {SWD(2025) 758 final} - {SWD(2025) 759 final}"/>
    <w:docVar w:name="LW_DocType" w:val="NORMAL"/>
    <w:docVar w:name="LW_EMISSION" w:val="4.11.2025"/>
    <w:docVar w:name="LW_EMISSION_ISODATE" w:val="2025-11-04"/>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6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5 Communication on EU enlargement policy"/>
    <w:docVar w:name="LW_TYPE.DOC.CP" w:val="COMMUNICATION FROM THE COMMISSION TO THE EUROPEAN PARLIAMENT, THE COUNCIL, THE EUROPEAN ECONOMIC AND SOCIAL COMMITTEE AND THE COMMITTEE OF THE REGIONS"/>
    <w:docVar w:name="LW_TYPE.DOC.CP.USERTEXT" w:val="&lt;EMPTY&gt;"/>
    <w:docVar w:name="LwApiVersions" w:val="LW4CoDe 1.24.5.0; LW 9.0, Build 20240221"/>
  </w:docVars>
  <w:rsids>
    <w:rsidRoot w:val="00F416FB"/>
    <w:rsid w:val="00003682"/>
    <w:rsid w:val="00003B39"/>
    <w:rsid w:val="00003B62"/>
    <w:rsid w:val="0000428F"/>
    <w:rsid w:val="00005308"/>
    <w:rsid w:val="000059D4"/>
    <w:rsid w:val="00005B68"/>
    <w:rsid w:val="00007164"/>
    <w:rsid w:val="00012FF1"/>
    <w:rsid w:val="0001565C"/>
    <w:rsid w:val="00016D2D"/>
    <w:rsid w:val="000174B2"/>
    <w:rsid w:val="000210E6"/>
    <w:rsid w:val="000228C8"/>
    <w:rsid w:val="0002509C"/>
    <w:rsid w:val="0002730B"/>
    <w:rsid w:val="000279EB"/>
    <w:rsid w:val="00027FD5"/>
    <w:rsid w:val="00031FCB"/>
    <w:rsid w:val="00032271"/>
    <w:rsid w:val="00032889"/>
    <w:rsid w:val="00034511"/>
    <w:rsid w:val="00041434"/>
    <w:rsid w:val="000418B0"/>
    <w:rsid w:val="000438DD"/>
    <w:rsid w:val="00047CA3"/>
    <w:rsid w:val="000528FD"/>
    <w:rsid w:val="00053F8D"/>
    <w:rsid w:val="000556E6"/>
    <w:rsid w:val="00055F0B"/>
    <w:rsid w:val="00064B21"/>
    <w:rsid w:val="0006541C"/>
    <w:rsid w:val="00070127"/>
    <w:rsid w:val="000718A2"/>
    <w:rsid w:val="000725BF"/>
    <w:rsid w:val="00073CE8"/>
    <w:rsid w:val="000748F0"/>
    <w:rsid w:val="00076686"/>
    <w:rsid w:val="00080748"/>
    <w:rsid w:val="000858F3"/>
    <w:rsid w:val="00085C91"/>
    <w:rsid w:val="000876BA"/>
    <w:rsid w:val="000876CA"/>
    <w:rsid w:val="0009261A"/>
    <w:rsid w:val="00094846"/>
    <w:rsid w:val="00094C7D"/>
    <w:rsid w:val="00094E7F"/>
    <w:rsid w:val="00095B83"/>
    <w:rsid w:val="00096089"/>
    <w:rsid w:val="00096686"/>
    <w:rsid w:val="000A1168"/>
    <w:rsid w:val="000A23F8"/>
    <w:rsid w:val="000A2AB7"/>
    <w:rsid w:val="000A4C98"/>
    <w:rsid w:val="000A5059"/>
    <w:rsid w:val="000A6906"/>
    <w:rsid w:val="000B009F"/>
    <w:rsid w:val="000B06ED"/>
    <w:rsid w:val="000B448B"/>
    <w:rsid w:val="000B49BD"/>
    <w:rsid w:val="000B4CCB"/>
    <w:rsid w:val="000C2C86"/>
    <w:rsid w:val="000C45EE"/>
    <w:rsid w:val="000C79B2"/>
    <w:rsid w:val="000D2D24"/>
    <w:rsid w:val="000D2F94"/>
    <w:rsid w:val="000D5869"/>
    <w:rsid w:val="000D63CE"/>
    <w:rsid w:val="000D6483"/>
    <w:rsid w:val="000E2339"/>
    <w:rsid w:val="000E2B06"/>
    <w:rsid w:val="000E354C"/>
    <w:rsid w:val="000E578F"/>
    <w:rsid w:val="000E6615"/>
    <w:rsid w:val="000E7750"/>
    <w:rsid w:val="000E7E34"/>
    <w:rsid w:val="000E7F38"/>
    <w:rsid w:val="000F13E9"/>
    <w:rsid w:val="000F384B"/>
    <w:rsid w:val="000F44AD"/>
    <w:rsid w:val="000F7FD3"/>
    <w:rsid w:val="00101CAB"/>
    <w:rsid w:val="00103372"/>
    <w:rsid w:val="0010597E"/>
    <w:rsid w:val="00105E23"/>
    <w:rsid w:val="00111FD1"/>
    <w:rsid w:val="001125F1"/>
    <w:rsid w:val="00113087"/>
    <w:rsid w:val="00117DD4"/>
    <w:rsid w:val="00122CF6"/>
    <w:rsid w:val="00123CD9"/>
    <w:rsid w:val="001262F5"/>
    <w:rsid w:val="00126C6A"/>
    <w:rsid w:val="001305C8"/>
    <w:rsid w:val="00130FB6"/>
    <w:rsid w:val="00136F66"/>
    <w:rsid w:val="0013741D"/>
    <w:rsid w:val="00140424"/>
    <w:rsid w:val="00142A53"/>
    <w:rsid w:val="001434D1"/>
    <w:rsid w:val="00143ABB"/>
    <w:rsid w:val="00146A79"/>
    <w:rsid w:val="001511AF"/>
    <w:rsid w:val="00151370"/>
    <w:rsid w:val="00157C9C"/>
    <w:rsid w:val="00160E27"/>
    <w:rsid w:val="00160EAA"/>
    <w:rsid w:val="001616D6"/>
    <w:rsid w:val="00165EF7"/>
    <w:rsid w:val="00166419"/>
    <w:rsid w:val="001713F8"/>
    <w:rsid w:val="00172AC2"/>
    <w:rsid w:val="001769EE"/>
    <w:rsid w:val="00176AD2"/>
    <w:rsid w:val="00180061"/>
    <w:rsid w:val="00180B69"/>
    <w:rsid w:val="00180D36"/>
    <w:rsid w:val="0018627C"/>
    <w:rsid w:val="00187BAF"/>
    <w:rsid w:val="00191CEF"/>
    <w:rsid w:val="001A095F"/>
    <w:rsid w:val="001A3093"/>
    <w:rsid w:val="001A390F"/>
    <w:rsid w:val="001A4F38"/>
    <w:rsid w:val="001A6D34"/>
    <w:rsid w:val="001B3BF6"/>
    <w:rsid w:val="001B6BA5"/>
    <w:rsid w:val="001B7554"/>
    <w:rsid w:val="001C2986"/>
    <w:rsid w:val="001C3AC0"/>
    <w:rsid w:val="001C4506"/>
    <w:rsid w:val="001C5291"/>
    <w:rsid w:val="001C5F63"/>
    <w:rsid w:val="001C6134"/>
    <w:rsid w:val="001D2D64"/>
    <w:rsid w:val="001D556F"/>
    <w:rsid w:val="001D583A"/>
    <w:rsid w:val="001E074F"/>
    <w:rsid w:val="001E0B7B"/>
    <w:rsid w:val="001E394A"/>
    <w:rsid w:val="001E3EB2"/>
    <w:rsid w:val="001E4C16"/>
    <w:rsid w:val="001F637F"/>
    <w:rsid w:val="001F7890"/>
    <w:rsid w:val="002043A8"/>
    <w:rsid w:val="00205413"/>
    <w:rsid w:val="00205C38"/>
    <w:rsid w:val="00206335"/>
    <w:rsid w:val="002064B7"/>
    <w:rsid w:val="00210235"/>
    <w:rsid w:val="00211B1B"/>
    <w:rsid w:val="00211D3F"/>
    <w:rsid w:val="00215016"/>
    <w:rsid w:val="002164EF"/>
    <w:rsid w:val="00222904"/>
    <w:rsid w:val="00224046"/>
    <w:rsid w:val="0022594D"/>
    <w:rsid w:val="00234548"/>
    <w:rsid w:val="0023521D"/>
    <w:rsid w:val="0023558C"/>
    <w:rsid w:val="002359B0"/>
    <w:rsid w:val="0023651C"/>
    <w:rsid w:val="00236B7D"/>
    <w:rsid w:val="00237FB6"/>
    <w:rsid w:val="002423DF"/>
    <w:rsid w:val="00242CCC"/>
    <w:rsid w:val="00243F93"/>
    <w:rsid w:val="00245012"/>
    <w:rsid w:val="002454F3"/>
    <w:rsid w:val="00245792"/>
    <w:rsid w:val="0024608D"/>
    <w:rsid w:val="00247EA3"/>
    <w:rsid w:val="002508BC"/>
    <w:rsid w:val="0025442B"/>
    <w:rsid w:val="00254765"/>
    <w:rsid w:val="0025477A"/>
    <w:rsid w:val="00254A00"/>
    <w:rsid w:val="00255368"/>
    <w:rsid w:val="0025601B"/>
    <w:rsid w:val="00257538"/>
    <w:rsid w:val="00257DBC"/>
    <w:rsid w:val="00261B19"/>
    <w:rsid w:val="002629B9"/>
    <w:rsid w:val="002641E4"/>
    <w:rsid w:val="00264740"/>
    <w:rsid w:val="00265425"/>
    <w:rsid w:val="0026627A"/>
    <w:rsid w:val="00267BD7"/>
    <w:rsid w:val="00272DE2"/>
    <w:rsid w:val="00275E45"/>
    <w:rsid w:val="002769E9"/>
    <w:rsid w:val="0027706E"/>
    <w:rsid w:val="00281FB9"/>
    <w:rsid w:val="00282561"/>
    <w:rsid w:val="00282F3C"/>
    <w:rsid w:val="0028316B"/>
    <w:rsid w:val="002831CD"/>
    <w:rsid w:val="00283B02"/>
    <w:rsid w:val="00290D47"/>
    <w:rsid w:val="002915C8"/>
    <w:rsid w:val="00294AF9"/>
    <w:rsid w:val="00296612"/>
    <w:rsid w:val="002A40F4"/>
    <w:rsid w:val="002A55C1"/>
    <w:rsid w:val="002B072C"/>
    <w:rsid w:val="002B238F"/>
    <w:rsid w:val="002B3248"/>
    <w:rsid w:val="002C06D3"/>
    <w:rsid w:val="002C3FE1"/>
    <w:rsid w:val="002C41DD"/>
    <w:rsid w:val="002D0548"/>
    <w:rsid w:val="002D1A63"/>
    <w:rsid w:val="002D2602"/>
    <w:rsid w:val="002D50E9"/>
    <w:rsid w:val="002D5708"/>
    <w:rsid w:val="002D793B"/>
    <w:rsid w:val="002E0794"/>
    <w:rsid w:val="002E22B6"/>
    <w:rsid w:val="002E3436"/>
    <w:rsid w:val="002E4D71"/>
    <w:rsid w:val="002E5C64"/>
    <w:rsid w:val="002E6DAC"/>
    <w:rsid w:val="002E733E"/>
    <w:rsid w:val="002E73CB"/>
    <w:rsid w:val="002E7481"/>
    <w:rsid w:val="002E79F7"/>
    <w:rsid w:val="002F220D"/>
    <w:rsid w:val="002F3D36"/>
    <w:rsid w:val="002F696A"/>
    <w:rsid w:val="00300466"/>
    <w:rsid w:val="00310059"/>
    <w:rsid w:val="00310F4F"/>
    <w:rsid w:val="00320530"/>
    <w:rsid w:val="003214FD"/>
    <w:rsid w:val="00323D2C"/>
    <w:rsid w:val="0032433C"/>
    <w:rsid w:val="00324C83"/>
    <w:rsid w:val="003266B5"/>
    <w:rsid w:val="00326A67"/>
    <w:rsid w:val="00326F0F"/>
    <w:rsid w:val="003306F5"/>
    <w:rsid w:val="00334B66"/>
    <w:rsid w:val="0033516C"/>
    <w:rsid w:val="00336586"/>
    <w:rsid w:val="00340152"/>
    <w:rsid w:val="00342A7F"/>
    <w:rsid w:val="00343FCA"/>
    <w:rsid w:val="003444B4"/>
    <w:rsid w:val="003454C9"/>
    <w:rsid w:val="00346E6C"/>
    <w:rsid w:val="0035158D"/>
    <w:rsid w:val="003562BA"/>
    <w:rsid w:val="003562D6"/>
    <w:rsid w:val="00356A87"/>
    <w:rsid w:val="00361B79"/>
    <w:rsid w:val="00364363"/>
    <w:rsid w:val="00366489"/>
    <w:rsid w:val="00374408"/>
    <w:rsid w:val="00374599"/>
    <w:rsid w:val="00374CD5"/>
    <w:rsid w:val="00374E45"/>
    <w:rsid w:val="003769CF"/>
    <w:rsid w:val="0038007E"/>
    <w:rsid w:val="00382C86"/>
    <w:rsid w:val="00383602"/>
    <w:rsid w:val="00384118"/>
    <w:rsid w:val="0038475E"/>
    <w:rsid w:val="003848CA"/>
    <w:rsid w:val="003850CA"/>
    <w:rsid w:val="003862D4"/>
    <w:rsid w:val="00387B61"/>
    <w:rsid w:val="00387C77"/>
    <w:rsid w:val="00390186"/>
    <w:rsid w:val="003905E6"/>
    <w:rsid w:val="00396673"/>
    <w:rsid w:val="00396793"/>
    <w:rsid w:val="003A0A61"/>
    <w:rsid w:val="003A2CD1"/>
    <w:rsid w:val="003A2E7D"/>
    <w:rsid w:val="003A3854"/>
    <w:rsid w:val="003A5528"/>
    <w:rsid w:val="003A6690"/>
    <w:rsid w:val="003A738E"/>
    <w:rsid w:val="003B0D2F"/>
    <w:rsid w:val="003C0B92"/>
    <w:rsid w:val="003C0C49"/>
    <w:rsid w:val="003C0D96"/>
    <w:rsid w:val="003C1430"/>
    <w:rsid w:val="003C2E60"/>
    <w:rsid w:val="003C54B8"/>
    <w:rsid w:val="003D2124"/>
    <w:rsid w:val="003D3E94"/>
    <w:rsid w:val="003D41CA"/>
    <w:rsid w:val="003D4967"/>
    <w:rsid w:val="003E2F4B"/>
    <w:rsid w:val="003E3A47"/>
    <w:rsid w:val="003E47EA"/>
    <w:rsid w:val="003E5FE3"/>
    <w:rsid w:val="003E63A6"/>
    <w:rsid w:val="003E78FF"/>
    <w:rsid w:val="003F16B2"/>
    <w:rsid w:val="003F4F4F"/>
    <w:rsid w:val="003F58F1"/>
    <w:rsid w:val="00401467"/>
    <w:rsid w:val="00401675"/>
    <w:rsid w:val="004021D0"/>
    <w:rsid w:val="0040517F"/>
    <w:rsid w:val="0041001B"/>
    <w:rsid w:val="00410554"/>
    <w:rsid w:val="00413551"/>
    <w:rsid w:val="0042179B"/>
    <w:rsid w:val="0042246B"/>
    <w:rsid w:val="00423362"/>
    <w:rsid w:val="00425237"/>
    <w:rsid w:val="00435FD8"/>
    <w:rsid w:val="00436BE6"/>
    <w:rsid w:val="00436E45"/>
    <w:rsid w:val="00437DCF"/>
    <w:rsid w:val="00440539"/>
    <w:rsid w:val="00441318"/>
    <w:rsid w:val="004452BA"/>
    <w:rsid w:val="00445A6E"/>
    <w:rsid w:val="00451316"/>
    <w:rsid w:val="004540C5"/>
    <w:rsid w:val="00457658"/>
    <w:rsid w:val="0046227F"/>
    <w:rsid w:val="00462E1F"/>
    <w:rsid w:val="00474167"/>
    <w:rsid w:val="00474B82"/>
    <w:rsid w:val="004816F9"/>
    <w:rsid w:val="00482144"/>
    <w:rsid w:val="00483FE2"/>
    <w:rsid w:val="00487152"/>
    <w:rsid w:val="0048764A"/>
    <w:rsid w:val="00492D36"/>
    <w:rsid w:val="00492E46"/>
    <w:rsid w:val="004952B3"/>
    <w:rsid w:val="00496545"/>
    <w:rsid w:val="00496B24"/>
    <w:rsid w:val="00497CE6"/>
    <w:rsid w:val="00497D2E"/>
    <w:rsid w:val="004A0AAC"/>
    <w:rsid w:val="004A2422"/>
    <w:rsid w:val="004A34A7"/>
    <w:rsid w:val="004A389A"/>
    <w:rsid w:val="004A39BE"/>
    <w:rsid w:val="004A44C0"/>
    <w:rsid w:val="004B0ABD"/>
    <w:rsid w:val="004B277C"/>
    <w:rsid w:val="004B339E"/>
    <w:rsid w:val="004B4A12"/>
    <w:rsid w:val="004B5268"/>
    <w:rsid w:val="004B5983"/>
    <w:rsid w:val="004C1A55"/>
    <w:rsid w:val="004C2F98"/>
    <w:rsid w:val="004C799D"/>
    <w:rsid w:val="004D4FEE"/>
    <w:rsid w:val="004D5883"/>
    <w:rsid w:val="004D7333"/>
    <w:rsid w:val="004E0276"/>
    <w:rsid w:val="004E1288"/>
    <w:rsid w:val="004E1A88"/>
    <w:rsid w:val="004E32FB"/>
    <w:rsid w:val="004E42DD"/>
    <w:rsid w:val="004E6ACF"/>
    <w:rsid w:val="004F013C"/>
    <w:rsid w:val="004F37ED"/>
    <w:rsid w:val="004F4064"/>
    <w:rsid w:val="004F57D9"/>
    <w:rsid w:val="004F76A5"/>
    <w:rsid w:val="00500983"/>
    <w:rsid w:val="005025DA"/>
    <w:rsid w:val="005077C4"/>
    <w:rsid w:val="005101D8"/>
    <w:rsid w:val="00516578"/>
    <w:rsid w:val="00516CE7"/>
    <w:rsid w:val="00521EB9"/>
    <w:rsid w:val="00526A62"/>
    <w:rsid w:val="00526F48"/>
    <w:rsid w:val="00527EA6"/>
    <w:rsid w:val="005323E6"/>
    <w:rsid w:val="00532799"/>
    <w:rsid w:val="005340A5"/>
    <w:rsid w:val="00534B8D"/>
    <w:rsid w:val="00536ADD"/>
    <w:rsid w:val="0054029E"/>
    <w:rsid w:val="0054139C"/>
    <w:rsid w:val="00541474"/>
    <w:rsid w:val="00541DDB"/>
    <w:rsid w:val="00544B1F"/>
    <w:rsid w:val="00545E98"/>
    <w:rsid w:val="00550E03"/>
    <w:rsid w:val="00552918"/>
    <w:rsid w:val="005537E7"/>
    <w:rsid w:val="005615BA"/>
    <w:rsid w:val="00561890"/>
    <w:rsid w:val="0056606B"/>
    <w:rsid w:val="00566676"/>
    <w:rsid w:val="00570DAC"/>
    <w:rsid w:val="005721E8"/>
    <w:rsid w:val="0057589E"/>
    <w:rsid w:val="00577095"/>
    <w:rsid w:val="00577F74"/>
    <w:rsid w:val="005812E2"/>
    <w:rsid w:val="005826E5"/>
    <w:rsid w:val="00584BBC"/>
    <w:rsid w:val="00585E71"/>
    <w:rsid w:val="005870CE"/>
    <w:rsid w:val="00587361"/>
    <w:rsid w:val="00587535"/>
    <w:rsid w:val="00587B3D"/>
    <w:rsid w:val="00591BBC"/>
    <w:rsid w:val="00592068"/>
    <w:rsid w:val="005920A0"/>
    <w:rsid w:val="005923A9"/>
    <w:rsid w:val="005961CD"/>
    <w:rsid w:val="005965B6"/>
    <w:rsid w:val="005A1109"/>
    <w:rsid w:val="005A1B70"/>
    <w:rsid w:val="005A49BD"/>
    <w:rsid w:val="005A6292"/>
    <w:rsid w:val="005B27EF"/>
    <w:rsid w:val="005B5411"/>
    <w:rsid w:val="005B66E6"/>
    <w:rsid w:val="005C144C"/>
    <w:rsid w:val="005C70BF"/>
    <w:rsid w:val="005E1E0E"/>
    <w:rsid w:val="005E1F29"/>
    <w:rsid w:val="005E2148"/>
    <w:rsid w:val="005E6643"/>
    <w:rsid w:val="005E6691"/>
    <w:rsid w:val="005F02A5"/>
    <w:rsid w:val="005F1D5B"/>
    <w:rsid w:val="005F4419"/>
    <w:rsid w:val="005F6036"/>
    <w:rsid w:val="005F6A5B"/>
    <w:rsid w:val="006008E6"/>
    <w:rsid w:val="0060253D"/>
    <w:rsid w:val="006029FD"/>
    <w:rsid w:val="00602CF4"/>
    <w:rsid w:val="006047FF"/>
    <w:rsid w:val="00605B71"/>
    <w:rsid w:val="0060634E"/>
    <w:rsid w:val="00607D73"/>
    <w:rsid w:val="00611028"/>
    <w:rsid w:val="0061592E"/>
    <w:rsid w:val="00616E6D"/>
    <w:rsid w:val="006171AE"/>
    <w:rsid w:val="00617D32"/>
    <w:rsid w:val="0062108B"/>
    <w:rsid w:val="006243AB"/>
    <w:rsid w:val="0062624A"/>
    <w:rsid w:val="00626FAC"/>
    <w:rsid w:val="0062726C"/>
    <w:rsid w:val="006303B4"/>
    <w:rsid w:val="00631016"/>
    <w:rsid w:val="00631530"/>
    <w:rsid w:val="00633BAC"/>
    <w:rsid w:val="006357F5"/>
    <w:rsid w:val="00641059"/>
    <w:rsid w:val="006440A6"/>
    <w:rsid w:val="00650E84"/>
    <w:rsid w:val="00652097"/>
    <w:rsid w:val="00652A5A"/>
    <w:rsid w:val="00652C6C"/>
    <w:rsid w:val="006577CC"/>
    <w:rsid w:val="00657FD2"/>
    <w:rsid w:val="006631CE"/>
    <w:rsid w:val="00663ABF"/>
    <w:rsid w:val="00663CD8"/>
    <w:rsid w:val="00665D32"/>
    <w:rsid w:val="00670060"/>
    <w:rsid w:val="0067072E"/>
    <w:rsid w:val="00674DA8"/>
    <w:rsid w:val="00677159"/>
    <w:rsid w:val="00680672"/>
    <w:rsid w:val="006808CB"/>
    <w:rsid w:val="00682528"/>
    <w:rsid w:val="006828A6"/>
    <w:rsid w:val="00683004"/>
    <w:rsid w:val="006852DD"/>
    <w:rsid w:val="006860D5"/>
    <w:rsid w:val="0068772D"/>
    <w:rsid w:val="006901CB"/>
    <w:rsid w:val="006937A6"/>
    <w:rsid w:val="00695EEF"/>
    <w:rsid w:val="006969E2"/>
    <w:rsid w:val="00696F22"/>
    <w:rsid w:val="006A0F73"/>
    <w:rsid w:val="006A2DD1"/>
    <w:rsid w:val="006A3927"/>
    <w:rsid w:val="006A72F0"/>
    <w:rsid w:val="006B1B73"/>
    <w:rsid w:val="006B3060"/>
    <w:rsid w:val="006B3AFD"/>
    <w:rsid w:val="006B4B3C"/>
    <w:rsid w:val="006B761C"/>
    <w:rsid w:val="006B7D34"/>
    <w:rsid w:val="006C58EA"/>
    <w:rsid w:val="006C7CBB"/>
    <w:rsid w:val="006D1159"/>
    <w:rsid w:val="006D16A6"/>
    <w:rsid w:val="006D2117"/>
    <w:rsid w:val="006D27AB"/>
    <w:rsid w:val="006D300C"/>
    <w:rsid w:val="006D4631"/>
    <w:rsid w:val="006D65EC"/>
    <w:rsid w:val="006E6474"/>
    <w:rsid w:val="006E7FA0"/>
    <w:rsid w:val="006F1FD1"/>
    <w:rsid w:val="007013B1"/>
    <w:rsid w:val="00702828"/>
    <w:rsid w:val="007034A7"/>
    <w:rsid w:val="007044A4"/>
    <w:rsid w:val="00704DAE"/>
    <w:rsid w:val="00712174"/>
    <w:rsid w:val="00712408"/>
    <w:rsid w:val="007154B0"/>
    <w:rsid w:val="007158CE"/>
    <w:rsid w:val="0071727A"/>
    <w:rsid w:val="007174C9"/>
    <w:rsid w:val="00717574"/>
    <w:rsid w:val="00717D3E"/>
    <w:rsid w:val="007202DE"/>
    <w:rsid w:val="00720D4C"/>
    <w:rsid w:val="00721665"/>
    <w:rsid w:val="007229F2"/>
    <w:rsid w:val="0072395E"/>
    <w:rsid w:val="00730141"/>
    <w:rsid w:val="007335DD"/>
    <w:rsid w:val="00733EF5"/>
    <w:rsid w:val="00734274"/>
    <w:rsid w:val="0073594D"/>
    <w:rsid w:val="007363A0"/>
    <w:rsid w:val="007406AE"/>
    <w:rsid w:val="00744854"/>
    <w:rsid w:val="007456C5"/>
    <w:rsid w:val="00745D28"/>
    <w:rsid w:val="0075309F"/>
    <w:rsid w:val="007531D5"/>
    <w:rsid w:val="00763D1E"/>
    <w:rsid w:val="00764D4E"/>
    <w:rsid w:val="00765BA7"/>
    <w:rsid w:val="007661B4"/>
    <w:rsid w:val="00766A4B"/>
    <w:rsid w:val="00766ECB"/>
    <w:rsid w:val="0076758E"/>
    <w:rsid w:val="007678F5"/>
    <w:rsid w:val="00767956"/>
    <w:rsid w:val="00770AA6"/>
    <w:rsid w:val="0077376B"/>
    <w:rsid w:val="0077676B"/>
    <w:rsid w:val="00776C23"/>
    <w:rsid w:val="00781054"/>
    <w:rsid w:val="00781F64"/>
    <w:rsid w:val="0078378A"/>
    <w:rsid w:val="00786252"/>
    <w:rsid w:val="00786E8E"/>
    <w:rsid w:val="00794B16"/>
    <w:rsid w:val="00796978"/>
    <w:rsid w:val="00796CB3"/>
    <w:rsid w:val="00797F2A"/>
    <w:rsid w:val="007A2AC5"/>
    <w:rsid w:val="007A319F"/>
    <w:rsid w:val="007A45FF"/>
    <w:rsid w:val="007A5BA6"/>
    <w:rsid w:val="007A5C8F"/>
    <w:rsid w:val="007A75BE"/>
    <w:rsid w:val="007B13AB"/>
    <w:rsid w:val="007B18B7"/>
    <w:rsid w:val="007B4066"/>
    <w:rsid w:val="007B464C"/>
    <w:rsid w:val="007B5A59"/>
    <w:rsid w:val="007B6E27"/>
    <w:rsid w:val="007C0B32"/>
    <w:rsid w:val="007C2C68"/>
    <w:rsid w:val="007C7B6C"/>
    <w:rsid w:val="007D01DA"/>
    <w:rsid w:val="007D6913"/>
    <w:rsid w:val="007D6BB9"/>
    <w:rsid w:val="007E15BA"/>
    <w:rsid w:val="007E32AE"/>
    <w:rsid w:val="007E3340"/>
    <w:rsid w:val="007E3A2C"/>
    <w:rsid w:val="007E549A"/>
    <w:rsid w:val="007E5D31"/>
    <w:rsid w:val="007E7154"/>
    <w:rsid w:val="007E7434"/>
    <w:rsid w:val="007E7477"/>
    <w:rsid w:val="007E7648"/>
    <w:rsid w:val="007F2A98"/>
    <w:rsid w:val="007F3740"/>
    <w:rsid w:val="007F4486"/>
    <w:rsid w:val="007F51E7"/>
    <w:rsid w:val="007F6A36"/>
    <w:rsid w:val="00800BE7"/>
    <w:rsid w:val="00804348"/>
    <w:rsid w:val="00804AF6"/>
    <w:rsid w:val="00804B40"/>
    <w:rsid w:val="00805F6A"/>
    <w:rsid w:val="00806C7A"/>
    <w:rsid w:val="00807C84"/>
    <w:rsid w:val="00811EEC"/>
    <w:rsid w:val="00813257"/>
    <w:rsid w:val="00815878"/>
    <w:rsid w:val="008163E9"/>
    <w:rsid w:val="00816DA2"/>
    <w:rsid w:val="00817667"/>
    <w:rsid w:val="00817CFF"/>
    <w:rsid w:val="00822644"/>
    <w:rsid w:val="00823A93"/>
    <w:rsid w:val="00824C9D"/>
    <w:rsid w:val="00827211"/>
    <w:rsid w:val="00831A18"/>
    <w:rsid w:val="00833128"/>
    <w:rsid w:val="00833668"/>
    <w:rsid w:val="00833BD8"/>
    <w:rsid w:val="00837F7B"/>
    <w:rsid w:val="00842CB2"/>
    <w:rsid w:val="00844867"/>
    <w:rsid w:val="00845CCA"/>
    <w:rsid w:val="00852608"/>
    <w:rsid w:val="00870791"/>
    <w:rsid w:val="00872A2A"/>
    <w:rsid w:val="00875374"/>
    <w:rsid w:val="00875E2F"/>
    <w:rsid w:val="00876AE9"/>
    <w:rsid w:val="00882551"/>
    <w:rsid w:val="00882612"/>
    <w:rsid w:val="00883D15"/>
    <w:rsid w:val="0088757F"/>
    <w:rsid w:val="00893F22"/>
    <w:rsid w:val="00895B2C"/>
    <w:rsid w:val="00896C7D"/>
    <w:rsid w:val="008A1F71"/>
    <w:rsid w:val="008A28EC"/>
    <w:rsid w:val="008A2B7B"/>
    <w:rsid w:val="008A40F7"/>
    <w:rsid w:val="008A54FF"/>
    <w:rsid w:val="008A5E7F"/>
    <w:rsid w:val="008A7D33"/>
    <w:rsid w:val="008B2973"/>
    <w:rsid w:val="008B51A7"/>
    <w:rsid w:val="008C140A"/>
    <w:rsid w:val="008C1BC9"/>
    <w:rsid w:val="008C2332"/>
    <w:rsid w:val="008C6160"/>
    <w:rsid w:val="008C6385"/>
    <w:rsid w:val="008D0E8B"/>
    <w:rsid w:val="008D3946"/>
    <w:rsid w:val="008D625C"/>
    <w:rsid w:val="008D699C"/>
    <w:rsid w:val="008D7316"/>
    <w:rsid w:val="008D776A"/>
    <w:rsid w:val="008E06C0"/>
    <w:rsid w:val="008E460B"/>
    <w:rsid w:val="008E583F"/>
    <w:rsid w:val="008E58FB"/>
    <w:rsid w:val="008E7667"/>
    <w:rsid w:val="008F0F38"/>
    <w:rsid w:val="008F2A4B"/>
    <w:rsid w:val="008F313F"/>
    <w:rsid w:val="008F3CAF"/>
    <w:rsid w:val="008F6AF7"/>
    <w:rsid w:val="008F7A45"/>
    <w:rsid w:val="00903520"/>
    <w:rsid w:val="0090395F"/>
    <w:rsid w:val="00906E01"/>
    <w:rsid w:val="00911412"/>
    <w:rsid w:val="009121D2"/>
    <w:rsid w:val="009131EB"/>
    <w:rsid w:val="00914767"/>
    <w:rsid w:val="00917907"/>
    <w:rsid w:val="009213A0"/>
    <w:rsid w:val="009233F5"/>
    <w:rsid w:val="00923627"/>
    <w:rsid w:val="00934D5A"/>
    <w:rsid w:val="00937395"/>
    <w:rsid w:val="00940ACC"/>
    <w:rsid w:val="00941477"/>
    <w:rsid w:val="00944A5D"/>
    <w:rsid w:val="00946602"/>
    <w:rsid w:val="00947EF9"/>
    <w:rsid w:val="009514AD"/>
    <w:rsid w:val="00951518"/>
    <w:rsid w:val="009543CA"/>
    <w:rsid w:val="00954DE8"/>
    <w:rsid w:val="00955BBA"/>
    <w:rsid w:val="00957802"/>
    <w:rsid w:val="00962785"/>
    <w:rsid w:val="00962993"/>
    <w:rsid w:val="009650F9"/>
    <w:rsid w:val="00965564"/>
    <w:rsid w:val="00965D9A"/>
    <w:rsid w:val="00970656"/>
    <w:rsid w:val="009706F2"/>
    <w:rsid w:val="00974CDC"/>
    <w:rsid w:val="00975C62"/>
    <w:rsid w:val="009776DF"/>
    <w:rsid w:val="009836FE"/>
    <w:rsid w:val="0099075D"/>
    <w:rsid w:val="00991E32"/>
    <w:rsid w:val="00994E08"/>
    <w:rsid w:val="009952AF"/>
    <w:rsid w:val="00997029"/>
    <w:rsid w:val="009978AA"/>
    <w:rsid w:val="009A0DDA"/>
    <w:rsid w:val="009A350F"/>
    <w:rsid w:val="009A36EA"/>
    <w:rsid w:val="009A4954"/>
    <w:rsid w:val="009A6E84"/>
    <w:rsid w:val="009B07C3"/>
    <w:rsid w:val="009B143E"/>
    <w:rsid w:val="009B159C"/>
    <w:rsid w:val="009B3445"/>
    <w:rsid w:val="009C2144"/>
    <w:rsid w:val="009C6ABF"/>
    <w:rsid w:val="009C6D23"/>
    <w:rsid w:val="009D04AF"/>
    <w:rsid w:val="009D5695"/>
    <w:rsid w:val="009D74D2"/>
    <w:rsid w:val="009E050E"/>
    <w:rsid w:val="009E0747"/>
    <w:rsid w:val="009E0F08"/>
    <w:rsid w:val="009E14B0"/>
    <w:rsid w:val="009E23BD"/>
    <w:rsid w:val="009E49D6"/>
    <w:rsid w:val="009E6391"/>
    <w:rsid w:val="009E7539"/>
    <w:rsid w:val="009F05CA"/>
    <w:rsid w:val="009F0C59"/>
    <w:rsid w:val="009F17F0"/>
    <w:rsid w:val="009F1900"/>
    <w:rsid w:val="009F1E47"/>
    <w:rsid w:val="009F3A14"/>
    <w:rsid w:val="009F48BB"/>
    <w:rsid w:val="009F7DB2"/>
    <w:rsid w:val="00A10001"/>
    <w:rsid w:val="00A12FBD"/>
    <w:rsid w:val="00A138D3"/>
    <w:rsid w:val="00A161CC"/>
    <w:rsid w:val="00A1798B"/>
    <w:rsid w:val="00A20F32"/>
    <w:rsid w:val="00A2305F"/>
    <w:rsid w:val="00A237C4"/>
    <w:rsid w:val="00A25003"/>
    <w:rsid w:val="00A25F3F"/>
    <w:rsid w:val="00A27302"/>
    <w:rsid w:val="00A30FED"/>
    <w:rsid w:val="00A35FC6"/>
    <w:rsid w:val="00A368C3"/>
    <w:rsid w:val="00A41691"/>
    <w:rsid w:val="00A44587"/>
    <w:rsid w:val="00A47EE2"/>
    <w:rsid w:val="00A54209"/>
    <w:rsid w:val="00A54875"/>
    <w:rsid w:val="00A55A4B"/>
    <w:rsid w:val="00A62B98"/>
    <w:rsid w:val="00A6408C"/>
    <w:rsid w:val="00A646E3"/>
    <w:rsid w:val="00A70781"/>
    <w:rsid w:val="00A7084F"/>
    <w:rsid w:val="00A719CB"/>
    <w:rsid w:val="00A71CD2"/>
    <w:rsid w:val="00A72F94"/>
    <w:rsid w:val="00A7393A"/>
    <w:rsid w:val="00A76476"/>
    <w:rsid w:val="00A8126F"/>
    <w:rsid w:val="00A831FA"/>
    <w:rsid w:val="00A85594"/>
    <w:rsid w:val="00A8710F"/>
    <w:rsid w:val="00A90A9E"/>
    <w:rsid w:val="00A927E6"/>
    <w:rsid w:val="00A96446"/>
    <w:rsid w:val="00A96619"/>
    <w:rsid w:val="00A97E48"/>
    <w:rsid w:val="00AA13A5"/>
    <w:rsid w:val="00AA4290"/>
    <w:rsid w:val="00AB3E41"/>
    <w:rsid w:val="00AB3F9C"/>
    <w:rsid w:val="00AB4B0B"/>
    <w:rsid w:val="00AB793D"/>
    <w:rsid w:val="00AB7D91"/>
    <w:rsid w:val="00AC02CF"/>
    <w:rsid w:val="00AC0485"/>
    <w:rsid w:val="00AC1AFF"/>
    <w:rsid w:val="00AC1CBD"/>
    <w:rsid w:val="00AC223A"/>
    <w:rsid w:val="00AC2775"/>
    <w:rsid w:val="00AD0769"/>
    <w:rsid w:val="00AD163D"/>
    <w:rsid w:val="00AE0494"/>
    <w:rsid w:val="00AE1B2E"/>
    <w:rsid w:val="00AE20A2"/>
    <w:rsid w:val="00AE3422"/>
    <w:rsid w:val="00AE416A"/>
    <w:rsid w:val="00AF0ADB"/>
    <w:rsid w:val="00AF13E6"/>
    <w:rsid w:val="00AF24E0"/>
    <w:rsid w:val="00AF5DAB"/>
    <w:rsid w:val="00AF6D93"/>
    <w:rsid w:val="00AF77EC"/>
    <w:rsid w:val="00B01276"/>
    <w:rsid w:val="00B01BE4"/>
    <w:rsid w:val="00B01C74"/>
    <w:rsid w:val="00B07475"/>
    <w:rsid w:val="00B12841"/>
    <w:rsid w:val="00B13310"/>
    <w:rsid w:val="00B13ACA"/>
    <w:rsid w:val="00B14897"/>
    <w:rsid w:val="00B14BC7"/>
    <w:rsid w:val="00B14CBA"/>
    <w:rsid w:val="00B16B92"/>
    <w:rsid w:val="00B20982"/>
    <w:rsid w:val="00B20C83"/>
    <w:rsid w:val="00B2158F"/>
    <w:rsid w:val="00B2303D"/>
    <w:rsid w:val="00B26404"/>
    <w:rsid w:val="00B35438"/>
    <w:rsid w:val="00B354F7"/>
    <w:rsid w:val="00B3786C"/>
    <w:rsid w:val="00B41CCB"/>
    <w:rsid w:val="00B4358D"/>
    <w:rsid w:val="00B43981"/>
    <w:rsid w:val="00B441B0"/>
    <w:rsid w:val="00B45586"/>
    <w:rsid w:val="00B455BC"/>
    <w:rsid w:val="00B46F55"/>
    <w:rsid w:val="00B47662"/>
    <w:rsid w:val="00B50022"/>
    <w:rsid w:val="00B60EF9"/>
    <w:rsid w:val="00B6165F"/>
    <w:rsid w:val="00B63721"/>
    <w:rsid w:val="00B64F12"/>
    <w:rsid w:val="00B676DD"/>
    <w:rsid w:val="00B67DEC"/>
    <w:rsid w:val="00B71FB6"/>
    <w:rsid w:val="00B75530"/>
    <w:rsid w:val="00B80882"/>
    <w:rsid w:val="00B84BFF"/>
    <w:rsid w:val="00B84EDA"/>
    <w:rsid w:val="00B856B3"/>
    <w:rsid w:val="00B87642"/>
    <w:rsid w:val="00B91F63"/>
    <w:rsid w:val="00B91FAA"/>
    <w:rsid w:val="00B9305B"/>
    <w:rsid w:val="00B9525B"/>
    <w:rsid w:val="00BA39DE"/>
    <w:rsid w:val="00BA3D9C"/>
    <w:rsid w:val="00BA3ED7"/>
    <w:rsid w:val="00BB03AC"/>
    <w:rsid w:val="00BB0BD1"/>
    <w:rsid w:val="00BB1978"/>
    <w:rsid w:val="00BB408D"/>
    <w:rsid w:val="00BB71B6"/>
    <w:rsid w:val="00BB7999"/>
    <w:rsid w:val="00BC24A8"/>
    <w:rsid w:val="00BC3853"/>
    <w:rsid w:val="00BC3B90"/>
    <w:rsid w:val="00BC72C6"/>
    <w:rsid w:val="00BD186B"/>
    <w:rsid w:val="00BD3FC3"/>
    <w:rsid w:val="00BD58F4"/>
    <w:rsid w:val="00BD7442"/>
    <w:rsid w:val="00BD7818"/>
    <w:rsid w:val="00BE12E1"/>
    <w:rsid w:val="00BE1357"/>
    <w:rsid w:val="00BE151B"/>
    <w:rsid w:val="00BE49EB"/>
    <w:rsid w:val="00BE7106"/>
    <w:rsid w:val="00BF61EB"/>
    <w:rsid w:val="00C00BFC"/>
    <w:rsid w:val="00C0172E"/>
    <w:rsid w:val="00C02583"/>
    <w:rsid w:val="00C02B36"/>
    <w:rsid w:val="00C03511"/>
    <w:rsid w:val="00C03935"/>
    <w:rsid w:val="00C0744B"/>
    <w:rsid w:val="00C11169"/>
    <w:rsid w:val="00C11E97"/>
    <w:rsid w:val="00C1264F"/>
    <w:rsid w:val="00C1370B"/>
    <w:rsid w:val="00C150EC"/>
    <w:rsid w:val="00C1510C"/>
    <w:rsid w:val="00C17BCD"/>
    <w:rsid w:val="00C22EE8"/>
    <w:rsid w:val="00C315BE"/>
    <w:rsid w:val="00C31E10"/>
    <w:rsid w:val="00C33421"/>
    <w:rsid w:val="00C40122"/>
    <w:rsid w:val="00C4045C"/>
    <w:rsid w:val="00C41DF2"/>
    <w:rsid w:val="00C42225"/>
    <w:rsid w:val="00C425D9"/>
    <w:rsid w:val="00C43D82"/>
    <w:rsid w:val="00C52DA0"/>
    <w:rsid w:val="00C52E25"/>
    <w:rsid w:val="00C538C1"/>
    <w:rsid w:val="00C54F0C"/>
    <w:rsid w:val="00C55602"/>
    <w:rsid w:val="00C5703F"/>
    <w:rsid w:val="00C620A8"/>
    <w:rsid w:val="00C6245E"/>
    <w:rsid w:val="00C6297F"/>
    <w:rsid w:val="00C75B5F"/>
    <w:rsid w:val="00C75FC0"/>
    <w:rsid w:val="00C7677D"/>
    <w:rsid w:val="00C77A7B"/>
    <w:rsid w:val="00C77B09"/>
    <w:rsid w:val="00C8008F"/>
    <w:rsid w:val="00C8016B"/>
    <w:rsid w:val="00C84424"/>
    <w:rsid w:val="00C85934"/>
    <w:rsid w:val="00C87F14"/>
    <w:rsid w:val="00C913F5"/>
    <w:rsid w:val="00C976E8"/>
    <w:rsid w:val="00CA05D1"/>
    <w:rsid w:val="00CA1AC3"/>
    <w:rsid w:val="00CA48FC"/>
    <w:rsid w:val="00CA4D20"/>
    <w:rsid w:val="00CA5A1C"/>
    <w:rsid w:val="00CA6020"/>
    <w:rsid w:val="00CA680E"/>
    <w:rsid w:val="00CA6E08"/>
    <w:rsid w:val="00CB14D1"/>
    <w:rsid w:val="00CC0F20"/>
    <w:rsid w:val="00CC1970"/>
    <w:rsid w:val="00CC5B54"/>
    <w:rsid w:val="00CC6D5A"/>
    <w:rsid w:val="00CD0116"/>
    <w:rsid w:val="00CD1034"/>
    <w:rsid w:val="00CD1D14"/>
    <w:rsid w:val="00CD2279"/>
    <w:rsid w:val="00CD7052"/>
    <w:rsid w:val="00CE3FE4"/>
    <w:rsid w:val="00CE5522"/>
    <w:rsid w:val="00CE7065"/>
    <w:rsid w:val="00CF2614"/>
    <w:rsid w:val="00CF5CF5"/>
    <w:rsid w:val="00CF7901"/>
    <w:rsid w:val="00D0426C"/>
    <w:rsid w:val="00D0605B"/>
    <w:rsid w:val="00D07811"/>
    <w:rsid w:val="00D101BE"/>
    <w:rsid w:val="00D1385A"/>
    <w:rsid w:val="00D138AB"/>
    <w:rsid w:val="00D14740"/>
    <w:rsid w:val="00D14DC8"/>
    <w:rsid w:val="00D16FEC"/>
    <w:rsid w:val="00D200E0"/>
    <w:rsid w:val="00D20411"/>
    <w:rsid w:val="00D204B1"/>
    <w:rsid w:val="00D20D82"/>
    <w:rsid w:val="00D23818"/>
    <w:rsid w:val="00D265CE"/>
    <w:rsid w:val="00D30CBB"/>
    <w:rsid w:val="00D37594"/>
    <w:rsid w:val="00D37BF9"/>
    <w:rsid w:val="00D41962"/>
    <w:rsid w:val="00D42293"/>
    <w:rsid w:val="00D47917"/>
    <w:rsid w:val="00D5001A"/>
    <w:rsid w:val="00D53F99"/>
    <w:rsid w:val="00D549D5"/>
    <w:rsid w:val="00D56C0A"/>
    <w:rsid w:val="00D60CE8"/>
    <w:rsid w:val="00D61545"/>
    <w:rsid w:val="00D617A8"/>
    <w:rsid w:val="00D63A1E"/>
    <w:rsid w:val="00D65BFC"/>
    <w:rsid w:val="00D67175"/>
    <w:rsid w:val="00D7059C"/>
    <w:rsid w:val="00D71462"/>
    <w:rsid w:val="00D73718"/>
    <w:rsid w:val="00D751B1"/>
    <w:rsid w:val="00D754E0"/>
    <w:rsid w:val="00D764B8"/>
    <w:rsid w:val="00D81D26"/>
    <w:rsid w:val="00D822E9"/>
    <w:rsid w:val="00D91D3B"/>
    <w:rsid w:val="00D927BC"/>
    <w:rsid w:val="00D94C80"/>
    <w:rsid w:val="00D9679C"/>
    <w:rsid w:val="00DA283B"/>
    <w:rsid w:val="00DA3302"/>
    <w:rsid w:val="00DA3589"/>
    <w:rsid w:val="00DA374A"/>
    <w:rsid w:val="00DA3B70"/>
    <w:rsid w:val="00DA610A"/>
    <w:rsid w:val="00DB2C44"/>
    <w:rsid w:val="00DB4932"/>
    <w:rsid w:val="00DB5449"/>
    <w:rsid w:val="00DB5666"/>
    <w:rsid w:val="00DB59B6"/>
    <w:rsid w:val="00DB6C44"/>
    <w:rsid w:val="00DC0414"/>
    <w:rsid w:val="00DC04A0"/>
    <w:rsid w:val="00DC0914"/>
    <w:rsid w:val="00DC0C91"/>
    <w:rsid w:val="00DC1D63"/>
    <w:rsid w:val="00DC7932"/>
    <w:rsid w:val="00DC7A0A"/>
    <w:rsid w:val="00DC7F00"/>
    <w:rsid w:val="00DD0011"/>
    <w:rsid w:val="00DD0CEA"/>
    <w:rsid w:val="00DD1266"/>
    <w:rsid w:val="00DD214D"/>
    <w:rsid w:val="00DD2186"/>
    <w:rsid w:val="00DD7EE5"/>
    <w:rsid w:val="00DE0A4D"/>
    <w:rsid w:val="00DE162A"/>
    <w:rsid w:val="00DE1651"/>
    <w:rsid w:val="00DE4BEC"/>
    <w:rsid w:val="00DE4E60"/>
    <w:rsid w:val="00DF05C7"/>
    <w:rsid w:val="00DF2B1F"/>
    <w:rsid w:val="00DF5DF1"/>
    <w:rsid w:val="00DF6F6C"/>
    <w:rsid w:val="00E010FF"/>
    <w:rsid w:val="00E028D7"/>
    <w:rsid w:val="00E0521E"/>
    <w:rsid w:val="00E05CC9"/>
    <w:rsid w:val="00E07EE1"/>
    <w:rsid w:val="00E1125F"/>
    <w:rsid w:val="00E11B6F"/>
    <w:rsid w:val="00E15ECA"/>
    <w:rsid w:val="00E204D6"/>
    <w:rsid w:val="00E20AA5"/>
    <w:rsid w:val="00E21806"/>
    <w:rsid w:val="00E26A65"/>
    <w:rsid w:val="00E33A33"/>
    <w:rsid w:val="00E35C2F"/>
    <w:rsid w:val="00E362BF"/>
    <w:rsid w:val="00E36905"/>
    <w:rsid w:val="00E37EB6"/>
    <w:rsid w:val="00E4180E"/>
    <w:rsid w:val="00E44984"/>
    <w:rsid w:val="00E50177"/>
    <w:rsid w:val="00E56A38"/>
    <w:rsid w:val="00E5722F"/>
    <w:rsid w:val="00E62867"/>
    <w:rsid w:val="00E659D7"/>
    <w:rsid w:val="00E66617"/>
    <w:rsid w:val="00E734DB"/>
    <w:rsid w:val="00E73C3D"/>
    <w:rsid w:val="00E74135"/>
    <w:rsid w:val="00E75DA9"/>
    <w:rsid w:val="00E76FF9"/>
    <w:rsid w:val="00E77D5B"/>
    <w:rsid w:val="00E83302"/>
    <w:rsid w:val="00E83861"/>
    <w:rsid w:val="00E85C24"/>
    <w:rsid w:val="00E87B30"/>
    <w:rsid w:val="00E90AE9"/>
    <w:rsid w:val="00E910D5"/>
    <w:rsid w:val="00E931E0"/>
    <w:rsid w:val="00E937BD"/>
    <w:rsid w:val="00E9619D"/>
    <w:rsid w:val="00E9637C"/>
    <w:rsid w:val="00E97A2A"/>
    <w:rsid w:val="00E97CBF"/>
    <w:rsid w:val="00EA1EC0"/>
    <w:rsid w:val="00EA4B59"/>
    <w:rsid w:val="00EA51D5"/>
    <w:rsid w:val="00EA534B"/>
    <w:rsid w:val="00EA64E8"/>
    <w:rsid w:val="00EA7278"/>
    <w:rsid w:val="00EA72D1"/>
    <w:rsid w:val="00EB1183"/>
    <w:rsid w:val="00EB2A33"/>
    <w:rsid w:val="00EB3099"/>
    <w:rsid w:val="00EB3609"/>
    <w:rsid w:val="00EB4735"/>
    <w:rsid w:val="00EB4B49"/>
    <w:rsid w:val="00EB60FF"/>
    <w:rsid w:val="00EB7322"/>
    <w:rsid w:val="00EB7E95"/>
    <w:rsid w:val="00EC129F"/>
    <w:rsid w:val="00EC6702"/>
    <w:rsid w:val="00ED0818"/>
    <w:rsid w:val="00ED0EAF"/>
    <w:rsid w:val="00ED2EDA"/>
    <w:rsid w:val="00ED56C6"/>
    <w:rsid w:val="00ED5E80"/>
    <w:rsid w:val="00ED6EE3"/>
    <w:rsid w:val="00EE1967"/>
    <w:rsid w:val="00EE19C6"/>
    <w:rsid w:val="00EE2FD3"/>
    <w:rsid w:val="00EE33B4"/>
    <w:rsid w:val="00EE4B64"/>
    <w:rsid w:val="00EE6185"/>
    <w:rsid w:val="00EE61C7"/>
    <w:rsid w:val="00EE778B"/>
    <w:rsid w:val="00EF2296"/>
    <w:rsid w:val="00EF2EF7"/>
    <w:rsid w:val="00EF325E"/>
    <w:rsid w:val="00EF7A0C"/>
    <w:rsid w:val="00F00A43"/>
    <w:rsid w:val="00F0109E"/>
    <w:rsid w:val="00F02216"/>
    <w:rsid w:val="00F0252B"/>
    <w:rsid w:val="00F03273"/>
    <w:rsid w:val="00F054E8"/>
    <w:rsid w:val="00F07C4E"/>
    <w:rsid w:val="00F103B9"/>
    <w:rsid w:val="00F118D3"/>
    <w:rsid w:val="00F122A6"/>
    <w:rsid w:val="00F13257"/>
    <w:rsid w:val="00F13416"/>
    <w:rsid w:val="00F15494"/>
    <w:rsid w:val="00F17CC6"/>
    <w:rsid w:val="00F21D8D"/>
    <w:rsid w:val="00F24716"/>
    <w:rsid w:val="00F26C30"/>
    <w:rsid w:val="00F3137D"/>
    <w:rsid w:val="00F319C8"/>
    <w:rsid w:val="00F3236C"/>
    <w:rsid w:val="00F34118"/>
    <w:rsid w:val="00F34724"/>
    <w:rsid w:val="00F35572"/>
    <w:rsid w:val="00F37B10"/>
    <w:rsid w:val="00F416FB"/>
    <w:rsid w:val="00F423F3"/>
    <w:rsid w:val="00F42E60"/>
    <w:rsid w:val="00F440DC"/>
    <w:rsid w:val="00F44B2B"/>
    <w:rsid w:val="00F546C8"/>
    <w:rsid w:val="00F56E26"/>
    <w:rsid w:val="00F57804"/>
    <w:rsid w:val="00F61842"/>
    <w:rsid w:val="00F621BB"/>
    <w:rsid w:val="00F63438"/>
    <w:rsid w:val="00F64D07"/>
    <w:rsid w:val="00F65DA5"/>
    <w:rsid w:val="00F70587"/>
    <w:rsid w:val="00F72B41"/>
    <w:rsid w:val="00F73937"/>
    <w:rsid w:val="00F763CF"/>
    <w:rsid w:val="00F766E8"/>
    <w:rsid w:val="00F77354"/>
    <w:rsid w:val="00F81366"/>
    <w:rsid w:val="00F82687"/>
    <w:rsid w:val="00F82779"/>
    <w:rsid w:val="00F9070B"/>
    <w:rsid w:val="00F9603B"/>
    <w:rsid w:val="00F965E5"/>
    <w:rsid w:val="00F96F27"/>
    <w:rsid w:val="00F97243"/>
    <w:rsid w:val="00F975FA"/>
    <w:rsid w:val="00FA3998"/>
    <w:rsid w:val="00FA763D"/>
    <w:rsid w:val="00FA7810"/>
    <w:rsid w:val="00FB4F31"/>
    <w:rsid w:val="00FB51EC"/>
    <w:rsid w:val="00FB574D"/>
    <w:rsid w:val="00FB6DE3"/>
    <w:rsid w:val="00FB7C93"/>
    <w:rsid w:val="00FC0FAF"/>
    <w:rsid w:val="00FC5C65"/>
    <w:rsid w:val="00FC6AF8"/>
    <w:rsid w:val="00FD1D75"/>
    <w:rsid w:val="00FD3D5D"/>
    <w:rsid w:val="00FE13F4"/>
    <w:rsid w:val="00FE2228"/>
    <w:rsid w:val="00FE2778"/>
    <w:rsid w:val="00FE5321"/>
    <w:rsid w:val="00FE76D6"/>
    <w:rsid w:val="00FF16C1"/>
    <w:rsid w:val="00FF2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DB21"/>
  <w15:chartTrackingRefBased/>
  <w15:docId w15:val="{7647ABD5-7367-4EA3-918A-F5B1E247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F96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E12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F9603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F416FB"/>
    <w:rPr>
      <w:color w:val="0000FF"/>
      <w:shd w:val="clear" w:color="auto" w:fill="auto"/>
    </w:rPr>
  </w:style>
  <w:style w:type="paragraph" w:styleId="Header">
    <w:name w:val="header"/>
    <w:basedOn w:val="Normal"/>
    <w:link w:val="HeaderChar"/>
    <w:uiPriority w:val="99"/>
    <w:unhideWhenUsed/>
    <w:rsid w:val="00F41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6FB"/>
  </w:style>
  <w:style w:type="paragraph" w:styleId="Footer">
    <w:name w:val="footer"/>
    <w:basedOn w:val="Normal"/>
    <w:link w:val="FooterChar"/>
    <w:uiPriority w:val="99"/>
    <w:unhideWhenUsed/>
    <w:rsid w:val="00F41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6FB"/>
  </w:style>
  <w:style w:type="paragraph" w:customStyle="1" w:styleId="Pagedecouverture">
    <w:name w:val="Page de couverture"/>
    <w:basedOn w:val="Normal"/>
    <w:next w:val="Normal"/>
    <w:rsid w:val="00F416F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416F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416FB"/>
    <w:rPr>
      <w:rFonts w:ascii="Times New Roman" w:hAnsi="Times New Roman" w:cs="Times New Roman"/>
      <w:sz w:val="24"/>
    </w:rPr>
  </w:style>
  <w:style w:type="paragraph" w:customStyle="1" w:styleId="FooterSensitivity">
    <w:name w:val="Footer Sensitivity"/>
    <w:basedOn w:val="Normal"/>
    <w:link w:val="FooterSensitivityChar"/>
    <w:rsid w:val="00F416F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416FB"/>
    <w:rPr>
      <w:rFonts w:ascii="Times New Roman" w:hAnsi="Times New Roman" w:cs="Times New Roman"/>
      <w:b/>
      <w:sz w:val="32"/>
    </w:rPr>
  </w:style>
  <w:style w:type="paragraph" w:customStyle="1" w:styleId="HeaderCoverPage">
    <w:name w:val="Header Cover Page"/>
    <w:basedOn w:val="Normal"/>
    <w:link w:val="HeaderCoverPageChar"/>
    <w:rsid w:val="00F416F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416FB"/>
    <w:rPr>
      <w:rFonts w:ascii="Times New Roman" w:hAnsi="Times New Roman" w:cs="Times New Roman"/>
      <w:sz w:val="24"/>
    </w:rPr>
  </w:style>
  <w:style w:type="paragraph" w:customStyle="1" w:styleId="HeaderSensitivity">
    <w:name w:val="Header Sensitivity"/>
    <w:basedOn w:val="Normal"/>
    <w:link w:val="HeaderSensitivityChar"/>
    <w:rsid w:val="00F416F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416FB"/>
    <w:rPr>
      <w:rFonts w:ascii="Times New Roman" w:hAnsi="Times New Roman" w:cs="Times New Roman"/>
      <w:b/>
      <w:sz w:val="32"/>
    </w:rPr>
  </w:style>
  <w:style w:type="paragraph" w:customStyle="1" w:styleId="HeaderSensitivityRight">
    <w:name w:val="Header Sensitivity Right"/>
    <w:basedOn w:val="Normal"/>
    <w:link w:val="HeaderSensitivityRightChar"/>
    <w:rsid w:val="00F416F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416FB"/>
    <w:rPr>
      <w:rFonts w:ascii="Times New Roman" w:hAnsi="Times New Roman" w:cs="Times New Roman"/>
      <w:sz w:val="28"/>
    </w:rPr>
  </w:style>
  <w:style w:type="character" w:customStyle="1" w:styleId="Heading1Char">
    <w:name w:val="Heading 1 Char"/>
    <w:basedOn w:val="DefaultParagraphFont"/>
    <w:link w:val="Heading1"/>
    <w:uiPriority w:val="9"/>
    <w:rsid w:val="00F9603B"/>
    <w:rPr>
      <w:rFonts w:asciiTheme="majorHAnsi" w:eastAsiaTheme="majorEastAsia" w:hAnsiTheme="majorHAnsi" w:cstheme="majorBidi"/>
      <w:color w:val="2E74B5" w:themeColor="accent1" w:themeShade="BF"/>
      <w:sz w:val="32"/>
      <w:szCs w:val="32"/>
    </w:rPr>
  </w:style>
  <w:style w:type="character" w:customStyle="1" w:styleId="Heading9Char">
    <w:name w:val="Heading 9 Char"/>
    <w:basedOn w:val="DefaultParagraphFont"/>
    <w:link w:val="Heading9"/>
    <w:uiPriority w:val="9"/>
    <w:semiHidden/>
    <w:rsid w:val="00F9603B"/>
    <w:rPr>
      <w:rFonts w:asciiTheme="majorHAnsi" w:eastAsiaTheme="majorEastAsia" w:hAnsiTheme="majorHAnsi" w:cstheme="majorBidi"/>
      <w:i/>
      <w:iCs/>
      <w:color w:val="272727" w:themeColor="text1" w:themeTint="D8"/>
      <w:sz w:val="21"/>
      <w:szCs w:val="21"/>
    </w:r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rsid w:val="00F9603B"/>
    <w:pPr>
      <w:spacing w:after="0" w:line="240" w:lineRule="auto"/>
    </w:pPr>
    <w:rPr>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sid w:val="00F9603B"/>
    <w:rPr>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CharCharChar1"/>
    <w:uiPriority w:val="99"/>
    <w:unhideWhenUsed/>
    <w:qFormat/>
    <w:rsid w:val="00F9603B"/>
    <w:rPr>
      <w:vertAlign w:val="superscript"/>
    </w:rPr>
  </w:style>
  <w:style w:type="character" w:styleId="Hyperlink">
    <w:name w:val="Hyperlink"/>
    <w:uiPriority w:val="99"/>
    <w:rsid w:val="00F9603B"/>
    <w:rPr>
      <w:color w:val="0000FF"/>
      <w:u w:val="single"/>
      <w:shd w:val="clear" w:color="auto" w:fill="auto"/>
    </w:rPr>
  </w:style>
  <w:style w:type="paragraph" w:styleId="ListParagraph">
    <w:name w:val="List Paragraph"/>
    <w:basedOn w:val="Normal"/>
    <w:uiPriority w:val="34"/>
    <w:qFormat/>
    <w:rsid w:val="00F9603B"/>
    <w:pPr>
      <w:ind w:left="720"/>
      <w:contextualSpacing/>
    </w:pPr>
  </w:style>
  <w:style w:type="character" w:styleId="CommentReference">
    <w:name w:val="annotation reference"/>
    <w:basedOn w:val="DefaultParagraphFont"/>
    <w:uiPriority w:val="99"/>
    <w:unhideWhenUsed/>
    <w:qFormat/>
    <w:rsid w:val="00F9603B"/>
    <w:rPr>
      <w:sz w:val="16"/>
      <w:szCs w:val="16"/>
    </w:rPr>
  </w:style>
  <w:style w:type="paragraph" w:styleId="CommentText">
    <w:name w:val="annotation text"/>
    <w:basedOn w:val="Normal"/>
    <w:link w:val="CommentTextChar"/>
    <w:uiPriority w:val="99"/>
    <w:unhideWhenUsed/>
    <w:qFormat/>
    <w:rsid w:val="00F9603B"/>
    <w:pPr>
      <w:spacing w:line="240" w:lineRule="auto"/>
    </w:pPr>
    <w:rPr>
      <w:sz w:val="20"/>
      <w:szCs w:val="20"/>
    </w:rPr>
  </w:style>
  <w:style w:type="character" w:customStyle="1" w:styleId="CommentTextChar">
    <w:name w:val="Comment Text Char"/>
    <w:basedOn w:val="DefaultParagraphFont"/>
    <w:link w:val="CommentText"/>
    <w:uiPriority w:val="99"/>
    <w:qFormat/>
    <w:rsid w:val="00F9603B"/>
    <w:rPr>
      <w:sz w:val="20"/>
      <w:szCs w:val="20"/>
    </w:rPr>
  </w:style>
  <w:style w:type="paragraph" w:styleId="CommentSubject">
    <w:name w:val="annotation subject"/>
    <w:basedOn w:val="CommentText"/>
    <w:next w:val="CommentText"/>
    <w:link w:val="CommentSubjectChar"/>
    <w:uiPriority w:val="99"/>
    <w:semiHidden/>
    <w:unhideWhenUsed/>
    <w:rsid w:val="00F9603B"/>
    <w:rPr>
      <w:b/>
      <w:bCs/>
    </w:rPr>
  </w:style>
  <w:style w:type="character" w:customStyle="1" w:styleId="CommentSubjectChar">
    <w:name w:val="Comment Subject Char"/>
    <w:basedOn w:val="CommentTextChar"/>
    <w:link w:val="CommentSubject"/>
    <w:uiPriority w:val="99"/>
    <w:semiHidden/>
    <w:rsid w:val="00F9603B"/>
    <w:rPr>
      <w:b/>
      <w:bCs/>
      <w:sz w:val="20"/>
      <w:szCs w:val="20"/>
    </w:rPr>
  </w:style>
  <w:style w:type="paragraph" w:styleId="BalloonText">
    <w:name w:val="Balloon Text"/>
    <w:basedOn w:val="Normal"/>
    <w:link w:val="BalloonTextChar"/>
    <w:uiPriority w:val="99"/>
    <w:semiHidden/>
    <w:unhideWhenUsed/>
    <w:rsid w:val="00F96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03B"/>
    <w:rPr>
      <w:rFonts w:ascii="Segoe UI" w:hAnsi="Segoe UI" w:cs="Segoe UI"/>
      <w:sz w:val="18"/>
      <w:szCs w:val="18"/>
    </w:rPr>
  </w:style>
  <w:style w:type="paragraph" w:customStyle="1" w:styleId="title-article-norm">
    <w:name w:val="title-article-norm"/>
    <w:basedOn w:val="Normal"/>
    <w:rsid w:val="00F9603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stitle-article-norm">
    <w:name w:val="stitle-article-norm"/>
    <w:basedOn w:val="Normal"/>
    <w:rsid w:val="00F9603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parag">
    <w:name w:val="no-parag"/>
    <w:basedOn w:val="DefaultParagraphFont"/>
    <w:rsid w:val="00F9603B"/>
  </w:style>
  <w:style w:type="character" w:styleId="FollowedHyperlink">
    <w:name w:val="FollowedHyperlink"/>
    <w:basedOn w:val="DefaultParagraphFont"/>
    <w:uiPriority w:val="99"/>
    <w:semiHidden/>
    <w:unhideWhenUsed/>
    <w:rsid w:val="00F9603B"/>
    <w:rPr>
      <w:color w:val="954F72" w:themeColor="followedHyperlink"/>
      <w:u w:val="single"/>
    </w:rPr>
  </w:style>
  <w:style w:type="paragraph" w:styleId="Revision">
    <w:name w:val="Revision"/>
    <w:hidden/>
    <w:uiPriority w:val="99"/>
    <w:semiHidden/>
    <w:rsid w:val="00F9603B"/>
    <w:pPr>
      <w:spacing w:after="0" w:line="240" w:lineRule="auto"/>
    </w:pPr>
  </w:style>
  <w:style w:type="character" w:customStyle="1" w:styleId="UnresolvedMention1">
    <w:name w:val="Unresolved Mention1"/>
    <w:basedOn w:val="DefaultParagraphFont"/>
    <w:uiPriority w:val="99"/>
    <w:semiHidden/>
    <w:unhideWhenUsed/>
    <w:rsid w:val="00F9603B"/>
    <w:rPr>
      <w:color w:val="605E5C"/>
      <w:shd w:val="clear" w:color="auto" w:fill="E1DFDD"/>
    </w:rPr>
  </w:style>
  <w:style w:type="character" w:customStyle="1" w:styleId="Mention1">
    <w:name w:val="Mention1"/>
    <w:basedOn w:val="DefaultParagraphFont"/>
    <w:uiPriority w:val="99"/>
    <w:unhideWhenUsed/>
    <w:rsid w:val="00F9603B"/>
    <w:rPr>
      <w:color w:val="2B579A"/>
      <w:shd w:val="clear" w:color="auto" w:fill="E1DFDD"/>
    </w:rPr>
  </w:style>
  <w:style w:type="paragraph" w:customStyle="1" w:styleId="Footnote">
    <w:name w:val="Footnote"/>
    <w:basedOn w:val="Normal"/>
    <w:rsid w:val="00F9603B"/>
    <w:pPr>
      <w:spacing w:after="120" w:line="240" w:lineRule="auto"/>
      <w:jc w:val="both"/>
    </w:pPr>
    <w:rPr>
      <w:rFonts w:eastAsiaTheme="minorEastAsia"/>
      <w:sz w:val="24"/>
      <w:szCs w:val="24"/>
    </w:rPr>
  </w:style>
  <w:style w:type="character" w:customStyle="1" w:styleId="UnresolvedMention2">
    <w:name w:val="Unresolved Mention2"/>
    <w:basedOn w:val="DefaultParagraphFont"/>
    <w:uiPriority w:val="99"/>
    <w:semiHidden/>
    <w:unhideWhenUsed/>
    <w:rsid w:val="00F9603B"/>
    <w:rPr>
      <w:color w:val="605E5C"/>
      <w:shd w:val="clear" w:color="auto" w:fill="E1DFDD"/>
    </w:rPr>
  </w:style>
  <w:style w:type="character" w:customStyle="1" w:styleId="Mention2">
    <w:name w:val="Mention2"/>
    <w:basedOn w:val="DefaultParagraphFont"/>
    <w:uiPriority w:val="99"/>
    <w:unhideWhenUsed/>
    <w:rsid w:val="00F9603B"/>
    <w:rPr>
      <w:color w:val="2B579A"/>
      <w:shd w:val="clear" w:color="auto" w:fill="E1DFDD"/>
    </w:rPr>
  </w:style>
  <w:style w:type="paragraph" w:customStyle="1" w:styleId="Default">
    <w:name w:val="Default"/>
    <w:rsid w:val="00F960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F96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603B"/>
    <w:rPr>
      <w:rFonts w:ascii="Segoe UI" w:hAnsi="Segoe UI" w:cs="Segoe UI" w:hint="default"/>
      <w:sz w:val="18"/>
      <w:szCs w:val="18"/>
    </w:rPr>
  </w:style>
  <w:style w:type="character" w:customStyle="1" w:styleId="cf11">
    <w:name w:val="cf11"/>
    <w:basedOn w:val="DefaultParagraphFont"/>
    <w:rsid w:val="00F9603B"/>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F9603B"/>
    <w:rPr>
      <w:color w:val="605E5C"/>
      <w:shd w:val="clear" w:color="auto" w:fill="E1DFDD"/>
    </w:rPr>
  </w:style>
  <w:style w:type="paragraph" w:customStyle="1" w:styleId="CharCharChar1">
    <w:name w:val="Char Char Char1"/>
    <w:basedOn w:val="Normal"/>
    <w:link w:val="FootnoteReference"/>
    <w:uiPriority w:val="99"/>
    <w:rsid w:val="00F9603B"/>
    <w:pPr>
      <w:spacing w:line="240" w:lineRule="exact"/>
    </w:pPr>
    <w:rPr>
      <w:vertAlign w:val="superscript"/>
    </w:rPr>
  </w:style>
  <w:style w:type="character" w:customStyle="1" w:styleId="Mention3">
    <w:name w:val="Mention3"/>
    <w:basedOn w:val="DefaultParagraphFont"/>
    <w:uiPriority w:val="99"/>
    <w:unhideWhenUsed/>
    <w:rsid w:val="00F9603B"/>
    <w:rPr>
      <w:color w:val="2B579A"/>
      <w:shd w:val="clear" w:color="auto" w:fill="E1DFDD"/>
    </w:rPr>
  </w:style>
  <w:style w:type="table" w:styleId="TableGrid">
    <w:name w:val="Table Grid"/>
    <w:basedOn w:val="TableNormal"/>
    <w:uiPriority w:val="39"/>
    <w:rsid w:val="00F9603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guesfaisantfoi">
    <w:name w:val="Langues faisant foi"/>
    <w:basedOn w:val="Normal"/>
    <w:next w:val="Normal"/>
    <w:rsid w:val="00EE33B4"/>
    <w:pPr>
      <w:spacing w:before="360" w:after="240" w:line="240" w:lineRule="auto"/>
      <w:jc w:val="center"/>
    </w:pPr>
    <w:rPr>
      <w:rFonts w:ascii="Times New Roman" w:hAnsi="Times New Roman" w:cs="Times New Roman"/>
      <w:sz w:val="24"/>
    </w:rPr>
  </w:style>
  <w:style w:type="paragraph" w:customStyle="1" w:styleId="LanguesfaisantfoiPagedecouverture">
    <w:name w:val="Langues faisant foi (Page de couverture)"/>
    <w:basedOn w:val="Normal"/>
    <w:next w:val="Normal"/>
    <w:rsid w:val="00EE33B4"/>
    <w:pPr>
      <w:spacing w:before="360" w:after="240" w:line="240" w:lineRule="auto"/>
      <w:jc w:val="center"/>
    </w:pPr>
    <w:rPr>
      <w:rFonts w:ascii="Times New Roman" w:hAnsi="Times New Roman" w:cs="Times New Roman"/>
      <w:sz w:val="24"/>
    </w:rPr>
  </w:style>
  <w:style w:type="paragraph" w:customStyle="1" w:styleId="IntrtEEE">
    <w:name w:val="Intérêt EEE"/>
    <w:basedOn w:val="Languesfaisantfoi"/>
    <w:next w:val="Normal"/>
    <w:rsid w:val="00EE33B4"/>
    <w:pPr>
      <w:spacing w:after="0"/>
    </w:pPr>
  </w:style>
  <w:style w:type="paragraph" w:customStyle="1" w:styleId="IntrtEEEPagedecouverture">
    <w:name w:val="Intérêt EEE (Page de couverture)"/>
    <w:basedOn w:val="IntrtEEE"/>
    <w:next w:val="Normal"/>
    <w:rsid w:val="00EE33B4"/>
  </w:style>
  <w:style w:type="paragraph" w:styleId="BodyText">
    <w:name w:val="Body Text"/>
    <w:basedOn w:val="Normal"/>
    <w:link w:val="BodyTextChar"/>
    <w:uiPriority w:val="1"/>
    <w:qFormat/>
    <w:rsid w:val="000E354C"/>
    <w:pPr>
      <w:widowControl w:val="0"/>
      <w:autoSpaceDE w:val="0"/>
      <w:autoSpaceDN w:val="0"/>
      <w:spacing w:before="120" w:after="0" w:line="240" w:lineRule="auto"/>
      <w:ind w:left="400" w:right="21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354C"/>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semiHidden/>
    <w:rsid w:val="00BE12E1"/>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C43D82"/>
    <w:pPr>
      <w:widowControl w:val="0"/>
      <w:autoSpaceDE w:val="0"/>
      <w:autoSpaceDN w:val="0"/>
      <w:spacing w:after="0" w:line="180"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7030">
      <w:bodyDiv w:val="1"/>
      <w:marLeft w:val="0"/>
      <w:marRight w:val="0"/>
      <w:marTop w:val="0"/>
      <w:marBottom w:val="0"/>
      <w:divBdr>
        <w:top w:val="none" w:sz="0" w:space="0" w:color="auto"/>
        <w:left w:val="none" w:sz="0" w:space="0" w:color="auto"/>
        <w:bottom w:val="none" w:sz="0" w:space="0" w:color="auto"/>
        <w:right w:val="none" w:sz="0" w:space="0" w:color="auto"/>
      </w:divBdr>
    </w:div>
    <w:div w:id="403337590">
      <w:bodyDiv w:val="1"/>
      <w:marLeft w:val="0"/>
      <w:marRight w:val="0"/>
      <w:marTop w:val="0"/>
      <w:marBottom w:val="0"/>
      <w:divBdr>
        <w:top w:val="none" w:sz="0" w:space="0" w:color="auto"/>
        <w:left w:val="none" w:sz="0" w:space="0" w:color="auto"/>
        <w:bottom w:val="none" w:sz="0" w:space="0" w:color="auto"/>
        <w:right w:val="none" w:sz="0" w:space="0" w:color="auto"/>
      </w:divBdr>
    </w:div>
    <w:div w:id="445929838">
      <w:bodyDiv w:val="1"/>
      <w:marLeft w:val="0"/>
      <w:marRight w:val="0"/>
      <w:marTop w:val="0"/>
      <w:marBottom w:val="0"/>
      <w:divBdr>
        <w:top w:val="none" w:sz="0" w:space="0" w:color="auto"/>
        <w:left w:val="none" w:sz="0" w:space="0" w:color="auto"/>
        <w:bottom w:val="none" w:sz="0" w:space="0" w:color="auto"/>
        <w:right w:val="none" w:sz="0" w:space="0" w:color="auto"/>
      </w:divBdr>
    </w:div>
    <w:div w:id="668168678">
      <w:bodyDiv w:val="1"/>
      <w:marLeft w:val="0"/>
      <w:marRight w:val="0"/>
      <w:marTop w:val="0"/>
      <w:marBottom w:val="0"/>
      <w:divBdr>
        <w:top w:val="none" w:sz="0" w:space="0" w:color="auto"/>
        <w:left w:val="none" w:sz="0" w:space="0" w:color="auto"/>
        <w:bottom w:val="none" w:sz="0" w:space="0" w:color="auto"/>
        <w:right w:val="none" w:sz="0" w:space="0" w:color="auto"/>
      </w:divBdr>
    </w:div>
    <w:div w:id="1018850400">
      <w:bodyDiv w:val="1"/>
      <w:marLeft w:val="0"/>
      <w:marRight w:val="0"/>
      <w:marTop w:val="0"/>
      <w:marBottom w:val="0"/>
      <w:divBdr>
        <w:top w:val="none" w:sz="0" w:space="0" w:color="auto"/>
        <w:left w:val="none" w:sz="0" w:space="0" w:color="auto"/>
        <w:bottom w:val="none" w:sz="0" w:space="0" w:color="auto"/>
        <w:right w:val="none" w:sz="0" w:space="0" w:color="auto"/>
      </w:divBdr>
    </w:div>
    <w:div w:id="122914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enlargement.ec.europa.eu/joint-communication-european-parliament-and-council-european-unions-strategic-approach-black-se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guisticversions xmlns="38e9f8c0-7a6a-4471-bfca-3b0e3d3bd8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B44AFA90565F49AFB193592FD87BEA" ma:contentTypeVersion="8" ma:contentTypeDescription="Create a new document." ma:contentTypeScope="" ma:versionID="a5787648ff18c6c8930d91dcc1cdd4f8">
  <xsd:schema xmlns:xsd="http://www.w3.org/2001/XMLSchema" xmlns:xs="http://www.w3.org/2001/XMLSchema" xmlns:p="http://schemas.microsoft.com/office/2006/metadata/properties" xmlns:ns2="38e9f8c0-7a6a-4471-bfca-3b0e3d3bd89b" xmlns:ns3="c7c2f127-ebce-406d-a8a5-69b2be263824" targetNamespace="http://schemas.microsoft.com/office/2006/metadata/properties" ma:root="true" ma:fieldsID="e258a2f45ba096e259f7a053fd0e8694" ns2:_="" ns3:_="">
    <xsd:import namespace="38e9f8c0-7a6a-4471-bfca-3b0e3d3bd89b"/>
    <xsd:import namespace="c7c2f127-ebce-406d-a8a5-69b2be26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inguistic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9f8c0-7a6a-4471-bfca-3b0e3d3bd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nguisticversions" ma:index="11" nillable="true" ma:displayName="Linguistic versions" ma:description="DGT deadline" ma:format="Dropdown" ma:internalName="Linguisticversions">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f127-ebce-406d-a8a5-69b2be2638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4C605-9648-4F6B-B077-D059303736BF}">
  <ds:schemaRefs>
    <ds:schemaRef ds:uri="http://schemas.microsoft.com/sharepoint/v3/contenttype/forms"/>
  </ds:schemaRefs>
</ds:datastoreItem>
</file>

<file path=customXml/itemProps2.xml><?xml version="1.0" encoding="utf-8"?>
<ds:datastoreItem xmlns:ds="http://schemas.openxmlformats.org/officeDocument/2006/customXml" ds:itemID="{52F4C532-1EAA-4FA9-B8B3-B2AAA8C5C6CB}">
  <ds:schemaRefs>
    <ds:schemaRef ds:uri="http://schemas.openxmlformats.org/officeDocument/2006/bibliography"/>
  </ds:schemaRefs>
</ds:datastoreItem>
</file>

<file path=customXml/itemProps3.xml><?xml version="1.0" encoding="utf-8"?>
<ds:datastoreItem xmlns:ds="http://schemas.openxmlformats.org/officeDocument/2006/customXml" ds:itemID="{1F2E314D-BCD1-49A5-8773-9AE9282A0134}">
  <ds:schemaRefs>
    <ds:schemaRef ds:uri="http://schemas.microsoft.com/office/2006/metadata/properties"/>
    <ds:schemaRef ds:uri="http://schemas.microsoft.com/office/infopath/2007/PartnerControls"/>
    <ds:schemaRef ds:uri="38e9f8c0-7a6a-4471-bfca-3b0e3d3bd89b"/>
  </ds:schemaRefs>
</ds:datastoreItem>
</file>

<file path=customXml/itemProps4.xml><?xml version="1.0" encoding="utf-8"?>
<ds:datastoreItem xmlns:ds="http://schemas.openxmlformats.org/officeDocument/2006/customXml" ds:itemID="{56E7254E-1AAD-44E8-8C10-C2148945E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9f8c0-7a6a-4471-bfca-3b0e3d3bd89b"/>
    <ds:schemaRef ds:uri="c7c2f127-ebce-406d-a8a5-69b2be26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17792</Words>
  <Characters>101416</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VANGOMPEL Sien (SG)</dc:creator>
  <cp:keywords/>
  <dc:description/>
  <cp:lastModifiedBy>CEKU Fjolla (EEAS-PRISTINA)</cp:lastModifiedBy>
  <cp:revision>2</cp:revision>
  <cp:lastPrinted>2025-10-28T10:19:00Z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9.2, Build 20250828</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2024-07-10T10:39:48Z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2cc4faa2-6b3b-4c0c-b334-f9a51a544cc4</vt:lpwstr>
  </property>
  <property fmtid="{D5CDD505-2E9C-101B-9397-08002B2CF9AE}" pid="15" name="MSIP_Label_6bd9ddd1-4d20-43f6-abfa-fc3c07406f94_ContentBits">
    <vt:lpwstr>0</vt:lpwstr>
  </property>
  <property fmtid="{D5CDD505-2E9C-101B-9397-08002B2CF9AE}" pid="16" name="ContentTypeId">
    <vt:lpwstr>0x0101000AB44AFA90565F49AFB193592FD87BEA</vt:lpwstr>
  </property>
</Properties>
</file>