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26B25A3" w:rsidP="5318B3D7" w:rsidRDefault="226B25A3" w14:paraId="069F6D7D" w14:textId="73ADF2A5">
      <w:pPr>
        <w:pBdr>
          <w:top w:val="nil" w:color="000000" w:sz="0" w:space="0"/>
          <w:left w:val="nil" w:color="000000" w:sz="0" w:space="0"/>
          <w:bottom w:val="nil" w:color="000000" w:sz="0" w:space="0"/>
          <w:right w:val="nil" w:color="000000" w:sz="0" w:space="0"/>
          <w:between w:val="nil" w:color="000000" w:sz="0" w:space="0"/>
        </w:pBd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5318B3D7" w:rsidR="226B25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ВИРАЖЕННЯ ЗАЦІКАВЛЕНОСТІ У ЗАЛУЧЕННІ ЕКСПЕРТІВ ДЛЯ НАДАННЯ ПОСЛУГ З РЕАЛІЗАЦІЇ ФІНАНСОВАНОЇ ЄВРОПЕЙСЬКИМ СОЮЗОМ ІНІЦІАТИВИ «EU4RECONSTRUCTION: ГРОМАДЯНСЬКООРІЄНТОВАНІ РЕФОРМИ ТА РЕГУЛЮВАННЯ ДЛЯ ВІДНОВЛЕННЯ УКРАЇНИ»</w:t>
      </w:r>
    </w:p>
    <w:p w:rsidR="5318B3D7" w:rsidP="5318B3D7" w:rsidRDefault="5318B3D7" w14:paraId="3BED97DE" w14:textId="4BA34640">
      <w:pPr>
        <w:pBdr>
          <w:top w:val="nil" w:color="000000" w:sz="0" w:space="0"/>
          <w:left w:val="nil" w:color="000000" w:sz="0" w:space="0"/>
          <w:bottom w:val="nil" w:color="000000" w:sz="0" w:space="0"/>
          <w:right w:val="nil" w:color="000000" w:sz="0" w:space="0"/>
          <w:between w:val="nil" w:color="000000" w:sz="0" w:space="0"/>
        </w:pBdr>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20AD2EB2" w:rsidP="20AD2EB2" w:rsidRDefault="20AD2EB2" w14:paraId="0C53C440" w14:textId="4FCEF74D">
      <w:pPr>
        <w:spacing w:before="40" w:after="40" w:line="240" w:lineRule="auto"/>
        <w:rPr>
          <w:rFonts w:ascii="Times New Roman" w:hAnsi="Times New Roman" w:eastAsia="Calibri" w:cs="Times New Roman"/>
          <w:b w:val="1"/>
          <w:bCs w:val="1"/>
          <w:lang w:val="en-GB" w:eastAsia="en-US" w:bidi="ar-SA"/>
        </w:rPr>
      </w:pPr>
    </w:p>
    <w:p w:rsidR="226B25A3" w:rsidP="5318B3D7" w:rsidRDefault="226B25A3" w14:paraId="055EC581" w14:textId="06668A98">
      <w:pPr>
        <w:spacing w:before="40" w:after="40" w:line="240" w:lineRule="auto"/>
        <w:rPr>
          <w:rFonts w:ascii="Times New Roman" w:hAnsi="Times New Roman" w:eastAsia="Times New Roman" w:cs="Times New Roman"/>
          <w:noProof w:val="0"/>
          <w:sz w:val="24"/>
          <w:szCs w:val="24"/>
          <w:lang w:val="en-GB"/>
        </w:rPr>
      </w:pPr>
      <w:r w:rsidRPr="5318B3D7" w:rsidR="226B25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ПЕРЕДУМОВИ</w:t>
      </w:r>
    </w:p>
    <w:p w:rsidRPr="00A5202E" w:rsidR="00CD5FB4" w:rsidP="00CD5FB4" w:rsidRDefault="00CD5FB4" w14:paraId="59444377" w14:textId="77777777">
      <w:pPr>
        <w:autoSpaceDE w:val="0"/>
        <w:autoSpaceDN w:val="0"/>
        <w:spacing w:before="40" w:after="40" w:line="240" w:lineRule="auto"/>
        <w:rPr>
          <w:rFonts w:ascii="Times New Roman" w:hAnsi="Times New Roman" w:eastAsia="Calibri" w:cs="Times New Roman"/>
          <w:b/>
          <w:kern w:val="0"/>
          <w:szCs w:val="24"/>
          <w:lang w:val="en-GB" w:eastAsia="en-US" w:bidi="ar-SA"/>
          <w14:ligatures w14:val="none"/>
        </w:rPr>
      </w:pPr>
    </w:p>
    <w:p w:rsidR="06A8D1D6" w:rsidP="5318B3D7" w:rsidRDefault="06A8D1D6" w14:paraId="2FC11BEA" w14:textId="37DBC5FB">
      <w:pPr>
        <w:pStyle w:val="NoSpacing"/>
        <w:rPr>
          <w:rFonts w:ascii="Times New Roman" w:hAnsi="Times New Roman" w:cs="Times New Roman"/>
          <w:lang w:val="en-GB"/>
        </w:rPr>
      </w:pPr>
      <w:r w:rsidRPr="5318B3D7" w:rsidR="06A8D1D6">
        <w:rPr>
          <w:rFonts w:ascii="Times New Roman" w:hAnsi="Times New Roman" w:cs="Times New Roman"/>
          <w:lang w:val="en-GB"/>
        </w:rPr>
        <w:t xml:space="preserve">Європейський Союз разом з Данією, Німеччиною, Францією та Литвою започаткували ініціативу «EU4Reconstruction Team Europe», яка об’єднує сили, досвід та солідарність Європи для підтримки поточного відновлення та реконструкції України.  EU4Reconstruction посилить лідерство Міністерства розвитку громад та територій (MCTD), зміцнить Державне агентство відновлення та розвитку інфраструктури (SARDI) та надасть місцевим органам влади повноваження для професійного та сталого управління відновленням. </w:t>
      </w:r>
    </w:p>
    <w:p w:rsidR="06A8D1D6" w:rsidP="5318B3D7" w:rsidRDefault="06A8D1D6" w14:paraId="46822B1B" w14:textId="6F612AD3">
      <w:pPr>
        <w:pStyle w:val="NoSpacing"/>
      </w:pPr>
      <w:r w:rsidRPr="5318B3D7" w:rsidR="06A8D1D6">
        <w:rPr>
          <w:rFonts w:ascii="Times New Roman" w:hAnsi="Times New Roman" w:cs="Times New Roman"/>
          <w:lang w:val="en-GB"/>
        </w:rPr>
        <w:t xml:space="preserve"> </w:t>
      </w:r>
    </w:p>
    <w:p w:rsidR="06A8D1D6" w:rsidP="5318B3D7" w:rsidRDefault="06A8D1D6" w14:paraId="45965F10" w14:textId="73EC15C7">
      <w:pPr>
        <w:pStyle w:val="NoSpacing"/>
      </w:pPr>
      <w:r w:rsidRPr="5318B3D7" w:rsidR="06A8D1D6">
        <w:rPr>
          <w:rFonts w:ascii="Times New Roman" w:hAnsi="Times New Roman" w:cs="Times New Roman"/>
          <w:lang w:val="en-GB"/>
        </w:rPr>
        <w:t>Програма EU4Reconstruction буде реалізовуватися двома робочими групами – (1) Німеччина та Франція і (2) Данія та Литва.</w:t>
      </w:r>
    </w:p>
    <w:p w:rsidR="06A8D1D6" w:rsidP="5318B3D7" w:rsidRDefault="06A8D1D6" w14:paraId="69612A77" w14:textId="7C44C11C">
      <w:pPr>
        <w:pStyle w:val="NoSpacing"/>
      </w:pPr>
      <w:r w:rsidRPr="5318B3D7" w:rsidR="06A8D1D6">
        <w:rPr>
          <w:rFonts w:ascii="Times New Roman" w:hAnsi="Times New Roman" w:cs="Times New Roman"/>
          <w:lang w:val="en-GB"/>
        </w:rPr>
        <w:t xml:space="preserve"> </w:t>
      </w:r>
    </w:p>
    <w:p w:rsidR="06A8D1D6" w:rsidP="5318B3D7" w:rsidRDefault="06A8D1D6" w14:paraId="3350DDD0" w14:textId="7BDAFF1F">
      <w:pPr>
        <w:pStyle w:val="NoSpacing"/>
      </w:pPr>
      <w:r w:rsidRPr="5318B3D7" w:rsidR="06A8D1D6">
        <w:rPr>
          <w:rFonts w:ascii="Times New Roman" w:hAnsi="Times New Roman" w:cs="Times New Roman"/>
          <w:lang w:val="en-GB"/>
        </w:rPr>
        <w:t>Литва</w:t>
      </w:r>
      <w:r w:rsidRPr="5318B3D7" w:rsidR="06A8D1D6">
        <w:rPr>
          <w:rFonts w:ascii="Times New Roman" w:hAnsi="Times New Roman" w:cs="Times New Roman"/>
          <w:lang w:val="en-GB"/>
        </w:rPr>
        <w:t xml:space="preserve"> (CPVA) надаватиме підтримку державному підприємству «Група управління проектами» (PMG), одному з ключових структурних підрозділів під наглядом SARDI.  Історично це підприємство відігравало центральну роль у реалізації проектів, що фінансувалися міжнародними фінансовими інституціями, переважно в дорожньому секторі. Передбачається, що підприємство вийде за межі дорожнього сектору і буде укомплектоване галузевими експертами в чотирьох ключових сферах: дорожня інфраструктура, цивільне будівництво, управління водними ресурсами та енергетика.</w:t>
      </w:r>
    </w:p>
    <w:p w:rsidR="06A8D1D6" w:rsidP="5318B3D7" w:rsidRDefault="06A8D1D6" w14:paraId="00AD2E18" w14:textId="1C68C9B4">
      <w:pPr>
        <w:pStyle w:val="NoSpacing"/>
      </w:pPr>
      <w:r w:rsidRPr="5318B3D7" w:rsidR="06A8D1D6">
        <w:rPr>
          <w:rFonts w:ascii="Times New Roman" w:hAnsi="Times New Roman" w:cs="Times New Roman"/>
          <w:lang w:val="en-GB"/>
        </w:rPr>
        <w:t xml:space="preserve">Це дозволить йому ефективно розробляти та реалізовувати технічно складні проекти відновлення. </w:t>
      </w:r>
    </w:p>
    <w:p w:rsidR="06A8D1D6" w:rsidP="5318B3D7" w:rsidRDefault="06A8D1D6" w14:paraId="127CD50E" w14:textId="60B18744">
      <w:pPr>
        <w:pStyle w:val="NoSpacing"/>
      </w:pPr>
      <w:r w:rsidRPr="5318B3D7" w:rsidR="06A8D1D6">
        <w:rPr>
          <w:rFonts w:ascii="Times New Roman" w:hAnsi="Times New Roman" w:cs="Times New Roman"/>
          <w:lang w:val="en-GB"/>
        </w:rPr>
        <w:t xml:space="preserve"> </w:t>
      </w:r>
    </w:p>
    <w:p w:rsidR="06A8D1D6" w:rsidP="5318B3D7" w:rsidRDefault="06A8D1D6" w14:paraId="76B2821A" w14:textId="50F8EC2A">
      <w:pPr>
        <w:pStyle w:val="NoSpacing"/>
      </w:pPr>
      <w:r w:rsidRPr="5318B3D7" w:rsidR="06A8D1D6">
        <w:rPr>
          <w:rFonts w:ascii="Times New Roman" w:hAnsi="Times New Roman" w:cs="Times New Roman"/>
          <w:lang w:val="en-GB"/>
        </w:rPr>
        <w:t xml:space="preserve"> </w:t>
      </w:r>
    </w:p>
    <w:p w:rsidR="06A8D1D6" w:rsidP="5318B3D7" w:rsidRDefault="06A8D1D6" w14:paraId="42FC3EC1" w14:textId="4764C8F2">
      <w:pPr>
        <w:pStyle w:val="NoSpacing"/>
      </w:pPr>
      <w:r w:rsidRPr="5318B3D7" w:rsidR="06A8D1D6">
        <w:rPr>
          <w:rFonts w:ascii="Times New Roman" w:hAnsi="Times New Roman" w:cs="Times New Roman"/>
          <w:lang w:val="en-GB"/>
        </w:rPr>
        <w:t xml:space="preserve">CPVA </w:t>
      </w:r>
      <w:r w:rsidRPr="5318B3D7" w:rsidR="06A8D1D6">
        <w:rPr>
          <w:rFonts w:ascii="Times New Roman" w:hAnsi="Times New Roman" w:cs="Times New Roman"/>
          <w:lang w:val="en-GB"/>
        </w:rPr>
        <w:t>надаватиме</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технічну</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допомогу</w:t>
      </w:r>
      <w:r w:rsidRPr="5318B3D7" w:rsidR="06A8D1D6">
        <w:rPr>
          <w:rFonts w:ascii="Times New Roman" w:hAnsi="Times New Roman" w:cs="Times New Roman"/>
          <w:lang w:val="en-GB"/>
        </w:rPr>
        <w:t xml:space="preserve"> PMG </w:t>
      </w:r>
      <w:r w:rsidRPr="5318B3D7" w:rsidR="06A8D1D6">
        <w:rPr>
          <w:rFonts w:ascii="Times New Roman" w:hAnsi="Times New Roman" w:cs="Times New Roman"/>
          <w:lang w:val="en-GB"/>
        </w:rPr>
        <w:t>шляхом</w:t>
      </w:r>
      <w:r w:rsidRPr="5318B3D7" w:rsidR="06A8D1D6">
        <w:rPr>
          <w:rFonts w:ascii="Times New Roman" w:hAnsi="Times New Roman" w:cs="Times New Roman"/>
          <w:lang w:val="en-GB"/>
        </w:rPr>
        <w:t>:</w:t>
      </w:r>
    </w:p>
    <w:p w:rsidR="06A8D1D6" w:rsidP="5318B3D7" w:rsidRDefault="06A8D1D6" w14:paraId="67429C53" w14:textId="511CAE4E">
      <w:pPr>
        <w:pStyle w:val="NoSpacing"/>
        <w:numPr>
          <w:ilvl w:val="0"/>
          <w:numId w:val="18"/>
        </w:numPr>
        <w:rPr/>
      </w:pPr>
      <w:r w:rsidRPr="5318B3D7" w:rsidR="06A8D1D6">
        <w:rPr>
          <w:rFonts w:ascii="Times New Roman" w:hAnsi="Times New Roman" w:cs="Times New Roman"/>
          <w:lang w:val="en-GB"/>
        </w:rPr>
        <w:t>Розробки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методологічних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вказівок</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рекомендацій</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стандартних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документів</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та</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робочих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інструментів</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для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розробки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та</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оцінки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інфраструктурних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проектів</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підготовки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документів</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для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закупівель</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реалізації</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закупівель</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та</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управління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контрактами</w:t>
      </w:r>
      <w:r w:rsidRPr="5318B3D7" w:rsidR="06A8D1D6">
        <w:rPr>
          <w:rFonts w:ascii="Times New Roman" w:hAnsi="Times New Roman" w:cs="Times New Roman"/>
          <w:lang w:val="en-GB"/>
        </w:rPr>
        <w:t>.</w:t>
      </w:r>
    </w:p>
    <w:p w:rsidR="5318B3D7" w:rsidP="5318B3D7" w:rsidRDefault="5318B3D7" w14:paraId="5EF8EE29" w14:textId="17148E71">
      <w:pPr>
        <w:pStyle w:val="NoSpacing"/>
        <w:ind w:left="0"/>
        <w:rPr>
          <w:rFonts w:ascii="Times New Roman" w:hAnsi="Times New Roman" w:cs="Times New Roman"/>
          <w:lang w:val="en-GB"/>
        </w:rPr>
      </w:pPr>
    </w:p>
    <w:p w:rsidR="06A8D1D6" w:rsidP="5318B3D7" w:rsidRDefault="06A8D1D6" w14:paraId="6E09184E" w14:textId="777AF33D">
      <w:pPr>
        <w:pStyle w:val="NoSpacing"/>
        <w:numPr>
          <w:ilvl w:val="0"/>
          <w:numId w:val="18"/>
        </w:numPr>
        <w:rPr>
          <w:rFonts w:ascii="Times New Roman" w:hAnsi="Times New Roman" w:cs="Times New Roman"/>
          <w:lang w:val="en-GB"/>
        </w:rPr>
      </w:pPr>
      <w:r w:rsidRPr="5318B3D7" w:rsidR="06A8D1D6">
        <w:rPr>
          <w:rFonts w:ascii="Times New Roman" w:hAnsi="Times New Roman" w:cs="Times New Roman"/>
          <w:lang w:val="en-GB"/>
        </w:rPr>
        <w:t>Надання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персоналу</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навчання</w:t>
      </w:r>
      <w:r w:rsidRPr="5318B3D7" w:rsidR="06A8D1D6">
        <w:rPr>
          <w:rFonts w:ascii="Times New Roman" w:hAnsi="Times New Roman" w:cs="Times New Roman"/>
          <w:lang w:val="en-GB"/>
        </w:rPr>
        <w:t xml:space="preserve"> з </w:t>
      </w:r>
      <w:r w:rsidRPr="5318B3D7" w:rsidR="06A8D1D6">
        <w:rPr>
          <w:rFonts w:ascii="Times New Roman" w:hAnsi="Times New Roman" w:cs="Times New Roman"/>
          <w:lang w:val="en-GB"/>
        </w:rPr>
        <w:t>питань</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розробки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та</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оцінки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інфраструктурних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проектів</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управління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закупівлями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та</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контрактами</w:t>
      </w:r>
      <w:r w:rsidRPr="5318B3D7" w:rsidR="06A8D1D6">
        <w:rPr>
          <w:rFonts w:ascii="Times New Roman" w:hAnsi="Times New Roman" w:cs="Times New Roman"/>
          <w:lang w:val="en-GB"/>
        </w:rPr>
        <w:t xml:space="preserve"> ЄС </w:t>
      </w:r>
      <w:r w:rsidRPr="5318B3D7" w:rsidR="06A8D1D6">
        <w:rPr>
          <w:rFonts w:ascii="Times New Roman" w:hAnsi="Times New Roman" w:cs="Times New Roman"/>
          <w:lang w:val="en-GB"/>
        </w:rPr>
        <w:t>та</w:t>
      </w:r>
      <w:r w:rsidRPr="5318B3D7" w:rsidR="06A8D1D6">
        <w:rPr>
          <w:rFonts w:ascii="Times New Roman" w:hAnsi="Times New Roman" w:cs="Times New Roman"/>
          <w:lang w:val="en-GB"/>
        </w:rPr>
        <w:t xml:space="preserve"> МФІ, </w:t>
      </w:r>
      <w:r w:rsidRPr="5318B3D7" w:rsidR="06A8D1D6">
        <w:rPr>
          <w:rFonts w:ascii="Times New Roman" w:hAnsi="Times New Roman" w:cs="Times New Roman"/>
          <w:lang w:val="en-GB"/>
        </w:rPr>
        <w:t>включаючи</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контракти</w:t>
      </w:r>
      <w:r w:rsidRPr="5318B3D7" w:rsidR="06A8D1D6">
        <w:rPr>
          <w:rFonts w:ascii="Times New Roman" w:hAnsi="Times New Roman" w:cs="Times New Roman"/>
          <w:lang w:val="en-GB"/>
        </w:rPr>
        <w:t xml:space="preserve"> FIDIC.</w:t>
      </w:r>
    </w:p>
    <w:p w:rsidR="5318B3D7" w:rsidP="5318B3D7" w:rsidRDefault="5318B3D7" w14:paraId="0C8BB214" w14:textId="768DD7DD">
      <w:pPr>
        <w:pStyle w:val="NoSpacing"/>
        <w:rPr>
          <w:rFonts w:ascii="Times New Roman" w:hAnsi="Times New Roman" w:cs="Times New Roman"/>
          <w:lang w:val="en-GB"/>
        </w:rPr>
      </w:pPr>
    </w:p>
    <w:p w:rsidR="06A8D1D6" w:rsidP="5318B3D7" w:rsidRDefault="06A8D1D6" w14:paraId="39E3E884" w14:textId="1F3FE55E">
      <w:pPr>
        <w:pStyle w:val="NoSpacing"/>
        <w:numPr>
          <w:ilvl w:val="0"/>
          <w:numId w:val="18"/>
        </w:numPr>
        <w:rPr>
          <w:rFonts w:ascii="Times New Roman" w:hAnsi="Times New Roman" w:cs="Times New Roman"/>
          <w:lang w:val="en-GB"/>
        </w:rPr>
      </w:pPr>
      <w:r w:rsidRPr="60F0EAC5" w:rsidR="06A8D1D6">
        <w:rPr>
          <w:rFonts w:ascii="Times New Roman" w:hAnsi="Times New Roman" w:cs="Times New Roman"/>
          <w:lang w:val="en-GB"/>
        </w:rPr>
        <w:t>Надання</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навчання</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на</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робочому</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місці</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та</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консультаційної</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підтримки</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під</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час</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реалізації</w:t>
      </w:r>
      <w:r w:rsidRPr="60F0EAC5" w:rsidR="06A8D1D6">
        <w:rPr>
          <w:rFonts w:ascii="Times New Roman" w:hAnsi="Times New Roman" w:cs="Times New Roman"/>
          <w:lang w:val="en-GB"/>
        </w:rPr>
        <w:t xml:space="preserve"> </w:t>
      </w:r>
      <w:r w:rsidRPr="60F0EAC5" w:rsidR="06A8D1D6">
        <w:rPr>
          <w:rFonts w:ascii="Times New Roman" w:hAnsi="Times New Roman" w:cs="Times New Roman"/>
          <w:lang w:val="en-GB"/>
        </w:rPr>
        <w:t>проектів</w:t>
      </w:r>
    </w:p>
    <w:p w:rsidR="60F0EAC5" w:rsidP="60F0EAC5" w:rsidRDefault="60F0EAC5" w14:paraId="5D0E9837" w14:textId="474FB278">
      <w:pPr>
        <w:pStyle w:val="NoSpacing"/>
        <w:rPr>
          <w:rFonts w:ascii="Times New Roman" w:hAnsi="Times New Roman" w:cs="Times New Roman"/>
          <w:lang w:val="en-GB"/>
        </w:rPr>
      </w:pPr>
    </w:p>
    <w:p w:rsidR="5B59AEC4" w:rsidP="60F0EAC5" w:rsidRDefault="5B59AEC4" w14:paraId="655C08C3" w14:textId="2A45F69E">
      <w:pPr>
        <w:spacing w:before="40" w:after="4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60F0EAC5" w:rsidR="5B59AEC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ОСНОВНА ІНФОРМАЦІЯ </w:t>
      </w:r>
    </w:p>
    <w:p w:rsidR="5B59AEC4" w:rsidP="60F0EAC5" w:rsidRDefault="5B59AEC4" w14:paraId="7F71FD32" w14:textId="7CD9391A">
      <w:pPr>
        <w:pStyle w:val="Normal"/>
        <w:spacing w:before="40" w:after="40" w:line="240" w:lineRule="auto"/>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B59AEC4" w:rsidP="60F0EAC5" w:rsidRDefault="5B59AEC4" w14:paraId="23436090" w14:textId="359210EC">
      <w:pPr>
        <w:pStyle w:val="Normal"/>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ТЕРМІН ПОДАННЯ ЗАЯВОК | 20 грудня 2025 р. ЧАС: 12:00 GMT+2</w:t>
      </w:r>
    </w:p>
    <w:p w:rsidR="5B59AEC4" w:rsidP="60F0EAC5" w:rsidRDefault="5B59AEC4" w14:paraId="0C47CED7" w14:textId="5D5B21BF">
      <w:pPr>
        <w:pStyle w:val="Normal"/>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ТИП МОЖЛИВОСТІ | короткострокові контракти на надання послуг  </w:t>
      </w:r>
    </w:p>
    <w:p w:rsidR="5B59AEC4" w:rsidP="60F0EAC5" w:rsidRDefault="5B59AEC4" w14:paraId="7EFE2E6E" w14:textId="0D07E397">
      <w:pPr>
        <w:pStyle w:val="Normal"/>
        <w:spacing w:before="40" w:after="40" w:line="240" w:lineRule="auto"/>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РОЛЬ| короткостроковий експерт – зміцнення потенціалу PMG.</w:t>
      </w:r>
    </w:p>
    <w:p w:rsidR="5B59AEC4" w:rsidP="60F0EAC5" w:rsidRDefault="5B59AEC4" w14:paraId="11B03DAB" w14:textId="5A259AA2">
      <w:pPr>
        <w:pStyle w:val="Normal"/>
        <w:spacing w:before="40" w:after="40" w:line="240" w:lineRule="auto"/>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ОРГАНІЗАЦІЯ | Центральне агентство з управління проектами (Литва) </w:t>
      </w:r>
    </w:p>
    <w:p w:rsidR="5B59AEC4" w:rsidP="60F0EAC5" w:rsidRDefault="5B59AEC4" w14:paraId="3583BDC7" w14:textId="2234540E">
      <w:pPr>
        <w:pStyle w:val="Normal"/>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МІСЦЕ РОБОТИ | Київ, Україна</w:t>
      </w:r>
    </w:p>
    <w:p w:rsidR="5B59AEC4" w:rsidP="60F0EAC5" w:rsidRDefault="5B59AEC4" w14:paraId="5EB77076" w14:textId="0D5FDFB9">
      <w:pPr>
        <w:pStyle w:val="Normal"/>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КОНТАКТНА ОСОБА | m.zadeikaite@gmail.com</w:t>
      </w:r>
    </w:p>
    <w:p w:rsidR="60F0EAC5" w:rsidP="60F0EAC5" w:rsidRDefault="60F0EAC5" w14:paraId="795643B1" w14:textId="3A53248E">
      <w:pPr>
        <w:pStyle w:val="NoSpacing"/>
        <w:rPr>
          <w:rFonts w:ascii="Times New Roman" w:hAnsi="Times New Roman" w:cs="Times New Roman"/>
          <w:lang w:val="en-GB"/>
        </w:rPr>
      </w:pPr>
    </w:p>
    <w:p w:rsidR="5B59AEC4" w:rsidP="60F0EAC5" w:rsidRDefault="5B59AEC4" w14:paraId="27D9A217" w14:textId="3B58DAB9">
      <w:pPr>
        <w:pStyle w:val="Normal"/>
        <w:spacing w:before="40" w:after="40" w:line="240" w:lineRule="auto"/>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Будь</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ласка</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надішліть</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своє</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резюме</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контактній</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особі</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m.zadeikaite@cpva.lt</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і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вкажіть</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назву</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посади</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на</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яку</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подаєте</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заявку</w:t>
      </w: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B59AEC4" w:rsidP="60F0EAC5" w:rsidRDefault="5B59AEC4" w14:paraId="1B5D931A" w14:textId="2A722932">
      <w:pPr>
        <w:pStyle w:val="Normal"/>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F0EAC5" w:rsidR="5B59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Зверніть увагу, що лише кандидати, які пройшли попередній відбір, будуть запрошені до подальших етапів.</w:t>
      </w:r>
    </w:p>
    <w:p w:rsidR="06A8D1D6" w:rsidP="5318B3D7" w:rsidRDefault="06A8D1D6" w14:paraId="03AC1EA0" w14:textId="6FAE3FBD">
      <w:pPr>
        <w:pStyle w:val="NoSpacing"/>
        <w:ind w:left="720"/>
        <w:rPr>
          <w:rFonts w:ascii="Times New Roman" w:hAnsi="Times New Roman" w:cs="Times New Roman"/>
          <w:lang w:val="en-GB"/>
        </w:rPr>
      </w:pPr>
      <w:r w:rsidRPr="5318B3D7" w:rsidR="06A8D1D6">
        <w:rPr>
          <w:rFonts w:ascii="Times New Roman" w:hAnsi="Times New Roman" w:cs="Times New Roman"/>
          <w:lang w:val="en-GB"/>
        </w:rPr>
        <w:t xml:space="preserve"> </w:t>
      </w:r>
    </w:p>
    <w:p w:rsidR="06A8D1D6" w:rsidP="5318B3D7" w:rsidRDefault="06A8D1D6" w14:paraId="0612706E" w14:textId="7067BD5F">
      <w:pPr>
        <w:pStyle w:val="NoSpacing"/>
      </w:pPr>
      <w:r w:rsidRPr="5318B3D7" w:rsidR="06A8D1D6">
        <w:rPr>
          <w:rFonts w:ascii="Times New Roman" w:hAnsi="Times New Roman" w:cs="Times New Roman"/>
          <w:lang w:val="en-GB"/>
        </w:rPr>
        <w:t>Для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реалізації</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вищезазначених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заходів</w:t>
      </w:r>
      <w:r w:rsidRPr="5318B3D7" w:rsidR="06A8D1D6">
        <w:rPr>
          <w:rFonts w:ascii="Times New Roman" w:hAnsi="Times New Roman" w:cs="Times New Roman"/>
          <w:lang w:val="en-GB"/>
        </w:rPr>
        <w:t xml:space="preserve"> CPVA </w:t>
      </w:r>
      <w:r w:rsidRPr="5318B3D7" w:rsidR="06A8D1D6">
        <w:rPr>
          <w:rFonts w:ascii="Times New Roman" w:hAnsi="Times New Roman" w:cs="Times New Roman"/>
          <w:lang w:val="en-GB"/>
        </w:rPr>
        <w:t>шукає</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потенційних</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експертів</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для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приєднання</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до</w:t>
      </w:r>
      <w:r w:rsidRPr="5318B3D7" w:rsidR="06A8D1D6">
        <w:rPr>
          <w:rFonts w:ascii="Times New Roman" w:hAnsi="Times New Roman" w:cs="Times New Roman"/>
          <w:lang w:val="en-GB"/>
        </w:rPr>
        <w:t xml:space="preserve"> </w:t>
      </w:r>
      <w:r w:rsidRPr="5318B3D7" w:rsidR="06A8D1D6">
        <w:rPr>
          <w:rFonts w:ascii="Times New Roman" w:hAnsi="Times New Roman" w:cs="Times New Roman"/>
          <w:lang w:val="en-GB"/>
        </w:rPr>
        <w:t>команди</w:t>
      </w:r>
      <w:r w:rsidRPr="5318B3D7" w:rsidR="06A8D1D6">
        <w:rPr>
          <w:rFonts w:ascii="Times New Roman" w:hAnsi="Times New Roman" w:cs="Times New Roman"/>
          <w:lang w:val="en-GB"/>
        </w:rPr>
        <w:t xml:space="preserve"> EU4Reconstruction:</w:t>
      </w:r>
    </w:p>
    <w:p w:rsidRPr="00A5202E" w:rsidR="00275D6B" w:rsidP="00E2364D" w:rsidRDefault="00275D6B" w14:paraId="0E88DEBF" w14:textId="77777777">
      <w:pPr>
        <w:pStyle w:val="NoSpacing"/>
        <w:rPr>
          <w:rFonts w:ascii="Times New Roman" w:hAnsi="Times New Roman" w:cs="Times New Roman"/>
          <w:szCs w:val="24"/>
          <w:lang w:val="en-GB"/>
        </w:rPr>
      </w:pPr>
    </w:p>
    <w:tbl>
      <w:tblPr>
        <w:tblStyle w:val="TableGrid"/>
        <w:tblW w:w="9498" w:type="dxa"/>
        <w:tblInd w:w="-431" w:type="dxa"/>
        <w:tblLook w:val="04A0" w:firstRow="1" w:lastRow="0" w:firstColumn="1" w:lastColumn="0" w:noHBand="0" w:noVBand="1"/>
      </w:tblPr>
      <w:tblGrid>
        <w:gridCol w:w="9498"/>
      </w:tblGrid>
      <w:tr w:rsidRPr="00A5202E" w:rsidR="001B17C2" w:rsidTr="5318B3D7" w14:paraId="0FEF885E" w14:textId="77777777">
        <w:tc>
          <w:tcPr>
            <w:tcW w:w="9498" w:type="dxa"/>
            <w:tcMar/>
          </w:tcPr>
          <w:p w:rsidRPr="00A5202E" w:rsidR="001B17C2" w:rsidP="00176FD5" w:rsidRDefault="00B3542F" w14:paraId="73EAC0B3" w14:textId="081997E2">
            <w:pPr>
              <w:rPr>
                <w:rFonts w:ascii="Times New Roman" w:hAnsi="Times New Roman" w:cs="Times New Roman"/>
                <w:b w:val="1"/>
                <w:bCs w:val="1"/>
                <w:lang w:val="en-GB"/>
              </w:rPr>
            </w:pPr>
            <w:r w:rsidRPr="5318B3D7" w:rsidR="0F2D80D8">
              <w:rPr>
                <w:rFonts w:ascii="Times New Roman" w:hAnsi="Times New Roman" w:cs="Times New Roman"/>
                <w:b w:val="1"/>
                <w:bCs w:val="1"/>
                <w:lang w:val="en-GB"/>
              </w:rPr>
              <w:t xml:space="preserve">Експерти з розробки та реалізації інфраструктурних проектів  </w:t>
            </w:r>
          </w:p>
        </w:tc>
      </w:tr>
      <w:tr w:rsidRPr="00A5202E" w:rsidR="001B17C2" w:rsidTr="5318B3D7" w14:paraId="7720DB47" w14:textId="77777777">
        <w:tc>
          <w:tcPr>
            <w:tcW w:w="9498" w:type="dxa"/>
            <w:tcMar/>
          </w:tcPr>
          <w:p w:rsidR="004460BD" w:rsidP="00176FD5" w:rsidRDefault="004460BD" w14:paraId="6BBE2380" w14:textId="77777777">
            <w:pPr>
              <w:rPr>
                <w:rFonts w:ascii="Times New Roman" w:hAnsi="Times New Roman" w:cs="Times New Roman"/>
                <w:lang w:val="en-GB"/>
              </w:rPr>
            </w:pPr>
          </w:p>
          <w:p w:rsidRPr="004460BD" w:rsidR="001B17C2" w:rsidP="00176FD5" w:rsidRDefault="004546E5" w14:paraId="7FDDB2CA" w14:textId="60098E6B">
            <w:pPr>
              <w:rPr>
                <w:rFonts w:ascii="Times New Roman" w:hAnsi="Times New Roman" w:cs="Times New Roman"/>
                <w:b w:val="1"/>
                <w:bCs w:val="1"/>
                <w:lang w:val="en-GB"/>
              </w:rPr>
            </w:pPr>
            <w:r w:rsidRPr="5318B3D7" w:rsidR="0F2D80D8">
              <w:rPr>
                <w:rFonts w:ascii="Times New Roman" w:hAnsi="Times New Roman" w:cs="Times New Roman"/>
                <w:b w:val="1"/>
                <w:bCs w:val="1"/>
                <w:lang w:val="en-GB"/>
              </w:rPr>
              <w:t>Необхідні галузеві навички та компетенції:</w:t>
            </w:r>
          </w:p>
        </w:tc>
      </w:tr>
      <w:tr w:rsidRPr="00A5202E" w:rsidR="001B17C2" w:rsidTr="5318B3D7" w14:paraId="6F35E0FB" w14:textId="77777777">
        <w:trPr>
          <w:trHeight w:val="1773"/>
        </w:trPr>
        <w:tc>
          <w:tcPr>
            <w:tcW w:w="9498" w:type="dxa"/>
            <w:tcMar/>
          </w:tcPr>
          <w:p w:rsidRPr="00A5202E" w:rsidR="001B17C2" w:rsidP="5318B3D7" w:rsidRDefault="00B82E1D" w14:paraId="4FD06024" w14:textId="4ECDF0A1">
            <w:pPr>
              <w:pStyle w:val="NormalWeb"/>
              <w:ind w:left="405"/>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Підготовка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інфраструктурними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проектами</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для</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об'єктів</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соціальної</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інфраструктури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школи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дитячі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садки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центри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соціального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забезпечення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соціальне</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житло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заклади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первинної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медичної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допомоги</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255B1283" w14:textId="1A351599">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Досвід</w:t>
            </w:r>
            <w:r w:rsidRPr="5318B3D7" w:rsidR="4B3DE0F2">
              <w:rPr>
                <w:rFonts w:ascii="Times New Roman" w:hAnsi="Times New Roman" w:eastAsia="Times New Roman" w:cs="Times New Roman"/>
                <w:noProof w:val="0"/>
                <w:sz w:val="24"/>
                <w:szCs w:val="24"/>
                <w:lang w:val="en-GB"/>
              </w:rPr>
              <w:t xml:space="preserve"> у </w:t>
            </w:r>
            <w:r w:rsidRPr="5318B3D7" w:rsidR="4B3DE0F2">
              <w:rPr>
                <w:rFonts w:ascii="Times New Roman" w:hAnsi="Times New Roman" w:eastAsia="Times New Roman" w:cs="Times New Roman"/>
                <w:noProof w:val="0"/>
                <w:sz w:val="24"/>
                <w:szCs w:val="24"/>
                <w:lang w:val="en-GB"/>
              </w:rPr>
              <w:t>плануванні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реалізації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проектів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пов'язаних</w:t>
            </w:r>
            <w:r w:rsidRPr="5318B3D7" w:rsidR="4B3DE0F2">
              <w:rPr>
                <w:rFonts w:ascii="Times New Roman" w:hAnsi="Times New Roman" w:eastAsia="Times New Roman" w:cs="Times New Roman"/>
                <w:noProof w:val="0"/>
                <w:sz w:val="24"/>
                <w:szCs w:val="24"/>
                <w:lang w:val="en-GB"/>
              </w:rPr>
              <w:t xml:space="preserve"> з </w:t>
            </w:r>
            <w:r w:rsidRPr="5318B3D7" w:rsidR="4B3DE0F2">
              <w:rPr>
                <w:rFonts w:ascii="Times New Roman" w:hAnsi="Times New Roman" w:eastAsia="Times New Roman" w:cs="Times New Roman"/>
                <w:noProof w:val="0"/>
                <w:sz w:val="24"/>
                <w:szCs w:val="24"/>
                <w:lang w:val="en-GB"/>
              </w:rPr>
              <w:t>розвитком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створенням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цивільної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соціальної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інфраструктури</w:t>
            </w:r>
          </w:p>
          <w:p w:rsidRPr="00A5202E" w:rsidR="001B17C2" w:rsidP="5318B3D7" w:rsidRDefault="00B82E1D" w14:paraId="527B0B72" w14:textId="1DEF2961">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Здатність</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проектувати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реалізовувати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об'єкти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що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відповідають</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стандартам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вимогам</w:t>
            </w:r>
            <w:r w:rsidRPr="5318B3D7" w:rsidR="4B3DE0F2">
              <w:rPr>
                <w:rFonts w:ascii="Times New Roman" w:hAnsi="Times New Roman" w:eastAsia="Times New Roman" w:cs="Times New Roman"/>
                <w:noProof w:val="0"/>
                <w:sz w:val="24"/>
                <w:szCs w:val="24"/>
                <w:lang w:val="en-GB"/>
              </w:rPr>
              <w:t xml:space="preserve"> ЄС, а </w:t>
            </w:r>
            <w:r w:rsidRPr="5318B3D7" w:rsidR="4B3DE0F2">
              <w:rPr>
                <w:rFonts w:ascii="Times New Roman" w:hAnsi="Times New Roman" w:eastAsia="Times New Roman" w:cs="Times New Roman"/>
                <w:noProof w:val="0"/>
                <w:sz w:val="24"/>
                <w:szCs w:val="24"/>
                <w:lang w:val="en-GB"/>
              </w:rPr>
              <w:t>також</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застосовувати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найкращі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міжнародні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практики</w:t>
            </w:r>
            <w:r w:rsidRPr="5318B3D7" w:rsidR="4B3DE0F2">
              <w:rPr>
                <w:rFonts w:ascii="Times New Roman" w:hAnsi="Times New Roman" w:eastAsia="Times New Roman" w:cs="Times New Roman"/>
                <w:noProof w:val="0"/>
                <w:sz w:val="24"/>
                <w:szCs w:val="24"/>
                <w:lang w:val="en-GB"/>
              </w:rPr>
              <w:t xml:space="preserve"> в </w:t>
            </w:r>
            <w:r w:rsidRPr="5318B3D7" w:rsidR="4B3DE0F2">
              <w:rPr>
                <w:rFonts w:ascii="Times New Roman" w:hAnsi="Times New Roman" w:eastAsia="Times New Roman" w:cs="Times New Roman"/>
                <w:noProof w:val="0"/>
                <w:sz w:val="24"/>
                <w:szCs w:val="24"/>
                <w:lang w:val="en-GB"/>
              </w:rPr>
              <w:t>галузі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безпеки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доступності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інклюзивності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енергоефективності</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7DB33773" w14:textId="1A648808">
            <w:pPr>
              <w:pStyle w:val="NormalWeb"/>
              <w:ind w:left="405"/>
              <w:rPr>
                <w:rFonts w:ascii="Times New Roman" w:hAnsi="Times New Roman" w:eastAsia="Times New Roman" w:cs="Times New Roman"/>
                <w:b w:val="1"/>
                <w:bCs w:val="1"/>
                <w:noProof w:val="0"/>
                <w:sz w:val="24"/>
                <w:szCs w:val="24"/>
                <w:lang w:val="en-GB"/>
              </w:rPr>
            </w:pPr>
            <w:r w:rsidRPr="5318B3D7" w:rsidR="4B3DE0F2">
              <w:rPr>
                <w:rFonts w:ascii="Times New Roman" w:hAnsi="Times New Roman" w:eastAsia="Times New Roman" w:cs="Times New Roman"/>
                <w:noProof w:val="0"/>
                <w:sz w:val="24"/>
                <w:szCs w:val="24"/>
                <w:lang w:val="en-GB"/>
              </w:rPr>
              <w:t>Підготовка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будівельними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проектами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для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об'єктів</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водопостачання</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та</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водовідведення</w:t>
            </w:r>
          </w:p>
          <w:p w:rsidRPr="00A5202E" w:rsidR="001B17C2" w:rsidP="5318B3D7" w:rsidRDefault="00B82E1D" w14:paraId="6608DD25" w14:textId="1F754704">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Досвід</w:t>
            </w:r>
            <w:r w:rsidRPr="5318B3D7" w:rsidR="4B3DE0F2">
              <w:rPr>
                <w:rFonts w:ascii="Times New Roman" w:hAnsi="Times New Roman" w:eastAsia="Times New Roman" w:cs="Times New Roman"/>
                <w:noProof w:val="0"/>
                <w:sz w:val="24"/>
                <w:szCs w:val="24"/>
                <w:lang w:val="en-GB"/>
              </w:rPr>
              <w:t xml:space="preserve"> у </w:t>
            </w:r>
            <w:r w:rsidRPr="5318B3D7" w:rsidR="4B3DE0F2">
              <w:rPr>
                <w:rFonts w:ascii="Times New Roman" w:hAnsi="Times New Roman" w:eastAsia="Times New Roman" w:cs="Times New Roman"/>
                <w:noProof w:val="0"/>
                <w:sz w:val="24"/>
                <w:szCs w:val="24"/>
                <w:lang w:val="en-GB"/>
              </w:rPr>
              <w:t>плануванні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реалізації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проектів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пов'язаних</w:t>
            </w:r>
            <w:r w:rsidRPr="5318B3D7" w:rsidR="4B3DE0F2">
              <w:rPr>
                <w:rFonts w:ascii="Times New Roman" w:hAnsi="Times New Roman" w:eastAsia="Times New Roman" w:cs="Times New Roman"/>
                <w:noProof w:val="0"/>
                <w:sz w:val="24"/>
                <w:szCs w:val="24"/>
                <w:lang w:val="en-GB"/>
              </w:rPr>
              <w:t xml:space="preserve"> з </w:t>
            </w:r>
            <w:r w:rsidRPr="5318B3D7" w:rsidR="4B3DE0F2">
              <w:rPr>
                <w:rFonts w:ascii="Times New Roman" w:hAnsi="Times New Roman" w:eastAsia="Times New Roman" w:cs="Times New Roman"/>
                <w:noProof w:val="0"/>
                <w:sz w:val="24"/>
                <w:szCs w:val="24"/>
                <w:lang w:val="en-GB"/>
              </w:rPr>
              <w:t>очищенням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питної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води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розподільчими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мережами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збором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стічних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вод</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очисними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спорудами</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753C2C46" w14:textId="4D9784CA">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Знання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екологічних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директив</w:t>
            </w:r>
            <w:r w:rsidRPr="5318B3D7" w:rsidR="4B3DE0F2">
              <w:rPr>
                <w:rFonts w:ascii="Times New Roman" w:hAnsi="Times New Roman" w:eastAsia="Times New Roman" w:cs="Times New Roman"/>
                <w:noProof w:val="0"/>
                <w:sz w:val="24"/>
                <w:szCs w:val="24"/>
                <w:lang w:val="en-GB"/>
              </w:rPr>
              <w:t xml:space="preserve"> ЄС (</w:t>
            </w:r>
            <w:r w:rsidRPr="5318B3D7" w:rsidR="4B3DE0F2">
              <w:rPr>
                <w:rFonts w:ascii="Times New Roman" w:hAnsi="Times New Roman" w:eastAsia="Times New Roman" w:cs="Times New Roman"/>
                <w:noProof w:val="0"/>
                <w:sz w:val="24"/>
                <w:szCs w:val="24"/>
                <w:lang w:val="en-GB"/>
              </w:rPr>
              <w:t>наприклад</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директиви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воду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директиви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очищення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міських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стічних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вод</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національних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стандартів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якості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води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охорони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навколишнього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середовища</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04111618" w14:textId="17FD9F21">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Здатність</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застосовувати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передові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інженерні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рішення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для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підвищення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ефективності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збереження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ресурсів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дотримання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екологічних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вимог</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3A39835D" w14:textId="42C34176">
            <w:pPr>
              <w:pStyle w:val="NormalWeb"/>
              <w:ind w:left="405"/>
              <w:rPr>
                <w:rFonts w:ascii="Times New Roman" w:hAnsi="Times New Roman" w:eastAsia="Times New Roman" w:cs="Times New Roman"/>
                <w:b w:val="1"/>
                <w:bCs w:val="1"/>
                <w:noProof w:val="0"/>
                <w:sz w:val="24"/>
                <w:szCs w:val="24"/>
                <w:lang w:val="en-GB"/>
              </w:rPr>
            </w:pPr>
            <w:r w:rsidRPr="5318B3D7" w:rsidR="4B3DE0F2">
              <w:rPr>
                <w:rFonts w:ascii="Times New Roman" w:hAnsi="Times New Roman" w:eastAsia="Times New Roman" w:cs="Times New Roman"/>
                <w:noProof w:val="0"/>
                <w:sz w:val="24"/>
                <w:szCs w:val="24"/>
                <w:lang w:val="en-GB"/>
              </w:rPr>
              <w:t>Підготовка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проектами</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будівництва</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прикордонних</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контрольно-пропускних</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пунктів</w:t>
            </w:r>
          </w:p>
          <w:p w:rsidRPr="00A5202E" w:rsidR="001B17C2" w:rsidP="5318B3D7" w:rsidRDefault="00B82E1D" w14:paraId="3A72E237" w14:textId="0D25E08F">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Досвід</w:t>
            </w:r>
            <w:r w:rsidRPr="5318B3D7" w:rsidR="4B3DE0F2">
              <w:rPr>
                <w:rFonts w:ascii="Times New Roman" w:hAnsi="Times New Roman" w:eastAsia="Times New Roman" w:cs="Times New Roman"/>
                <w:noProof w:val="0"/>
                <w:sz w:val="24"/>
                <w:szCs w:val="24"/>
                <w:lang w:val="en-GB"/>
              </w:rPr>
              <w:t xml:space="preserve"> у </w:t>
            </w:r>
            <w:r w:rsidRPr="5318B3D7" w:rsidR="4B3DE0F2">
              <w:rPr>
                <w:rFonts w:ascii="Times New Roman" w:hAnsi="Times New Roman" w:eastAsia="Times New Roman" w:cs="Times New Roman"/>
                <w:noProof w:val="0"/>
                <w:sz w:val="24"/>
                <w:szCs w:val="24"/>
                <w:lang w:val="en-GB"/>
              </w:rPr>
              <w:t>плануванні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спеціалізованою</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інфраструктурою</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для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митного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імміграційного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безпекового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контролю</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4F9FFF15" w14:textId="59E1D997">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Знання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міжнародних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стандартів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кордонами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включаючи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норми</w:t>
            </w:r>
            <w:r w:rsidRPr="5318B3D7" w:rsidR="4B3DE0F2">
              <w:rPr>
                <w:rFonts w:ascii="Times New Roman" w:hAnsi="Times New Roman" w:eastAsia="Times New Roman" w:cs="Times New Roman"/>
                <w:noProof w:val="0"/>
                <w:sz w:val="24"/>
                <w:szCs w:val="24"/>
                <w:lang w:val="en-GB"/>
              </w:rPr>
              <w:t xml:space="preserve"> ЄС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Шенгену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для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забезпечення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дотримання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вимог</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безпеки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охорони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експлуатації</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7C085B71" w14:textId="781CCB75">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Здатність</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інтегрувати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складні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функціональні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потреби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наприклад</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митне</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оформлення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дорожнім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рухом</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системи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моніторингу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безпеки</w:t>
            </w:r>
            <w:r w:rsidRPr="5318B3D7" w:rsidR="4B3DE0F2">
              <w:rPr>
                <w:rFonts w:ascii="Times New Roman" w:hAnsi="Times New Roman" w:eastAsia="Times New Roman" w:cs="Times New Roman"/>
                <w:noProof w:val="0"/>
                <w:sz w:val="24"/>
                <w:szCs w:val="24"/>
                <w:lang w:val="en-GB"/>
              </w:rPr>
              <w:t xml:space="preserve">) у </w:t>
            </w:r>
            <w:r w:rsidRPr="5318B3D7" w:rsidR="4B3DE0F2">
              <w:rPr>
                <w:rFonts w:ascii="Times New Roman" w:hAnsi="Times New Roman" w:eastAsia="Times New Roman" w:cs="Times New Roman"/>
                <w:noProof w:val="0"/>
                <w:sz w:val="24"/>
                <w:szCs w:val="24"/>
                <w:lang w:val="en-GB"/>
              </w:rPr>
              <w:t>технічні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проекти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будівельні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процеси</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7E0E4719" w14:textId="6D0CEC69">
            <w:pPr>
              <w:pStyle w:val="NormalWeb"/>
              <w:ind w:left="405"/>
              <w:rPr>
                <w:rFonts w:ascii="Times New Roman" w:hAnsi="Times New Roman" w:eastAsia="Times New Roman" w:cs="Times New Roman"/>
                <w:b w:val="1"/>
                <w:bCs w:val="1"/>
                <w:noProof w:val="0"/>
                <w:sz w:val="24"/>
                <w:szCs w:val="24"/>
                <w:lang w:val="en-GB"/>
              </w:rPr>
            </w:pPr>
            <w:r w:rsidRPr="5318B3D7" w:rsidR="4B3DE0F2">
              <w:rPr>
                <w:rFonts w:ascii="Times New Roman" w:hAnsi="Times New Roman" w:eastAsia="Times New Roman" w:cs="Times New Roman"/>
                <w:noProof w:val="0"/>
                <w:sz w:val="24"/>
                <w:szCs w:val="24"/>
                <w:lang w:val="en-GB"/>
              </w:rPr>
              <w:t>Підготовка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управління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проектами</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будівництва</w:t>
            </w:r>
            <w:r w:rsidRPr="5318B3D7" w:rsidR="4B3DE0F2">
              <w:rPr>
                <w:rFonts w:ascii="Times New Roman" w:hAnsi="Times New Roman" w:eastAsia="Times New Roman" w:cs="Times New Roman"/>
                <w:b w:val="1"/>
                <w:bCs w:val="1"/>
                <w:noProof w:val="0"/>
                <w:sz w:val="24"/>
                <w:szCs w:val="24"/>
                <w:lang w:val="en-GB"/>
              </w:rPr>
              <w:t xml:space="preserve"> </w:t>
            </w:r>
            <w:r w:rsidRPr="5318B3D7" w:rsidR="4B3DE0F2">
              <w:rPr>
                <w:rFonts w:ascii="Times New Roman" w:hAnsi="Times New Roman" w:eastAsia="Times New Roman" w:cs="Times New Roman"/>
                <w:b w:val="1"/>
                <w:bCs w:val="1"/>
                <w:noProof w:val="0"/>
                <w:sz w:val="24"/>
                <w:szCs w:val="24"/>
                <w:lang w:val="en-GB"/>
              </w:rPr>
              <w:t>доріг</w:t>
            </w:r>
            <w:r w:rsidRPr="5318B3D7" w:rsidR="4B3DE0F2">
              <w:rPr>
                <w:rFonts w:ascii="Times New Roman" w:hAnsi="Times New Roman" w:eastAsia="Times New Roman" w:cs="Times New Roman"/>
                <w:b w:val="1"/>
                <w:bCs w:val="1"/>
                <w:noProof w:val="0"/>
                <w:sz w:val="24"/>
                <w:szCs w:val="24"/>
                <w:lang w:val="en-GB"/>
              </w:rPr>
              <w:t xml:space="preserve"> і </w:t>
            </w:r>
            <w:r w:rsidRPr="5318B3D7" w:rsidR="4B3DE0F2">
              <w:rPr>
                <w:rFonts w:ascii="Times New Roman" w:hAnsi="Times New Roman" w:eastAsia="Times New Roman" w:cs="Times New Roman"/>
                <w:b w:val="1"/>
                <w:bCs w:val="1"/>
                <w:noProof w:val="0"/>
                <w:sz w:val="24"/>
                <w:szCs w:val="24"/>
                <w:lang w:val="en-GB"/>
              </w:rPr>
              <w:t>мостів</w:t>
            </w:r>
          </w:p>
          <w:p w:rsidRPr="00A5202E" w:rsidR="001B17C2" w:rsidP="5318B3D7" w:rsidRDefault="00B82E1D" w14:paraId="0EEEDFD0" w14:textId="7374527F">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Досвід</w:t>
            </w:r>
            <w:r w:rsidRPr="5318B3D7" w:rsidR="4B3DE0F2">
              <w:rPr>
                <w:rFonts w:ascii="Times New Roman" w:hAnsi="Times New Roman" w:eastAsia="Times New Roman" w:cs="Times New Roman"/>
                <w:noProof w:val="0"/>
                <w:sz w:val="24"/>
                <w:szCs w:val="24"/>
                <w:lang w:val="en-GB"/>
              </w:rPr>
              <w:t xml:space="preserve"> у </w:t>
            </w:r>
            <w:r w:rsidRPr="5318B3D7" w:rsidR="4B3DE0F2">
              <w:rPr>
                <w:rFonts w:ascii="Times New Roman" w:hAnsi="Times New Roman" w:eastAsia="Times New Roman" w:cs="Times New Roman"/>
                <w:noProof w:val="0"/>
                <w:sz w:val="24"/>
                <w:szCs w:val="24"/>
                <w:lang w:val="en-GB"/>
              </w:rPr>
              <w:t>повному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циклі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проектів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будівництва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доріг</w:t>
            </w:r>
            <w:r w:rsidRPr="5318B3D7" w:rsidR="4B3DE0F2">
              <w:rPr>
                <w:rFonts w:ascii="Times New Roman" w:hAnsi="Times New Roman" w:eastAsia="Times New Roman" w:cs="Times New Roman"/>
                <w:noProof w:val="0"/>
                <w:sz w:val="24"/>
                <w:szCs w:val="24"/>
                <w:lang w:val="en-GB"/>
              </w:rPr>
              <w:t xml:space="preserve"> і </w:t>
            </w:r>
            <w:r w:rsidRPr="5318B3D7" w:rsidR="4B3DE0F2">
              <w:rPr>
                <w:rFonts w:ascii="Times New Roman" w:hAnsi="Times New Roman" w:eastAsia="Times New Roman" w:cs="Times New Roman"/>
                <w:noProof w:val="0"/>
                <w:sz w:val="24"/>
                <w:szCs w:val="24"/>
                <w:lang w:val="en-GB"/>
              </w:rPr>
              <w:t>мостів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від</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техніко-економічних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обґрунтувань</w:t>
            </w:r>
            <w:r w:rsidRPr="5318B3D7" w:rsidR="4B3DE0F2">
              <w:rPr>
                <w:rFonts w:ascii="Times New Roman" w:hAnsi="Times New Roman" w:eastAsia="Times New Roman" w:cs="Times New Roman"/>
                <w:noProof w:val="0"/>
                <w:sz w:val="24"/>
                <w:szCs w:val="24"/>
                <w:lang w:val="en-GB"/>
              </w:rPr>
              <w:t xml:space="preserve"> і </w:t>
            </w:r>
            <w:r w:rsidRPr="5318B3D7" w:rsidR="4B3DE0F2">
              <w:rPr>
                <w:rFonts w:ascii="Times New Roman" w:hAnsi="Times New Roman" w:eastAsia="Times New Roman" w:cs="Times New Roman"/>
                <w:noProof w:val="0"/>
                <w:sz w:val="24"/>
                <w:szCs w:val="24"/>
                <w:lang w:val="en-GB"/>
              </w:rPr>
              <w:t>проектування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будівництва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нагляду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планування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технічного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обслуговування</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59668212" w14:textId="1FD58DFD">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Знання</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міжнародних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технічних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стандартів</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наприклад</w:t>
            </w:r>
            <w:r w:rsidRPr="5318B3D7" w:rsidR="4B3DE0F2">
              <w:rPr>
                <w:rFonts w:ascii="Times New Roman" w:hAnsi="Times New Roman" w:eastAsia="Times New Roman" w:cs="Times New Roman"/>
                <w:noProof w:val="0"/>
                <w:sz w:val="24"/>
                <w:szCs w:val="24"/>
                <w:lang w:val="en-GB"/>
              </w:rPr>
              <w:t xml:space="preserve">, Eurocodes, FIDIC)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найкращих</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практик</w:t>
            </w:r>
            <w:r w:rsidRPr="5318B3D7" w:rsidR="4B3DE0F2">
              <w:rPr>
                <w:rFonts w:ascii="Times New Roman" w:hAnsi="Times New Roman" w:eastAsia="Times New Roman" w:cs="Times New Roman"/>
                <w:noProof w:val="0"/>
                <w:sz w:val="24"/>
                <w:szCs w:val="24"/>
                <w:lang w:val="en-GB"/>
              </w:rPr>
              <w:t xml:space="preserve"> у </w:t>
            </w:r>
            <w:r w:rsidRPr="5318B3D7" w:rsidR="4B3DE0F2">
              <w:rPr>
                <w:rFonts w:ascii="Times New Roman" w:hAnsi="Times New Roman" w:eastAsia="Times New Roman" w:cs="Times New Roman"/>
                <w:noProof w:val="0"/>
                <w:sz w:val="24"/>
                <w:szCs w:val="24"/>
                <w:lang w:val="en-GB"/>
              </w:rPr>
              <w:t>сфері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сталого</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розвитку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транспортної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інфраструктури</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03D58826" w14:textId="5B930047">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Здатність</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оцінювати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інженерні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рішення</w:t>
            </w:r>
            <w:r w:rsidRPr="5318B3D7" w:rsidR="4B3DE0F2">
              <w:rPr>
                <w:rFonts w:ascii="Times New Roman" w:hAnsi="Times New Roman" w:eastAsia="Times New Roman" w:cs="Times New Roman"/>
                <w:noProof w:val="0"/>
                <w:sz w:val="24"/>
                <w:szCs w:val="24"/>
                <w:lang w:val="en-GB"/>
              </w:rPr>
              <w:t xml:space="preserve"> з </w:t>
            </w:r>
            <w:r w:rsidRPr="5318B3D7" w:rsidR="4B3DE0F2">
              <w:rPr>
                <w:rFonts w:ascii="Times New Roman" w:hAnsi="Times New Roman" w:eastAsia="Times New Roman" w:cs="Times New Roman"/>
                <w:noProof w:val="0"/>
                <w:sz w:val="24"/>
                <w:szCs w:val="24"/>
                <w:lang w:val="en-GB"/>
              </w:rPr>
              <w:t>точки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зору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структурної</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цілісності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безпеки</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довговічності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ефективності</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руху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та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впливу</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навколишнє</w:t>
            </w:r>
            <w:r w:rsidRPr="5318B3D7" w:rsidR="4B3DE0F2">
              <w:rPr>
                <w:rFonts w:ascii="Times New Roman" w:hAnsi="Times New Roman" w:eastAsia="Times New Roman" w:cs="Times New Roman"/>
                <w:noProof w:val="0"/>
                <w:sz w:val="24"/>
                <w:szCs w:val="24"/>
                <w:lang w:val="en-GB"/>
              </w:rPr>
              <w:t xml:space="preserve"> </w:t>
            </w:r>
            <w:r w:rsidRPr="5318B3D7" w:rsidR="4B3DE0F2">
              <w:rPr>
                <w:rFonts w:ascii="Times New Roman" w:hAnsi="Times New Roman" w:eastAsia="Times New Roman" w:cs="Times New Roman"/>
                <w:noProof w:val="0"/>
                <w:sz w:val="24"/>
                <w:szCs w:val="24"/>
                <w:lang w:val="en-GB"/>
              </w:rPr>
              <w:t>середовище</w:t>
            </w:r>
            <w:r w:rsidRPr="5318B3D7" w:rsidR="4B3DE0F2">
              <w:rPr>
                <w:rFonts w:ascii="Times New Roman" w:hAnsi="Times New Roman" w:eastAsia="Times New Roman" w:cs="Times New Roman"/>
                <w:noProof w:val="0"/>
                <w:sz w:val="24"/>
                <w:szCs w:val="24"/>
                <w:lang w:val="en-GB"/>
              </w:rPr>
              <w:t>.</w:t>
            </w:r>
          </w:p>
          <w:p w:rsidRPr="00A5202E" w:rsidR="001B17C2" w:rsidP="5318B3D7" w:rsidRDefault="00B82E1D" w14:paraId="5AAD09B4" w14:textId="61553A37">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Доведена компетенція в контролі бюджету, плануванні будівництва, закупівлях та управлінні ризиками для великих проектів транспортної інфраструктури.</w:t>
            </w:r>
          </w:p>
          <w:p w:rsidRPr="00A5202E" w:rsidR="001B17C2" w:rsidP="5318B3D7" w:rsidRDefault="00B82E1D" w14:paraId="145DD80B" w14:textId="2D953780">
            <w:pPr>
              <w:pStyle w:val="NormalWeb"/>
              <w:numPr>
                <w:ilvl w:val="0"/>
                <w:numId w:val="7"/>
              </w:numPr>
              <w:rPr>
                <w:rFonts w:ascii="Times New Roman" w:hAnsi="Times New Roman" w:eastAsia="Times New Roman" w:cs="Times New Roman"/>
                <w:noProof w:val="0"/>
                <w:sz w:val="24"/>
                <w:szCs w:val="24"/>
                <w:lang w:val="en-GB"/>
              </w:rPr>
            </w:pPr>
            <w:r w:rsidRPr="5318B3D7" w:rsidR="4B3DE0F2">
              <w:rPr>
                <w:rFonts w:ascii="Times New Roman" w:hAnsi="Times New Roman" w:eastAsia="Times New Roman" w:cs="Times New Roman"/>
                <w:noProof w:val="0"/>
                <w:sz w:val="24"/>
                <w:szCs w:val="24"/>
                <w:lang w:val="en-GB"/>
              </w:rPr>
              <w:t>Знання інноваційних та стійких транспортних рішень, включаючи зелену інфраструктуру, низьковуглецеві матеріали та стійкість до впливу кліматичних змін.</w:t>
            </w:r>
          </w:p>
        </w:tc>
      </w:tr>
      <w:tr w:rsidRPr="004460BD" w:rsidR="004460BD" w:rsidTr="5318B3D7" w14:paraId="36CA8E8C" w14:textId="77777777">
        <w:tc>
          <w:tcPr>
            <w:tcW w:w="9498" w:type="dxa"/>
            <w:tcMar/>
          </w:tcPr>
          <w:p w:rsidR="004460BD" w:rsidP="00C81C16" w:rsidRDefault="004460BD" w14:paraId="4E9CA0DE" w14:textId="77777777">
            <w:pPr>
              <w:rPr>
                <w:rFonts w:ascii="Times New Roman" w:hAnsi="Times New Roman" w:cs="Times New Roman"/>
                <w:b/>
                <w:bCs/>
                <w:lang w:val="en-GB"/>
              </w:rPr>
            </w:pPr>
          </w:p>
          <w:p w:rsidRPr="004460BD" w:rsidR="004460BD" w:rsidP="00C81C16" w:rsidRDefault="004460BD" w14:paraId="6BAF1521" w14:textId="47C49B02">
            <w:pPr>
              <w:rPr>
                <w:rFonts w:ascii="Times New Roman" w:hAnsi="Times New Roman" w:cs="Times New Roman"/>
                <w:b w:val="1"/>
                <w:bCs w:val="1"/>
                <w:lang w:val="en-GB"/>
              </w:rPr>
            </w:pPr>
            <w:r w:rsidRPr="5318B3D7" w:rsidR="4D552953">
              <w:rPr>
                <w:rFonts w:ascii="Times New Roman" w:hAnsi="Times New Roman" w:cs="Times New Roman"/>
                <w:b w:val="1"/>
                <w:bCs w:val="1"/>
                <w:lang w:val="en-GB"/>
              </w:rPr>
              <w:t>Експерти з управління закупівлями та контрактами</w:t>
            </w:r>
          </w:p>
        </w:tc>
      </w:tr>
      <w:tr w:rsidRPr="00A5202E" w:rsidR="004460BD" w:rsidTr="5318B3D7" w14:paraId="708FF810" w14:textId="77777777">
        <w:tc>
          <w:tcPr>
            <w:tcW w:w="9498" w:type="dxa"/>
            <w:tcMar/>
          </w:tcPr>
          <w:p w:rsidRPr="00A5202E" w:rsidR="004460BD" w:rsidP="000F291D" w:rsidRDefault="004460BD" w14:paraId="261AE355" w14:textId="5C7AECD4">
            <w:pPr>
              <w:rPr>
                <w:rFonts w:ascii="Times New Roman" w:hAnsi="Times New Roman" w:cs="Times New Roman"/>
                <w:lang w:val="en-GB"/>
              </w:rPr>
            </w:pPr>
            <w:r w:rsidRPr="5318B3D7" w:rsidR="4D552953">
              <w:rPr>
                <w:rFonts w:ascii="Times New Roman" w:hAnsi="Times New Roman" w:cs="Times New Roman"/>
                <w:lang w:val="en-GB"/>
              </w:rPr>
              <w:t>Необхідні навички та компетенції:</w:t>
            </w:r>
          </w:p>
        </w:tc>
      </w:tr>
      <w:tr w:rsidRPr="00A5202E" w:rsidR="007F1E9C" w:rsidTr="5318B3D7" w14:paraId="1E6C7399" w14:textId="77777777">
        <w:tc>
          <w:tcPr>
            <w:tcW w:w="9498" w:type="dxa"/>
            <w:tcMar/>
          </w:tcPr>
          <w:p w:rsidRPr="009D21CB" w:rsidR="00176257" w:rsidP="5318B3D7" w:rsidRDefault="00176257" w14:paraId="659F6A2E" w14:textId="21584297">
            <w:pPr>
              <w:pStyle w:val="NormalWeb"/>
              <w:numPr>
                <w:ilvl w:val="0"/>
                <w:numId w:val="7"/>
              </w:numPr>
              <w:rPr>
                <w:rFonts w:ascii="Times New Roman" w:hAnsi="Times New Roman" w:eastAsia="Times New Roman" w:cs="Times New Roman"/>
                <w:b w:val="1"/>
                <w:bCs w:val="1"/>
                <w:noProof w:val="0"/>
                <w:sz w:val="24"/>
                <w:szCs w:val="24"/>
                <w:lang w:val="en-GB"/>
              </w:rPr>
            </w:pPr>
            <w:r w:rsidRPr="5318B3D7" w:rsidR="68806DD7">
              <w:rPr>
                <w:rFonts w:ascii="Times New Roman" w:hAnsi="Times New Roman" w:eastAsia="Times New Roman" w:cs="Times New Roman"/>
                <w:b w:val="1"/>
                <w:bCs w:val="1"/>
                <w:noProof w:val="0"/>
                <w:sz w:val="24"/>
                <w:szCs w:val="24"/>
                <w:lang w:val="en-GB"/>
              </w:rPr>
              <w:t>Закупівлі:</w:t>
            </w:r>
          </w:p>
          <w:p w:rsidRPr="009D21CB" w:rsidR="00176257" w:rsidP="5318B3D7" w:rsidRDefault="00176257" w14:paraId="3F7B7209" w14:textId="25F3D842">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Глибоке знання правил закупівель зовнішньої діяльності ЄС (PRAG), включаючи тендери на послуги, поставки, роботи та процедури надання грантів</w:t>
            </w:r>
          </w:p>
          <w:p w:rsidRPr="009D21CB" w:rsidR="00176257" w:rsidP="5318B3D7" w:rsidRDefault="00176257" w14:paraId="62808783" w14:textId="522844CD">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Глибоке розуміння рамок закупівель міжнародних фінансових інституцій (WB, EBRD, EIB)</w:t>
            </w:r>
          </w:p>
          <w:p w:rsidRPr="009D21CB" w:rsidR="00176257" w:rsidP="5318B3D7" w:rsidRDefault="00176257" w14:paraId="34949CA0" w14:textId="6F1DFE8A">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Доведений досвід підготовки або перегляду документів щодо закупівель (технічні завдання, тендерні досьє, оціночні таблиці): інструкції для учасників тендеру, критерії адміністративної відповідності та правила придатності, критерії відбору, оцінки та присудження, включаючи досвід, потенціал та оцінку методології, технічні специфікації або технічні завдання, узгоджені з принципами ЄС/МІФ, проекти форм контрактів, декларації, шаблони фінансових та технічних пропозицій.</w:t>
            </w:r>
          </w:p>
          <w:p w:rsidRPr="009D21CB" w:rsidR="00176257" w:rsidP="5318B3D7" w:rsidRDefault="00176257" w14:paraId="3ACBDEE8" w14:textId="1EF3D48C">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Досвід у наданні клієнтам консультацій з питань планування закупівель, аналізу ринку та виконання контрактів.</w:t>
            </w:r>
          </w:p>
          <w:p w:rsidRPr="009D21CB" w:rsidR="00176257" w:rsidP="5318B3D7" w:rsidRDefault="00176257" w14:paraId="1693B398" w14:textId="4C48A54E">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Здатність критично аналізувати та оцінювати архітектурні, конструктивні та інженерні проектні рішення на предмет відповідності технічним нормам, стандартам безпеки та найкращим практикам у будівництві.</w:t>
            </w:r>
          </w:p>
          <w:p w:rsidRPr="009D21CB" w:rsidR="00176257" w:rsidP="5318B3D7" w:rsidRDefault="00176257" w14:paraId="105F4B3B" w14:textId="104F56D3">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Здатність проводити порівняльний аналіз альтернативних проектних рішень для забезпечення оптимального балансу між технічними характеристиками, економічною доцільністю та екологічною стійкістю.</w:t>
            </w:r>
          </w:p>
          <w:p w:rsidRPr="009D21CB" w:rsidR="00176257" w:rsidP="5318B3D7" w:rsidRDefault="00176257" w14:paraId="686419D0" w14:textId="25401C0C">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Компетентність у визначенні функціональних та експлуатаційних вимог до інфраструктури та об'єктів комунального обслуговування, забезпечення відповідності проектування та будівництва експлуатаційним потребам та цілям надання послуг.</w:t>
            </w:r>
          </w:p>
          <w:p w:rsidRPr="009D21CB" w:rsidR="00176257" w:rsidP="5318B3D7" w:rsidRDefault="00176257" w14:paraId="6BE2326D" w14:textId="13B42796">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Здатність перетворювати потреби бенефіціарів, вимоги користувачів та цілі політики у чіткі технічні специфікації та функціональні критерії.</w:t>
            </w:r>
          </w:p>
          <w:p w:rsidRPr="009D21CB" w:rsidR="00176257" w:rsidP="5318B3D7" w:rsidRDefault="00176257" w14:paraId="457BD434" w14:textId="21C66F98">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Навички розробки вимірюваних показників ефективності та систем моніторингу для оцінки досягнення функціональних вимог під час реалізації та експлуатації проекту.</w:t>
            </w:r>
          </w:p>
          <w:p w:rsidRPr="009D21CB" w:rsidR="00176257" w:rsidP="5318B3D7" w:rsidRDefault="00176257" w14:paraId="4D9055AF" w14:textId="182097DB">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Досвід проведення аналізу розбіжностей між запланованими результатами послуг та фактичною реалізацією проекту, визначення коригувальних заходів у разі необхідності.</w:t>
            </w:r>
          </w:p>
          <w:p w:rsidRPr="009D21CB" w:rsidR="00176257" w:rsidP="5318B3D7" w:rsidRDefault="00176257" w14:paraId="5532B5E6" w14:textId="19D685C0">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Розуміння нормативних актів, директив та політик ЄС, пов’язаних із стійким будівництвом та розвитком інфраструктури (наприклад, «Зелений курс ЄС», Директива про енергетичну ефективність будівель, Рамкова директива про відходи).</w:t>
            </w:r>
          </w:p>
          <w:p w:rsidRPr="009D21CB" w:rsidR="00176257" w:rsidP="5318B3D7" w:rsidRDefault="00176257" w14:paraId="584CC66E" w14:textId="7CF8002B">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Знання стандартів охорони навколишнього середовища, включаючи вимоги щодо скорочення викидів парникових газів, ефективного використання ресурсів, скорочення відходів, збереження біорізноманіття та стійкості до кліматичних змін у будівельних проектах.</w:t>
            </w:r>
          </w:p>
          <w:p w:rsidRPr="009D21CB" w:rsidR="00176257" w:rsidP="5318B3D7" w:rsidRDefault="00176257" w14:paraId="31C087FF" w14:textId="5D16F019">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Розуміння принципів циркулярної економіки, що застосовуються під час закупівель (таких як повторне використання матеріалів, переробка та аналіз витрат життєвого циклу для забезпечення ефективного використання ресурсів та довгострокової стійкості).</w:t>
            </w:r>
          </w:p>
          <w:p w:rsidRPr="009D21CB" w:rsidR="00176257" w:rsidP="5318B3D7" w:rsidRDefault="00176257" w14:paraId="7ECF9D61" w14:textId="38980FEE">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Здатність інтегрувати ці законодавчі вимоги у етапи закупівель, будівництва та експлуатації.</w:t>
            </w:r>
          </w:p>
          <w:p w:rsidRPr="009D21CB" w:rsidR="00176257" w:rsidP="5318B3D7" w:rsidRDefault="00176257" w14:paraId="7633CBDA" w14:textId="3268BA3D">
            <w:pPr>
              <w:pStyle w:val="NormalWeb"/>
              <w:numPr>
                <w:ilvl w:val="0"/>
                <w:numId w:val="7"/>
              </w:numPr>
              <w:rPr>
                <w:rFonts w:ascii="Times New Roman" w:hAnsi="Times New Roman" w:eastAsia="Times New Roman" w:cs="Times New Roman"/>
                <w:b w:val="1"/>
                <w:bCs w:val="1"/>
                <w:noProof w:val="0"/>
                <w:sz w:val="24"/>
                <w:szCs w:val="24"/>
                <w:lang w:val="en-GB"/>
              </w:rPr>
            </w:pPr>
            <w:r w:rsidRPr="5318B3D7" w:rsidR="68806DD7">
              <w:rPr>
                <w:rFonts w:ascii="Times New Roman" w:hAnsi="Times New Roman" w:eastAsia="Times New Roman" w:cs="Times New Roman"/>
                <w:b w:val="1"/>
                <w:bCs w:val="1"/>
                <w:noProof w:val="0"/>
                <w:sz w:val="24"/>
                <w:szCs w:val="24"/>
                <w:lang w:val="en-GB"/>
              </w:rPr>
              <w:t>Управління контрактами</w:t>
            </w:r>
          </w:p>
          <w:p w:rsidRPr="009D21CB" w:rsidR="00176257" w:rsidP="5318B3D7" w:rsidRDefault="00176257" w14:paraId="2694289C" w14:textId="64173046">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Досвід управління контрактами відповідно до: процедур зовнішньої діяльності ЄС (PRAG) / контрактів на послуги, поставки та роботи, включаючи управління результатами, етапами, платежами та змінами.</w:t>
            </w:r>
          </w:p>
          <w:p w:rsidRPr="009D21CB" w:rsidR="00176257" w:rsidP="5318B3D7" w:rsidRDefault="00176257" w14:paraId="4C7FD505" w14:textId="1E56E092">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Знання правил ЄС щодо видимості, зобов'язань щодо звітності та фінансової відповідності.</w:t>
            </w:r>
          </w:p>
          <w:p w:rsidRPr="009D21CB" w:rsidR="00176257" w:rsidP="5318B3D7" w:rsidRDefault="00176257" w14:paraId="540ECAC9" w14:textId="6AD3D433">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Досвід нагляду за виконанням підрядниками, прийняття результатів, управління спорами та забезпечення закриття контрактів відповідно до стандартів ЄС.</w:t>
            </w:r>
          </w:p>
          <w:p w:rsidRPr="009D21CB" w:rsidR="00176257" w:rsidP="5318B3D7" w:rsidRDefault="00176257" w14:paraId="190C6040" w14:textId="5793535F">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Досвід роботи з системами управління контрактами IFI (WB, EBRD, EIB). Управління закупівлями та виконанням контрактів на роботи та товари, підготовка та перегляд звітів про виконання контрактів, документації про виплати, змін до контрактів та претензій.</w:t>
            </w:r>
          </w:p>
          <w:p w:rsidRPr="009D21CB" w:rsidR="00176257" w:rsidP="5318B3D7" w:rsidRDefault="00176257" w14:paraId="0342946C" w14:textId="2B2EDA17">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Досвід управління контрактами FIDIC: глибоке знання умов контрактів FIDIC (Червона, Жовта, Срібна та/або Золота книга залежно від проекту).</w:t>
            </w:r>
          </w:p>
          <w:p w:rsidRPr="009D21CB" w:rsidR="00176257" w:rsidP="5318B3D7" w:rsidRDefault="00176257" w14:paraId="4DF0405C" w14:textId="01526B75">
            <w:pPr>
              <w:pStyle w:val="NormalWeb"/>
              <w:numPr>
                <w:ilvl w:val="0"/>
                <w:numId w:val="7"/>
              </w:numPr>
              <w:rPr>
                <w:rFonts w:ascii="Times New Roman" w:hAnsi="Times New Roman" w:eastAsia="Times New Roman" w:cs="Times New Roman"/>
                <w:noProof w:val="0"/>
                <w:sz w:val="24"/>
                <w:szCs w:val="24"/>
                <w:lang w:val="en-GB"/>
              </w:rPr>
            </w:pPr>
            <w:r w:rsidRPr="5318B3D7" w:rsidR="68806DD7">
              <w:rPr>
                <w:rFonts w:ascii="Times New Roman" w:hAnsi="Times New Roman" w:eastAsia="Times New Roman" w:cs="Times New Roman"/>
                <w:noProof w:val="0"/>
                <w:sz w:val="24"/>
                <w:szCs w:val="24"/>
                <w:lang w:val="en-GB"/>
              </w:rPr>
              <w:t xml:space="preserve">Сильні </w:t>
            </w:r>
            <w:r w:rsidRPr="5318B3D7" w:rsidR="68806DD7">
              <w:rPr>
                <w:rFonts w:ascii="Times New Roman" w:hAnsi="Times New Roman" w:eastAsia="Times New Roman" w:cs="Times New Roman"/>
                <w:noProof w:val="0"/>
                <w:sz w:val="24"/>
                <w:szCs w:val="24"/>
                <w:lang w:val="en-GB"/>
              </w:rPr>
              <w:t>компетенції</w:t>
            </w:r>
            <w:r w:rsidRPr="5318B3D7" w:rsidR="68806DD7">
              <w:rPr>
                <w:rFonts w:ascii="Times New Roman" w:hAnsi="Times New Roman" w:eastAsia="Times New Roman" w:cs="Times New Roman"/>
                <w:noProof w:val="0"/>
                <w:sz w:val="24"/>
                <w:szCs w:val="24"/>
                <w:lang w:val="en-GB"/>
              </w:rPr>
              <w:t xml:space="preserve"> в </w:t>
            </w:r>
            <w:r w:rsidRPr="5318B3D7" w:rsidR="68806DD7">
              <w:rPr>
                <w:rFonts w:ascii="Times New Roman" w:hAnsi="Times New Roman" w:eastAsia="Times New Roman" w:cs="Times New Roman"/>
                <w:noProof w:val="0"/>
                <w:sz w:val="24"/>
                <w:szCs w:val="24"/>
                <w:lang w:val="en-GB"/>
              </w:rPr>
              <w:t>адмініструванні</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повідомлень</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про</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контракти</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поданні</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документів</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затвердженнях</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гарантіях</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виконання</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страхуванні</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та</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звітах</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про</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хід</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виконання</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управлінні</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претензіями</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сприянні</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вирішенню</w:t>
            </w:r>
            <w:r w:rsidRPr="5318B3D7" w:rsidR="68806DD7">
              <w:rPr>
                <w:rFonts w:ascii="Times New Roman" w:hAnsi="Times New Roman" w:eastAsia="Times New Roman" w:cs="Times New Roman"/>
                <w:noProof w:val="0"/>
                <w:sz w:val="24"/>
                <w:szCs w:val="24"/>
                <w:lang w:val="en-GB"/>
              </w:rPr>
              <w:t xml:space="preserve"> </w:t>
            </w:r>
            <w:r w:rsidRPr="5318B3D7" w:rsidR="68806DD7">
              <w:rPr>
                <w:rFonts w:ascii="Times New Roman" w:hAnsi="Times New Roman" w:eastAsia="Times New Roman" w:cs="Times New Roman"/>
                <w:noProof w:val="0"/>
                <w:sz w:val="24"/>
                <w:szCs w:val="24"/>
                <w:lang w:val="en-GB"/>
              </w:rPr>
              <w:t>спорів</w:t>
            </w:r>
            <w:r w:rsidRPr="5318B3D7" w:rsidR="68806DD7">
              <w:rPr>
                <w:rFonts w:ascii="Times New Roman" w:hAnsi="Times New Roman" w:eastAsia="Times New Roman" w:cs="Times New Roman"/>
                <w:noProof w:val="0"/>
                <w:sz w:val="24"/>
                <w:szCs w:val="24"/>
                <w:lang w:val="en-GB"/>
              </w:rPr>
              <w:t>.</w:t>
            </w:r>
          </w:p>
          <w:p w:rsidRPr="009D21CB" w:rsidR="00176257" w:rsidP="5318B3D7" w:rsidRDefault="00176257" w14:paraId="492F9218" w14:textId="6250D23F">
            <w:pPr>
              <w:pStyle w:val="NormalWeb"/>
              <w:numPr>
                <w:ilvl w:val="0"/>
                <w:numId w:val="7"/>
              </w:numPr>
              <w:rPr>
                <w:rFonts w:ascii="Times New Roman" w:hAnsi="Times New Roman" w:eastAsia="Times New Roman" w:cs="Times New Roman"/>
                <w:noProof w:val="0"/>
                <w:sz w:val="24"/>
                <w:szCs w:val="24"/>
                <w:lang w:val="en-GB"/>
              </w:rPr>
            </w:pPr>
            <w:r w:rsidRPr="5318B3D7" w:rsidR="0E27394A">
              <w:rPr>
                <w:rFonts w:ascii="Times New Roman" w:hAnsi="Times New Roman" w:eastAsia="Times New Roman" w:cs="Times New Roman"/>
                <w:noProof w:val="0"/>
                <w:sz w:val="24"/>
                <w:szCs w:val="24"/>
                <w:lang w:val="en-GB"/>
              </w:rPr>
              <w:t>Всебічне розуміння умов контракту, зобов'язань сторін, розподілу ризиків та вимог щодо дотримання нормативних вимог.</w:t>
            </w:r>
          </w:p>
          <w:p w:rsidRPr="009D21CB" w:rsidR="00176257" w:rsidP="5318B3D7" w:rsidRDefault="00176257" w14:paraId="02465F36" w14:textId="24A1175D">
            <w:pPr>
              <w:pStyle w:val="NormalWeb"/>
              <w:numPr>
                <w:ilvl w:val="0"/>
                <w:numId w:val="7"/>
              </w:numPr>
              <w:rPr>
                <w:rFonts w:ascii="Times New Roman" w:hAnsi="Times New Roman" w:eastAsia="Times New Roman" w:cs="Times New Roman"/>
                <w:noProof w:val="0"/>
                <w:sz w:val="24"/>
                <w:szCs w:val="24"/>
                <w:lang w:val="en-GB"/>
              </w:rPr>
            </w:pPr>
            <w:r w:rsidRPr="5318B3D7" w:rsidR="0E27394A">
              <w:rPr>
                <w:rFonts w:ascii="Times New Roman" w:hAnsi="Times New Roman" w:eastAsia="Times New Roman" w:cs="Times New Roman"/>
                <w:noProof w:val="0"/>
                <w:sz w:val="24"/>
                <w:szCs w:val="24"/>
                <w:lang w:val="en-GB"/>
              </w:rPr>
              <w:t>Знання методів будівництва, контролю витрат, планування (наприклад, MS Project, Primavera) та процедур на будівельному майданчику.</w:t>
            </w:r>
          </w:p>
          <w:p w:rsidRPr="009D21CB" w:rsidR="00176257" w:rsidP="5318B3D7" w:rsidRDefault="00176257" w14:paraId="4BA8F94E" w14:textId="6006E4AF">
            <w:pPr>
              <w:pStyle w:val="NormalWeb"/>
              <w:numPr>
                <w:ilvl w:val="0"/>
                <w:numId w:val="7"/>
              </w:numPr>
              <w:rPr>
                <w:rFonts w:ascii="Times New Roman" w:hAnsi="Times New Roman" w:eastAsia="Times New Roman" w:cs="Times New Roman"/>
                <w:noProof w:val="0"/>
                <w:sz w:val="24"/>
                <w:szCs w:val="24"/>
                <w:lang w:val="en-GB"/>
              </w:rPr>
            </w:pPr>
            <w:r w:rsidRPr="5318B3D7" w:rsidR="0E27394A">
              <w:rPr>
                <w:rFonts w:ascii="Times New Roman" w:hAnsi="Times New Roman" w:eastAsia="Times New Roman" w:cs="Times New Roman"/>
                <w:noProof w:val="0"/>
                <w:sz w:val="24"/>
                <w:szCs w:val="24"/>
                <w:lang w:val="en-GB"/>
              </w:rPr>
              <w:t>Знання умов оплати, що фінансуються донорами, попереднього фінансування, утримання та фінансових гарантій.</w:t>
            </w:r>
          </w:p>
          <w:p w:rsidRPr="009D21CB" w:rsidR="00176257" w:rsidP="5318B3D7" w:rsidRDefault="00176257" w14:paraId="058019DA" w14:textId="7005E8A5">
            <w:pPr>
              <w:pStyle w:val="NormalWeb"/>
              <w:numPr>
                <w:ilvl w:val="0"/>
                <w:numId w:val="7"/>
              </w:numPr>
              <w:rPr>
                <w:rFonts w:ascii="Times New Roman" w:hAnsi="Times New Roman" w:eastAsia="Times New Roman" w:cs="Times New Roman"/>
                <w:noProof w:val="0"/>
                <w:sz w:val="24"/>
                <w:szCs w:val="24"/>
                <w:lang w:val="en-GB"/>
              </w:rPr>
            </w:pPr>
            <w:r w:rsidRPr="5318B3D7" w:rsidR="0E27394A">
              <w:rPr>
                <w:rFonts w:ascii="Times New Roman" w:hAnsi="Times New Roman" w:eastAsia="Times New Roman" w:cs="Times New Roman"/>
                <w:noProof w:val="0"/>
                <w:sz w:val="24"/>
                <w:szCs w:val="24"/>
                <w:lang w:val="en-GB"/>
              </w:rPr>
              <w:t>Розуміння</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вимог</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щодо</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доброчесності</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боротьби</w:t>
            </w:r>
            <w:r w:rsidRPr="5318B3D7" w:rsidR="0E27394A">
              <w:rPr>
                <w:rFonts w:ascii="Times New Roman" w:hAnsi="Times New Roman" w:eastAsia="Times New Roman" w:cs="Times New Roman"/>
                <w:noProof w:val="0"/>
                <w:sz w:val="24"/>
                <w:szCs w:val="24"/>
                <w:lang w:val="en-GB"/>
              </w:rPr>
              <w:t xml:space="preserve"> з </w:t>
            </w:r>
            <w:r w:rsidRPr="5318B3D7" w:rsidR="0E27394A">
              <w:rPr>
                <w:rFonts w:ascii="Times New Roman" w:hAnsi="Times New Roman" w:eastAsia="Times New Roman" w:cs="Times New Roman"/>
                <w:noProof w:val="0"/>
                <w:sz w:val="24"/>
                <w:szCs w:val="24"/>
                <w:lang w:val="en-GB"/>
              </w:rPr>
              <w:t>шахрайством</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та</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дотримання</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вимог</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щодо</w:t>
            </w:r>
            <w:r w:rsidRPr="5318B3D7" w:rsidR="0E27394A">
              <w:rPr>
                <w:rFonts w:ascii="Times New Roman" w:hAnsi="Times New Roman" w:eastAsia="Times New Roman" w:cs="Times New Roman"/>
                <w:noProof w:val="0"/>
                <w:sz w:val="24"/>
                <w:szCs w:val="24"/>
                <w:lang w:val="en-GB"/>
              </w:rPr>
              <w:t xml:space="preserve"> </w:t>
            </w:r>
            <w:r w:rsidRPr="5318B3D7" w:rsidR="0E27394A">
              <w:rPr>
                <w:rFonts w:ascii="Times New Roman" w:hAnsi="Times New Roman" w:eastAsia="Times New Roman" w:cs="Times New Roman"/>
                <w:noProof w:val="0"/>
                <w:sz w:val="24"/>
                <w:szCs w:val="24"/>
                <w:lang w:val="en-GB"/>
              </w:rPr>
              <w:t>закупівель</w:t>
            </w:r>
            <w:r w:rsidRPr="5318B3D7" w:rsidR="0E27394A">
              <w:rPr>
                <w:rFonts w:ascii="Times New Roman" w:hAnsi="Times New Roman" w:eastAsia="Times New Roman" w:cs="Times New Roman"/>
                <w:noProof w:val="0"/>
                <w:sz w:val="24"/>
                <w:szCs w:val="24"/>
                <w:lang w:val="en-GB"/>
              </w:rPr>
              <w:t>.</w:t>
            </w:r>
          </w:p>
        </w:tc>
      </w:tr>
    </w:tbl>
    <w:p w:rsidRPr="00A5202E" w:rsidR="0078508B" w:rsidP="60F0EAC5" w:rsidRDefault="0078508B" w14:textId="49387410" w14:paraId="07FE1C77">
      <w:pPr>
        <w:rPr>
          <w:noProof w:val="0"/>
          <w:lang w:val="en-GB"/>
        </w:rPr>
      </w:pPr>
      <w:r w:rsidRPr="00A5202E">
        <w:rPr>
          <w:lang w:val="en-GB"/>
        </w:rPr>
        <w:tab/>
      </w:r>
      <w:r w:rsidRPr="00A5202E" w:rsidR="007A7505">
        <w:rPr>
          <w:lang w:val="en-GB"/>
        </w:rPr>
        <w:t xml:space="preserve">  </w:t>
      </w:r>
    </w:p>
    <w:sectPr w:rsidRPr="00A5202E" w:rsidR="0078508B" w:rsidSect="008F6863">
      <w:pgSz w:w="11906" w:h="16838" w:orient="portrait"/>
      <w:pgMar w:top="1134" w:right="567" w:bottom="1134" w:left="1701" w:header="567" w:footer="567" w:gutter="0"/>
      <w:cols w:space="1296"/>
      <w:docGrid w:linePitch="360"/>
      <w:headerReference w:type="default" r:id="R5ea8117e4d2b4c07"/>
      <w:footerReference w:type="default" r:id="Rfaa526a32f2146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41E95B52" w:rsidTr="41E95B52" w14:paraId="506B3475">
      <w:trPr>
        <w:trHeight w:val="300"/>
      </w:trPr>
      <w:tc>
        <w:tcPr>
          <w:tcW w:w="3210" w:type="dxa"/>
          <w:tcMar/>
        </w:tcPr>
        <w:p w:rsidR="41E95B52" w:rsidP="41E95B52" w:rsidRDefault="41E95B52" w14:paraId="54FDEBC0" w14:textId="20F8E149">
          <w:pPr>
            <w:pStyle w:val="Header"/>
            <w:bidi w:val="0"/>
            <w:ind w:left="-115"/>
            <w:jc w:val="left"/>
          </w:pPr>
        </w:p>
      </w:tc>
      <w:tc>
        <w:tcPr>
          <w:tcW w:w="3210" w:type="dxa"/>
          <w:tcMar/>
        </w:tcPr>
        <w:p w:rsidR="41E95B52" w:rsidP="41E95B52" w:rsidRDefault="41E95B52" w14:paraId="005BFC21" w14:textId="0E96607C">
          <w:pPr>
            <w:pStyle w:val="Header"/>
            <w:bidi w:val="0"/>
            <w:jc w:val="center"/>
          </w:pPr>
        </w:p>
      </w:tc>
      <w:tc>
        <w:tcPr>
          <w:tcW w:w="3210" w:type="dxa"/>
          <w:tcMar/>
        </w:tcPr>
        <w:p w:rsidR="41E95B52" w:rsidP="41E95B52" w:rsidRDefault="41E95B52" w14:paraId="43A05DB6" w14:textId="6FF2F677">
          <w:pPr>
            <w:pStyle w:val="Header"/>
            <w:bidi w:val="0"/>
            <w:ind w:right="-115"/>
            <w:jc w:val="right"/>
          </w:pPr>
        </w:p>
      </w:tc>
    </w:tr>
  </w:tbl>
  <w:p w:rsidR="41E95B52" w:rsidP="41E95B52" w:rsidRDefault="41E95B52" w14:paraId="55A0028D" w14:textId="73979FB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960"/>
      <w:gridCol w:w="2835"/>
      <w:gridCol w:w="2835"/>
    </w:tblGrid>
    <w:tr w:rsidR="41E95B52" w:rsidTr="02933888" w14:paraId="3B871F4C">
      <w:trPr>
        <w:trHeight w:val="300"/>
      </w:trPr>
      <w:tc>
        <w:tcPr>
          <w:tcW w:w="3960" w:type="dxa"/>
          <w:tcMar/>
        </w:tcPr>
        <w:p w:rsidR="41E95B52" w:rsidP="02933888" w:rsidRDefault="41E95B52" w14:paraId="60E7EE49" w14:textId="3DEE2178">
          <w:pPr>
            <w:tabs>
              <w:tab w:val="center" w:leader="none" w:pos="4819"/>
              <w:tab w:val="right" w:leader="none" w:pos="9638"/>
            </w:tabs>
            <w:bidi w:val="0"/>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lt-LT"/>
            </w:rPr>
          </w:pPr>
          <w:r w:rsidR="02933888">
            <w:drawing>
              <wp:inline wp14:editId="03985F2A" wp14:anchorId="322AF2A4">
                <wp:extent cx="459441" cy="389248"/>
                <wp:effectExtent l="0" t="0" r="0" b="0"/>
                <wp:docPr id="6349393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4939354" name="Picture 63493935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8613522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9441" cy="389248"/>
                        </a:xfrm>
                        <a:prstGeom xmlns:a="http://schemas.openxmlformats.org/drawingml/2006/main" prst="rect">
                          <a:avLst xmlns:a="http://schemas.openxmlformats.org/drawingml/2006/main"/>
                        </a:prstGeom>
                      </pic:spPr>
                    </pic:pic>
                  </a:graphicData>
                </a:graphic>
              </wp:inline>
            </w:drawing>
          </w:r>
          <w:r w:rsidRPr="02933888" w:rsidR="02933888">
            <w:rPr>
              <w:rFonts w:ascii="Aptos" w:hAnsi="Aptos" w:eastAsia="Aptos" w:cs="Aptos"/>
              <w:b w:val="0"/>
              <w:bCs w:val="0"/>
              <w:i w:val="0"/>
              <w:iCs w:val="0"/>
              <w:caps w:val="0"/>
              <w:smallCaps w:val="0"/>
              <w:noProof w:val="0"/>
              <w:color w:val="000000" w:themeColor="text1" w:themeTint="FF" w:themeShade="FF"/>
              <w:sz w:val="24"/>
              <w:szCs w:val="24"/>
              <w:lang w:val="lt-LT"/>
            </w:rPr>
            <w:t xml:space="preserve"> </w:t>
          </w:r>
        </w:p>
        <w:p w:rsidR="41E95B52" w:rsidP="41E95B52" w:rsidRDefault="41E95B52" w14:paraId="35E6631E" w14:textId="526C0801">
          <w:pPr>
            <w:tabs>
              <w:tab w:val="center" w:leader="none" w:pos="4819"/>
              <w:tab w:val="right" w:leader="none" w:pos="9638"/>
            </w:tabs>
            <w:bidi w:val="0"/>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lt-LT"/>
            </w:rPr>
          </w:pPr>
        </w:p>
        <w:p w:rsidR="41E95B52" w:rsidP="41E95B52" w:rsidRDefault="41E95B52" w14:paraId="31E3B8CE" w14:textId="0E6B6F5C">
          <w:pPr>
            <w:pStyle w:val="Header"/>
            <w:bidi w:val="0"/>
            <w:ind w:left="-115"/>
            <w:jc w:val="left"/>
          </w:pPr>
        </w:p>
      </w:tc>
      <w:tc>
        <w:tcPr>
          <w:tcW w:w="2835" w:type="dxa"/>
          <w:tcMar/>
        </w:tcPr>
        <w:p w:rsidR="41E95B52" w:rsidP="02933888" w:rsidRDefault="41E95B52" w14:paraId="4DA31DFF" w14:textId="290FA355">
          <w:pPr>
            <w:pStyle w:val="Header"/>
            <w:bidi w:val="0"/>
            <w:jc w:val="center"/>
            <w:rPr>
              <w:rFonts w:ascii="Aptos" w:hAnsi="Aptos" w:eastAsia="Aptos" w:cs="Aptos"/>
              <w:b w:val="0"/>
              <w:bCs w:val="0"/>
              <w:i w:val="0"/>
              <w:iCs w:val="0"/>
              <w:caps w:val="0"/>
              <w:smallCaps w:val="0"/>
              <w:noProof w:val="0"/>
              <w:color w:val="000000" w:themeColor="text1" w:themeTint="FF" w:themeShade="FF"/>
              <w:sz w:val="24"/>
              <w:szCs w:val="24"/>
              <w:lang w:val="lt-LT"/>
            </w:rPr>
          </w:pPr>
          <w:r w:rsidR="02933888">
            <w:drawing>
              <wp:inline wp14:editId="5B4FE7C2" wp14:anchorId="28B466D8">
                <wp:extent cx="1656207" cy="344491"/>
                <wp:effectExtent l="0" t="0" r="0" b="0"/>
                <wp:docPr id="1133803689" name="drawing" title="Blue text on a white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4650584" name="Picture 314650584"/>
                        <pic:cNvPicPr/>
                      </pic:nvPicPr>
                      <pic:blipFill>
                        <a:blip xmlns:r="http://schemas.openxmlformats.org/officeDocument/2006/relationships" r:embed="rId306765405">
                          <a:extLst>
                            <a:ext uri="{28A0092B-C50C-407E-A947-70E740481C1C}">
                              <a14:useLocalDpi xmlns:a14="http://schemas.microsoft.com/office/drawing/2010/main"/>
                            </a:ext>
                          </a:extLst>
                        </a:blip>
                        <a:stretch>
                          <a:fillRect/>
                        </a:stretch>
                      </pic:blipFill>
                      <pic:spPr>
                        <a:xfrm rot="0">
                          <a:off x="0" y="0"/>
                          <a:ext cx="1656207" cy="344491"/>
                        </a:xfrm>
                        <a:prstGeom prst="rect">
                          <a:avLst/>
                        </a:prstGeom>
                      </pic:spPr>
                    </pic:pic>
                  </a:graphicData>
                </a:graphic>
              </wp:inline>
            </w:drawing>
          </w:r>
        </w:p>
      </w:tc>
      <w:tc>
        <w:tcPr>
          <w:tcW w:w="2835" w:type="dxa"/>
          <w:tcMar/>
        </w:tcPr>
        <w:p w:rsidR="41E95B52" w:rsidP="41E95B52" w:rsidRDefault="41E95B52" w14:paraId="68D1FBAB" w14:textId="00143497">
          <w:pPr>
            <w:pStyle w:val="Header"/>
            <w:bidi w:val="0"/>
            <w:ind w:right="-115"/>
            <w:jc w:val="right"/>
          </w:pPr>
        </w:p>
      </w:tc>
    </w:tr>
  </w:tbl>
  <w:p w:rsidR="41E95B52" w:rsidP="41E95B52" w:rsidRDefault="41E95B52" w14:paraId="0AD183D5" w14:textId="0E4DBFC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365b9a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31593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83a0c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5fa8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b74e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16805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c106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e284e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0ff1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3ab36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3328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292f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740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e14f3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b3efe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67e0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867f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fc53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15c1e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3dc90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1c7a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97e7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e57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c7db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5448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baa0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71cb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feb9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db262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16675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941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f269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d35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6642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5a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bcdae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3f82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C366FE"/>
    <w:multiLevelType w:val="multilevel"/>
    <w:tmpl w:val="DF740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4D4B58"/>
    <w:multiLevelType w:val="multilevel"/>
    <w:tmpl w:val="8B0CC36C"/>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BE0B99"/>
    <w:multiLevelType w:val="hybridMultilevel"/>
    <w:tmpl w:val="F844CA60"/>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DC8514B"/>
    <w:multiLevelType w:val="multilevel"/>
    <w:tmpl w:val="F8BAC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1C2B8A"/>
    <w:multiLevelType w:val="hybridMultilevel"/>
    <w:tmpl w:val="62A4C45A"/>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125" w:hanging="360"/>
      </w:pPr>
      <w:rPr>
        <w:rFonts w:hint="default" w:ascii="Courier New" w:hAnsi="Courier New" w:cs="Courier New"/>
      </w:rPr>
    </w:lvl>
    <w:lvl w:ilvl="2" w:tplc="04270005" w:tentative="1">
      <w:start w:val="1"/>
      <w:numFmt w:val="bullet"/>
      <w:lvlText w:val=""/>
      <w:lvlJc w:val="left"/>
      <w:pPr>
        <w:ind w:left="1845" w:hanging="360"/>
      </w:pPr>
      <w:rPr>
        <w:rFonts w:hint="default" w:ascii="Wingdings" w:hAnsi="Wingdings"/>
      </w:rPr>
    </w:lvl>
    <w:lvl w:ilvl="3" w:tplc="04270001" w:tentative="1">
      <w:start w:val="1"/>
      <w:numFmt w:val="bullet"/>
      <w:lvlText w:val=""/>
      <w:lvlJc w:val="left"/>
      <w:pPr>
        <w:ind w:left="2565" w:hanging="360"/>
      </w:pPr>
      <w:rPr>
        <w:rFonts w:hint="default" w:ascii="Symbol" w:hAnsi="Symbol"/>
      </w:rPr>
    </w:lvl>
    <w:lvl w:ilvl="4" w:tplc="04270003" w:tentative="1">
      <w:start w:val="1"/>
      <w:numFmt w:val="bullet"/>
      <w:lvlText w:val="o"/>
      <w:lvlJc w:val="left"/>
      <w:pPr>
        <w:ind w:left="3285" w:hanging="360"/>
      </w:pPr>
      <w:rPr>
        <w:rFonts w:hint="default" w:ascii="Courier New" w:hAnsi="Courier New" w:cs="Courier New"/>
      </w:rPr>
    </w:lvl>
    <w:lvl w:ilvl="5" w:tplc="04270005" w:tentative="1">
      <w:start w:val="1"/>
      <w:numFmt w:val="bullet"/>
      <w:lvlText w:val=""/>
      <w:lvlJc w:val="left"/>
      <w:pPr>
        <w:ind w:left="4005" w:hanging="360"/>
      </w:pPr>
      <w:rPr>
        <w:rFonts w:hint="default" w:ascii="Wingdings" w:hAnsi="Wingdings"/>
      </w:rPr>
    </w:lvl>
    <w:lvl w:ilvl="6" w:tplc="04270001" w:tentative="1">
      <w:start w:val="1"/>
      <w:numFmt w:val="bullet"/>
      <w:lvlText w:val=""/>
      <w:lvlJc w:val="left"/>
      <w:pPr>
        <w:ind w:left="4725" w:hanging="360"/>
      </w:pPr>
      <w:rPr>
        <w:rFonts w:hint="default" w:ascii="Symbol" w:hAnsi="Symbol"/>
      </w:rPr>
    </w:lvl>
    <w:lvl w:ilvl="7" w:tplc="04270003" w:tentative="1">
      <w:start w:val="1"/>
      <w:numFmt w:val="bullet"/>
      <w:lvlText w:val="o"/>
      <w:lvlJc w:val="left"/>
      <w:pPr>
        <w:ind w:left="5445" w:hanging="360"/>
      </w:pPr>
      <w:rPr>
        <w:rFonts w:hint="default" w:ascii="Courier New" w:hAnsi="Courier New" w:cs="Courier New"/>
      </w:rPr>
    </w:lvl>
    <w:lvl w:ilvl="8" w:tplc="04270005" w:tentative="1">
      <w:start w:val="1"/>
      <w:numFmt w:val="bullet"/>
      <w:lvlText w:val=""/>
      <w:lvlJc w:val="left"/>
      <w:pPr>
        <w:ind w:left="6165" w:hanging="360"/>
      </w:pPr>
      <w:rPr>
        <w:rFonts w:hint="default" w:ascii="Wingdings" w:hAnsi="Wingdings"/>
      </w:rPr>
    </w:lvl>
  </w:abstractNum>
  <w:abstractNum w:abstractNumId="5" w15:restartNumberingAfterBreak="0">
    <w:nsid w:val="20936A65"/>
    <w:multiLevelType w:val="hybridMultilevel"/>
    <w:tmpl w:val="C1D6D38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2213704A"/>
    <w:multiLevelType w:val="hybridMultilevel"/>
    <w:tmpl w:val="21A89066"/>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28AB53B1"/>
    <w:multiLevelType w:val="multilevel"/>
    <w:tmpl w:val="D4207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ADA1BBC"/>
    <w:multiLevelType w:val="multilevel"/>
    <w:tmpl w:val="7ADA6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4B1298E"/>
    <w:multiLevelType w:val="multilevel"/>
    <w:tmpl w:val="E7207B90"/>
    <w:lvl w:ilvl="0">
      <w:start w:val="2"/>
      <w:numFmt w:val="decimal"/>
      <w:lvlText w:val="%1"/>
      <w:lvlJc w:val="left"/>
      <w:pPr>
        <w:ind w:left="440" w:hanging="440"/>
      </w:pPr>
      <w:rPr>
        <w:rFonts w:hint="default"/>
      </w:rPr>
    </w:lvl>
    <w:lvl w:ilvl="1">
      <w:start w:val="7"/>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A56D6E"/>
    <w:multiLevelType w:val="hybridMultilevel"/>
    <w:tmpl w:val="0680A62C"/>
    <w:lvl w:ilvl="0">
      <w:start w:val="1"/>
      <w:numFmt w:val="bullet"/>
      <w:lvlText w:val="-"/>
      <w:lvlJc w:val="left"/>
      <w:pPr>
        <w:ind w:left="405" w:hanging="360"/>
      </w:pPr>
      <w:rPr>
        <w:rFonts w:hint="default" w:ascii="Aptos" w:hAnsi="Aptos"/>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387C1D5B"/>
    <w:multiLevelType w:val="multilevel"/>
    <w:tmpl w:val="B24A4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671031E"/>
    <w:multiLevelType w:val="hybridMultilevel"/>
    <w:tmpl w:val="9B9657C4"/>
    <w:lvl w:ilvl="0" w:tplc="64241972">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53A5F"/>
    <w:multiLevelType w:val="hybridMultilevel"/>
    <w:tmpl w:val="13702FA8"/>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6CD2050E"/>
    <w:multiLevelType w:val="hybridMultilevel"/>
    <w:tmpl w:val="58C29B8E"/>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753D7827"/>
    <w:multiLevelType w:val="hybridMultilevel"/>
    <w:tmpl w:val="7C24D388"/>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7A7D6159"/>
    <w:multiLevelType w:val="multilevel"/>
    <w:tmpl w:val="DB9C9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898172212">
    <w:abstractNumId w:val="1"/>
  </w:num>
  <w:num w:numId="2" w16cid:durableId="1695115308">
    <w:abstractNumId w:val="9"/>
  </w:num>
  <w:num w:numId="3" w16cid:durableId="383799445">
    <w:abstractNumId w:val="12"/>
  </w:num>
  <w:num w:numId="4" w16cid:durableId="893470715">
    <w:abstractNumId w:val="5"/>
  </w:num>
  <w:num w:numId="5" w16cid:durableId="1347444727">
    <w:abstractNumId w:val="4"/>
  </w:num>
  <w:num w:numId="6" w16cid:durableId="567883159">
    <w:abstractNumId w:val="6"/>
  </w:num>
  <w:num w:numId="7" w16cid:durableId="1738284291">
    <w:abstractNumId w:val="10"/>
  </w:num>
  <w:num w:numId="8" w16cid:durableId="667948463">
    <w:abstractNumId w:val="3"/>
  </w:num>
  <w:num w:numId="9" w16cid:durableId="135224980">
    <w:abstractNumId w:val="0"/>
  </w:num>
  <w:num w:numId="10" w16cid:durableId="321129276">
    <w:abstractNumId w:val="7"/>
  </w:num>
  <w:num w:numId="11" w16cid:durableId="622616383">
    <w:abstractNumId w:val="8"/>
  </w:num>
  <w:num w:numId="12" w16cid:durableId="1697848331">
    <w:abstractNumId w:val="11"/>
  </w:num>
  <w:num w:numId="13" w16cid:durableId="1924407664">
    <w:abstractNumId w:val="16"/>
  </w:num>
  <w:num w:numId="14" w16cid:durableId="406002719">
    <w:abstractNumId w:val="2"/>
  </w:num>
  <w:num w:numId="15" w16cid:durableId="1098334381">
    <w:abstractNumId w:val="13"/>
  </w:num>
  <w:num w:numId="16" w16cid:durableId="256015354">
    <w:abstractNumId w:val="14"/>
  </w:num>
  <w:num w:numId="17" w16cid:durableId="839928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trackRevisions w:val="false"/>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8B"/>
    <w:rsid w:val="000C55D9"/>
    <w:rsid w:val="00136E74"/>
    <w:rsid w:val="00151450"/>
    <w:rsid w:val="00176257"/>
    <w:rsid w:val="00176FD5"/>
    <w:rsid w:val="001B17C2"/>
    <w:rsid w:val="001B3CB1"/>
    <w:rsid w:val="001D5F05"/>
    <w:rsid w:val="00237364"/>
    <w:rsid w:val="002708ED"/>
    <w:rsid w:val="00275D6B"/>
    <w:rsid w:val="00296EBA"/>
    <w:rsid w:val="00303B98"/>
    <w:rsid w:val="003C7B93"/>
    <w:rsid w:val="00443880"/>
    <w:rsid w:val="004460BD"/>
    <w:rsid w:val="004546E5"/>
    <w:rsid w:val="00482F44"/>
    <w:rsid w:val="004912E1"/>
    <w:rsid w:val="004D2C40"/>
    <w:rsid w:val="004F16F4"/>
    <w:rsid w:val="005233DF"/>
    <w:rsid w:val="00537DB7"/>
    <w:rsid w:val="00661B72"/>
    <w:rsid w:val="00713497"/>
    <w:rsid w:val="0078508B"/>
    <w:rsid w:val="007A7505"/>
    <w:rsid w:val="007F1E9C"/>
    <w:rsid w:val="00812B84"/>
    <w:rsid w:val="008D53D5"/>
    <w:rsid w:val="008F6863"/>
    <w:rsid w:val="00930E8F"/>
    <w:rsid w:val="009D21CB"/>
    <w:rsid w:val="009E304D"/>
    <w:rsid w:val="009F2DAA"/>
    <w:rsid w:val="00A5202E"/>
    <w:rsid w:val="00A95212"/>
    <w:rsid w:val="00B3542F"/>
    <w:rsid w:val="00B533AC"/>
    <w:rsid w:val="00B77C8F"/>
    <w:rsid w:val="00B82E1D"/>
    <w:rsid w:val="00B83DA4"/>
    <w:rsid w:val="00BB5F19"/>
    <w:rsid w:val="00BF1B69"/>
    <w:rsid w:val="00C67533"/>
    <w:rsid w:val="00C81C16"/>
    <w:rsid w:val="00CD5FB4"/>
    <w:rsid w:val="00D2485D"/>
    <w:rsid w:val="00D7032B"/>
    <w:rsid w:val="00DB0EDF"/>
    <w:rsid w:val="00DF466C"/>
    <w:rsid w:val="00E2364D"/>
    <w:rsid w:val="00E27478"/>
    <w:rsid w:val="00EB4932"/>
    <w:rsid w:val="00ED58FE"/>
    <w:rsid w:val="00F018A4"/>
    <w:rsid w:val="00F836C8"/>
    <w:rsid w:val="00FF7750"/>
    <w:rsid w:val="02933888"/>
    <w:rsid w:val="048F8D90"/>
    <w:rsid w:val="06A8D1D6"/>
    <w:rsid w:val="0B447E8C"/>
    <w:rsid w:val="0D0ABF68"/>
    <w:rsid w:val="0E27394A"/>
    <w:rsid w:val="0F2D80D8"/>
    <w:rsid w:val="16CF9C8D"/>
    <w:rsid w:val="20AD2EB2"/>
    <w:rsid w:val="226B25A3"/>
    <w:rsid w:val="2F34D3C5"/>
    <w:rsid w:val="3270F892"/>
    <w:rsid w:val="33495054"/>
    <w:rsid w:val="36222B13"/>
    <w:rsid w:val="3793EC3F"/>
    <w:rsid w:val="41E95B52"/>
    <w:rsid w:val="47019B20"/>
    <w:rsid w:val="47E36F72"/>
    <w:rsid w:val="48C698AA"/>
    <w:rsid w:val="4B3DE0F2"/>
    <w:rsid w:val="4D552953"/>
    <w:rsid w:val="4F42640E"/>
    <w:rsid w:val="5318B3D7"/>
    <w:rsid w:val="5ADB4F16"/>
    <w:rsid w:val="5B59AEC4"/>
    <w:rsid w:val="608D46DC"/>
    <w:rsid w:val="60F0EAC5"/>
    <w:rsid w:val="64E5BBE6"/>
    <w:rsid w:val="68358F21"/>
    <w:rsid w:val="68806DD7"/>
    <w:rsid w:val="6D47088C"/>
    <w:rsid w:val="6DA39EE4"/>
    <w:rsid w:val="71C76EC6"/>
    <w:rsid w:val="7DC5AFC4"/>
    <w:rsid w:val="7FB17C6A"/>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C64E"/>
  <w15:chartTrackingRefBased/>
  <w15:docId w15:val="{EF1D3222-25A3-4B36-A325-C3D03C8D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30"/>
        <w:lang w:val="lt-LT" w:eastAsia="zh-CN"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508B"/>
    <w:pPr>
      <w:keepNext/>
      <w:keepLines/>
      <w:spacing w:before="360" w:after="80"/>
      <w:outlineLvl w:val="0"/>
    </w:pPr>
    <w:rPr>
      <w:rFonts w:asciiTheme="majorHAnsi" w:hAnsiTheme="majorHAnsi" w:eastAsiaTheme="majorEastAsia"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8508B"/>
    <w:pPr>
      <w:keepNext/>
      <w:keepLines/>
      <w:spacing w:before="160" w:after="80"/>
      <w:outlineLvl w:val="1"/>
    </w:pPr>
    <w:rPr>
      <w:rFonts w:asciiTheme="majorHAnsi" w:hAnsiTheme="majorHAnsi" w:eastAsiaTheme="majorEastAsia"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8508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8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08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508B"/>
    <w:rPr>
      <w:rFonts w:asciiTheme="majorHAnsi" w:hAnsiTheme="majorHAnsi" w:eastAsiaTheme="majorEastAsia" w:cstheme="majorBidi"/>
      <w:color w:val="0F4761" w:themeColor="accent1" w:themeShade="BF"/>
      <w:sz w:val="40"/>
      <w:szCs w:val="50"/>
    </w:rPr>
  </w:style>
  <w:style w:type="character" w:styleId="Heading2Char" w:customStyle="1">
    <w:name w:val="Heading 2 Char"/>
    <w:basedOn w:val="DefaultParagraphFont"/>
    <w:link w:val="Heading2"/>
    <w:uiPriority w:val="9"/>
    <w:semiHidden/>
    <w:rsid w:val="0078508B"/>
    <w:rPr>
      <w:rFonts w:asciiTheme="majorHAnsi" w:hAnsiTheme="majorHAnsi" w:eastAsiaTheme="majorEastAsia" w:cstheme="majorBidi"/>
      <w:color w:val="0F4761" w:themeColor="accent1" w:themeShade="BF"/>
      <w:sz w:val="32"/>
      <w:szCs w:val="40"/>
    </w:rPr>
  </w:style>
  <w:style w:type="character" w:styleId="Heading3Char" w:customStyle="1">
    <w:name w:val="Heading 3 Char"/>
    <w:basedOn w:val="DefaultParagraphFont"/>
    <w:link w:val="Heading3"/>
    <w:uiPriority w:val="9"/>
    <w:semiHidden/>
    <w:rsid w:val="0078508B"/>
    <w:rPr>
      <w:rFonts w:eastAsiaTheme="majorEastAsia" w:cstheme="majorBidi"/>
      <w:color w:val="0F4761" w:themeColor="accent1" w:themeShade="BF"/>
      <w:sz w:val="28"/>
      <w:szCs w:val="35"/>
    </w:rPr>
  </w:style>
  <w:style w:type="character" w:styleId="Heading4Char" w:customStyle="1">
    <w:name w:val="Heading 4 Char"/>
    <w:basedOn w:val="DefaultParagraphFont"/>
    <w:link w:val="Heading4"/>
    <w:uiPriority w:val="9"/>
    <w:semiHidden/>
    <w:rsid w:val="007850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50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50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50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50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508B"/>
    <w:rPr>
      <w:rFonts w:eastAsiaTheme="majorEastAsia" w:cstheme="majorBidi"/>
      <w:color w:val="272727" w:themeColor="text1" w:themeTint="D8"/>
    </w:rPr>
  </w:style>
  <w:style w:type="paragraph" w:styleId="Title">
    <w:name w:val="Title"/>
    <w:basedOn w:val="Normal"/>
    <w:next w:val="Normal"/>
    <w:link w:val="TitleChar"/>
    <w:uiPriority w:val="10"/>
    <w:qFormat/>
    <w:rsid w:val="0078508B"/>
    <w:pPr>
      <w:spacing w:after="80" w:line="240" w:lineRule="auto"/>
      <w:contextualSpacing/>
    </w:pPr>
    <w:rPr>
      <w:rFonts w:asciiTheme="majorHAnsi" w:hAnsiTheme="majorHAnsi" w:eastAsiaTheme="majorEastAsia" w:cstheme="majorBidi"/>
      <w:spacing w:val="-10"/>
      <w:kern w:val="28"/>
      <w:sz w:val="56"/>
      <w:szCs w:val="71"/>
    </w:rPr>
  </w:style>
  <w:style w:type="character" w:styleId="TitleChar" w:customStyle="1">
    <w:name w:val="Title Char"/>
    <w:basedOn w:val="DefaultParagraphFont"/>
    <w:link w:val="Title"/>
    <w:uiPriority w:val="10"/>
    <w:rsid w:val="0078508B"/>
    <w:rPr>
      <w:rFonts w:asciiTheme="majorHAnsi" w:hAnsiTheme="majorHAnsi" w:eastAsiaTheme="majorEastAsia" w:cstheme="majorBidi"/>
      <w:spacing w:val="-10"/>
      <w:kern w:val="28"/>
      <w:sz w:val="56"/>
      <w:szCs w:val="71"/>
    </w:rPr>
  </w:style>
  <w:style w:type="paragraph" w:styleId="Subtitle">
    <w:name w:val="Subtitle"/>
    <w:basedOn w:val="Normal"/>
    <w:next w:val="Normal"/>
    <w:link w:val="SubtitleChar"/>
    <w:uiPriority w:val="11"/>
    <w:qFormat/>
    <w:rsid w:val="0078508B"/>
    <w:pPr>
      <w:numPr>
        <w:ilvl w:val="1"/>
      </w:numPr>
    </w:pPr>
    <w:rPr>
      <w:rFonts w:eastAsiaTheme="majorEastAsia" w:cstheme="majorBidi"/>
      <w:color w:val="595959" w:themeColor="text1" w:themeTint="A6"/>
      <w:spacing w:val="15"/>
      <w:sz w:val="28"/>
      <w:szCs w:val="35"/>
    </w:rPr>
  </w:style>
  <w:style w:type="character" w:styleId="SubtitleChar" w:customStyle="1">
    <w:name w:val="Subtitle Char"/>
    <w:basedOn w:val="DefaultParagraphFont"/>
    <w:link w:val="Subtitle"/>
    <w:uiPriority w:val="11"/>
    <w:rsid w:val="0078508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8508B"/>
    <w:pPr>
      <w:spacing w:before="160"/>
      <w:jc w:val="center"/>
    </w:pPr>
    <w:rPr>
      <w:i/>
      <w:iCs/>
      <w:color w:val="404040" w:themeColor="text1" w:themeTint="BF"/>
    </w:rPr>
  </w:style>
  <w:style w:type="character" w:styleId="QuoteChar" w:customStyle="1">
    <w:name w:val="Quote Char"/>
    <w:basedOn w:val="DefaultParagraphFont"/>
    <w:link w:val="Quote"/>
    <w:uiPriority w:val="29"/>
    <w:rsid w:val="0078508B"/>
    <w:rPr>
      <w:i/>
      <w:iCs/>
      <w:color w:val="404040" w:themeColor="text1" w:themeTint="BF"/>
    </w:rPr>
  </w:style>
  <w:style w:type="paragraph" w:styleId="ListParagraph">
    <w:name w:val="List Paragraph"/>
    <w:basedOn w:val="Normal"/>
    <w:uiPriority w:val="34"/>
    <w:qFormat/>
    <w:rsid w:val="0078508B"/>
    <w:pPr>
      <w:ind w:left="720"/>
      <w:contextualSpacing/>
    </w:pPr>
  </w:style>
  <w:style w:type="character" w:styleId="IntenseEmphasis">
    <w:name w:val="Intense Emphasis"/>
    <w:basedOn w:val="DefaultParagraphFont"/>
    <w:uiPriority w:val="21"/>
    <w:qFormat/>
    <w:rsid w:val="0078508B"/>
    <w:rPr>
      <w:i/>
      <w:iCs/>
      <w:color w:val="0F4761" w:themeColor="accent1" w:themeShade="BF"/>
    </w:rPr>
  </w:style>
  <w:style w:type="paragraph" w:styleId="IntenseQuote">
    <w:name w:val="Intense Quote"/>
    <w:basedOn w:val="Normal"/>
    <w:next w:val="Normal"/>
    <w:link w:val="IntenseQuoteChar"/>
    <w:uiPriority w:val="30"/>
    <w:qFormat/>
    <w:rsid w:val="007850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508B"/>
    <w:rPr>
      <w:i/>
      <w:iCs/>
      <w:color w:val="0F4761" w:themeColor="accent1" w:themeShade="BF"/>
    </w:rPr>
  </w:style>
  <w:style w:type="character" w:styleId="IntenseReference">
    <w:name w:val="Intense Reference"/>
    <w:basedOn w:val="DefaultParagraphFont"/>
    <w:uiPriority w:val="32"/>
    <w:qFormat/>
    <w:rsid w:val="0078508B"/>
    <w:rPr>
      <w:b/>
      <w:bCs/>
      <w:smallCaps/>
      <w:color w:val="0F4761" w:themeColor="accent1" w:themeShade="BF"/>
      <w:spacing w:val="5"/>
    </w:rPr>
  </w:style>
  <w:style w:type="table" w:styleId="TableGrid">
    <w:name w:val="Table Grid"/>
    <w:basedOn w:val="TableNormal"/>
    <w:uiPriority w:val="39"/>
    <w:rsid w:val="007850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qFormat/>
    <w:rsid w:val="00CD5FB4"/>
    <w:pPr>
      <w:spacing w:after="0" w:line="240" w:lineRule="auto"/>
    </w:pPr>
    <w:rPr>
      <w:kern w:val="0"/>
      <w:sz w:val="22"/>
      <w:szCs w:val="22"/>
      <w:lang w:val="da-DK" w:eastAsia="da-DK"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qFormat/>
    <w:rsid w:val="00CD5FB4"/>
    <w:pPr>
      <w:spacing w:after="0" w:line="240" w:lineRule="auto"/>
    </w:pPr>
    <w:rPr>
      <w:kern w:val="0"/>
      <w:sz w:val="22"/>
      <w:szCs w:val="22"/>
      <w:lang w:val="da-DK" w:eastAsia="da-DK"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qFormat/>
    <w:rsid w:val="00CD5FB4"/>
    <w:pPr>
      <w:spacing w:after="0" w:line="240" w:lineRule="auto"/>
    </w:pPr>
    <w:rPr>
      <w:kern w:val="0"/>
      <w:sz w:val="22"/>
      <w:szCs w:val="22"/>
      <w:lang w:val="da-DK" w:eastAsia="da-DK"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D5FB4"/>
    <w:rPr>
      <w:sz w:val="16"/>
      <w:szCs w:val="16"/>
    </w:rPr>
  </w:style>
  <w:style w:type="paragraph" w:styleId="CommentText">
    <w:name w:val="annotation text"/>
    <w:basedOn w:val="Normal"/>
    <w:link w:val="CommentTextChar"/>
    <w:uiPriority w:val="99"/>
    <w:unhideWhenUsed/>
    <w:rsid w:val="00CD5FB4"/>
    <w:pPr>
      <w:spacing w:line="240" w:lineRule="auto"/>
    </w:pPr>
    <w:rPr>
      <w:sz w:val="20"/>
      <w:szCs w:val="25"/>
    </w:rPr>
  </w:style>
  <w:style w:type="character" w:styleId="CommentTextChar" w:customStyle="1">
    <w:name w:val="Comment Text Char"/>
    <w:basedOn w:val="DefaultParagraphFont"/>
    <w:link w:val="CommentText"/>
    <w:uiPriority w:val="99"/>
    <w:rsid w:val="00CD5FB4"/>
    <w:rPr>
      <w:sz w:val="20"/>
      <w:szCs w:val="25"/>
    </w:rPr>
  </w:style>
  <w:style w:type="paragraph" w:styleId="CommentSubject">
    <w:name w:val="annotation subject"/>
    <w:basedOn w:val="CommentText"/>
    <w:next w:val="CommentText"/>
    <w:link w:val="CommentSubjectChar"/>
    <w:uiPriority w:val="99"/>
    <w:semiHidden/>
    <w:unhideWhenUsed/>
    <w:rsid w:val="00CD5FB4"/>
    <w:rPr>
      <w:b/>
      <w:bCs/>
    </w:rPr>
  </w:style>
  <w:style w:type="character" w:styleId="CommentSubjectChar" w:customStyle="1">
    <w:name w:val="Comment Subject Char"/>
    <w:basedOn w:val="CommentTextChar"/>
    <w:link w:val="CommentSubject"/>
    <w:uiPriority w:val="99"/>
    <w:semiHidden/>
    <w:rsid w:val="00CD5FB4"/>
    <w:rPr>
      <w:b/>
      <w:bCs/>
      <w:sz w:val="20"/>
      <w:szCs w:val="25"/>
    </w:rPr>
  </w:style>
  <w:style w:type="paragraph" w:styleId="NoSpacing">
    <w:name w:val="No Spacing"/>
    <w:uiPriority w:val="1"/>
    <w:qFormat/>
    <w:rsid w:val="00BB5F19"/>
    <w:pPr>
      <w:spacing w:after="0" w:line="240" w:lineRule="auto"/>
    </w:pPr>
  </w:style>
  <w:style w:type="character" w:styleId="Strong">
    <w:name w:val="Strong"/>
    <w:basedOn w:val="DefaultParagraphFont"/>
    <w:uiPriority w:val="22"/>
    <w:qFormat/>
    <w:rsid w:val="00B533AC"/>
    <w:rPr>
      <w:b/>
      <w:bCs/>
    </w:rPr>
  </w:style>
  <w:style w:type="paragraph" w:styleId="NormalWeb">
    <w:name w:val="Normal (Web)"/>
    <w:basedOn w:val="Normal"/>
    <w:uiPriority w:val="99"/>
    <w:unhideWhenUsed/>
    <w:rsid w:val="00DB0EDF"/>
    <w:pPr>
      <w:spacing w:before="100" w:beforeAutospacing="1" w:after="100" w:afterAutospacing="1" w:line="240" w:lineRule="auto"/>
    </w:pPr>
    <w:rPr>
      <w:rFonts w:ascii="Times New Roman" w:hAnsi="Times New Roman" w:eastAsia="Times New Roman" w:cs="Times New Roman"/>
      <w:kern w:val="0"/>
      <w:szCs w:val="24"/>
      <w14:ligatures w14:val="none"/>
    </w:rPr>
  </w:style>
  <w:style w:type="paragraph" w:styleId="Header">
    <w:uiPriority w:val="99"/>
    <w:name w:val="header"/>
    <w:basedOn w:val="Normal"/>
    <w:unhideWhenUsed/>
    <w:rsid w:val="41E95B52"/>
    <w:pPr>
      <w:tabs>
        <w:tab w:val="center" w:leader="none" w:pos="4680"/>
        <w:tab w:val="right" w:leader="none" w:pos="9360"/>
      </w:tabs>
      <w:spacing w:after="0" w:line="240" w:lineRule="auto"/>
    </w:pPr>
  </w:style>
  <w:style w:type="paragraph" w:styleId="Footer">
    <w:uiPriority w:val="99"/>
    <w:name w:val="footer"/>
    <w:basedOn w:val="Normal"/>
    <w:unhideWhenUsed/>
    <w:rsid w:val="41E95B52"/>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0AD2E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5ea8117e4d2b4c07" /><Relationship Type="http://schemas.openxmlformats.org/officeDocument/2006/relationships/footer" Target="footer.xml" Id="Rfaa526a32f21462d" /></Relationships>
</file>

<file path=word/_rels/header.xml.rels>&#65279;<?xml version="1.0" encoding="utf-8"?><Relationships xmlns="http://schemas.openxmlformats.org/package/2006/relationships"><Relationship Type="http://schemas.openxmlformats.org/officeDocument/2006/relationships/image" Target="/media/image.png" Id="rId1286135226" /><Relationship Type="http://schemas.openxmlformats.org/officeDocument/2006/relationships/image" Target="/media/image2.png" Id="rId3067654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2778D8154D09942B87D0F372D9CC5F4" ma:contentTypeVersion="11" ma:contentTypeDescription="Kurkite naują dokumentą." ma:contentTypeScope="" ma:versionID="56f20211b76af16e78071ff99430677e">
  <xsd:schema xmlns:xsd="http://www.w3.org/2001/XMLSchema" xmlns:xs="http://www.w3.org/2001/XMLSchema" xmlns:p="http://schemas.microsoft.com/office/2006/metadata/properties" xmlns:ns2="491ff583-7f6c-4531-9078-71f44e48a40b" xmlns:ns3="f1f93657-d3a1-40e4-9ca1-a1764f18b8d7" targetNamespace="http://schemas.microsoft.com/office/2006/metadata/properties" ma:root="true" ma:fieldsID="c282c52aa9f7f213c5c017b4733e1624" ns2:_="" ns3:_="">
    <xsd:import namespace="491ff583-7f6c-4531-9078-71f44e48a40b"/>
    <xsd:import namespace="f1f93657-d3a1-40e4-9ca1-a1764f18b8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ff583-7f6c-4531-9078-71f44e48a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f93657-d3a1-40e4-9ca1-a1764f18b8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5f86bb-df6a-4b29-951a-6a611608a5b2}" ma:internalName="TaxCatchAll" ma:showField="CatchAllData" ma:web="f1f93657-d3a1-40e4-9ca1-a1764f18b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f93657-d3a1-40e4-9ca1-a1764f18b8d7" xsi:nil="true"/>
    <lcf76f155ced4ddcb4097134ff3c332f xmlns="491ff583-7f6c-4531-9078-71f44e48a4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6F826F-8B53-4DCA-BFAB-4C217D893F28}"/>
</file>

<file path=customXml/itemProps2.xml><?xml version="1.0" encoding="utf-8"?>
<ds:datastoreItem xmlns:ds="http://schemas.openxmlformats.org/officeDocument/2006/customXml" ds:itemID="{F0B74F8F-8B18-446D-A852-D8BECCD9F73B}"/>
</file>

<file path=customXml/itemProps3.xml><?xml version="1.0" encoding="utf-8"?>
<ds:datastoreItem xmlns:ds="http://schemas.openxmlformats.org/officeDocument/2006/customXml" ds:itemID="{658ADF03-940A-4746-A410-599F86A73A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Jekaterina Šarmavičienė</dc:creator>
  <keywords/>
  <dc:description/>
  <lastModifiedBy>Marta Žadeikaitė</lastModifiedBy>
  <revision>8</revision>
  <dcterms:created xsi:type="dcterms:W3CDTF">2025-11-22T20:24:00.0000000Z</dcterms:created>
  <dcterms:modified xsi:type="dcterms:W3CDTF">2025-12-02T09:31:35.2321790Z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0x01010062778D8154D09942B87D0F372D9CC5F4</vt:lpwstr>
  </property>
  <property fmtid="{D5CDD505-2E9C-101B-9397-08002B2CF9AE}" pid="3" name="MediaServiceImageTags">
    <vt:lpwstr/>
  </property>
</Properties>
</file>