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D719D" w14:textId="77777777" w:rsidR="0025755B" w:rsidRDefault="00EF3445">
      <w:pPr>
        <w:widowControl w:val="0"/>
        <w:spacing w:line="240" w:lineRule="auto"/>
        <w:ind w:left="850" w:right="-20"/>
        <w:rPr>
          <w:rFonts w:ascii="Times New Roman" w:eastAsia="Times New Roman" w:hAnsi="Times New Roman" w:cs="Times New Roman"/>
          <w:color w:val="000000"/>
          <w:sz w:val="24"/>
          <w:szCs w:val="24"/>
        </w:rPr>
      </w:pPr>
      <w:bookmarkStart w:id="0" w:name="_page_5485_0"/>
      <w:bookmarkStart w:id="1" w:name="_GoBack"/>
      <w:bookmarkEnd w:id="0"/>
      <w:bookmarkEnd w:id="1"/>
      <w:r>
        <w:rPr>
          <w:rFonts w:ascii="Times New Roman" w:hAnsi="Times New Roman"/>
          <w:color w:val="000000"/>
          <w:sz w:val="24"/>
        </w:rPr>
        <w:t xml:space="preserve"> </w:t>
      </w:r>
    </w:p>
    <w:p w14:paraId="745C4FAD" w14:textId="77777777" w:rsidR="0025755B" w:rsidRDefault="0025755B">
      <w:pPr>
        <w:spacing w:line="240" w:lineRule="exact"/>
        <w:rPr>
          <w:rFonts w:ascii="Times New Roman" w:eastAsia="Times New Roman" w:hAnsi="Times New Roman" w:cs="Times New Roman"/>
          <w:sz w:val="24"/>
          <w:szCs w:val="24"/>
        </w:rPr>
      </w:pPr>
    </w:p>
    <w:p w14:paraId="1469902B" w14:textId="77777777" w:rsidR="0025755B" w:rsidRDefault="0025755B">
      <w:pPr>
        <w:spacing w:after="16" w:line="200" w:lineRule="exact"/>
        <w:rPr>
          <w:rFonts w:ascii="Times New Roman" w:eastAsia="Times New Roman" w:hAnsi="Times New Roman" w:cs="Times New Roman"/>
          <w:sz w:val="20"/>
          <w:szCs w:val="20"/>
        </w:rPr>
      </w:pPr>
    </w:p>
    <w:p w14:paraId="30CC7FE3" w14:textId="77777777" w:rsidR="0025755B" w:rsidRDefault="00EF3445">
      <w:pPr>
        <w:widowControl w:val="0"/>
        <w:spacing w:line="240" w:lineRule="auto"/>
        <w:ind w:left="865" w:right="-20"/>
        <w:rPr>
          <w:rFonts w:ascii="Arial" w:eastAsia="Arial" w:hAnsi="Arial" w:cs="Arial"/>
          <w:color w:val="000000"/>
          <w:sz w:val="24"/>
          <w:szCs w:val="24"/>
        </w:rPr>
      </w:pPr>
      <w:r>
        <w:rPr>
          <w:rFonts w:ascii="Arial" w:hAnsi="Arial"/>
          <w:color w:val="000000"/>
          <w:sz w:val="24"/>
        </w:rPr>
        <w:t xml:space="preserve"> </w:t>
      </w:r>
    </w:p>
    <w:p w14:paraId="3052FF22" w14:textId="77777777" w:rsidR="0025755B" w:rsidRDefault="0025755B">
      <w:pPr>
        <w:spacing w:line="240" w:lineRule="exact"/>
        <w:rPr>
          <w:rFonts w:ascii="Arial" w:eastAsia="Arial" w:hAnsi="Arial" w:cs="Arial"/>
          <w:sz w:val="24"/>
          <w:szCs w:val="24"/>
        </w:rPr>
      </w:pPr>
    </w:p>
    <w:p w14:paraId="7B1282C1" w14:textId="77777777" w:rsidR="0025755B" w:rsidRDefault="0025755B">
      <w:pPr>
        <w:spacing w:line="240" w:lineRule="exact"/>
        <w:rPr>
          <w:rFonts w:ascii="Arial" w:eastAsia="Arial" w:hAnsi="Arial" w:cs="Arial"/>
          <w:sz w:val="24"/>
          <w:szCs w:val="24"/>
        </w:rPr>
      </w:pPr>
    </w:p>
    <w:p w14:paraId="102F2A4A" w14:textId="77777777" w:rsidR="0025755B" w:rsidRDefault="0025755B">
      <w:pPr>
        <w:spacing w:after="93" w:line="240" w:lineRule="exact"/>
        <w:rPr>
          <w:rFonts w:ascii="Arial" w:eastAsia="Arial" w:hAnsi="Arial" w:cs="Arial"/>
          <w:sz w:val="24"/>
          <w:szCs w:val="24"/>
        </w:rPr>
      </w:pPr>
    </w:p>
    <w:p w14:paraId="5A265BAD" w14:textId="457453F5" w:rsidR="0025755B" w:rsidRDefault="00EF3445" w:rsidP="006C0795">
      <w:pPr>
        <w:widowControl w:val="0"/>
        <w:spacing w:line="240" w:lineRule="auto"/>
        <w:ind w:left="3526" w:right="-20"/>
        <w:rPr>
          <w:rFonts w:ascii="Arial" w:eastAsia="Arial" w:hAnsi="Arial" w:cs="Arial"/>
          <w:color w:val="000000"/>
          <w:sz w:val="23"/>
          <w:szCs w:val="23"/>
        </w:rPr>
      </w:pPr>
      <w:r>
        <w:rPr>
          <w:noProof/>
          <w:lang w:val="en-US"/>
        </w:rPr>
        <w:drawing>
          <wp:anchor distT="0" distB="0" distL="114300" distR="114300" simplePos="0" relativeHeight="251616768" behindDoc="1" locked="0" layoutInCell="0" allowOverlap="1" wp14:anchorId="1E521AD1" wp14:editId="4EDB87CF">
            <wp:simplePos x="0" y="0"/>
            <wp:positionH relativeFrom="page">
              <wp:posOffset>924058</wp:posOffset>
            </wp:positionH>
            <wp:positionV relativeFrom="paragraph">
              <wp:posOffset>-465618</wp:posOffset>
            </wp:positionV>
            <wp:extent cx="1589310" cy="778281"/>
            <wp:effectExtent l="0" t="0" r="0" b="0"/>
            <wp:wrapNone/>
            <wp:docPr id="1" name="lk 1"/>
            <wp:cNvGraphicFramePr/>
            <a:graphic xmlns:a="http://schemas.openxmlformats.org/drawingml/2006/main">
              <a:graphicData uri="http://schemas.openxmlformats.org/drawingml/2006/picture">
                <pic:pic xmlns:pic="http://schemas.openxmlformats.org/drawingml/2006/picture">
                  <pic:nvPicPr>
                    <pic:cNvPr id="2" name="lk 2"/>
                    <pic:cNvPicPr/>
                  </pic:nvPicPr>
                  <pic:blipFill>
                    <a:blip r:embed="rId4"/>
                    <a:stretch/>
                  </pic:blipFill>
                  <pic:spPr>
                    <a:xfrm>
                      <a:off x="0" y="0"/>
                      <a:ext cx="1589310" cy="778281"/>
                    </a:xfrm>
                    <a:prstGeom prst="rect">
                      <a:avLst/>
                    </a:prstGeom>
                    <a:noFill/>
                  </pic:spPr>
                </pic:pic>
              </a:graphicData>
            </a:graphic>
          </wp:anchor>
        </w:drawing>
      </w:r>
      <w:r>
        <w:rPr>
          <w:rFonts w:ascii="Arial" w:hAnsi="Arial"/>
          <w:color w:val="000000"/>
          <w:sz w:val="23"/>
        </w:rPr>
        <w:t xml:space="preserve">KOMISIONI EVROPIAN </w:t>
      </w:r>
      <w:r>
        <w:rPr>
          <w:rFonts w:ascii="Arial" w:hAnsi="Arial"/>
          <w:sz w:val="23"/>
        </w:rPr>
        <w:tab/>
      </w:r>
      <w:r>
        <w:rPr>
          <w:rFonts w:ascii="Arial" w:hAnsi="Arial"/>
          <w:color w:val="000000"/>
          <w:sz w:val="23"/>
        </w:rPr>
        <w:t xml:space="preserve"> </w:t>
      </w:r>
    </w:p>
    <w:p w14:paraId="0C97DE15" w14:textId="77777777" w:rsidR="0025755B" w:rsidRDefault="0025755B">
      <w:pPr>
        <w:spacing w:line="240" w:lineRule="exact"/>
        <w:rPr>
          <w:rFonts w:ascii="Arial" w:eastAsia="Arial" w:hAnsi="Arial" w:cs="Arial"/>
          <w:sz w:val="24"/>
          <w:szCs w:val="24"/>
        </w:rPr>
      </w:pPr>
    </w:p>
    <w:p w14:paraId="392F8420" w14:textId="77777777" w:rsidR="0025755B" w:rsidRDefault="0025755B">
      <w:pPr>
        <w:spacing w:line="240" w:lineRule="exact"/>
        <w:rPr>
          <w:rFonts w:ascii="Arial" w:eastAsia="Arial" w:hAnsi="Arial" w:cs="Arial"/>
          <w:sz w:val="24"/>
          <w:szCs w:val="24"/>
        </w:rPr>
      </w:pPr>
    </w:p>
    <w:p w14:paraId="6EEC97D0" w14:textId="77777777" w:rsidR="0025755B" w:rsidRDefault="0025755B">
      <w:pPr>
        <w:spacing w:line="240" w:lineRule="exact"/>
        <w:rPr>
          <w:rFonts w:ascii="Arial" w:eastAsia="Arial" w:hAnsi="Arial" w:cs="Arial"/>
          <w:sz w:val="24"/>
          <w:szCs w:val="24"/>
        </w:rPr>
      </w:pPr>
    </w:p>
    <w:p w14:paraId="0588FEC0" w14:textId="77777777" w:rsidR="0025755B" w:rsidRDefault="0025755B">
      <w:pPr>
        <w:spacing w:after="73" w:line="240" w:lineRule="exact"/>
        <w:rPr>
          <w:rFonts w:ascii="Arial" w:eastAsia="Arial" w:hAnsi="Arial" w:cs="Arial"/>
          <w:sz w:val="24"/>
          <w:szCs w:val="24"/>
        </w:rPr>
      </w:pPr>
    </w:p>
    <w:p w14:paraId="73A1CCB6" w14:textId="77777777" w:rsidR="0025755B" w:rsidRDefault="00EF3445">
      <w:pPr>
        <w:widowControl w:val="0"/>
        <w:spacing w:line="239" w:lineRule="auto"/>
        <w:ind w:left="5971" w:right="2779"/>
        <w:rPr>
          <w:rFonts w:ascii="Times New Roman" w:eastAsia="Times New Roman" w:hAnsi="Times New Roman" w:cs="Times New Roman"/>
          <w:color w:val="000000"/>
          <w:sz w:val="24"/>
          <w:szCs w:val="24"/>
        </w:rPr>
      </w:pPr>
      <w:r>
        <w:rPr>
          <w:rFonts w:ascii="Times New Roman" w:hAnsi="Times New Roman"/>
          <w:color w:val="000000"/>
          <w:sz w:val="24"/>
        </w:rPr>
        <w:t xml:space="preserve">Bruksel, 4.11.2025 SWD(2025) 752 final </w:t>
      </w:r>
    </w:p>
    <w:p w14:paraId="21374E77" w14:textId="77777777" w:rsidR="0025755B" w:rsidRDefault="0025755B">
      <w:pPr>
        <w:spacing w:line="240" w:lineRule="exact"/>
        <w:rPr>
          <w:rFonts w:ascii="Times New Roman" w:eastAsia="Times New Roman" w:hAnsi="Times New Roman" w:cs="Times New Roman"/>
          <w:sz w:val="24"/>
          <w:szCs w:val="24"/>
        </w:rPr>
      </w:pPr>
    </w:p>
    <w:p w14:paraId="61C9F7E1" w14:textId="77777777" w:rsidR="0025755B" w:rsidRDefault="0025755B">
      <w:pPr>
        <w:spacing w:after="17" w:line="220" w:lineRule="exact"/>
        <w:rPr>
          <w:rFonts w:ascii="Times New Roman" w:eastAsia="Times New Roman" w:hAnsi="Times New Roman" w:cs="Times New Roman"/>
        </w:rPr>
      </w:pPr>
    </w:p>
    <w:p w14:paraId="1C376BFA" w14:textId="77777777" w:rsidR="0025755B" w:rsidRDefault="00EF3445">
      <w:pPr>
        <w:widowControl w:val="0"/>
        <w:spacing w:line="240" w:lineRule="auto"/>
        <w:ind w:left="5971" w:right="-20"/>
        <w:rPr>
          <w:rFonts w:ascii="Times New Roman" w:eastAsia="Times New Roman" w:hAnsi="Times New Roman" w:cs="Times New Roman"/>
          <w:i/>
          <w:iCs/>
          <w:color w:val="000000"/>
          <w:sz w:val="32"/>
          <w:szCs w:val="32"/>
        </w:rPr>
      </w:pPr>
      <w:r>
        <w:rPr>
          <w:rFonts w:ascii="Times New Roman" w:hAnsi="Times New Roman"/>
          <w:i/>
          <w:color w:val="000000"/>
          <w:sz w:val="32"/>
        </w:rPr>
        <w:t xml:space="preserve"> </w:t>
      </w:r>
    </w:p>
    <w:p w14:paraId="15360541" w14:textId="77777777" w:rsidR="0025755B" w:rsidRDefault="0025755B">
      <w:pPr>
        <w:spacing w:line="240" w:lineRule="exact"/>
        <w:rPr>
          <w:rFonts w:ascii="Times New Roman" w:eastAsia="Times New Roman" w:hAnsi="Times New Roman" w:cs="Times New Roman"/>
          <w:sz w:val="24"/>
          <w:szCs w:val="24"/>
        </w:rPr>
      </w:pPr>
    </w:p>
    <w:p w14:paraId="54744144" w14:textId="77777777" w:rsidR="0025755B" w:rsidRDefault="0025755B">
      <w:pPr>
        <w:spacing w:line="240" w:lineRule="exact"/>
        <w:rPr>
          <w:rFonts w:ascii="Times New Roman" w:eastAsia="Times New Roman" w:hAnsi="Times New Roman" w:cs="Times New Roman"/>
          <w:sz w:val="24"/>
          <w:szCs w:val="24"/>
        </w:rPr>
      </w:pPr>
    </w:p>
    <w:p w14:paraId="0AF89F74" w14:textId="77777777" w:rsidR="0025755B" w:rsidRDefault="0025755B">
      <w:pPr>
        <w:spacing w:after="6" w:line="120" w:lineRule="exact"/>
        <w:rPr>
          <w:rFonts w:ascii="Times New Roman" w:eastAsia="Times New Roman" w:hAnsi="Times New Roman" w:cs="Times New Roman"/>
          <w:sz w:val="12"/>
          <w:szCs w:val="12"/>
        </w:rPr>
      </w:pPr>
    </w:p>
    <w:p w14:paraId="7F09DF22" w14:textId="278ACD95" w:rsidR="0025755B" w:rsidRDefault="00EF3445" w:rsidP="00577790">
      <w:pPr>
        <w:widowControl w:val="0"/>
        <w:spacing w:line="240" w:lineRule="auto"/>
        <w:ind w:left="270" w:right="-20"/>
        <w:jc w:val="center"/>
        <w:rPr>
          <w:rFonts w:ascii="Times New Roman" w:eastAsia="Times New Roman" w:hAnsi="Times New Roman" w:cs="Times New Roman"/>
          <w:b/>
          <w:bCs/>
          <w:color w:val="000000"/>
          <w:sz w:val="24"/>
          <w:szCs w:val="24"/>
        </w:rPr>
      </w:pPr>
      <w:r>
        <w:rPr>
          <w:rFonts w:ascii="Times New Roman" w:hAnsi="Times New Roman"/>
          <w:b/>
          <w:color w:val="000000"/>
          <w:sz w:val="24"/>
        </w:rPr>
        <w:t>DOKUMENT PUNE I STAFIT TË KOMISIONIT</w:t>
      </w:r>
    </w:p>
    <w:p w14:paraId="38C20BD2" w14:textId="77777777" w:rsidR="0025755B" w:rsidRDefault="0025755B" w:rsidP="00577790">
      <w:pPr>
        <w:spacing w:after="116" w:line="240" w:lineRule="exact"/>
        <w:ind w:left="270"/>
        <w:jc w:val="center"/>
        <w:rPr>
          <w:rFonts w:ascii="Times New Roman" w:eastAsia="Times New Roman" w:hAnsi="Times New Roman" w:cs="Times New Roman"/>
          <w:sz w:val="24"/>
          <w:szCs w:val="24"/>
        </w:rPr>
      </w:pPr>
    </w:p>
    <w:p w14:paraId="074C437F" w14:textId="12FD8A33" w:rsidR="0025755B" w:rsidRDefault="00EF3445" w:rsidP="00577790">
      <w:pPr>
        <w:widowControl w:val="0"/>
        <w:spacing w:line="240" w:lineRule="auto"/>
        <w:ind w:left="270" w:right="-20"/>
        <w:jc w:val="center"/>
        <w:rPr>
          <w:rFonts w:ascii="Times New Roman" w:eastAsia="Times New Roman" w:hAnsi="Times New Roman" w:cs="Times New Roman"/>
          <w:b/>
          <w:bCs/>
          <w:color w:val="000000"/>
          <w:sz w:val="24"/>
          <w:szCs w:val="24"/>
        </w:rPr>
      </w:pPr>
      <w:r>
        <w:rPr>
          <w:rFonts w:ascii="Times New Roman" w:hAnsi="Times New Roman"/>
          <w:b/>
          <w:color w:val="000000"/>
        </w:rPr>
        <w:t>Raporti për Kosovën* i vitit 2025</w:t>
      </w:r>
    </w:p>
    <w:p w14:paraId="13C60833" w14:textId="77777777" w:rsidR="0025755B" w:rsidRDefault="0025755B" w:rsidP="00577790">
      <w:pPr>
        <w:spacing w:after="119" w:line="240" w:lineRule="exact"/>
        <w:ind w:left="270"/>
        <w:jc w:val="center"/>
        <w:rPr>
          <w:rFonts w:ascii="Times New Roman" w:eastAsia="Times New Roman" w:hAnsi="Times New Roman" w:cs="Times New Roman"/>
          <w:sz w:val="24"/>
          <w:szCs w:val="24"/>
        </w:rPr>
      </w:pPr>
    </w:p>
    <w:p w14:paraId="2F3554AF" w14:textId="23AB7B6E" w:rsidR="0025755B" w:rsidRDefault="00EF3445" w:rsidP="00577790">
      <w:pPr>
        <w:widowControl w:val="0"/>
        <w:spacing w:line="240" w:lineRule="auto"/>
        <w:ind w:left="270" w:right="-20"/>
        <w:jc w:val="center"/>
        <w:rPr>
          <w:rFonts w:ascii="Times New Roman" w:eastAsia="Times New Roman" w:hAnsi="Times New Roman" w:cs="Times New Roman"/>
          <w:b/>
          <w:bCs/>
          <w:i/>
          <w:iCs/>
          <w:color w:val="000000"/>
          <w:sz w:val="24"/>
          <w:szCs w:val="24"/>
        </w:rPr>
      </w:pPr>
      <w:r>
        <w:rPr>
          <w:rFonts w:ascii="Times New Roman" w:hAnsi="Times New Roman"/>
          <w:b/>
          <w:i/>
          <w:color w:val="000000"/>
          <w:sz w:val="24"/>
        </w:rPr>
        <w:t>Shoqëron dokumentin</w:t>
      </w:r>
    </w:p>
    <w:p w14:paraId="2BFE9458" w14:textId="77777777" w:rsidR="0025755B" w:rsidRDefault="0025755B" w:rsidP="00577790">
      <w:pPr>
        <w:spacing w:line="240" w:lineRule="exact"/>
        <w:ind w:left="270"/>
        <w:jc w:val="center"/>
        <w:rPr>
          <w:rFonts w:ascii="Times New Roman" w:eastAsia="Times New Roman" w:hAnsi="Times New Roman" w:cs="Times New Roman"/>
          <w:sz w:val="24"/>
          <w:szCs w:val="24"/>
        </w:rPr>
      </w:pPr>
    </w:p>
    <w:p w14:paraId="608DB47B" w14:textId="77777777" w:rsidR="0025755B" w:rsidRDefault="00EF3445">
      <w:pPr>
        <w:widowControl w:val="0"/>
        <w:spacing w:line="239" w:lineRule="auto"/>
        <w:ind w:left="1157" w:right="1193"/>
        <w:jc w:val="center"/>
        <w:rPr>
          <w:rFonts w:ascii="Times New Roman" w:eastAsia="Times New Roman" w:hAnsi="Times New Roman" w:cs="Times New Roman"/>
          <w:b/>
          <w:bCs/>
          <w:color w:val="000000"/>
          <w:sz w:val="24"/>
          <w:szCs w:val="24"/>
        </w:rPr>
      </w:pPr>
      <w:r>
        <w:rPr>
          <w:rFonts w:ascii="Times New Roman" w:hAnsi="Times New Roman"/>
          <w:b/>
          <w:color w:val="000000"/>
          <w:sz w:val="24"/>
        </w:rPr>
        <w:t xml:space="preserve">KOMUNIKIMIN NGA KOMISIONI PËR PARLAMENTIN EVROPIAN, KËSHILLIN, KOMITETIN EKONOMIK E SOCIAL EVROPIAN DHE KOMITETIN E RAJONEVE </w:t>
      </w:r>
    </w:p>
    <w:p w14:paraId="3751BB96" w14:textId="77777777" w:rsidR="0025755B" w:rsidRDefault="0025755B">
      <w:pPr>
        <w:spacing w:line="240" w:lineRule="exact"/>
        <w:rPr>
          <w:rFonts w:ascii="Times New Roman" w:eastAsia="Times New Roman" w:hAnsi="Times New Roman" w:cs="Times New Roman"/>
          <w:sz w:val="24"/>
          <w:szCs w:val="24"/>
        </w:rPr>
      </w:pPr>
    </w:p>
    <w:p w14:paraId="5596285B" w14:textId="77777777" w:rsidR="0025755B" w:rsidRDefault="00EF3445">
      <w:pPr>
        <w:widowControl w:val="0"/>
        <w:spacing w:line="240" w:lineRule="auto"/>
        <w:ind w:left="2945" w:right="-20"/>
        <w:rPr>
          <w:rFonts w:ascii="Times New Roman" w:eastAsia="Times New Roman" w:hAnsi="Times New Roman" w:cs="Times New Roman"/>
          <w:b/>
          <w:bCs/>
          <w:color w:val="000000"/>
          <w:sz w:val="24"/>
          <w:szCs w:val="24"/>
        </w:rPr>
      </w:pPr>
      <w:r>
        <w:rPr>
          <w:rFonts w:ascii="Times New Roman" w:hAnsi="Times New Roman"/>
          <w:b/>
          <w:color w:val="000000"/>
          <w:sz w:val="24"/>
        </w:rPr>
        <w:t xml:space="preserve">2025 Komunikata mbi Politikën e Zgjerimit të BE-së </w:t>
      </w:r>
    </w:p>
    <w:p w14:paraId="7C97141B" w14:textId="77777777" w:rsidR="0025755B" w:rsidRDefault="0025755B">
      <w:pPr>
        <w:spacing w:after="115" w:line="240" w:lineRule="exact"/>
        <w:rPr>
          <w:rFonts w:ascii="Times New Roman" w:eastAsia="Times New Roman" w:hAnsi="Times New Roman" w:cs="Times New Roman"/>
          <w:sz w:val="24"/>
          <w:szCs w:val="24"/>
        </w:rPr>
      </w:pPr>
    </w:p>
    <w:p w14:paraId="4AEB42F9" w14:textId="61129625" w:rsidR="0025755B" w:rsidRDefault="00AE18EA">
      <w:pPr>
        <w:widowControl w:val="0"/>
        <w:spacing w:line="239" w:lineRule="auto"/>
        <w:ind w:left="1638" w:right="-20"/>
        <w:rPr>
          <w:rFonts w:ascii="Times New Roman" w:eastAsia="Times New Roman" w:hAnsi="Times New Roman" w:cs="Times New Roman"/>
          <w:color w:val="000000"/>
          <w:sz w:val="24"/>
          <w:szCs w:val="24"/>
        </w:rPr>
      </w:pPr>
      <w:r>
        <w:rPr>
          <w:rFonts w:ascii="Times New Roman" w:hAnsi="Times New Roman"/>
          <w:color w:val="000000"/>
          <w:sz w:val="24"/>
        </w:rPr>
        <w:t>{K</w:t>
      </w:r>
      <w:r w:rsidR="00EF3445">
        <w:rPr>
          <w:rFonts w:ascii="Times New Roman" w:hAnsi="Times New Roman"/>
          <w:color w:val="000000"/>
          <w:sz w:val="24"/>
        </w:rPr>
        <w:t>OM(2025) 690 final} - {</w:t>
      </w:r>
      <w:r>
        <w:rPr>
          <w:rFonts w:ascii="Times New Roman" w:hAnsi="Times New Roman"/>
          <w:color w:val="000000"/>
          <w:sz w:val="24"/>
        </w:rPr>
        <w:t>DPS</w:t>
      </w:r>
      <w:r w:rsidR="00EF3445">
        <w:rPr>
          <w:rFonts w:ascii="Times New Roman" w:hAnsi="Times New Roman"/>
          <w:color w:val="000000"/>
          <w:sz w:val="24"/>
        </w:rPr>
        <w:t>(2025) 750 final} - {</w:t>
      </w:r>
      <w:r>
        <w:rPr>
          <w:rFonts w:ascii="Times New Roman" w:hAnsi="Times New Roman"/>
          <w:color w:val="000000"/>
          <w:sz w:val="24"/>
        </w:rPr>
        <w:t>DPS</w:t>
      </w:r>
      <w:r w:rsidR="00EF3445">
        <w:rPr>
          <w:rFonts w:ascii="Times New Roman" w:hAnsi="Times New Roman"/>
          <w:color w:val="000000"/>
          <w:sz w:val="24"/>
        </w:rPr>
        <w:t>(2025) 751 final} -</w:t>
      </w:r>
    </w:p>
    <w:p w14:paraId="3E752B57" w14:textId="237A353C" w:rsidR="0025755B" w:rsidRDefault="00AE18EA">
      <w:pPr>
        <w:widowControl w:val="0"/>
        <w:spacing w:line="239" w:lineRule="auto"/>
        <w:ind w:left="1617" w:right="-20"/>
        <w:rPr>
          <w:rFonts w:ascii="Times New Roman" w:eastAsia="Times New Roman" w:hAnsi="Times New Roman" w:cs="Times New Roman"/>
          <w:color w:val="000000"/>
          <w:sz w:val="24"/>
          <w:szCs w:val="24"/>
        </w:rPr>
      </w:pPr>
      <w:r>
        <w:rPr>
          <w:rFonts w:ascii="Times New Roman" w:hAnsi="Times New Roman"/>
          <w:color w:val="000000"/>
          <w:sz w:val="24"/>
        </w:rPr>
        <w:t xml:space="preserve"> {DPS(2025) 753 final} - {DPS</w:t>
      </w:r>
      <w:r w:rsidR="00EF3445">
        <w:rPr>
          <w:rFonts w:ascii="Times New Roman" w:hAnsi="Times New Roman"/>
          <w:color w:val="000000"/>
          <w:sz w:val="24"/>
        </w:rPr>
        <w:t>(2025) 754 final} - {</w:t>
      </w:r>
      <w:r>
        <w:rPr>
          <w:rFonts w:ascii="Times New Roman" w:hAnsi="Times New Roman"/>
          <w:color w:val="000000"/>
          <w:sz w:val="24"/>
        </w:rPr>
        <w:t>DPS</w:t>
      </w:r>
      <w:r w:rsidR="00EF3445">
        <w:rPr>
          <w:rFonts w:ascii="Times New Roman" w:hAnsi="Times New Roman"/>
          <w:color w:val="000000"/>
          <w:sz w:val="24"/>
        </w:rPr>
        <w:t>(2025) 755 final} -</w:t>
      </w:r>
    </w:p>
    <w:p w14:paraId="300C7D20" w14:textId="4894D69E" w:rsidR="0025755B" w:rsidRDefault="00AE18EA">
      <w:pPr>
        <w:widowControl w:val="0"/>
        <w:spacing w:line="237" w:lineRule="auto"/>
        <w:ind w:left="1617" w:right="-20"/>
        <w:rPr>
          <w:rFonts w:ascii="Times New Roman" w:eastAsia="Times New Roman" w:hAnsi="Times New Roman" w:cs="Times New Roman"/>
          <w:color w:val="000000"/>
          <w:sz w:val="24"/>
          <w:szCs w:val="24"/>
        </w:rPr>
      </w:pPr>
      <w:r>
        <w:rPr>
          <w:rFonts w:ascii="Times New Roman" w:hAnsi="Times New Roman"/>
          <w:color w:val="000000"/>
          <w:sz w:val="24"/>
        </w:rPr>
        <w:t xml:space="preserve"> {DPS(2025) 756 final} - {DPS(2025) 757 final} - {DPS</w:t>
      </w:r>
      <w:r w:rsidR="00EF3445">
        <w:rPr>
          <w:rFonts w:ascii="Times New Roman" w:hAnsi="Times New Roman"/>
          <w:color w:val="000000"/>
          <w:sz w:val="24"/>
        </w:rPr>
        <w:t>(2025) 758 final} -</w:t>
      </w:r>
    </w:p>
    <w:p w14:paraId="6A290A44" w14:textId="46780E4E" w:rsidR="0025755B" w:rsidRDefault="00EF3445">
      <w:pPr>
        <w:widowControl w:val="0"/>
        <w:spacing w:line="240" w:lineRule="auto"/>
        <w:ind w:left="4211" w:right="-20"/>
        <w:rPr>
          <w:rFonts w:ascii="Times New Roman" w:eastAsia="Times New Roman" w:hAnsi="Times New Roman" w:cs="Times New Roman"/>
          <w:color w:val="000000"/>
          <w:sz w:val="24"/>
          <w:szCs w:val="24"/>
        </w:rPr>
      </w:pPr>
      <w:r>
        <w:rPr>
          <w:rFonts w:ascii="Times New Roman" w:hAnsi="Times New Roman"/>
          <w:color w:val="000000"/>
          <w:sz w:val="24"/>
        </w:rPr>
        <w:t xml:space="preserve"> {</w:t>
      </w:r>
      <w:r w:rsidR="00AE18EA">
        <w:rPr>
          <w:rFonts w:ascii="Times New Roman" w:hAnsi="Times New Roman"/>
          <w:color w:val="000000"/>
          <w:sz w:val="24"/>
        </w:rPr>
        <w:t>DPS</w:t>
      </w:r>
      <w:r>
        <w:rPr>
          <w:rFonts w:ascii="Times New Roman" w:hAnsi="Times New Roman"/>
          <w:color w:val="000000"/>
          <w:sz w:val="24"/>
        </w:rPr>
        <w:t xml:space="preserve">(2025) 759 final} </w:t>
      </w:r>
    </w:p>
    <w:p w14:paraId="437BC425" w14:textId="77777777" w:rsidR="0025755B" w:rsidRDefault="0025755B">
      <w:pPr>
        <w:spacing w:line="240" w:lineRule="exact"/>
        <w:rPr>
          <w:rFonts w:ascii="Times New Roman" w:eastAsia="Times New Roman" w:hAnsi="Times New Roman" w:cs="Times New Roman"/>
          <w:sz w:val="24"/>
          <w:szCs w:val="24"/>
        </w:rPr>
      </w:pPr>
    </w:p>
    <w:p w14:paraId="7E20996D" w14:textId="77777777" w:rsidR="0025755B" w:rsidRDefault="0025755B">
      <w:pPr>
        <w:spacing w:line="240" w:lineRule="exact"/>
        <w:rPr>
          <w:rFonts w:ascii="Times New Roman" w:eastAsia="Times New Roman" w:hAnsi="Times New Roman" w:cs="Times New Roman"/>
          <w:sz w:val="24"/>
          <w:szCs w:val="24"/>
        </w:rPr>
      </w:pPr>
    </w:p>
    <w:p w14:paraId="43AAF092" w14:textId="77777777" w:rsidR="0025755B" w:rsidRDefault="0025755B">
      <w:pPr>
        <w:spacing w:line="240" w:lineRule="exact"/>
        <w:rPr>
          <w:rFonts w:ascii="Times New Roman" w:eastAsia="Times New Roman" w:hAnsi="Times New Roman" w:cs="Times New Roman"/>
          <w:sz w:val="24"/>
          <w:szCs w:val="24"/>
        </w:rPr>
      </w:pPr>
    </w:p>
    <w:p w14:paraId="0FDBE231" w14:textId="77777777" w:rsidR="0025755B" w:rsidRDefault="0025755B">
      <w:pPr>
        <w:spacing w:line="240" w:lineRule="exact"/>
        <w:rPr>
          <w:rFonts w:ascii="Times New Roman" w:eastAsia="Times New Roman" w:hAnsi="Times New Roman" w:cs="Times New Roman"/>
          <w:sz w:val="24"/>
          <w:szCs w:val="24"/>
        </w:rPr>
      </w:pPr>
    </w:p>
    <w:p w14:paraId="01811A6B" w14:textId="77777777" w:rsidR="0025755B" w:rsidRDefault="0025755B">
      <w:pPr>
        <w:spacing w:line="240" w:lineRule="exact"/>
        <w:rPr>
          <w:rFonts w:ascii="Times New Roman" w:eastAsia="Times New Roman" w:hAnsi="Times New Roman" w:cs="Times New Roman"/>
          <w:sz w:val="24"/>
          <w:szCs w:val="24"/>
        </w:rPr>
      </w:pPr>
    </w:p>
    <w:p w14:paraId="50DF1937" w14:textId="77777777" w:rsidR="0025755B" w:rsidRDefault="0025755B">
      <w:pPr>
        <w:spacing w:line="240" w:lineRule="exact"/>
        <w:rPr>
          <w:rFonts w:ascii="Times New Roman" w:eastAsia="Times New Roman" w:hAnsi="Times New Roman" w:cs="Times New Roman"/>
          <w:sz w:val="24"/>
          <w:szCs w:val="24"/>
        </w:rPr>
      </w:pPr>
    </w:p>
    <w:p w14:paraId="19D7427A" w14:textId="77777777" w:rsidR="0025755B" w:rsidRDefault="0025755B">
      <w:pPr>
        <w:spacing w:line="240" w:lineRule="exact"/>
        <w:rPr>
          <w:rFonts w:ascii="Times New Roman" w:eastAsia="Times New Roman" w:hAnsi="Times New Roman" w:cs="Times New Roman"/>
          <w:sz w:val="24"/>
          <w:szCs w:val="24"/>
        </w:rPr>
      </w:pPr>
    </w:p>
    <w:p w14:paraId="721E0C0C" w14:textId="77777777" w:rsidR="0025755B" w:rsidRDefault="0025755B">
      <w:pPr>
        <w:spacing w:line="240" w:lineRule="exact"/>
        <w:rPr>
          <w:rFonts w:ascii="Times New Roman" w:eastAsia="Times New Roman" w:hAnsi="Times New Roman" w:cs="Times New Roman"/>
          <w:sz w:val="24"/>
          <w:szCs w:val="24"/>
        </w:rPr>
      </w:pPr>
    </w:p>
    <w:p w14:paraId="05C11E60" w14:textId="77777777" w:rsidR="0025755B" w:rsidRDefault="0025755B">
      <w:pPr>
        <w:spacing w:line="240" w:lineRule="exact"/>
        <w:rPr>
          <w:rFonts w:ascii="Times New Roman" w:eastAsia="Times New Roman" w:hAnsi="Times New Roman" w:cs="Times New Roman"/>
          <w:sz w:val="24"/>
          <w:szCs w:val="24"/>
        </w:rPr>
      </w:pPr>
    </w:p>
    <w:p w14:paraId="5CB6FFA5" w14:textId="77777777" w:rsidR="0025755B" w:rsidRDefault="0025755B">
      <w:pPr>
        <w:spacing w:line="240" w:lineRule="exact"/>
        <w:rPr>
          <w:rFonts w:ascii="Times New Roman" w:eastAsia="Times New Roman" w:hAnsi="Times New Roman" w:cs="Times New Roman"/>
          <w:sz w:val="24"/>
          <w:szCs w:val="24"/>
        </w:rPr>
      </w:pPr>
    </w:p>
    <w:p w14:paraId="737A54AD" w14:textId="77777777" w:rsidR="0025755B" w:rsidRDefault="0025755B">
      <w:pPr>
        <w:spacing w:line="240" w:lineRule="exact"/>
        <w:rPr>
          <w:rFonts w:ascii="Times New Roman" w:eastAsia="Times New Roman" w:hAnsi="Times New Roman" w:cs="Times New Roman"/>
          <w:sz w:val="24"/>
          <w:szCs w:val="24"/>
        </w:rPr>
      </w:pPr>
    </w:p>
    <w:p w14:paraId="370F54BA" w14:textId="77777777" w:rsidR="0025755B" w:rsidRDefault="0025755B">
      <w:pPr>
        <w:spacing w:line="240" w:lineRule="exact"/>
        <w:rPr>
          <w:rFonts w:ascii="Times New Roman" w:eastAsia="Times New Roman" w:hAnsi="Times New Roman" w:cs="Times New Roman"/>
          <w:sz w:val="24"/>
          <w:szCs w:val="24"/>
        </w:rPr>
      </w:pPr>
    </w:p>
    <w:p w14:paraId="6232425A" w14:textId="77777777" w:rsidR="0025755B" w:rsidRDefault="0025755B">
      <w:pPr>
        <w:spacing w:line="240" w:lineRule="exact"/>
        <w:rPr>
          <w:rFonts w:ascii="Times New Roman" w:eastAsia="Times New Roman" w:hAnsi="Times New Roman" w:cs="Times New Roman"/>
          <w:sz w:val="24"/>
          <w:szCs w:val="24"/>
        </w:rPr>
      </w:pPr>
    </w:p>
    <w:p w14:paraId="3D286E48" w14:textId="77777777" w:rsidR="0025755B" w:rsidRDefault="0025755B">
      <w:pPr>
        <w:spacing w:line="240" w:lineRule="exact"/>
        <w:rPr>
          <w:rFonts w:ascii="Times New Roman" w:eastAsia="Times New Roman" w:hAnsi="Times New Roman" w:cs="Times New Roman"/>
          <w:sz w:val="24"/>
          <w:szCs w:val="24"/>
        </w:rPr>
      </w:pPr>
    </w:p>
    <w:p w14:paraId="531B9619" w14:textId="77777777" w:rsidR="0025755B" w:rsidRDefault="0025755B">
      <w:pPr>
        <w:spacing w:line="240" w:lineRule="exact"/>
        <w:rPr>
          <w:rFonts w:ascii="Times New Roman" w:eastAsia="Times New Roman" w:hAnsi="Times New Roman" w:cs="Times New Roman"/>
          <w:sz w:val="24"/>
          <w:szCs w:val="24"/>
        </w:rPr>
      </w:pPr>
    </w:p>
    <w:p w14:paraId="645A2408" w14:textId="77777777" w:rsidR="0025755B" w:rsidRDefault="0025755B">
      <w:pPr>
        <w:spacing w:line="240" w:lineRule="exact"/>
        <w:rPr>
          <w:rFonts w:ascii="Times New Roman" w:eastAsia="Times New Roman" w:hAnsi="Times New Roman" w:cs="Times New Roman"/>
          <w:sz w:val="24"/>
          <w:szCs w:val="24"/>
        </w:rPr>
      </w:pPr>
    </w:p>
    <w:p w14:paraId="712536C6" w14:textId="77777777" w:rsidR="0025755B" w:rsidRDefault="0025755B">
      <w:pPr>
        <w:spacing w:after="18" w:line="120" w:lineRule="exact"/>
        <w:rPr>
          <w:rFonts w:ascii="Times New Roman" w:eastAsia="Times New Roman" w:hAnsi="Times New Roman" w:cs="Times New Roman"/>
          <w:sz w:val="12"/>
          <w:szCs w:val="12"/>
        </w:rPr>
      </w:pPr>
    </w:p>
    <w:p w14:paraId="3BB32B0A" w14:textId="2305DFE6" w:rsidR="0025755B" w:rsidRDefault="009B382B">
      <w:pPr>
        <w:widowControl w:val="0"/>
        <w:spacing w:line="240" w:lineRule="auto"/>
        <w:ind w:left="865" w:right="-20"/>
        <w:rPr>
          <w:rFonts w:ascii="Times New Roman" w:eastAsia="Times New Roman" w:hAnsi="Times New Roman" w:cs="Times New Roman"/>
          <w:color w:val="000000"/>
          <w:sz w:val="24"/>
          <w:szCs w:val="24"/>
        </w:rPr>
      </w:pPr>
      <w:r>
        <w:rPr>
          <w:rFonts w:ascii="Times New Roman" w:hAnsi="Times New Roman"/>
          <w:strike/>
          <w:color w:val="000000"/>
          <w:sz w:val="24"/>
        </w:rPr>
        <w:t xml:space="preserve"> </w:t>
      </w:r>
      <w:r w:rsidR="00EF3445">
        <w:rPr>
          <w:rFonts w:ascii="Times New Roman" w:hAnsi="Times New Roman"/>
          <w:strike/>
          <w:color w:val="000000"/>
          <w:sz w:val="24"/>
        </w:rPr>
        <w:t xml:space="preserve">                                              </w:t>
      </w:r>
      <w:r w:rsidR="00EF3445">
        <w:rPr>
          <w:rFonts w:ascii="Times New Roman" w:hAnsi="Times New Roman"/>
          <w:color w:val="000000"/>
          <w:sz w:val="24"/>
        </w:rPr>
        <w:t xml:space="preserve"> </w:t>
      </w:r>
    </w:p>
    <w:p w14:paraId="6386E1B1" w14:textId="77777777" w:rsidR="0025755B" w:rsidRDefault="00EF3445">
      <w:pPr>
        <w:widowControl w:val="0"/>
        <w:spacing w:before="117" w:line="240" w:lineRule="auto"/>
        <w:ind w:left="1586" w:right="912" w:hanging="720"/>
        <w:rPr>
          <w:rFonts w:ascii="Times New Roman" w:eastAsia="Times New Roman" w:hAnsi="Times New Roman" w:cs="Times New Roman"/>
          <w:color w:val="000000"/>
          <w:sz w:val="20"/>
          <w:szCs w:val="20"/>
        </w:rPr>
      </w:pPr>
      <w:r>
        <w:rPr>
          <w:rFonts w:ascii="Times New Roman" w:hAnsi="Times New Roman"/>
          <w:sz w:val="13"/>
        </w:rPr>
        <w:t>*</w:t>
      </w:r>
      <w:r>
        <w:rPr>
          <w:rFonts w:ascii="Times New Roman" w:hAnsi="Times New Roman"/>
        </w:rPr>
        <w:t xml:space="preserve"> </w:t>
      </w:r>
      <w:r>
        <w:rPr>
          <w:rFonts w:ascii="Times New Roman" w:hAnsi="Times New Roman"/>
          <w:color w:val="000000"/>
          <w:sz w:val="20"/>
        </w:rPr>
        <w:t xml:space="preserve">Ky emërtim nuk paragjykon qëndrimet për statusin dhe është në përputhje me Rezolutën e Këshillit të Sigurimit të OKB-së 1244/1999 dhe Opinionin e GJND-së për Shpalljen e Pavarësisë së Kosovës. </w:t>
      </w:r>
    </w:p>
    <w:p w14:paraId="488D32F2" w14:textId="77777777" w:rsidR="0025755B" w:rsidRDefault="00EF3445">
      <w:pPr>
        <w:widowControl w:val="0"/>
        <w:tabs>
          <w:tab w:val="left" w:pos="5386"/>
          <w:tab w:val="left" w:pos="9922"/>
        </w:tabs>
        <w:spacing w:before="61" w:line="240" w:lineRule="auto"/>
        <w:ind w:right="-20"/>
        <w:rPr>
          <w:rFonts w:ascii="Arial" w:eastAsia="Arial" w:hAnsi="Arial" w:cs="Arial"/>
          <w:b/>
          <w:bCs/>
          <w:color w:val="000000"/>
          <w:sz w:val="48"/>
          <w:szCs w:val="48"/>
        </w:rPr>
        <w:sectPr w:rsidR="0025755B">
          <w:type w:val="continuous"/>
          <w:pgSz w:w="11906" w:h="16838"/>
          <w:pgMar w:top="706" w:right="410" w:bottom="0" w:left="590" w:header="0" w:footer="0" w:gutter="0"/>
          <w:cols w:space="708"/>
        </w:sectPr>
      </w:pPr>
      <w:r>
        <w:rPr>
          <w:rFonts w:ascii="Arial" w:hAnsi="Arial"/>
          <w:b/>
          <w:color w:val="000000"/>
          <w:sz w:val="48"/>
        </w:rPr>
        <w:t xml:space="preserve">SQ </w:t>
      </w:r>
      <w:r>
        <w:rPr>
          <w:rFonts w:ascii="Arial" w:hAnsi="Arial"/>
          <w:b/>
          <w:sz w:val="48"/>
        </w:rPr>
        <w:tab/>
      </w:r>
      <w:r>
        <w:rPr>
          <w:rFonts w:ascii="Arial" w:hAnsi="Arial"/>
          <w:b/>
          <w:color w:val="000000"/>
          <w:sz w:val="48"/>
        </w:rPr>
        <w:t xml:space="preserve"> </w:t>
      </w:r>
      <w:r>
        <w:rPr>
          <w:rFonts w:ascii="Arial" w:hAnsi="Arial"/>
          <w:b/>
          <w:sz w:val="48"/>
        </w:rPr>
        <w:tab/>
      </w:r>
      <w:r>
        <w:rPr>
          <w:rFonts w:ascii="Times New Roman" w:hAnsi="Times New Roman"/>
          <w:color w:val="000000"/>
          <w:sz w:val="24"/>
        </w:rPr>
        <w:t xml:space="preserve"> </w:t>
      </w:r>
      <w:proofErr w:type="spellStart"/>
      <w:r>
        <w:rPr>
          <w:rFonts w:ascii="Arial" w:hAnsi="Arial"/>
          <w:b/>
          <w:color w:val="000000"/>
          <w:sz w:val="48"/>
        </w:rPr>
        <w:t>SQ</w:t>
      </w:r>
      <w:proofErr w:type="spellEnd"/>
      <w:r>
        <w:rPr>
          <w:rFonts w:ascii="Arial" w:hAnsi="Arial"/>
          <w:b/>
          <w:color w:val="000000"/>
          <w:sz w:val="48"/>
        </w:rPr>
        <w:t xml:space="preserve"> </w:t>
      </w:r>
    </w:p>
    <w:p w14:paraId="681C6D41" w14:textId="77777777" w:rsidR="0025755B" w:rsidRDefault="00EF3445">
      <w:pPr>
        <w:widowControl w:val="0"/>
        <w:spacing w:line="240" w:lineRule="auto"/>
        <w:ind w:left="1" w:right="-20"/>
        <w:rPr>
          <w:rFonts w:ascii="Arial" w:eastAsia="Arial" w:hAnsi="Arial" w:cs="Arial"/>
          <w:color w:val="2D74B5"/>
          <w:sz w:val="20"/>
          <w:szCs w:val="20"/>
        </w:rPr>
      </w:pPr>
      <w:bookmarkStart w:id="2" w:name="_page_1_0"/>
      <w:bookmarkEnd w:id="2"/>
      <w:r>
        <w:rPr>
          <w:rFonts w:ascii="Arial" w:hAnsi="Arial"/>
          <w:color w:val="2D74B5"/>
          <w:sz w:val="20"/>
        </w:rPr>
        <w:lastRenderedPageBreak/>
        <w:t xml:space="preserve">Përmbajtja </w:t>
      </w:r>
    </w:p>
    <w:p w14:paraId="25984D74" w14:textId="0859B87E" w:rsidR="0025755B" w:rsidRDefault="009B382B" w:rsidP="00326A61">
      <w:pPr>
        <w:widowControl w:val="0"/>
        <w:spacing w:before="29" w:line="240" w:lineRule="auto"/>
        <w:ind w:left="1" w:right="-20"/>
        <w:rPr>
          <w:rFonts w:ascii="Arial" w:eastAsia="Arial" w:hAnsi="Arial" w:cs="Arial"/>
          <w:color w:val="000000"/>
          <w:sz w:val="20"/>
          <w:szCs w:val="20"/>
        </w:rPr>
      </w:pPr>
      <w:hyperlink w:anchor="_page_7_0">
        <w:r w:rsidR="0025755B">
          <w:rPr>
            <w:rFonts w:ascii="Arial" w:hAnsi="Arial"/>
            <w:color w:val="000000"/>
            <w:sz w:val="20"/>
          </w:rPr>
          <w:t>1.</w:t>
        </w:r>
      </w:hyperlink>
      <w:hyperlink w:anchor="_page_7_0">
        <w:r w:rsidR="0025755B">
          <w:rPr>
            <w:rFonts w:ascii="Arial" w:hAnsi="Arial"/>
            <w:color w:val="000000"/>
            <w:sz w:val="20"/>
          </w:rPr>
          <w:t xml:space="preserve"> Hyrje ..........................................................................................................................................</w:t>
        </w:r>
        <w:r w:rsidR="00326A61">
          <w:rPr>
            <w:rFonts w:ascii="Arial" w:hAnsi="Arial"/>
            <w:color w:val="000000"/>
            <w:sz w:val="20"/>
          </w:rPr>
          <w:t>.</w:t>
        </w:r>
        <w:r w:rsidRPr="009B382B">
          <w:rPr>
            <w:rFonts w:ascii="Arial" w:hAnsi="Arial"/>
            <w:color w:val="000000"/>
            <w:sz w:val="20"/>
          </w:rPr>
          <w:t>..</w:t>
        </w:r>
        <w:r w:rsidR="00326A61">
          <w:rPr>
            <w:rFonts w:ascii="Arial" w:hAnsi="Arial"/>
            <w:color w:val="000000"/>
            <w:sz w:val="20"/>
          </w:rPr>
          <w:t>.</w:t>
        </w:r>
        <w:r w:rsidR="0025755B">
          <w:rPr>
            <w:rFonts w:ascii="Arial" w:hAnsi="Arial"/>
            <w:color w:val="000000"/>
            <w:sz w:val="20"/>
          </w:rPr>
          <w:t>......</w:t>
        </w:r>
      </w:hyperlink>
      <w:hyperlink w:anchor="_page_7_0">
        <w:r w:rsidR="0025755B">
          <w:rPr>
            <w:rFonts w:ascii="Arial" w:hAnsi="Arial"/>
            <w:color w:val="000000"/>
            <w:sz w:val="20"/>
          </w:rPr>
          <w:t xml:space="preserve"> 3 </w:t>
        </w:r>
      </w:hyperlink>
    </w:p>
    <w:p w14:paraId="5EE011C3" w14:textId="77DF55BB" w:rsidR="0025755B" w:rsidRDefault="00326A61" w:rsidP="00326A61">
      <w:pPr>
        <w:spacing w:after="7" w:line="140" w:lineRule="exact"/>
        <w:ind w:right="-20"/>
        <w:rPr>
          <w:rFonts w:ascii="Arial" w:eastAsia="Arial" w:hAnsi="Arial" w:cs="Arial"/>
          <w:sz w:val="14"/>
          <w:szCs w:val="14"/>
        </w:rPr>
      </w:pPr>
      <w:r>
        <w:rPr>
          <w:rFonts w:ascii="Arial" w:eastAsia="Arial" w:hAnsi="Arial" w:cs="Arial"/>
          <w:sz w:val="14"/>
          <w:szCs w:val="14"/>
        </w:rPr>
        <w:t>.</w:t>
      </w:r>
    </w:p>
    <w:p w14:paraId="55164FA3" w14:textId="61F1BBE6" w:rsidR="0025755B" w:rsidRDefault="009B382B" w:rsidP="00326A61">
      <w:pPr>
        <w:widowControl w:val="0"/>
        <w:spacing w:line="240" w:lineRule="auto"/>
        <w:ind w:left="241" w:right="-20"/>
        <w:rPr>
          <w:rFonts w:ascii="Arial" w:eastAsia="Arial" w:hAnsi="Arial" w:cs="Arial"/>
          <w:color w:val="000000"/>
          <w:sz w:val="20"/>
          <w:szCs w:val="20"/>
        </w:rPr>
      </w:pPr>
      <w:hyperlink w:anchor="_page_7_0">
        <w:r w:rsidR="0025755B">
          <w:rPr>
            <w:rFonts w:ascii="Arial" w:hAnsi="Arial"/>
            <w:color w:val="000000"/>
            <w:sz w:val="20"/>
          </w:rPr>
          <w:t>1.1.</w:t>
        </w:r>
      </w:hyperlink>
      <w:hyperlink w:anchor="_page_7_0">
        <w:r w:rsidR="0025755B">
          <w:rPr>
            <w:rFonts w:ascii="Arial" w:hAnsi="Arial"/>
            <w:color w:val="000000"/>
            <w:sz w:val="20"/>
          </w:rPr>
          <w:t xml:space="preserve"> Konteksti ...................................................................</w:t>
        </w:r>
        <w:r w:rsidR="00326A61">
          <w:rPr>
            <w:rFonts w:ascii="Arial" w:hAnsi="Arial"/>
            <w:color w:val="000000"/>
            <w:sz w:val="20"/>
          </w:rPr>
          <w:t>.....................</w:t>
        </w:r>
        <w:r w:rsidR="0025755B">
          <w:rPr>
            <w:rFonts w:ascii="Arial" w:hAnsi="Arial"/>
            <w:color w:val="000000"/>
            <w:sz w:val="20"/>
          </w:rPr>
          <w:t>..............................................</w:t>
        </w:r>
      </w:hyperlink>
      <w:hyperlink w:anchor="_page_7_0">
        <w:r w:rsidR="0025755B">
          <w:rPr>
            <w:rFonts w:ascii="Arial" w:hAnsi="Arial"/>
            <w:color w:val="000000"/>
            <w:sz w:val="20"/>
          </w:rPr>
          <w:t xml:space="preserve"> 3 </w:t>
        </w:r>
      </w:hyperlink>
    </w:p>
    <w:p w14:paraId="53FA0C56" w14:textId="77777777" w:rsidR="0025755B" w:rsidRDefault="0025755B" w:rsidP="00326A61">
      <w:pPr>
        <w:spacing w:after="9" w:line="140" w:lineRule="exact"/>
        <w:ind w:right="-20"/>
        <w:rPr>
          <w:rFonts w:ascii="Arial" w:eastAsia="Arial" w:hAnsi="Arial" w:cs="Arial"/>
          <w:sz w:val="14"/>
          <w:szCs w:val="14"/>
        </w:rPr>
      </w:pPr>
    </w:p>
    <w:p w14:paraId="3AB81D34" w14:textId="016C6783" w:rsidR="0025755B" w:rsidRDefault="009B382B" w:rsidP="00326A61">
      <w:pPr>
        <w:widowControl w:val="0"/>
        <w:spacing w:line="240" w:lineRule="auto"/>
        <w:ind w:left="241" w:right="-20"/>
        <w:rPr>
          <w:rFonts w:ascii="Arial" w:eastAsia="Arial" w:hAnsi="Arial" w:cs="Arial"/>
          <w:color w:val="000000"/>
          <w:sz w:val="20"/>
          <w:szCs w:val="20"/>
        </w:rPr>
      </w:pPr>
      <w:hyperlink w:anchor="_page_7_0">
        <w:r w:rsidR="0025755B">
          <w:rPr>
            <w:rFonts w:ascii="Arial" w:hAnsi="Arial"/>
            <w:color w:val="000000"/>
            <w:sz w:val="20"/>
          </w:rPr>
          <w:t>1.2 Gjetjet kryesore të raportit .............................................................</w:t>
        </w:r>
        <w:r w:rsidR="00326A61">
          <w:rPr>
            <w:rFonts w:ascii="Arial" w:hAnsi="Arial"/>
            <w:color w:val="000000"/>
            <w:sz w:val="20"/>
          </w:rPr>
          <w:t>.........................................</w:t>
        </w:r>
        <w:r w:rsidR="0025755B">
          <w:rPr>
            <w:rFonts w:ascii="Arial" w:hAnsi="Arial"/>
            <w:color w:val="000000"/>
            <w:sz w:val="20"/>
          </w:rPr>
          <w:t>.......</w:t>
        </w:r>
      </w:hyperlink>
      <w:hyperlink w:anchor="_page_7_0">
        <w:r w:rsidR="0025755B">
          <w:rPr>
            <w:rFonts w:ascii="Arial" w:hAnsi="Arial"/>
            <w:color w:val="000000"/>
            <w:sz w:val="20"/>
          </w:rPr>
          <w:t xml:space="preserve"> 3 </w:t>
        </w:r>
      </w:hyperlink>
    </w:p>
    <w:p w14:paraId="44452530" w14:textId="77777777" w:rsidR="0025755B" w:rsidRDefault="0025755B" w:rsidP="00326A61">
      <w:pPr>
        <w:spacing w:after="7" w:line="140" w:lineRule="exact"/>
        <w:ind w:right="-20"/>
        <w:rPr>
          <w:rFonts w:ascii="Arial" w:eastAsia="Arial" w:hAnsi="Arial" w:cs="Arial"/>
          <w:sz w:val="14"/>
          <w:szCs w:val="14"/>
        </w:rPr>
      </w:pPr>
    </w:p>
    <w:p w14:paraId="2BB07F5A" w14:textId="428872DB" w:rsidR="0025755B" w:rsidRDefault="009B382B" w:rsidP="00326A61">
      <w:pPr>
        <w:widowControl w:val="0"/>
        <w:spacing w:line="240" w:lineRule="auto"/>
        <w:ind w:left="1" w:right="-20"/>
        <w:rPr>
          <w:rFonts w:ascii="Arial" w:eastAsia="Arial" w:hAnsi="Arial" w:cs="Arial"/>
          <w:color w:val="000000"/>
          <w:sz w:val="20"/>
          <w:szCs w:val="20"/>
        </w:rPr>
      </w:pPr>
      <w:hyperlink w:anchor="_page_38_0">
        <w:r w:rsidR="0025755B">
          <w:rPr>
            <w:rFonts w:ascii="Arial" w:hAnsi="Arial"/>
            <w:color w:val="000000"/>
            <w:sz w:val="20"/>
          </w:rPr>
          <w:t>2.</w:t>
        </w:r>
      </w:hyperlink>
      <w:hyperlink w:anchor="_page_38_0">
        <w:r w:rsidR="0025755B">
          <w:rPr>
            <w:rFonts w:ascii="Arial" w:hAnsi="Arial"/>
            <w:color w:val="000000"/>
            <w:sz w:val="20"/>
          </w:rPr>
          <w:t xml:space="preserve"> Bazat e procesit të anëtarësimit ......................................................................................</w:t>
        </w:r>
        <w:r w:rsidR="00326A61">
          <w:rPr>
            <w:rFonts w:ascii="Arial" w:hAnsi="Arial"/>
            <w:color w:val="000000"/>
            <w:sz w:val="20"/>
          </w:rPr>
          <w:t>............</w:t>
        </w:r>
        <w:r w:rsidR="0025755B">
          <w:rPr>
            <w:rFonts w:ascii="Arial" w:hAnsi="Arial"/>
            <w:color w:val="000000"/>
            <w:sz w:val="20"/>
          </w:rPr>
          <w:t>.</w:t>
        </w:r>
        <w:r w:rsidR="00326A61">
          <w:rPr>
            <w:rFonts w:ascii="Arial" w:hAnsi="Arial"/>
            <w:color w:val="000000"/>
            <w:sz w:val="20"/>
          </w:rPr>
          <w:t>..</w:t>
        </w:r>
        <w:r w:rsidR="0025755B">
          <w:rPr>
            <w:rFonts w:ascii="Arial" w:hAnsi="Arial"/>
            <w:color w:val="000000"/>
            <w:sz w:val="20"/>
          </w:rPr>
          <w:t>....</w:t>
        </w:r>
      </w:hyperlink>
      <w:hyperlink w:anchor="_page_38_0">
        <w:r w:rsidR="0025755B">
          <w:rPr>
            <w:rFonts w:ascii="Arial" w:hAnsi="Arial"/>
            <w:color w:val="000000"/>
            <w:sz w:val="20"/>
          </w:rPr>
          <w:t xml:space="preserve"> 18 </w:t>
        </w:r>
      </w:hyperlink>
    </w:p>
    <w:p w14:paraId="2D125C2A" w14:textId="77777777" w:rsidR="0025755B" w:rsidRDefault="0025755B" w:rsidP="00326A61">
      <w:pPr>
        <w:spacing w:after="9" w:line="140" w:lineRule="exact"/>
        <w:ind w:right="-20"/>
        <w:rPr>
          <w:rFonts w:ascii="Arial" w:eastAsia="Arial" w:hAnsi="Arial" w:cs="Arial"/>
          <w:sz w:val="14"/>
          <w:szCs w:val="14"/>
        </w:rPr>
      </w:pPr>
    </w:p>
    <w:p w14:paraId="34668123" w14:textId="78B93C17" w:rsidR="0025755B" w:rsidRDefault="009B382B" w:rsidP="00326A61">
      <w:pPr>
        <w:widowControl w:val="0"/>
        <w:spacing w:line="240" w:lineRule="auto"/>
        <w:ind w:left="241" w:right="-20"/>
        <w:rPr>
          <w:rFonts w:ascii="Arial" w:eastAsia="Arial" w:hAnsi="Arial" w:cs="Arial"/>
          <w:color w:val="000000"/>
          <w:sz w:val="20"/>
          <w:szCs w:val="20"/>
        </w:rPr>
      </w:pPr>
      <w:hyperlink w:anchor="_page_38_0">
        <w:r w:rsidR="0025755B">
          <w:rPr>
            <w:rFonts w:ascii="Arial" w:hAnsi="Arial"/>
            <w:color w:val="000000"/>
            <w:sz w:val="20"/>
          </w:rPr>
          <w:t xml:space="preserve">2.1. </w:t>
        </w:r>
        <w:r w:rsidR="0025755B">
          <w:rPr>
            <w:rFonts w:ascii="Arial" w:hAnsi="Arial"/>
            <w:sz w:val="20"/>
          </w:rPr>
          <w:t xml:space="preserve">    </w:t>
        </w:r>
        <w:r w:rsidR="0025755B">
          <w:rPr>
            <w:rFonts w:ascii="Arial" w:hAnsi="Arial"/>
            <w:color w:val="000000"/>
            <w:sz w:val="20"/>
          </w:rPr>
          <w:t>Funksionimi i institucioneve demokratike dhe reforma në administratën publike</w:t>
        </w:r>
        <w:r w:rsidR="00326A61">
          <w:rPr>
            <w:rFonts w:ascii="Arial" w:hAnsi="Arial"/>
            <w:color w:val="000000"/>
            <w:sz w:val="20"/>
          </w:rPr>
          <w:t xml:space="preserve"> ...............</w:t>
        </w:r>
        <w:r w:rsidR="0025755B">
          <w:rPr>
            <w:rFonts w:ascii="Arial" w:hAnsi="Arial"/>
            <w:color w:val="000000"/>
            <w:sz w:val="20"/>
          </w:rPr>
          <w:t>.....</w:t>
        </w:r>
      </w:hyperlink>
      <w:hyperlink w:anchor="_page_38_0">
        <w:r w:rsidR="0025755B">
          <w:rPr>
            <w:rFonts w:ascii="Arial" w:hAnsi="Arial"/>
            <w:color w:val="000000"/>
            <w:sz w:val="20"/>
          </w:rPr>
          <w:t xml:space="preserve"> 18 </w:t>
        </w:r>
      </w:hyperlink>
    </w:p>
    <w:p w14:paraId="5B74F94D" w14:textId="77777777" w:rsidR="0025755B" w:rsidRDefault="0025755B" w:rsidP="00326A61">
      <w:pPr>
        <w:spacing w:after="9" w:line="140" w:lineRule="exact"/>
        <w:ind w:right="-20"/>
        <w:rPr>
          <w:rFonts w:ascii="Arial" w:eastAsia="Arial" w:hAnsi="Arial" w:cs="Arial"/>
          <w:sz w:val="14"/>
          <w:szCs w:val="14"/>
        </w:rPr>
      </w:pPr>
    </w:p>
    <w:p w14:paraId="318CD3CB" w14:textId="77777777" w:rsidR="0025755B" w:rsidRDefault="0025755B" w:rsidP="00326A61">
      <w:pPr>
        <w:ind w:right="-20"/>
        <w:sectPr w:rsidR="0025755B">
          <w:pgSz w:w="11906" w:h="16838"/>
          <w:pgMar w:top="706" w:right="850" w:bottom="0" w:left="1438" w:header="0" w:footer="0" w:gutter="0"/>
          <w:cols w:space="708"/>
        </w:sectPr>
      </w:pPr>
    </w:p>
    <w:p w14:paraId="02A5DDE7" w14:textId="77777777" w:rsidR="0025755B" w:rsidRDefault="009B382B" w:rsidP="00326A61">
      <w:pPr>
        <w:widowControl w:val="0"/>
        <w:spacing w:line="240" w:lineRule="auto"/>
        <w:ind w:left="481" w:right="-20"/>
        <w:rPr>
          <w:rFonts w:ascii="Arial" w:eastAsia="Arial" w:hAnsi="Arial" w:cs="Arial"/>
          <w:color w:val="000000"/>
          <w:sz w:val="20"/>
          <w:szCs w:val="20"/>
        </w:rPr>
      </w:pPr>
      <w:hyperlink w:anchor="_page_38_0">
        <w:r w:rsidR="0025755B">
          <w:rPr>
            <w:rFonts w:ascii="Arial" w:hAnsi="Arial"/>
            <w:color w:val="000000"/>
            <w:sz w:val="20"/>
          </w:rPr>
          <w:t xml:space="preserve">2.1.1 </w:t>
        </w:r>
      </w:hyperlink>
    </w:p>
    <w:p w14:paraId="303EA183" w14:textId="77777777" w:rsidR="0025755B" w:rsidRDefault="0025755B" w:rsidP="00326A61">
      <w:pPr>
        <w:spacing w:after="7" w:line="140" w:lineRule="exact"/>
        <w:ind w:right="-20"/>
        <w:rPr>
          <w:rFonts w:ascii="Arial" w:eastAsia="Arial" w:hAnsi="Arial" w:cs="Arial"/>
          <w:sz w:val="14"/>
          <w:szCs w:val="14"/>
        </w:rPr>
      </w:pPr>
    </w:p>
    <w:p w14:paraId="6DC6FA14" w14:textId="77777777" w:rsidR="0025755B" w:rsidRDefault="009B382B" w:rsidP="00326A61">
      <w:pPr>
        <w:widowControl w:val="0"/>
        <w:spacing w:line="240" w:lineRule="auto"/>
        <w:ind w:left="481" w:right="-20"/>
        <w:rPr>
          <w:rFonts w:ascii="Arial" w:eastAsia="Arial" w:hAnsi="Arial" w:cs="Arial"/>
          <w:color w:val="000000"/>
          <w:sz w:val="20"/>
          <w:szCs w:val="20"/>
        </w:rPr>
      </w:pPr>
      <w:hyperlink w:anchor="_page_49_0">
        <w:r w:rsidR="0025755B">
          <w:rPr>
            <w:rFonts w:ascii="Arial" w:hAnsi="Arial"/>
            <w:color w:val="000000"/>
            <w:sz w:val="20"/>
          </w:rPr>
          <w:t xml:space="preserve">2.1.2  </w:t>
        </w:r>
      </w:hyperlink>
    </w:p>
    <w:p w14:paraId="0574B9CB" w14:textId="7638C418" w:rsidR="0025755B" w:rsidRDefault="00EF3445" w:rsidP="00326A61">
      <w:pPr>
        <w:widowControl w:val="0"/>
        <w:spacing w:line="240" w:lineRule="auto"/>
        <w:ind w:right="-20"/>
        <w:rPr>
          <w:rFonts w:ascii="Arial" w:eastAsia="Arial" w:hAnsi="Arial" w:cs="Arial"/>
          <w:color w:val="000000"/>
          <w:sz w:val="20"/>
          <w:szCs w:val="20"/>
        </w:rPr>
      </w:pPr>
      <w:r>
        <w:br w:type="column"/>
      </w:r>
      <w:hyperlink w:anchor="_page_38_0">
        <w:r>
          <w:rPr>
            <w:rFonts w:ascii="Arial" w:hAnsi="Arial"/>
            <w:color w:val="000000"/>
            <w:sz w:val="20"/>
          </w:rPr>
          <w:t>Demokracia ...........................</w:t>
        </w:r>
        <w:r w:rsidR="00326A61">
          <w:rPr>
            <w:rFonts w:ascii="Arial" w:hAnsi="Arial"/>
            <w:color w:val="000000"/>
            <w:sz w:val="20"/>
          </w:rPr>
          <w:t>..........................</w:t>
        </w:r>
        <w:r>
          <w:rPr>
            <w:rFonts w:ascii="Arial" w:hAnsi="Arial"/>
            <w:color w:val="000000"/>
            <w:sz w:val="20"/>
          </w:rPr>
          <w:t>..................................................................</w:t>
        </w:r>
      </w:hyperlink>
      <w:hyperlink w:anchor="_page_38_0">
        <w:r>
          <w:rPr>
            <w:rFonts w:ascii="Arial" w:hAnsi="Arial"/>
            <w:color w:val="000000"/>
            <w:sz w:val="20"/>
          </w:rPr>
          <w:t xml:space="preserve"> 18 </w:t>
        </w:r>
      </w:hyperlink>
    </w:p>
    <w:p w14:paraId="6A086335" w14:textId="77777777" w:rsidR="0025755B" w:rsidRDefault="0025755B" w:rsidP="00326A61">
      <w:pPr>
        <w:spacing w:after="7" w:line="140" w:lineRule="exact"/>
        <w:ind w:right="-20"/>
        <w:rPr>
          <w:rFonts w:ascii="Arial" w:eastAsia="Arial" w:hAnsi="Arial" w:cs="Arial"/>
          <w:sz w:val="14"/>
          <w:szCs w:val="14"/>
        </w:rPr>
      </w:pPr>
    </w:p>
    <w:p w14:paraId="57167CC2" w14:textId="75872F25" w:rsidR="0025755B" w:rsidRPr="00577790" w:rsidRDefault="009B382B" w:rsidP="00577790">
      <w:pPr>
        <w:widowControl w:val="0"/>
        <w:spacing w:line="240" w:lineRule="auto"/>
        <w:ind w:left="47" w:right="-20"/>
        <w:rPr>
          <w:rFonts w:ascii="Arial" w:eastAsia="Arial" w:hAnsi="Arial" w:cs="Arial"/>
          <w:color w:val="000000"/>
          <w:sz w:val="20"/>
          <w:szCs w:val="20"/>
        </w:rPr>
        <w:sectPr w:rsidR="0025755B" w:rsidRPr="00577790">
          <w:type w:val="continuous"/>
          <w:pgSz w:w="11906" w:h="16838"/>
          <w:pgMar w:top="706" w:right="850" w:bottom="0" w:left="1438" w:header="0" w:footer="0" w:gutter="0"/>
          <w:cols w:num="2" w:space="708" w:equalWidth="0">
            <w:col w:w="1023" w:space="220"/>
            <w:col w:w="8373" w:space="0"/>
          </w:cols>
        </w:sectPr>
      </w:pPr>
      <w:hyperlink w:anchor="_page_49_0">
        <w:r w:rsidR="0025755B">
          <w:rPr>
            <w:rFonts w:ascii="Arial" w:hAnsi="Arial"/>
            <w:color w:val="000000"/>
            <w:sz w:val="20"/>
          </w:rPr>
          <w:t>Reforma e administratës publike ..</w:t>
        </w:r>
        <w:r w:rsidR="00326A61">
          <w:rPr>
            <w:rFonts w:ascii="Arial" w:hAnsi="Arial"/>
            <w:color w:val="000000"/>
            <w:sz w:val="20"/>
          </w:rPr>
          <w:t>.....................</w:t>
        </w:r>
        <w:r w:rsidR="0025755B">
          <w:rPr>
            <w:rFonts w:ascii="Arial" w:hAnsi="Arial"/>
            <w:color w:val="000000"/>
            <w:sz w:val="20"/>
          </w:rPr>
          <w:t>...............................................................</w:t>
        </w:r>
      </w:hyperlink>
      <w:hyperlink w:anchor="_page_49_0">
        <w:r w:rsidR="0025755B">
          <w:rPr>
            <w:rFonts w:ascii="Arial" w:hAnsi="Arial"/>
            <w:color w:val="000000"/>
            <w:sz w:val="20"/>
          </w:rPr>
          <w:t xml:space="preserve"> 22 </w:t>
        </w:r>
      </w:hyperlink>
    </w:p>
    <w:p w14:paraId="14BD1145" w14:textId="77777777" w:rsidR="0025755B" w:rsidRDefault="0025755B" w:rsidP="00326A61">
      <w:pPr>
        <w:spacing w:after="10" w:line="140" w:lineRule="exact"/>
        <w:ind w:right="-20"/>
        <w:rPr>
          <w:sz w:val="14"/>
          <w:szCs w:val="14"/>
        </w:rPr>
      </w:pPr>
    </w:p>
    <w:p w14:paraId="344C4208" w14:textId="608CA872" w:rsidR="0025755B" w:rsidRDefault="009B382B" w:rsidP="00326A61">
      <w:pPr>
        <w:widowControl w:val="0"/>
        <w:spacing w:line="240" w:lineRule="auto"/>
        <w:ind w:left="241" w:right="-20"/>
        <w:rPr>
          <w:rFonts w:ascii="Arial" w:eastAsia="Arial" w:hAnsi="Arial" w:cs="Arial"/>
          <w:color w:val="000000"/>
          <w:sz w:val="20"/>
          <w:szCs w:val="20"/>
        </w:rPr>
      </w:pPr>
      <w:hyperlink w:anchor="_page_62_0">
        <w:r w:rsidR="0025755B">
          <w:rPr>
            <w:rFonts w:ascii="Arial" w:hAnsi="Arial"/>
            <w:color w:val="000000"/>
            <w:sz w:val="20"/>
          </w:rPr>
          <w:t>2.2.</w:t>
        </w:r>
      </w:hyperlink>
      <w:hyperlink w:anchor="_page_62_0">
        <w:r w:rsidR="0025755B">
          <w:rPr>
            <w:rFonts w:ascii="Arial" w:hAnsi="Arial"/>
            <w:color w:val="000000"/>
            <w:sz w:val="20"/>
          </w:rPr>
          <w:t xml:space="preserve"> Sundimi i ligjit dhe të drejtat themelore ...</w:t>
        </w:r>
        <w:r w:rsidR="00326A61">
          <w:rPr>
            <w:rFonts w:ascii="Arial" w:hAnsi="Arial"/>
            <w:color w:val="000000"/>
            <w:sz w:val="20"/>
          </w:rPr>
          <w:t>.....................</w:t>
        </w:r>
        <w:r w:rsidR="0025755B">
          <w:rPr>
            <w:rFonts w:ascii="Arial" w:hAnsi="Arial"/>
            <w:color w:val="000000"/>
            <w:sz w:val="20"/>
          </w:rPr>
          <w:t>................................................................</w:t>
        </w:r>
      </w:hyperlink>
      <w:hyperlink w:anchor="_page_62_0">
        <w:r w:rsidR="0025755B">
          <w:rPr>
            <w:rFonts w:ascii="Arial" w:hAnsi="Arial"/>
            <w:color w:val="000000"/>
            <w:sz w:val="20"/>
          </w:rPr>
          <w:t xml:space="preserve"> 25 </w:t>
        </w:r>
      </w:hyperlink>
    </w:p>
    <w:p w14:paraId="6C8E0F0F" w14:textId="77777777" w:rsidR="0025755B" w:rsidRDefault="0025755B" w:rsidP="00326A61">
      <w:pPr>
        <w:spacing w:after="7" w:line="140" w:lineRule="exact"/>
        <w:ind w:right="-20"/>
        <w:rPr>
          <w:rFonts w:ascii="Arial" w:eastAsia="Arial" w:hAnsi="Arial" w:cs="Arial"/>
          <w:sz w:val="14"/>
          <w:szCs w:val="14"/>
        </w:rPr>
      </w:pPr>
    </w:p>
    <w:p w14:paraId="20E4B0B5" w14:textId="4AE7B8B7" w:rsidR="0025755B" w:rsidRDefault="009B382B" w:rsidP="00326A61">
      <w:pPr>
        <w:widowControl w:val="0"/>
        <w:spacing w:line="240" w:lineRule="auto"/>
        <w:ind w:left="480" w:right="-20"/>
        <w:rPr>
          <w:rFonts w:ascii="Arial" w:eastAsia="Arial" w:hAnsi="Arial" w:cs="Arial"/>
          <w:color w:val="000000"/>
          <w:sz w:val="20"/>
          <w:szCs w:val="20"/>
        </w:rPr>
      </w:pPr>
      <w:hyperlink w:anchor="_page_62_0">
        <w:r w:rsidR="0025755B">
          <w:rPr>
            <w:rFonts w:ascii="Arial" w:hAnsi="Arial"/>
            <w:color w:val="000000"/>
            <w:sz w:val="20"/>
          </w:rPr>
          <w:t xml:space="preserve">2.2.1 </w:t>
        </w:r>
        <w:r w:rsidR="0025755B">
          <w:rPr>
            <w:rFonts w:ascii="Arial" w:hAnsi="Arial"/>
            <w:sz w:val="20"/>
          </w:rPr>
          <w:t xml:space="preserve">    </w:t>
        </w:r>
        <w:r w:rsidR="0025755B">
          <w:rPr>
            <w:rFonts w:ascii="Arial" w:hAnsi="Arial"/>
            <w:color w:val="000000"/>
            <w:sz w:val="20"/>
          </w:rPr>
          <w:t>Kapitulli 23:</w:t>
        </w:r>
      </w:hyperlink>
      <w:hyperlink w:anchor="_page_62_0">
        <w:r w:rsidR="0025755B">
          <w:rPr>
            <w:rFonts w:ascii="Arial" w:hAnsi="Arial"/>
            <w:color w:val="000000"/>
            <w:sz w:val="20"/>
          </w:rPr>
          <w:t xml:space="preserve"> Gjyqësori dhe të drejtat t</w:t>
        </w:r>
        <w:r w:rsidR="00326A61">
          <w:rPr>
            <w:rFonts w:ascii="Arial" w:hAnsi="Arial"/>
            <w:color w:val="000000"/>
            <w:sz w:val="20"/>
          </w:rPr>
          <w:t>hemelore ................</w:t>
        </w:r>
        <w:r w:rsidR="0025755B">
          <w:rPr>
            <w:rFonts w:ascii="Arial" w:hAnsi="Arial"/>
            <w:color w:val="000000"/>
            <w:sz w:val="20"/>
          </w:rPr>
          <w:t>..................................................</w:t>
        </w:r>
      </w:hyperlink>
      <w:hyperlink w:anchor="_page_62_0">
        <w:r w:rsidR="0025755B">
          <w:rPr>
            <w:rFonts w:ascii="Arial" w:hAnsi="Arial"/>
            <w:color w:val="000000"/>
            <w:sz w:val="20"/>
          </w:rPr>
          <w:t xml:space="preserve"> 25 </w:t>
        </w:r>
      </w:hyperlink>
    </w:p>
    <w:p w14:paraId="005BC5C8" w14:textId="77777777" w:rsidR="0025755B" w:rsidRDefault="0025755B" w:rsidP="00326A61">
      <w:pPr>
        <w:spacing w:after="9" w:line="140" w:lineRule="exact"/>
        <w:ind w:right="-20"/>
        <w:rPr>
          <w:rFonts w:ascii="Arial" w:eastAsia="Arial" w:hAnsi="Arial" w:cs="Arial"/>
          <w:sz w:val="14"/>
          <w:szCs w:val="14"/>
        </w:rPr>
      </w:pPr>
    </w:p>
    <w:p w14:paraId="5BBF3BB5" w14:textId="1195C24D" w:rsidR="0025755B" w:rsidRDefault="009B382B" w:rsidP="00326A61">
      <w:pPr>
        <w:widowControl w:val="0"/>
        <w:spacing w:line="240" w:lineRule="auto"/>
        <w:ind w:left="480" w:right="-20"/>
        <w:rPr>
          <w:rFonts w:ascii="Arial" w:eastAsia="Arial" w:hAnsi="Arial" w:cs="Arial"/>
          <w:color w:val="000000"/>
          <w:sz w:val="20"/>
          <w:szCs w:val="20"/>
        </w:rPr>
      </w:pPr>
      <w:hyperlink w:anchor="_page_155_0">
        <w:r w:rsidR="0025755B">
          <w:rPr>
            <w:rFonts w:ascii="Arial" w:hAnsi="Arial"/>
            <w:color w:val="000000"/>
            <w:sz w:val="20"/>
          </w:rPr>
          <w:t>2.2.2 Kapitulli 24:</w:t>
        </w:r>
      </w:hyperlink>
      <w:hyperlink w:anchor="_page_155_0">
        <w:r w:rsidR="0025755B">
          <w:rPr>
            <w:rFonts w:ascii="Arial" w:hAnsi="Arial"/>
            <w:color w:val="000000"/>
            <w:sz w:val="20"/>
          </w:rPr>
          <w:t xml:space="preserve"> Drejtësia, liria dhe siguria ............................................</w:t>
        </w:r>
        <w:r w:rsidR="00326A61">
          <w:rPr>
            <w:rFonts w:ascii="Arial" w:hAnsi="Arial"/>
            <w:color w:val="000000"/>
            <w:sz w:val="20"/>
          </w:rPr>
          <w:t>...</w:t>
        </w:r>
        <w:r w:rsidR="0025755B">
          <w:rPr>
            <w:rFonts w:ascii="Arial" w:hAnsi="Arial"/>
            <w:color w:val="000000"/>
            <w:sz w:val="20"/>
          </w:rPr>
          <w:t>.....................................</w:t>
        </w:r>
      </w:hyperlink>
      <w:hyperlink w:anchor="_page_155_0">
        <w:r w:rsidR="0025755B">
          <w:rPr>
            <w:rFonts w:ascii="Arial" w:hAnsi="Arial"/>
            <w:color w:val="000000"/>
            <w:sz w:val="20"/>
          </w:rPr>
          <w:t xml:space="preserve"> 42 </w:t>
        </w:r>
      </w:hyperlink>
    </w:p>
    <w:p w14:paraId="5262757B" w14:textId="77777777" w:rsidR="0025755B" w:rsidRDefault="0025755B" w:rsidP="00326A61">
      <w:pPr>
        <w:spacing w:after="7" w:line="140" w:lineRule="exact"/>
        <w:ind w:right="-20"/>
        <w:rPr>
          <w:rFonts w:ascii="Arial" w:eastAsia="Arial" w:hAnsi="Arial" w:cs="Arial"/>
          <w:sz w:val="14"/>
          <w:szCs w:val="14"/>
        </w:rPr>
      </w:pPr>
    </w:p>
    <w:p w14:paraId="2641D909" w14:textId="1004E099" w:rsidR="0025755B" w:rsidRDefault="009B382B" w:rsidP="00326A61">
      <w:pPr>
        <w:widowControl w:val="0"/>
        <w:spacing w:line="240" w:lineRule="auto"/>
        <w:ind w:left="240" w:right="-20"/>
        <w:rPr>
          <w:rFonts w:ascii="Arial" w:eastAsia="Arial" w:hAnsi="Arial" w:cs="Arial"/>
          <w:color w:val="000000"/>
          <w:sz w:val="20"/>
          <w:szCs w:val="20"/>
        </w:rPr>
      </w:pPr>
      <w:hyperlink w:anchor="_page_202_0">
        <w:r w:rsidR="0025755B">
          <w:rPr>
            <w:rFonts w:ascii="Arial" w:hAnsi="Arial"/>
            <w:color w:val="000000"/>
            <w:sz w:val="20"/>
          </w:rPr>
          <w:t>2.3.</w:t>
        </w:r>
      </w:hyperlink>
      <w:hyperlink w:anchor="_page_202_0">
        <w:r w:rsidR="0025755B">
          <w:rPr>
            <w:rFonts w:ascii="Arial" w:hAnsi="Arial"/>
            <w:color w:val="000000"/>
            <w:sz w:val="20"/>
          </w:rPr>
          <w:t xml:space="preserve"> Zhvillimi ekonomik dhe konkurrenca ......................................................</w:t>
        </w:r>
        <w:r w:rsidR="00326A61">
          <w:rPr>
            <w:rFonts w:ascii="Arial" w:hAnsi="Arial"/>
            <w:color w:val="000000"/>
            <w:sz w:val="20"/>
          </w:rPr>
          <w:t>..........</w:t>
        </w:r>
        <w:r w:rsidR="0025755B">
          <w:rPr>
            <w:rFonts w:ascii="Arial" w:hAnsi="Arial"/>
            <w:color w:val="000000"/>
            <w:sz w:val="20"/>
          </w:rPr>
          <w:t>.............................</w:t>
        </w:r>
      </w:hyperlink>
      <w:hyperlink w:anchor="_page_202_0">
        <w:r w:rsidR="0025755B">
          <w:rPr>
            <w:rFonts w:ascii="Arial" w:hAnsi="Arial"/>
            <w:color w:val="000000"/>
            <w:sz w:val="20"/>
          </w:rPr>
          <w:t xml:space="preserve"> 51 </w:t>
        </w:r>
      </w:hyperlink>
    </w:p>
    <w:p w14:paraId="472FF095" w14:textId="77777777" w:rsidR="0025755B" w:rsidRDefault="0025755B" w:rsidP="00326A61">
      <w:pPr>
        <w:spacing w:after="9" w:line="140" w:lineRule="exact"/>
        <w:ind w:right="-20"/>
        <w:rPr>
          <w:rFonts w:ascii="Arial" w:eastAsia="Arial" w:hAnsi="Arial" w:cs="Arial"/>
          <w:sz w:val="14"/>
          <w:szCs w:val="14"/>
        </w:rPr>
      </w:pPr>
    </w:p>
    <w:p w14:paraId="152D5474" w14:textId="71A33CB9" w:rsidR="0025755B" w:rsidRDefault="009B382B" w:rsidP="00326A61">
      <w:pPr>
        <w:widowControl w:val="0"/>
        <w:spacing w:line="240" w:lineRule="auto"/>
        <w:ind w:left="480" w:right="-20"/>
        <w:rPr>
          <w:rFonts w:ascii="Arial" w:eastAsia="Arial" w:hAnsi="Arial" w:cs="Arial"/>
          <w:color w:val="000000"/>
          <w:sz w:val="20"/>
          <w:szCs w:val="20"/>
        </w:rPr>
      </w:pPr>
      <w:hyperlink w:anchor="_page_202_0">
        <w:r w:rsidR="0025755B">
          <w:rPr>
            <w:rFonts w:ascii="Arial" w:hAnsi="Arial"/>
            <w:color w:val="000000"/>
            <w:sz w:val="20"/>
          </w:rPr>
          <w:t>2.3.1.</w:t>
        </w:r>
      </w:hyperlink>
      <w:hyperlink w:anchor="_page_202_0">
        <w:r w:rsidR="0025755B">
          <w:rPr>
            <w:rFonts w:ascii="Arial" w:hAnsi="Arial"/>
            <w:color w:val="000000"/>
            <w:sz w:val="20"/>
          </w:rPr>
          <w:t xml:space="preserve"> Ekzistenca e një ekonomie funksionale të tregu ........</w:t>
        </w:r>
        <w:r w:rsidR="00326A61">
          <w:rPr>
            <w:rFonts w:ascii="Arial" w:hAnsi="Arial"/>
            <w:color w:val="000000"/>
            <w:sz w:val="20"/>
          </w:rPr>
          <w:t>...................</w:t>
        </w:r>
        <w:r w:rsidR="0025755B">
          <w:rPr>
            <w:rFonts w:ascii="Arial" w:hAnsi="Arial"/>
            <w:color w:val="000000"/>
            <w:sz w:val="20"/>
          </w:rPr>
          <w:t>..........................................</w:t>
        </w:r>
      </w:hyperlink>
      <w:hyperlink w:anchor="_page_202_0">
        <w:r w:rsidR="0025755B">
          <w:rPr>
            <w:rFonts w:ascii="Arial" w:hAnsi="Arial"/>
            <w:color w:val="000000"/>
            <w:sz w:val="20"/>
          </w:rPr>
          <w:t xml:space="preserve"> 51 </w:t>
        </w:r>
      </w:hyperlink>
    </w:p>
    <w:p w14:paraId="070DB532" w14:textId="77777777" w:rsidR="0025755B" w:rsidRDefault="0025755B" w:rsidP="00326A61">
      <w:pPr>
        <w:spacing w:after="7" w:line="140" w:lineRule="exact"/>
        <w:ind w:right="-20"/>
        <w:rPr>
          <w:rFonts w:ascii="Arial" w:eastAsia="Arial" w:hAnsi="Arial" w:cs="Arial"/>
          <w:sz w:val="14"/>
          <w:szCs w:val="14"/>
        </w:rPr>
      </w:pPr>
    </w:p>
    <w:p w14:paraId="33ECE47B" w14:textId="77777777" w:rsidR="0025755B" w:rsidRDefault="009B382B" w:rsidP="00326A61">
      <w:pPr>
        <w:widowControl w:val="0"/>
        <w:spacing w:line="240" w:lineRule="auto"/>
        <w:ind w:left="480" w:right="-20"/>
        <w:rPr>
          <w:rFonts w:ascii="Arial" w:eastAsia="Arial" w:hAnsi="Arial" w:cs="Arial"/>
          <w:color w:val="000000"/>
          <w:sz w:val="20"/>
          <w:szCs w:val="20"/>
        </w:rPr>
      </w:pPr>
      <w:hyperlink w:anchor="_page_222_0">
        <w:r w:rsidR="0025755B">
          <w:rPr>
            <w:rFonts w:ascii="Arial" w:hAnsi="Arial"/>
            <w:color w:val="000000"/>
            <w:sz w:val="20"/>
          </w:rPr>
          <w:t>2.3.2.</w:t>
        </w:r>
      </w:hyperlink>
      <w:hyperlink w:anchor="_page_222_0">
        <w:r w:rsidR="0025755B">
          <w:rPr>
            <w:rFonts w:ascii="Arial" w:hAnsi="Arial"/>
            <w:color w:val="000000"/>
            <w:sz w:val="20"/>
          </w:rPr>
          <w:t xml:space="preserve"> Kapaciteti për të përballuar presionin konkurrues dhe forcat e tregut në BE ..........................</w:t>
        </w:r>
      </w:hyperlink>
      <w:hyperlink w:anchor="_page_222_0">
        <w:r w:rsidR="0025755B">
          <w:rPr>
            <w:rFonts w:ascii="Arial" w:hAnsi="Arial"/>
            <w:color w:val="000000"/>
            <w:sz w:val="20"/>
          </w:rPr>
          <w:t xml:space="preserve"> 55 </w:t>
        </w:r>
      </w:hyperlink>
    </w:p>
    <w:p w14:paraId="220607B2" w14:textId="77777777" w:rsidR="0025755B" w:rsidRDefault="0025755B" w:rsidP="00326A61">
      <w:pPr>
        <w:spacing w:after="9" w:line="140" w:lineRule="exact"/>
        <w:ind w:right="-20"/>
        <w:rPr>
          <w:rFonts w:ascii="Arial" w:eastAsia="Arial" w:hAnsi="Arial" w:cs="Arial"/>
          <w:sz w:val="14"/>
          <w:szCs w:val="14"/>
        </w:rPr>
      </w:pPr>
    </w:p>
    <w:p w14:paraId="5C61F64D" w14:textId="0DC592A0" w:rsidR="0025755B" w:rsidRDefault="009B382B" w:rsidP="00326A61">
      <w:pPr>
        <w:widowControl w:val="0"/>
        <w:spacing w:line="240" w:lineRule="auto"/>
        <w:ind w:left="240" w:right="-20"/>
        <w:rPr>
          <w:rFonts w:ascii="Arial" w:eastAsia="Arial" w:hAnsi="Arial" w:cs="Arial"/>
          <w:color w:val="000000"/>
          <w:sz w:val="20"/>
          <w:szCs w:val="20"/>
        </w:rPr>
      </w:pPr>
      <w:hyperlink w:anchor="_page_230_0">
        <w:r w:rsidR="0025755B">
          <w:rPr>
            <w:rFonts w:ascii="Arial" w:hAnsi="Arial"/>
            <w:color w:val="000000"/>
            <w:sz w:val="20"/>
          </w:rPr>
          <w:t>2.4.</w:t>
        </w:r>
      </w:hyperlink>
      <w:hyperlink w:anchor="_page_230_0">
        <w:r w:rsidR="0025755B">
          <w:rPr>
            <w:rFonts w:ascii="Arial" w:hAnsi="Arial"/>
            <w:color w:val="000000"/>
            <w:sz w:val="20"/>
          </w:rPr>
          <w:t xml:space="preserve"> Prokurimi publik, statistikat dhe kontrolli financiar ..............</w:t>
        </w:r>
        <w:r w:rsidR="00326A61">
          <w:rPr>
            <w:rFonts w:ascii="Arial" w:hAnsi="Arial"/>
            <w:color w:val="000000"/>
            <w:sz w:val="20"/>
          </w:rPr>
          <w:t>........................</w:t>
        </w:r>
        <w:r w:rsidR="0025755B">
          <w:rPr>
            <w:rFonts w:ascii="Arial" w:hAnsi="Arial"/>
            <w:color w:val="000000"/>
            <w:sz w:val="20"/>
          </w:rPr>
          <w:t>....................................</w:t>
        </w:r>
      </w:hyperlink>
      <w:hyperlink w:anchor="_page_230_0">
        <w:r w:rsidR="0025755B">
          <w:rPr>
            <w:rFonts w:ascii="Arial" w:hAnsi="Arial"/>
            <w:color w:val="000000"/>
            <w:sz w:val="20"/>
          </w:rPr>
          <w:t xml:space="preserve"> 57 </w:t>
        </w:r>
      </w:hyperlink>
    </w:p>
    <w:p w14:paraId="3532E27B" w14:textId="77777777" w:rsidR="0025755B" w:rsidRDefault="0025755B" w:rsidP="00326A61">
      <w:pPr>
        <w:spacing w:after="7" w:line="140" w:lineRule="exact"/>
        <w:ind w:right="-20"/>
        <w:rPr>
          <w:rFonts w:ascii="Arial" w:eastAsia="Arial" w:hAnsi="Arial" w:cs="Arial"/>
          <w:sz w:val="14"/>
          <w:szCs w:val="14"/>
        </w:rPr>
      </w:pPr>
    </w:p>
    <w:p w14:paraId="7C2761D8" w14:textId="0373279B" w:rsidR="0025755B" w:rsidRDefault="009B382B" w:rsidP="00326A61">
      <w:pPr>
        <w:widowControl w:val="0"/>
        <w:spacing w:line="240" w:lineRule="auto"/>
        <w:ind w:left="480" w:right="-20"/>
        <w:rPr>
          <w:rFonts w:ascii="Arial" w:eastAsia="Arial" w:hAnsi="Arial" w:cs="Arial"/>
          <w:color w:val="000000"/>
          <w:sz w:val="20"/>
          <w:szCs w:val="20"/>
        </w:rPr>
      </w:pPr>
      <w:hyperlink w:anchor="_page_230_0">
        <w:r w:rsidR="0025755B">
          <w:rPr>
            <w:rFonts w:ascii="Arial" w:hAnsi="Arial"/>
            <w:color w:val="000000"/>
            <w:sz w:val="20"/>
          </w:rPr>
          <w:t>Kapitulli 5 – Prokurimi publik......................................................................................</w:t>
        </w:r>
        <w:r w:rsidR="00326A61">
          <w:rPr>
            <w:rFonts w:ascii="Arial" w:hAnsi="Arial"/>
            <w:color w:val="000000"/>
            <w:sz w:val="20"/>
          </w:rPr>
          <w:t>..</w:t>
        </w:r>
        <w:r w:rsidR="0025755B">
          <w:rPr>
            <w:rFonts w:ascii="Arial" w:hAnsi="Arial"/>
            <w:color w:val="000000"/>
            <w:sz w:val="20"/>
          </w:rPr>
          <w:t>......................</w:t>
        </w:r>
      </w:hyperlink>
      <w:hyperlink w:anchor="_page_230_0">
        <w:r w:rsidR="0025755B">
          <w:rPr>
            <w:rFonts w:ascii="Arial" w:hAnsi="Arial"/>
            <w:color w:val="000000"/>
            <w:sz w:val="20"/>
          </w:rPr>
          <w:t xml:space="preserve"> 57 </w:t>
        </w:r>
      </w:hyperlink>
    </w:p>
    <w:p w14:paraId="0DE1A185" w14:textId="77777777" w:rsidR="0025755B" w:rsidRDefault="0025755B" w:rsidP="00326A61">
      <w:pPr>
        <w:spacing w:after="9" w:line="140" w:lineRule="exact"/>
        <w:ind w:right="-20"/>
        <w:rPr>
          <w:rFonts w:ascii="Arial" w:eastAsia="Arial" w:hAnsi="Arial" w:cs="Arial"/>
          <w:sz w:val="14"/>
          <w:szCs w:val="14"/>
        </w:rPr>
      </w:pPr>
    </w:p>
    <w:p w14:paraId="23FE1D25" w14:textId="6F81B4D7" w:rsidR="0025755B" w:rsidRDefault="009B382B" w:rsidP="00326A61">
      <w:pPr>
        <w:widowControl w:val="0"/>
        <w:spacing w:line="240" w:lineRule="auto"/>
        <w:ind w:left="480" w:right="-20"/>
        <w:rPr>
          <w:rFonts w:ascii="Arial" w:eastAsia="Arial" w:hAnsi="Arial" w:cs="Arial"/>
          <w:color w:val="000000"/>
          <w:sz w:val="20"/>
          <w:szCs w:val="20"/>
        </w:rPr>
      </w:pPr>
      <w:hyperlink w:anchor="_page_239_0">
        <w:r w:rsidR="0025755B">
          <w:rPr>
            <w:rFonts w:ascii="Arial" w:hAnsi="Arial"/>
            <w:color w:val="000000"/>
            <w:sz w:val="20"/>
          </w:rPr>
          <w:t>Kapitulli 18 – Statistikat .......................................................</w:t>
        </w:r>
        <w:r w:rsidR="00326A61">
          <w:rPr>
            <w:rFonts w:ascii="Arial" w:hAnsi="Arial"/>
            <w:color w:val="000000"/>
            <w:sz w:val="20"/>
          </w:rPr>
          <w:t>...........................</w:t>
        </w:r>
        <w:r w:rsidR="0025755B">
          <w:rPr>
            <w:rFonts w:ascii="Arial" w:hAnsi="Arial"/>
            <w:color w:val="000000"/>
            <w:sz w:val="20"/>
          </w:rPr>
          <w:t>...................................</w:t>
        </w:r>
      </w:hyperlink>
      <w:hyperlink w:anchor="_page_239_0">
        <w:r w:rsidR="0025755B">
          <w:rPr>
            <w:rFonts w:ascii="Arial" w:hAnsi="Arial"/>
            <w:color w:val="000000"/>
            <w:sz w:val="20"/>
          </w:rPr>
          <w:t xml:space="preserve"> 58 </w:t>
        </w:r>
      </w:hyperlink>
    </w:p>
    <w:p w14:paraId="66B0E643" w14:textId="77777777" w:rsidR="0025755B" w:rsidRDefault="0025755B" w:rsidP="00326A61">
      <w:pPr>
        <w:spacing w:after="7" w:line="140" w:lineRule="exact"/>
        <w:ind w:right="-20"/>
        <w:rPr>
          <w:rFonts w:ascii="Arial" w:eastAsia="Arial" w:hAnsi="Arial" w:cs="Arial"/>
          <w:sz w:val="14"/>
          <w:szCs w:val="14"/>
        </w:rPr>
      </w:pPr>
    </w:p>
    <w:p w14:paraId="2B7E7FAB" w14:textId="33BF202E" w:rsidR="0025755B" w:rsidRDefault="009B382B" w:rsidP="00326A61">
      <w:pPr>
        <w:widowControl w:val="0"/>
        <w:spacing w:line="240" w:lineRule="auto"/>
        <w:ind w:left="480" w:right="-20"/>
        <w:rPr>
          <w:rFonts w:ascii="Arial" w:eastAsia="Arial" w:hAnsi="Arial" w:cs="Arial"/>
          <w:color w:val="000000"/>
          <w:sz w:val="20"/>
          <w:szCs w:val="20"/>
        </w:rPr>
      </w:pPr>
      <w:hyperlink w:anchor="_page_243_0">
        <w:r w:rsidR="0025755B">
          <w:rPr>
            <w:rFonts w:ascii="Arial" w:hAnsi="Arial"/>
            <w:color w:val="000000"/>
            <w:sz w:val="20"/>
          </w:rPr>
          <w:t>Kapitulli 32 – Kontrolli financiar ...................................................</w:t>
        </w:r>
        <w:r w:rsidR="00326A61">
          <w:rPr>
            <w:rFonts w:ascii="Arial" w:hAnsi="Arial"/>
            <w:color w:val="000000"/>
            <w:sz w:val="20"/>
          </w:rPr>
          <w:t>...........................</w:t>
        </w:r>
        <w:r w:rsidR="0025755B">
          <w:rPr>
            <w:rFonts w:ascii="Arial" w:hAnsi="Arial"/>
            <w:color w:val="000000"/>
            <w:sz w:val="20"/>
          </w:rPr>
          <w:t>...........................</w:t>
        </w:r>
      </w:hyperlink>
      <w:hyperlink w:anchor="_page_243_0">
        <w:r w:rsidR="0025755B">
          <w:rPr>
            <w:rFonts w:ascii="Arial" w:hAnsi="Arial"/>
            <w:color w:val="000000"/>
            <w:sz w:val="20"/>
          </w:rPr>
          <w:t xml:space="preserve"> 60 </w:t>
        </w:r>
      </w:hyperlink>
    </w:p>
    <w:p w14:paraId="2EF4891B" w14:textId="77777777" w:rsidR="0025755B" w:rsidRDefault="0025755B" w:rsidP="00326A61">
      <w:pPr>
        <w:spacing w:after="8" w:line="140" w:lineRule="exact"/>
        <w:ind w:right="-20"/>
        <w:rPr>
          <w:rFonts w:ascii="Arial" w:eastAsia="Arial" w:hAnsi="Arial" w:cs="Arial"/>
          <w:sz w:val="14"/>
          <w:szCs w:val="14"/>
        </w:rPr>
      </w:pPr>
    </w:p>
    <w:p w14:paraId="763C9D4F" w14:textId="778A2002" w:rsidR="0025755B" w:rsidRDefault="009B382B" w:rsidP="00326A61">
      <w:pPr>
        <w:widowControl w:val="0"/>
        <w:spacing w:line="240" w:lineRule="auto"/>
        <w:ind w:right="-20"/>
        <w:rPr>
          <w:rFonts w:ascii="Arial" w:eastAsia="Arial" w:hAnsi="Arial" w:cs="Arial"/>
          <w:color w:val="000000"/>
          <w:sz w:val="20"/>
          <w:szCs w:val="20"/>
        </w:rPr>
      </w:pPr>
      <w:hyperlink w:anchor="_page_245_0">
        <w:r w:rsidR="0025755B">
          <w:rPr>
            <w:rFonts w:ascii="Arial" w:hAnsi="Arial"/>
            <w:color w:val="000000"/>
            <w:sz w:val="20"/>
          </w:rPr>
          <w:t>3.</w:t>
        </w:r>
      </w:hyperlink>
      <w:hyperlink w:anchor="_page_245_0">
        <w:r w:rsidR="0025755B">
          <w:rPr>
            <w:rFonts w:ascii="Arial" w:hAnsi="Arial"/>
            <w:color w:val="000000"/>
            <w:sz w:val="20"/>
          </w:rPr>
          <w:t xml:space="preserve"> MARRËDHËNIET E FQINJËSISË SË MIRË DHE BASHKËPUNIMI RAJONAL ..</w:t>
        </w:r>
        <w:r w:rsidR="00326A61">
          <w:rPr>
            <w:rFonts w:ascii="Arial" w:hAnsi="Arial"/>
            <w:color w:val="000000"/>
            <w:sz w:val="20"/>
          </w:rPr>
          <w:t>.............................</w:t>
        </w:r>
        <w:r w:rsidR="0025755B">
          <w:rPr>
            <w:rFonts w:ascii="Arial" w:hAnsi="Arial"/>
            <w:color w:val="000000"/>
            <w:sz w:val="20"/>
          </w:rPr>
          <w:t>...</w:t>
        </w:r>
      </w:hyperlink>
      <w:hyperlink w:anchor="_page_245_0">
        <w:r w:rsidR="0025755B">
          <w:rPr>
            <w:rFonts w:ascii="Arial" w:hAnsi="Arial"/>
            <w:color w:val="000000"/>
            <w:sz w:val="20"/>
          </w:rPr>
          <w:t xml:space="preserve"> 61 </w:t>
        </w:r>
      </w:hyperlink>
    </w:p>
    <w:p w14:paraId="0E6BCB00" w14:textId="77777777" w:rsidR="0025755B" w:rsidRDefault="0025755B" w:rsidP="00326A61">
      <w:pPr>
        <w:spacing w:after="6" w:line="140" w:lineRule="exact"/>
        <w:ind w:right="-20"/>
        <w:rPr>
          <w:rFonts w:ascii="Arial" w:eastAsia="Arial" w:hAnsi="Arial" w:cs="Arial"/>
          <w:sz w:val="14"/>
          <w:szCs w:val="14"/>
        </w:rPr>
      </w:pPr>
    </w:p>
    <w:p w14:paraId="585776AC" w14:textId="384AF3F3" w:rsidR="0025755B" w:rsidRDefault="009B382B" w:rsidP="00326A61">
      <w:pPr>
        <w:widowControl w:val="0"/>
        <w:spacing w:line="240" w:lineRule="auto"/>
        <w:ind w:left="2" w:right="-20"/>
        <w:rPr>
          <w:rFonts w:ascii="Arial" w:eastAsia="Arial" w:hAnsi="Arial" w:cs="Arial"/>
          <w:color w:val="000000"/>
          <w:sz w:val="20"/>
          <w:szCs w:val="20"/>
        </w:rPr>
      </w:pPr>
      <w:hyperlink w:anchor="_page_247_0">
        <w:r w:rsidR="0025755B">
          <w:rPr>
            <w:rFonts w:ascii="Arial" w:hAnsi="Arial"/>
            <w:color w:val="000000"/>
            <w:sz w:val="20"/>
          </w:rPr>
          <w:t>4.</w:t>
        </w:r>
      </w:hyperlink>
      <w:hyperlink w:anchor="_page_247_0">
        <w:r w:rsidR="0025755B">
          <w:rPr>
            <w:rFonts w:ascii="Arial" w:hAnsi="Arial"/>
            <w:color w:val="000000"/>
            <w:sz w:val="20"/>
          </w:rPr>
          <w:t xml:space="preserve"> NORMALIZIMI I MARRËDHËNIEVE NDËRMJET KOSOVËS DHE SERBISË ...................................</w:t>
        </w:r>
      </w:hyperlink>
      <w:hyperlink w:anchor="_page_247_0">
        <w:r w:rsidR="0025755B">
          <w:rPr>
            <w:rFonts w:ascii="Arial" w:hAnsi="Arial"/>
            <w:color w:val="000000"/>
            <w:sz w:val="20"/>
          </w:rPr>
          <w:t xml:space="preserve"> 62 </w:t>
        </w:r>
      </w:hyperlink>
    </w:p>
    <w:p w14:paraId="2E707CC0" w14:textId="77777777" w:rsidR="0025755B" w:rsidRDefault="0025755B" w:rsidP="00326A61">
      <w:pPr>
        <w:spacing w:after="9" w:line="140" w:lineRule="exact"/>
        <w:ind w:right="-20"/>
        <w:rPr>
          <w:rFonts w:ascii="Arial" w:eastAsia="Arial" w:hAnsi="Arial" w:cs="Arial"/>
          <w:sz w:val="14"/>
          <w:szCs w:val="14"/>
        </w:rPr>
      </w:pPr>
    </w:p>
    <w:p w14:paraId="2C6EAA8B" w14:textId="13ED2B7B" w:rsidR="0025755B" w:rsidRDefault="009B382B" w:rsidP="00326A61">
      <w:pPr>
        <w:widowControl w:val="0"/>
        <w:spacing w:line="240" w:lineRule="auto"/>
        <w:ind w:left="2" w:right="-20"/>
        <w:rPr>
          <w:rFonts w:ascii="Arial" w:eastAsia="Arial" w:hAnsi="Arial" w:cs="Arial"/>
          <w:color w:val="000000"/>
          <w:sz w:val="20"/>
          <w:szCs w:val="20"/>
        </w:rPr>
      </w:pPr>
      <w:hyperlink w:anchor="_page_253_0">
        <w:r w:rsidR="0025755B">
          <w:rPr>
            <w:rFonts w:ascii="Arial" w:hAnsi="Arial"/>
            <w:color w:val="000000"/>
            <w:sz w:val="20"/>
          </w:rPr>
          <w:t>5.</w:t>
        </w:r>
      </w:hyperlink>
      <w:hyperlink w:anchor="_page_253_0">
        <w:r w:rsidR="0025755B">
          <w:rPr>
            <w:rFonts w:ascii="Arial" w:hAnsi="Arial"/>
            <w:color w:val="000000"/>
            <w:sz w:val="20"/>
          </w:rPr>
          <w:t xml:space="preserve"> Standardet evropiane .</w:t>
        </w:r>
        <w:r w:rsidR="00326A61">
          <w:rPr>
            <w:rFonts w:ascii="Arial" w:hAnsi="Arial"/>
            <w:color w:val="000000"/>
            <w:sz w:val="20"/>
          </w:rPr>
          <w:t>..........................</w:t>
        </w:r>
        <w:r w:rsidR="0025755B">
          <w:rPr>
            <w:rFonts w:ascii="Arial" w:hAnsi="Arial"/>
            <w:color w:val="000000"/>
            <w:sz w:val="20"/>
          </w:rPr>
          <w:t>................................................................................................</w:t>
        </w:r>
      </w:hyperlink>
      <w:hyperlink w:anchor="_page_253_0">
        <w:r w:rsidR="0025755B">
          <w:rPr>
            <w:rFonts w:ascii="Arial" w:hAnsi="Arial"/>
            <w:color w:val="000000"/>
            <w:sz w:val="20"/>
          </w:rPr>
          <w:t xml:space="preserve"> 65 </w:t>
        </w:r>
      </w:hyperlink>
    </w:p>
    <w:p w14:paraId="2C915357" w14:textId="77777777" w:rsidR="0025755B" w:rsidRDefault="0025755B" w:rsidP="00326A61">
      <w:pPr>
        <w:spacing w:after="7" w:line="140" w:lineRule="exact"/>
        <w:ind w:right="-20"/>
        <w:rPr>
          <w:rFonts w:ascii="Arial" w:eastAsia="Arial" w:hAnsi="Arial" w:cs="Arial"/>
          <w:sz w:val="14"/>
          <w:szCs w:val="14"/>
        </w:rPr>
      </w:pPr>
    </w:p>
    <w:p w14:paraId="5E36F6F6" w14:textId="57214C75" w:rsidR="0025755B" w:rsidRDefault="009B382B" w:rsidP="00326A61">
      <w:pPr>
        <w:widowControl w:val="0"/>
        <w:spacing w:line="240" w:lineRule="auto"/>
        <w:ind w:left="242" w:right="-20"/>
        <w:rPr>
          <w:rFonts w:ascii="Arial" w:eastAsia="Arial" w:hAnsi="Arial" w:cs="Arial"/>
          <w:color w:val="000000"/>
          <w:sz w:val="20"/>
          <w:szCs w:val="20"/>
        </w:rPr>
      </w:pPr>
      <w:hyperlink w:anchor="_page_253_0">
        <w:r w:rsidR="0025755B">
          <w:rPr>
            <w:rFonts w:ascii="Arial" w:hAnsi="Arial"/>
            <w:color w:val="000000"/>
            <w:sz w:val="20"/>
          </w:rPr>
          <w:t>Grupi 2:</w:t>
        </w:r>
      </w:hyperlink>
      <w:hyperlink w:anchor="_page_253_0">
        <w:r w:rsidR="0025755B">
          <w:rPr>
            <w:rFonts w:ascii="Arial" w:hAnsi="Arial"/>
            <w:color w:val="000000"/>
            <w:sz w:val="20"/>
          </w:rPr>
          <w:t xml:space="preserve"> Tregu i brendshëm .......</w:t>
        </w:r>
        <w:r w:rsidR="00326A61">
          <w:rPr>
            <w:rFonts w:ascii="Arial" w:hAnsi="Arial"/>
            <w:color w:val="000000"/>
            <w:sz w:val="20"/>
          </w:rPr>
          <w:t>.......................</w:t>
        </w:r>
        <w:r w:rsidR="0025755B">
          <w:rPr>
            <w:rFonts w:ascii="Arial" w:hAnsi="Arial"/>
            <w:color w:val="000000"/>
            <w:sz w:val="20"/>
          </w:rPr>
          <w:t>...................................................................................</w:t>
        </w:r>
      </w:hyperlink>
      <w:hyperlink w:anchor="_page_253_0">
        <w:r w:rsidR="0025755B">
          <w:rPr>
            <w:rFonts w:ascii="Arial" w:hAnsi="Arial"/>
            <w:color w:val="000000"/>
            <w:sz w:val="20"/>
          </w:rPr>
          <w:t xml:space="preserve"> 65 </w:t>
        </w:r>
      </w:hyperlink>
    </w:p>
    <w:p w14:paraId="7DAD2AB5" w14:textId="77777777" w:rsidR="0025755B" w:rsidRDefault="0025755B" w:rsidP="00326A61">
      <w:pPr>
        <w:spacing w:after="9" w:line="140" w:lineRule="exact"/>
        <w:ind w:right="-20"/>
        <w:rPr>
          <w:rFonts w:ascii="Arial" w:eastAsia="Arial" w:hAnsi="Arial" w:cs="Arial"/>
          <w:sz w:val="14"/>
          <w:szCs w:val="14"/>
        </w:rPr>
      </w:pPr>
    </w:p>
    <w:p w14:paraId="774C5ECE" w14:textId="2E0C584F" w:rsidR="0025755B" w:rsidRDefault="009B382B" w:rsidP="00326A61">
      <w:pPr>
        <w:widowControl w:val="0"/>
        <w:spacing w:line="240" w:lineRule="auto"/>
        <w:ind w:left="482" w:right="-20"/>
        <w:rPr>
          <w:rFonts w:ascii="Arial" w:eastAsia="Arial" w:hAnsi="Arial" w:cs="Arial"/>
          <w:color w:val="000000"/>
          <w:sz w:val="20"/>
          <w:szCs w:val="20"/>
        </w:rPr>
      </w:pPr>
      <w:hyperlink w:anchor="_page_253_0">
        <w:r w:rsidR="0025755B">
          <w:rPr>
            <w:rFonts w:ascii="Arial" w:hAnsi="Arial"/>
            <w:color w:val="000000"/>
            <w:sz w:val="20"/>
          </w:rPr>
          <w:t>Kapitulli 1 - Lëvizja e lirë e mallrave ..........................</w:t>
        </w:r>
        <w:r w:rsidR="00326A61">
          <w:rPr>
            <w:rFonts w:ascii="Arial" w:hAnsi="Arial"/>
            <w:color w:val="000000"/>
            <w:sz w:val="20"/>
          </w:rPr>
          <w:t>...............................</w:t>
        </w:r>
        <w:r w:rsidR="0025755B">
          <w:rPr>
            <w:rFonts w:ascii="Arial" w:hAnsi="Arial"/>
            <w:color w:val="000000"/>
            <w:sz w:val="20"/>
          </w:rPr>
          <w:t>.......................................</w:t>
        </w:r>
      </w:hyperlink>
      <w:hyperlink w:anchor="_page_253_0">
        <w:r w:rsidR="0025755B">
          <w:rPr>
            <w:rFonts w:ascii="Arial" w:hAnsi="Arial"/>
            <w:color w:val="000000"/>
            <w:sz w:val="20"/>
          </w:rPr>
          <w:t xml:space="preserve"> 65 </w:t>
        </w:r>
      </w:hyperlink>
    </w:p>
    <w:p w14:paraId="47DE0B2F" w14:textId="77777777" w:rsidR="0025755B" w:rsidRDefault="0025755B" w:rsidP="00326A61">
      <w:pPr>
        <w:spacing w:after="7" w:line="140" w:lineRule="exact"/>
        <w:ind w:right="-20"/>
        <w:rPr>
          <w:rFonts w:ascii="Arial" w:eastAsia="Arial" w:hAnsi="Arial" w:cs="Arial"/>
          <w:sz w:val="14"/>
          <w:szCs w:val="14"/>
        </w:rPr>
      </w:pPr>
    </w:p>
    <w:p w14:paraId="2C5FD7C7" w14:textId="132DC873" w:rsidR="0025755B" w:rsidRDefault="009B382B" w:rsidP="00326A61">
      <w:pPr>
        <w:widowControl w:val="0"/>
        <w:spacing w:line="240" w:lineRule="auto"/>
        <w:ind w:left="482" w:right="-20"/>
        <w:rPr>
          <w:rFonts w:ascii="Arial" w:eastAsia="Arial" w:hAnsi="Arial" w:cs="Arial"/>
          <w:color w:val="000000"/>
          <w:sz w:val="20"/>
          <w:szCs w:val="20"/>
        </w:rPr>
      </w:pPr>
      <w:hyperlink w:anchor="_page_255_0">
        <w:r w:rsidR="0025755B">
          <w:rPr>
            <w:rFonts w:ascii="Arial" w:hAnsi="Arial"/>
            <w:color w:val="000000"/>
            <w:sz w:val="20"/>
          </w:rPr>
          <w:t>Kapitulli 2 - Liria e lëvizjes së punëtorëve ............................................</w:t>
        </w:r>
        <w:r w:rsidR="00326A61">
          <w:rPr>
            <w:rFonts w:ascii="Arial" w:hAnsi="Arial"/>
            <w:color w:val="000000"/>
            <w:sz w:val="20"/>
          </w:rPr>
          <w:t>.</w:t>
        </w:r>
        <w:r w:rsidR="0025755B">
          <w:rPr>
            <w:rFonts w:ascii="Arial" w:hAnsi="Arial"/>
            <w:color w:val="000000"/>
            <w:sz w:val="20"/>
          </w:rPr>
          <w:t>........</w:t>
        </w:r>
        <w:r w:rsidR="00326A61">
          <w:rPr>
            <w:rFonts w:ascii="Arial" w:hAnsi="Arial"/>
            <w:color w:val="000000"/>
            <w:sz w:val="20"/>
          </w:rPr>
          <w:t>....</w:t>
        </w:r>
        <w:r w:rsidR="0025755B">
          <w:rPr>
            <w:rFonts w:ascii="Arial" w:hAnsi="Arial"/>
            <w:color w:val="000000"/>
            <w:sz w:val="20"/>
          </w:rPr>
          <w:t>..............................</w:t>
        </w:r>
      </w:hyperlink>
      <w:hyperlink w:anchor="_page_255_0">
        <w:r w:rsidR="0025755B">
          <w:rPr>
            <w:rFonts w:ascii="Arial" w:hAnsi="Arial"/>
            <w:color w:val="000000"/>
            <w:sz w:val="20"/>
          </w:rPr>
          <w:t xml:space="preserve"> 66 </w:t>
        </w:r>
      </w:hyperlink>
    </w:p>
    <w:p w14:paraId="73E5AEA1" w14:textId="77777777" w:rsidR="0025755B" w:rsidRDefault="0025755B" w:rsidP="00326A61">
      <w:pPr>
        <w:spacing w:after="9" w:line="140" w:lineRule="exact"/>
        <w:ind w:right="-20"/>
        <w:rPr>
          <w:rFonts w:ascii="Arial" w:eastAsia="Arial" w:hAnsi="Arial" w:cs="Arial"/>
          <w:sz w:val="14"/>
          <w:szCs w:val="14"/>
        </w:rPr>
      </w:pPr>
    </w:p>
    <w:p w14:paraId="4D693F50" w14:textId="650BDD18" w:rsidR="0025755B" w:rsidRDefault="009B382B" w:rsidP="00326A61">
      <w:pPr>
        <w:widowControl w:val="0"/>
        <w:spacing w:line="240" w:lineRule="auto"/>
        <w:ind w:left="482" w:right="-20"/>
        <w:rPr>
          <w:rFonts w:ascii="Arial" w:eastAsia="Arial" w:hAnsi="Arial" w:cs="Arial"/>
          <w:color w:val="000000"/>
          <w:sz w:val="20"/>
          <w:szCs w:val="20"/>
        </w:rPr>
      </w:pPr>
      <w:hyperlink w:anchor="_page_255_0">
        <w:r w:rsidR="0025755B">
          <w:rPr>
            <w:rFonts w:ascii="Arial" w:hAnsi="Arial"/>
            <w:color w:val="000000"/>
            <w:sz w:val="20"/>
          </w:rPr>
          <w:t>Kapitulli 3 - E drejta e themelimit të kompanive dhe liria e ofrimit të shërbimeve...........</w:t>
        </w:r>
        <w:r w:rsidR="00326A61">
          <w:rPr>
            <w:rFonts w:ascii="Arial" w:hAnsi="Arial"/>
            <w:color w:val="000000"/>
            <w:sz w:val="20"/>
          </w:rPr>
          <w:t>..........</w:t>
        </w:r>
        <w:r w:rsidR="0025755B">
          <w:rPr>
            <w:rFonts w:ascii="Arial" w:hAnsi="Arial"/>
            <w:color w:val="000000"/>
            <w:sz w:val="20"/>
          </w:rPr>
          <w:t>.......</w:t>
        </w:r>
      </w:hyperlink>
      <w:hyperlink w:anchor="_page_255_0">
        <w:r w:rsidR="0025755B">
          <w:rPr>
            <w:rFonts w:ascii="Arial" w:hAnsi="Arial"/>
            <w:color w:val="000000"/>
            <w:sz w:val="20"/>
          </w:rPr>
          <w:t xml:space="preserve"> 66 </w:t>
        </w:r>
      </w:hyperlink>
    </w:p>
    <w:p w14:paraId="59AEBE65" w14:textId="77777777" w:rsidR="0025755B" w:rsidRDefault="0025755B" w:rsidP="00326A61">
      <w:pPr>
        <w:spacing w:after="7" w:line="140" w:lineRule="exact"/>
        <w:ind w:right="-20"/>
        <w:rPr>
          <w:rFonts w:ascii="Arial" w:eastAsia="Arial" w:hAnsi="Arial" w:cs="Arial"/>
          <w:sz w:val="14"/>
          <w:szCs w:val="14"/>
        </w:rPr>
      </w:pPr>
    </w:p>
    <w:p w14:paraId="1FCB1CD5" w14:textId="1D0C82C8" w:rsidR="0025755B" w:rsidRDefault="009B382B" w:rsidP="00326A61">
      <w:pPr>
        <w:widowControl w:val="0"/>
        <w:spacing w:line="240" w:lineRule="auto"/>
        <w:ind w:left="482" w:right="-20"/>
        <w:rPr>
          <w:rFonts w:ascii="Arial" w:eastAsia="Arial" w:hAnsi="Arial" w:cs="Arial"/>
          <w:color w:val="000000"/>
          <w:sz w:val="20"/>
          <w:szCs w:val="20"/>
        </w:rPr>
      </w:pPr>
      <w:hyperlink w:anchor="_page_257_0">
        <w:r w:rsidR="0025755B">
          <w:rPr>
            <w:rFonts w:ascii="Arial" w:hAnsi="Arial"/>
            <w:color w:val="000000"/>
            <w:sz w:val="20"/>
          </w:rPr>
          <w:t>Kapitulli 4 – Lëvizja e lirë e kapitalit .................................................................................................</w:t>
        </w:r>
      </w:hyperlink>
      <w:hyperlink w:anchor="_page_257_0">
        <w:r w:rsidR="0025755B">
          <w:rPr>
            <w:rFonts w:ascii="Arial" w:hAnsi="Arial"/>
            <w:color w:val="000000"/>
            <w:sz w:val="20"/>
          </w:rPr>
          <w:t xml:space="preserve"> 67 </w:t>
        </w:r>
      </w:hyperlink>
    </w:p>
    <w:p w14:paraId="4E1DDFAF" w14:textId="77777777" w:rsidR="0025755B" w:rsidRDefault="0025755B" w:rsidP="00326A61">
      <w:pPr>
        <w:spacing w:after="10" w:line="140" w:lineRule="exact"/>
        <w:ind w:right="-20"/>
        <w:rPr>
          <w:rFonts w:ascii="Arial" w:eastAsia="Arial" w:hAnsi="Arial" w:cs="Arial"/>
          <w:sz w:val="14"/>
          <w:szCs w:val="14"/>
        </w:rPr>
      </w:pPr>
    </w:p>
    <w:p w14:paraId="6B1B2147" w14:textId="7FCAC59C" w:rsidR="0025755B" w:rsidRDefault="009B382B" w:rsidP="00326A61">
      <w:pPr>
        <w:widowControl w:val="0"/>
        <w:spacing w:line="240" w:lineRule="auto"/>
        <w:ind w:left="481" w:right="-20"/>
        <w:rPr>
          <w:rFonts w:ascii="Arial" w:eastAsia="Arial" w:hAnsi="Arial" w:cs="Arial"/>
          <w:color w:val="000000"/>
          <w:sz w:val="20"/>
          <w:szCs w:val="20"/>
        </w:rPr>
      </w:pPr>
      <w:hyperlink w:anchor="_page_262_0">
        <w:r w:rsidR="0025755B">
          <w:rPr>
            <w:rFonts w:ascii="Arial" w:hAnsi="Arial"/>
            <w:color w:val="000000"/>
            <w:sz w:val="20"/>
          </w:rPr>
          <w:t>Kapitulli 6 – Ligji për shoqëritë tregtare ..................................................................</w:t>
        </w:r>
        <w:r w:rsidR="00326A61">
          <w:rPr>
            <w:rFonts w:ascii="Arial" w:hAnsi="Arial"/>
            <w:color w:val="000000"/>
            <w:sz w:val="20"/>
          </w:rPr>
          <w:t>......</w:t>
        </w:r>
        <w:r w:rsidR="0025755B">
          <w:rPr>
            <w:rFonts w:ascii="Arial" w:hAnsi="Arial"/>
            <w:color w:val="000000"/>
            <w:sz w:val="20"/>
          </w:rPr>
          <w:t>...................</w:t>
        </w:r>
      </w:hyperlink>
      <w:hyperlink w:anchor="_page_262_0">
        <w:r w:rsidR="0025755B">
          <w:rPr>
            <w:rFonts w:ascii="Arial" w:hAnsi="Arial"/>
            <w:color w:val="000000"/>
            <w:sz w:val="20"/>
          </w:rPr>
          <w:t xml:space="preserve"> 68 </w:t>
        </w:r>
      </w:hyperlink>
    </w:p>
    <w:p w14:paraId="0AD87F6E" w14:textId="77777777" w:rsidR="0025755B" w:rsidRDefault="0025755B" w:rsidP="00326A61">
      <w:pPr>
        <w:spacing w:after="6" w:line="140" w:lineRule="exact"/>
        <w:ind w:right="-20"/>
        <w:rPr>
          <w:rFonts w:ascii="Arial" w:eastAsia="Arial" w:hAnsi="Arial" w:cs="Arial"/>
          <w:sz w:val="14"/>
          <w:szCs w:val="14"/>
        </w:rPr>
      </w:pPr>
    </w:p>
    <w:p w14:paraId="2E9D6253" w14:textId="5119F25D" w:rsidR="0025755B" w:rsidRDefault="009B382B" w:rsidP="00326A61">
      <w:pPr>
        <w:widowControl w:val="0"/>
        <w:spacing w:line="240" w:lineRule="auto"/>
        <w:ind w:left="481" w:right="-20"/>
        <w:rPr>
          <w:rFonts w:ascii="Arial" w:eastAsia="Arial" w:hAnsi="Arial" w:cs="Arial"/>
          <w:color w:val="000000"/>
          <w:sz w:val="20"/>
          <w:szCs w:val="20"/>
        </w:rPr>
      </w:pPr>
      <w:hyperlink w:anchor="_page_264_0">
        <w:r w:rsidR="0025755B">
          <w:rPr>
            <w:rFonts w:ascii="Arial" w:hAnsi="Arial"/>
            <w:color w:val="000000"/>
            <w:sz w:val="20"/>
          </w:rPr>
          <w:t>Kapitulli 7 – Ligji i pronësisë intelektuale ............</w:t>
        </w:r>
        <w:r w:rsidR="00326A61">
          <w:rPr>
            <w:rFonts w:ascii="Arial" w:hAnsi="Arial"/>
            <w:color w:val="000000"/>
            <w:sz w:val="20"/>
          </w:rPr>
          <w:t>....................</w:t>
        </w:r>
        <w:r w:rsidR="0025755B">
          <w:rPr>
            <w:rFonts w:ascii="Arial" w:hAnsi="Arial"/>
            <w:color w:val="000000"/>
            <w:sz w:val="20"/>
          </w:rPr>
          <w:t>........................................................</w:t>
        </w:r>
      </w:hyperlink>
      <w:hyperlink w:anchor="_page_264_0">
        <w:r w:rsidR="0025755B">
          <w:rPr>
            <w:rFonts w:ascii="Arial" w:hAnsi="Arial"/>
            <w:color w:val="000000"/>
            <w:sz w:val="20"/>
          </w:rPr>
          <w:t xml:space="preserve"> 69 </w:t>
        </w:r>
      </w:hyperlink>
    </w:p>
    <w:p w14:paraId="66D1C8F1" w14:textId="77777777" w:rsidR="0025755B" w:rsidRDefault="0025755B" w:rsidP="00326A61">
      <w:pPr>
        <w:spacing w:after="10" w:line="140" w:lineRule="exact"/>
        <w:ind w:right="-20"/>
        <w:rPr>
          <w:rFonts w:ascii="Arial" w:eastAsia="Arial" w:hAnsi="Arial" w:cs="Arial"/>
          <w:sz w:val="14"/>
          <w:szCs w:val="14"/>
        </w:rPr>
      </w:pPr>
    </w:p>
    <w:p w14:paraId="1916A7A2" w14:textId="615EA455" w:rsidR="0025755B" w:rsidRDefault="009B382B" w:rsidP="00326A61">
      <w:pPr>
        <w:widowControl w:val="0"/>
        <w:spacing w:line="240" w:lineRule="auto"/>
        <w:ind w:left="481" w:right="-20"/>
        <w:rPr>
          <w:rFonts w:ascii="Arial" w:eastAsia="Arial" w:hAnsi="Arial" w:cs="Arial"/>
          <w:color w:val="000000"/>
          <w:sz w:val="20"/>
          <w:szCs w:val="20"/>
        </w:rPr>
      </w:pPr>
      <w:hyperlink w:anchor="_page_266_0">
        <w:r w:rsidR="0025755B">
          <w:rPr>
            <w:rFonts w:ascii="Arial" w:hAnsi="Arial"/>
            <w:color w:val="000000"/>
            <w:sz w:val="20"/>
          </w:rPr>
          <w:t>Kapitulli 8 – Politika e konkurrencës .................................................................</w:t>
        </w:r>
        <w:r w:rsidR="00326A61">
          <w:rPr>
            <w:rFonts w:ascii="Arial" w:hAnsi="Arial"/>
            <w:color w:val="000000"/>
            <w:sz w:val="20"/>
          </w:rPr>
          <w:t>..................</w:t>
        </w:r>
        <w:r w:rsidR="0025755B">
          <w:rPr>
            <w:rFonts w:ascii="Arial" w:hAnsi="Arial"/>
            <w:color w:val="000000"/>
            <w:sz w:val="20"/>
          </w:rPr>
          <w:t>............</w:t>
        </w:r>
      </w:hyperlink>
      <w:hyperlink w:anchor="_page_266_0">
        <w:r w:rsidR="0025755B">
          <w:rPr>
            <w:rFonts w:ascii="Arial" w:hAnsi="Arial"/>
            <w:color w:val="000000"/>
            <w:sz w:val="20"/>
          </w:rPr>
          <w:t xml:space="preserve"> 70 </w:t>
        </w:r>
      </w:hyperlink>
    </w:p>
    <w:p w14:paraId="1529C2C7" w14:textId="77777777" w:rsidR="0025755B" w:rsidRDefault="0025755B" w:rsidP="00326A61">
      <w:pPr>
        <w:spacing w:after="6" w:line="140" w:lineRule="exact"/>
        <w:ind w:right="-20"/>
        <w:rPr>
          <w:rFonts w:ascii="Arial" w:eastAsia="Arial" w:hAnsi="Arial" w:cs="Arial"/>
          <w:sz w:val="14"/>
          <w:szCs w:val="14"/>
        </w:rPr>
      </w:pPr>
    </w:p>
    <w:p w14:paraId="7E22065C" w14:textId="61E22C71" w:rsidR="0025755B" w:rsidRDefault="009B382B" w:rsidP="00326A61">
      <w:pPr>
        <w:widowControl w:val="0"/>
        <w:spacing w:line="240" w:lineRule="auto"/>
        <w:ind w:left="482" w:right="-20"/>
        <w:rPr>
          <w:rFonts w:ascii="Arial" w:eastAsia="Arial" w:hAnsi="Arial" w:cs="Arial"/>
          <w:color w:val="000000"/>
          <w:sz w:val="20"/>
          <w:szCs w:val="20"/>
        </w:rPr>
      </w:pPr>
      <w:hyperlink w:anchor="_page_268_0">
        <w:r w:rsidR="0025755B">
          <w:rPr>
            <w:rFonts w:ascii="Arial" w:hAnsi="Arial"/>
            <w:color w:val="000000"/>
            <w:sz w:val="20"/>
          </w:rPr>
          <w:t>Kapitulli 9 – Shërbimet financiare ..........................</w:t>
        </w:r>
        <w:r w:rsidR="00326A61">
          <w:rPr>
            <w:rFonts w:ascii="Arial" w:hAnsi="Arial"/>
            <w:color w:val="000000"/>
            <w:sz w:val="20"/>
          </w:rPr>
          <w:t>........</w:t>
        </w:r>
        <w:r w:rsidR="0025755B">
          <w:rPr>
            <w:rFonts w:ascii="Arial" w:hAnsi="Arial"/>
            <w:color w:val="000000"/>
            <w:sz w:val="20"/>
          </w:rPr>
          <w:t>..................................................................</w:t>
        </w:r>
      </w:hyperlink>
      <w:hyperlink w:anchor="_page_268_0">
        <w:r w:rsidR="0025755B">
          <w:rPr>
            <w:rFonts w:ascii="Arial" w:hAnsi="Arial"/>
            <w:color w:val="000000"/>
            <w:sz w:val="20"/>
          </w:rPr>
          <w:t xml:space="preserve"> 71 </w:t>
        </w:r>
      </w:hyperlink>
    </w:p>
    <w:p w14:paraId="7A5AEEDB" w14:textId="77777777" w:rsidR="0025755B" w:rsidRDefault="0025755B" w:rsidP="00326A61">
      <w:pPr>
        <w:spacing w:after="9" w:line="140" w:lineRule="exact"/>
        <w:ind w:right="-20"/>
        <w:rPr>
          <w:rFonts w:ascii="Arial" w:eastAsia="Arial" w:hAnsi="Arial" w:cs="Arial"/>
          <w:sz w:val="14"/>
          <w:szCs w:val="14"/>
        </w:rPr>
      </w:pPr>
    </w:p>
    <w:p w14:paraId="0D8A3615" w14:textId="7E6973AC" w:rsidR="0025755B" w:rsidRDefault="009B382B" w:rsidP="00326A61">
      <w:pPr>
        <w:widowControl w:val="0"/>
        <w:spacing w:line="240" w:lineRule="auto"/>
        <w:ind w:left="482" w:right="-20"/>
        <w:rPr>
          <w:rFonts w:ascii="Arial" w:eastAsia="Arial" w:hAnsi="Arial" w:cs="Arial"/>
          <w:color w:val="000000"/>
          <w:sz w:val="20"/>
          <w:szCs w:val="20"/>
        </w:rPr>
      </w:pPr>
      <w:hyperlink w:anchor="_page_270_0">
        <w:r w:rsidR="0025755B">
          <w:rPr>
            <w:rFonts w:ascii="Arial" w:hAnsi="Arial"/>
            <w:color w:val="000000"/>
            <w:sz w:val="20"/>
          </w:rPr>
          <w:t>Kapitulli 28 – Mbrojtja e konsumatorit dhe shëndetit ...............................................</w:t>
        </w:r>
        <w:r w:rsidR="00326A61">
          <w:rPr>
            <w:rFonts w:ascii="Arial" w:hAnsi="Arial"/>
            <w:color w:val="000000"/>
            <w:sz w:val="20"/>
          </w:rPr>
          <w:t>...................</w:t>
        </w:r>
        <w:r w:rsidR="0025755B">
          <w:rPr>
            <w:rFonts w:ascii="Arial" w:hAnsi="Arial"/>
            <w:color w:val="000000"/>
            <w:sz w:val="20"/>
          </w:rPr>
          <w:t>.....</w:t>
        </w:r>
      </w:hyperlink>
      <w:hyperlink w:anchor="_page_270_0">
        <w:r w:rsidR="0025755B">
          <w:rPr>
            <w:rFonts w:ascii="Arial" w:hAnsi="Arial"/>
            <w:color w:val="000000"/>
            <w:sz w:val="20"/>
          </w:rPr>
          <w:t xml:space="preserve"> 72 </w:t>
        </w:r>
      </w:hyperlink>
    </w:p>
    <w:p w14:paraId="0A49741C" w14:textId="77777777" w:rsidR="0025755B" w:rsidRDefault="0025755B" w:rsidP="00326A61">
      <w:pPr>
        <w:spacing w:after="10" w:line="140" w:lineRule="exact"/>
        <w:ind w:right="-20"/>
        <w:rPr>
          <w:rFonts w:ascii="Arial" w:eastAsia="Arial" w:hAnsi="Arial" w:cs="Arial"/>
          <w:sz w:val="14"/>
          <w:szCs w:val="14"/>
        </w:rPr>
      </w:pPr>
    </w:p>
    <w:p w14:paraId="3EF81DA7" w14:textId="4B9ABB5E" w:rsidR="0025755B" w:rsidRDefault="009B382B" w:rsidP="00326A61">
      <w:pPr>
        <w:widowControl w:val="0"/>
        <w:spacing w:line="240" w:lineRule="auto"/>
        <w:ind w:left="242" w:right="-20"/>
        <w:rPr>
          <w:rFonts w:ascii="Arial" w:eastAsia="Arial" w:hAnsi="Arial" w:cs="Arial"/>
          <w:color w:val="000000"/>
          <w:sz w:val="20"/>
          <w:szCs w:val="20"/>
        </w:rPr>
      </w:pPr>
      <w:hyperlink w:anchor="_page_272_0">
        <w:r w:rsidR="0025755B">
          <w:rPr>
            <w:rFonts w:ascii="Arial" w:hAnsi="Arial"/>
            <w:color w:val="000000"/>
            <w:sz w:val="20"/>
          </w:rPr>
          <w:t>Grupi 3:</w:t>
        </w:r>
      </w:hyperlink>
      <w:hyperlink w:anchor="_page_272_0">
        <w:r w:rsidR="0025755B">
          <w:rPr>
            <w:rFonts w:ascii="Arial" w:hAnsi="Arial"/>
            <w:color w:val="000000"/>
            <w:sz w:val="20"/>
          </w:rPr>
          <w:t xml:space="preserve"> Konkurrueshmëria dhe rritja gjithëpërfshirëse ..................................</w:t>
        </w:r>
        <w:r w:rsidR="00326A61">
          <w:rPr>
            <w:rFonts w:ascii="Arial" w:hAnsi="Arial"/>
            <w:color w:val="000000"/>
            <w:sz w:val="20"/>
          </w:rPr>
          <w:t>..................</w:t>
        </w:r>
        <w:r w:rsidR="0025755B">
          <w:rPr>
            <w:rFonts w:ascii="Arial" w:hAnsi="Arial"/>
            <w:color w:val="000000"/>
            <w:sz w:val="20"/>
          </w:rPr>
          <w:t>...................</w:t>
        </w:r>
      </w:hyperlink>
      <w:hyperlink w:anchor="_page_272_0">
        <w:r w:rsidR="0025755B">
          <w:rPr>
            <w:rFonts w:ascii="Arial" w:hAnsi="Arial"/>
            <w:color w:val="000000"/>
            <w:sz w:val="20"/>
          </w:rPr>
          <w:t xml:space="preserve"> 73 </w:t>
        </w:r>
      </w:hyperlink>
    </w:p>
    <w:p w14:paraId="4F967472" w14:textId="77777777" w:rsidR="0025755B" w:rsidRDefault="0025755B" w:rsidP="00326A61">
      <w:pPr>
        <w:spacing w:after="6" w:line="140" w:lineRule="exact"/>
        <w:ind w:right="-20"/>
        <w:rPr>
          <w:rFonts w:ascii="Arial" w:eastAsia="Arial" w:hAnsi="Arial" w:cs="Arial"/>
          <w:sz w:val="14"/>
          <w:szCs w:val="14"/>
        </w:rPr>
      </w:pPr>
    </w:p>
    <w:p w14:paraId="59FE1F04" w14:textId="45B47C1C" w:rsidR="0025755B" w:rsidRDefault="009B382B" w:rsidP="00326A61">
      <w:pPr>
        <w:widowControl w:val="0"/>
        <w:spacing w:line="240" w:lineRule="auto"/>
        <w:ind w:left="482" w:right="-20"/>
        <w:rPr>
          <w:rFonts w:ascii="Arial" w:eastAsia="Arial" w:hAnsi="Arial" w:cs="Arial"/>
          <w:color w:val="000000"/>
          <w:sz w:val="20"/>
          <w:szCs w:val="20"/>
        </w:rPr>
      </w:pPr>
      <w:hyperlink w:anchor="_page_272_0">
        <w:r w:rsidR="0025755B">
          <w:rPr>
            <w:rFonts w:ascii="Arial" w:hAnsi="Arial"/>
            <w:color w:val="000000"/>
            <w:sz w:val="20"/>
          </w:rPr>
          <w:t>Kapitulli 10 - Transformimi digjital dhe medi</w:t>
        </w:r>
        <w:r w:rsidR="00326A61">
          <w:rPr>
            <w:rFonts w:ascii="Arial" w:hAnsi="Arial"/>
            <w:color w:val="000000"/>
            <w:sz w:val="20"/>
          </w:rPr>
          <w:t>a ............................</w:t>
        </w:r>
        <w:r w:rsidR="0025755B">
          <w:rPr>
            <w:rFonts w:ascii="Arial" w:hAnsi="Arial"/>
            <w:color w:val="000000"/>
            <w:sz w:val="20"/>
          </w:rPr>
          <w:t>......................................................</w:t>
        </w:r>
      </w:hyperlink>
      <w:hyperlink w:anchor="_page_272_0">
        <w:r w:rsidR="0025755B">
          <w:rPr>
            <w:rFonts w:ascii="Arial" w:hAnsi="Arial"/>
            <w:color w:val="000000"/>
            <w:sz w:val="20"/>
          </w:rPr>
          <w:t xml:space="preserve"> 73 </w:t>
        </w:r>
      </w:hyperlink>
    </w:p>
    <w:p w14:paraId="04F8C1FC" w14:textId="77777777" w:rsidR="0025755B" w:rsidRDefault="0025755B" w:rsidP="00326A61">
      <w:pPr>
        <w:spacing w:after="10" w:line="140" w:lineRule="exact"/>
        <w:ind w:right="-20"/>
        <w:rPr>
          <w:rFonts w:ascii="Arial" w:eastAsia="Arial" w:hAnsi="Arial" w:cs="Arial"/>
          <w:sz w:val="14"/>
          <w:szCs w:val="14"/>
        </w:rPr>
      </w:pPr>
    </w:p>
    <w:p w14:paraId="563698BE" w14:textId="7F107027" w:rsidR="0025755B" w:rsidRDefault="009B382B" w:rsidP="00326A61">
      <w:pPr>
        <w:widowControl w:val="0"/>
        <w:spacing w:line="240" w:lineRule="auto"/>
        <w:ind w:left="482" w:right="-20"/>
        <w:rPr>
          <w:rFonts w:ascii="Arial" w:eastAsia="Arial" w:hAnsi="Arial" w:cs="Arial"/>
          <w:color w:val="000000"/>
          <w:sz w:val="20"/>
          <w:szCs w:val="20"/>
        </w:rPr>
      </w:pPr>
      <w:hyperlink w:anchor="_page_274_0">
        <w:r w:rsidR="0025755B">
          <w:rPr>
            <w:rFonts w:ascii="Arial" w:hAnsi="Arial"/>
            <w:color w:val="000000"/>
            <w:sz w:val="20"/>
          </w:rPr>
          <w:t>Kapitulli 16- Taksimi ......................................................</w:t>
        </w:r>
        <w:r w:rsidR="00326A61">
          <w:rPr>
            <w:rFonts w:ascii="Arial" w:hAnsi="Arial"/>
            <w:color w:val="000000"/>
            <w:sz w:val="20"/>
          </w:rPr>
          <w:t>..............................</w:t>
        </w:r>
        <w:r w:rsidR="0025755B">
          <w:rPr>
            <w:rFonts w:ascii="Arial" w:hAnsi="Arial"/>
            <w:color w:val="000000"/>
            <w:sz w:val="20"/>
          </w:rPr>
          <w:t>.....................................</w:t>
        </w:r>
      </w:hyperlink>
      <w:hyperlink w:anchor="_page_274_0">
        <w:r w:rsidR="0025755B">
          <w:rPr>
            <w:rFonts w:ascii="Arial" w:hAnsi="Arial"/>
            <w:color w:val="000000"/>
            <w:sz w:val="20"/>
          </w:rPr>
          <w:t xml:space="preserve"> 74 </w:t>
        </w:r>
      </w:hyperlink>
    </w:p>
    <w:p w14:paraId="078E93B5" w14:textId="77777777" w:rsidR="0025755B" w:rsidRDefault="0025755B" w:rsidP="00326A61">
      <w:pPr>
        <w:spacing w:after="7" w:line="140" w:lineRule="exact"/>
        <w:ind w:right="-20"/>
        <w:rPr>
          <w:rFonts w:ascii="Arial" w:eastAsia="Arial" w:hAnsi="Arial" w:cs="Arial"/>
          <w:sz w:val="14"/>
          <w:szCs w:val="14"/>
        </w:rPr>
      </w:pPr>
    </w:p>
    <w:p w14:paraId="03C542B3" w14:textId="2892C4A2" w:rsidR="0025755B" w:rsidRDefault="009B382B" w:rsidP="00326A61">
      <w:pPr>
        <w:widowControl w:val="0"/>
        <w:spacing w:line="240" w:lineRule="auto"/>
        <w:ind w:left="482" w:right="-20"/>
        <w:rPr>
          <w:rFonts w:ascii="Arial" w:eastAsia="Arial" w:hAnsi="Arial" w:cs="Arial"/>
          <w:color w:val="000000"/>
          <w:sz w:val="20"/>
          <w:szCs w:val="20"/>
        </w:rPr>
      </w:pPr>
      <w:hyperlink w:anchor="_page_276_0">
        <w:r w:rsidR="0025755B">
          <w:rPr>
            <w:rFonts w:ascii="Arial" w:hAnsi="Arial"/>
            <w:color w:val="000000"/>
            <w:sz w:val="20"/>
          </w:rPr>
          <w:t>Kapitulli 17 – Politika ekonomike dhe monetare ...........</w:t>
        </w:r>
        <w:r w:rsidR="00326A61">
          <w:rPr>
            <w:rFonts w:ascii="Arial" w:hAnsi="Arial"/>
            <w:color w:val="000000"/>
            <w:sz w:val="20"/>
          </w:rPr>
          <w:t>........................</w:t>
        </w:r>
        <w:r w:rsidR="0025755B">
          <w:rPr>
            <w:rFonts w:ascii="Arial" w:hAnsi="Arial"/>
            <w:color w:val="000000"/>
            <w:sz w:val="20"/>
          </w:rPr>
          <w:t>..................</w:t>
        </w:r>
        <w:r w:rsidR="00326A61">
          <w:rPr>
            <w:rFonts w:ascii="Arial" w:hAnsi="Arial"/>
            <w:color w:val="000000"/>
            <w:sz w:val="20"/>
          </w:rPr>
          <w:t>.</w:t>
        </w:r>
        <w:r w:rsidR="0025755B">
          <w:rPr>
            <w:rFonts w:ascii="Arial" w:hAnsi="Arial"/>
            <w:color w:val="000000"/>
            <w:sz w:val="20"/>
          </w:rPr>
          <w:t>.........................</w:t>
        </w:r>
      </w:hyperlink>
      <w:hyperlink w:anchor="_page_276_0">
        <w:r w:rsidR="0025755B">
          <w:rPr>
            <w:rFonts w:ascii="Arial" w:hAnsi="Arial"/>
            <w:color w:val="000000"/>
            <w:sz w:val="20"/>
          </w:rPr>
          <w:t xml:space="preserve"> 75 </w:t>
        </w:r>
      </w:hyperlink>
    </w:p>
    <w:p w14:paraId="419C8C7E" w14:textId="77777777" w:rsidR="0025755B" w:rsidRDefault="0025755B" w:rsidP="00326A61">
      <w:pPr>
        <w:spacing w:after="9" w:line="140" w:lineRule="exact"/>
        <w:ind w:right="-20"/>
        <w:rPr>
          <w:rFonts w:ascii="Arial" w:eastAsia="Arial" w:hAnsi="Arial" w:cs="Arial"/>
          <w:sz w:val="14"/>
          <w:szCs w:val="14"/>
        </w:rPr>
      </w:pPr>
    </w:p>
    <w:p w14:paraId="2DC691D8" w14:textId="56918B1D" w:rsidR="0025755B" w:rsidRDefault="009B382B" w:rsidP="00326A61">
      <w:pPr>
        <w:widowControl w:val="0"/>
        <w:spacing w:line="240" w:lineRule="auto"/>
        <w:ind w:left="482" w:right="-20"/>
        <w:rPr>
          <w:rFonts w:ascii="Arial" w:eastAsia="Arial" w:hAnsi="Arial" w:cs="Arial"/>
          <w:color w:val="000000"/>
          <w:sz w:val="20"/>
          <w:szCs w:val="20"/>
        </w:rPr>
      </w:pPr>
      <w:hyperlink w:anchor="_page_276_0">
        <w:r w:rsidR="0025755B">
          <w:rPr>
            <w:rFonts w:ascii="Arial" w:hAnsi="Arial"/>
            <w:color w:val="000000"/>
            <w:sz w:val="20"/>
          </w:rPr>
          <w:t>Kapitulli 19 – Politika sociale dhe punësimi ..........................</w:t>
        </w:r>
        <w:r w:rsidR="00326A61">
          <w:rPr>
            <w:rFonts w:ascii="Arial" w:hAnsi="Arial"/>
            <w:color w:val="000000"/>
            <w:sz w:val="20"/>
          </w:rPr>
          <w:t>..............................</w:t>
        </w:r>
        <w:r w:rsidR="0025755B">
          <w:rPr>
            <w:rFonts w:ascii="Arial" w:hAnsi="Arial"/>
            <w:color w:val="000000"/>
            <w:sz w:val="20"/>
          </w:rPr>
          <w:t>..............................</w:t>
        </w:r>
      </w:hyperlink>
      <w:hyperlink w:anchor="_page_276_0">
        <w:r w:rsidR="0025755B">
          <w:rPr>
            <w:rFonts w:ascii="Arial" w:hAnsi="Arial"/>
            <w:color w:val="000000"/>
            <w:sz w:val="20"/>
          </w:rPr>
          <w:t xml:space="preserve"> 75 </w:t>
        </w:r>
      </w:hyperlink>
    </w:p>
    <w:p w14:paraId="35D5DDAB" w14:textId="77777777" w:rsidR="0025755B" w:rsidRDefault="0025755B" w:rsidP="00326A61">
      <w:pPr>
        <w:spacing w:line="240" w:lineRule="exact"/>
        <w:ind w:right="-20"/>
        <w:rPr>
          <w:rFonts w:ascii="Arial" w:eastAsia="Arial" w:hAnsi="Arial" w:cs="Arial"/>
          <w:sz w:val="24"/>
          <w:szCs w:val="24"/>
        </w:rPr>
      </w:pPr>
    </w:p>
    <w:p w14:paraId="68A5A68F" w14:textId="77777777" w:rsidR="0025755B" w:rsidRDefault="0025755B">
      <w:pPr>
        <w:spacing w:after="86" w:line="240" w:lineRule="exact"/>
        <w:rPr>
          <w:rFonts w:ascii="Arial" w:eastAsia="Arial" w:hAnsi="Arial" w:cs="Arial"/>
          <w:sz w:val="24"/>
          <w:szCs w:val="24"/>
        </w:rPr>
      </w:pPr>
    </w:p>
    <w:p w14:paraId="35F3BA0E" w14:textId="77777777" w:rsidR="0025755B" w:rsidRDefault="00EF3445">
      <w:pPr>
        <w:widowControl w:val="0"/>
        <w:spacing w:line="240" w:lineRule="auto"/>
        <w:ind w:left="4458" w:right="-20"/>
        <w:rPr>
          <w:color w:val="000000"/>
        </w:rPr>
      </w:pPr>
      <w:r>
        <w:rPr>
          <w:color w:val="000000"/>
        </w:rPr>
        <w:t xml:space="preserve">1 </w:t>
      </w:r>
    </w:p>
    <w:p w14:paraId="62357976" w14:textId="77777777" w:rsidR="0025755B" w:rsidRDefault="00EF3445">
      <w:pPr>
        <w:widowControl w:val="0"/>
        <w:spacing w:line="240" w:lineRule="auto"/>
        <w:ind w:left="1" w:right="-20"/>
        <w:rPr>
          <w:color w:val="000000"/>
        </w:rPr>
        <w:sectPr w:rsidR="0025755B">
          <w:type w:val="continuous"/>
          <w:pgSz w:w="11906" w:h="16838"/>
          <w:pgMar w:top="706" w:right="850" w:bottom="0" w:left="1438" w:header="0" w:footer="0" w:gutter="0"/>
          <w:cols w:space="708"/>
        </w:sectPr>
      </w:pPr>
      <w:r>
        <w:rPr>
          <w:color w:val="000000"/>
        </w:rPr>
        <w:t xml:space="preserve"> </w:t>
      </w:r>
    </w:p>
    <w:bookmarkStart w:id="3" w:name="_page_4_0"/>
    <w:bookmarkEnd w:id="3"/>
    <w:p w14:paraId="2C8077BB" w14:textId="7754B5AB" w:rsidR="0025755B" w:rsidRDefault="00EF3445">
      <w:pPr>
        <w:widowControl w:val="0"/>
        <w:spacing w:line="240" w:lineRule="auto"/>
        <w:ind w:left="480" w:right="-20"/>
        <w:rPr>
          <w:rFonts w:ascii="Arial" w:eastAsia="Arial" w:hAnsi="Arial" w:cs="Arial"/>
          <w:color w:val="000000"/>
          <w:sz w:val="20"/>
          <w:szCs w:val="20"/>
        </w:rPr>
      </w:pPr>
      <w:r>
        <w:lastRenderedPageBreak/>
        <w:fldChar w:fldCharType="begin"/>
      </w:r>
      <w:r>
        <w:instrText>HYPERLINK \l "_page_280_0" \h</w:instrText>
      </w:r>
      <w:r>
        <w:fldChar w:fldCharType="separate"/>
      </w:r>
      <w:r>
        <w:rPr>
          <w:rFonts w:ascii="Arial" w:hAnsi="Arial"/>
          <w:color w:val="000000"/>
          <w:sz w:val="20"/>
        </w:rPr>
        <w:t>Kapitulli 20 – Politika</w:t>
      </w:r>
      <w:r w:rsidR="009B382B">
        <w:rPr>
          <w:rFonts w:ascii="Arial" w:hAnsi="Arial"/>
          <w:color w:val="000000"/>
          <w:sz w:val="20"/>
        </w:rPr>
        <w:t xml:space="preserve"> </w:t>
      </w:r>
      <w:r>
        <w:rPr>
          <w:rFonts w:ascii="Arial" w:hAnsi="Arial"/>
          <w:color w:val="000000"/>
          <w:sz w:val="20"/>
        </w:rPr>
        <w:t>e ndërmarrjeve dhe industriale .................................................</w:t>
      </w:r>
      <w:r w:rsidR="00326A61">
        <w:rPr>
          <w:rFonts w:ascii="Arial" w:hAnsi="Arial"/>
          <w:color w:val="000000"/>
          <w:sz w:val="20"/>
        </w:rPr>
        <w:t>................</w:t>
      </w:r>
      <w:r>
        <w:rPr>
          <w:rFonts w:ascii="Arial" w:hAnsi="Arial"/>
          <w:color w:val="000000"/>
          <w:sz w:val="20"/>
        </w:rPr>
        <w:t xml:space="preserve">..... 77 </w:t>
      </w:r>
      <w:r>
        <w:fldChar w:fldCharType="end"/>
      </w:r>
    </w:p>
    <w:p w14:paraId="577E13BA" w14:textId="77777777" w:rsidR="0025755B" w:rsidRDefault="0025755B">
      <w:pPr>
        <w:spacing w:after="9" w:line="140" w:lineRule="exact"/>
        <w:rPr>
          <w:rFonts w:ascii="Arial" w:eastAsia="Arial" w:hAnsi="Arial" w:cs="Arial"/>
          <w:sz w:val="14"/>
          <w:szCs w:val="14"/>
        </w:rPr>
      </w:pPr>
    </w:p>
    <w:p w14:paraId="1AC7BBC3" w14:textId="15AB1D13" w:rsidR="0025755B" w:rsidRDefault="009B382B">
      <w:pPr>
        <w:widowControl w:val="0"/>
        <w:spacing w:line="240" w:lineRule="auto"/>
        <w:ind w:left="480" w:right="-20"/>
        <w:rPr>
          <w:rFonts w:ascii="Arial" w:eastAsia="Arial" w:hAnsi="Arial" w:cs="Arial"/>
          <w:color w:val="000000"/>
          <w:sz w:val="20"/>
          <w:szCs w:val="20"/>
        </w:rPr>
      </w:pPr>
      <w:hyperlink w:anchor="_page_285_0">
        <w:r w:rsidR="0025755B">
          <w:rPr>
            <w:rFonts w:ascii="Arial" w:hAnsi="Arial"/>
            <w:color w:val="000000"/>
            <w:sz w:val="20"/>
          </w:rPr>
          <w:t xml:space="preserve">Kapitulli 25 – </w:t>
        </w:r>
        <w:r>
          <w:rPr>
            <w:rFonts w:ascii="Arial" w:hAnsi="Arial"/>
            <w:color w:val="000000"/>
            <w:sz w:val="20"/>
          </w:rPr>
          <w:t xml:space="preserve">Shkenca dhe kërkimet shkencore </w:t>
        </w:r>
        <w:r w:rsidR="0025755B">
          <w:rPr>
            <w:rFonts w:ascii="Arial" w:hAnsi="Arial"/>
            <w:color w:val="000000"/>
            <w:sz w:val="20"/>
          </w:rPr>
          <w:t>......................</w:t>
        </w:r>
        <w:r w:rsidR="00326A61">
          <w:rPr>
            <w:rFonts w:ascii="Arial" w:hAnsi="Arial"/>
            <w:color w:val="000000"/>
            <w:sz w:val="20"/>
          </w:rPr>
          <w:t>............</w:t>
        </w:r>
        <w:r w:rsidR="0025755B">
          <w:rPr>
            <w:rFonts w:ascii="Arial" w:hAnsi="Arial"/>
            <w:color w:val="000000"/>
            <w:sz w:val="20"/>
          </w:rPr>
          <w:t>.................................................</w:t>
        </w:r>
      </w:hyperlink>
      <w:hyperlink w:anchor="_page_285_0">
        <w:r w:rsidR="0025755B">
          <w:rPr>
            <w:rFonts w:ascii="Arial" w:hAnsi="Arial"/>
            <w:color w:val="000000"/>
            <w:sz w:val="20"/>
          </w:rPr>
          <w:t xml:space="preserve"> 78 </w:t>
        </w:r>
      </w:hyperlink>
    </w:p>
    <w:p w14:paraId="7B7ADE9C" w14:textId="77777777" w:rsidR="0025755B" w:rsidRDefault="0025755B">
      <w:pPr>
        <w:spacing w:after="7" w:line="140" w:lineRule="exact"/>
        <w:rPr>
          <w:rFonts w:ascii="Arial" w:eastAsia="Arial" w:hAnsi="Arial" w:cs="Arial"/>
          <w:sz w:val="14"/>
          <w:szCs w:val="14"/>
        </w:rPr>
      </w:pPr>
    </w:p>
    <w:p w14:paraId="33BAFE69" w14:textId="1BE3887F" w:rsidR="0025755B" w:rsidRDefault="009B382B">
      <w:pPr>
        <w:widowControl w:val="0"/>
        <w:spacing w:line="240" w:lineRule="auto"/>
        <w:ind w:left="480" w:right="-20"/>
        <w:rPr>
          <w:rFonts w:ascii="Arial" w:eastAsia="Arial" w:hAnsi="Arial" w:cs="Arial"/>
          <w:color w:val="000000"/>
          <w:sz w:val="20"/>
          <w:szCs w:val="20"/>
        </w:rPr>
      </w:pPr>
      <w:hyperlink w:anchor="_page_285_0">
        <w:r w:rsidR="0025755B">
          <w:rPr>
            <w:rFonts w:ascii="Arial" w:hAnsi="Arial"/>
            <w:color w:val="000000"/>
            <w:sz w:val="20"/>
          </w:rPr>
          <w:t>Kapitulli 26 – Arsimi dhe kultura .......................................................................</w:t>
        </w:r>
        <w:r w:rsidR="00326A61">
          <w:rPr>
            <w:rFonts w:ascii="Arial" w:hAnsi="Arial"/>
            <w:color w:val="000000"/>
            <w:sz w:val="20"/>
          </w:rPr>
          <w:t>.</w:t>
        </w:r>
        <w:r w:rsidR="0025755B">
          <w:rPr>
            <w:rFonts w:ascii="Arial" w:hAnsi="Arial"/>
            <w:color w:val="000000"/>
            <w:sz w:val="20"/>
          </w:rPr>
          <w:t>..............................</w:t>
        </w:r>
      </w:hyperlink>
      <w:hyperlink w:anchor="_page_285_0">
        <w:r w:rsidR="0025755B">
          <w:rPr>
            <w:rFonts w:ascii="Arial" w:hAnsi="Arial"/>
            <w:color w:val="000000"/>
            <w:sz w:val="20"/>
          </w:rPr>
          <w:t xml:space="preserve"> 78 </w:t>
        </w:r>
      </w:hyperlink>
    </w:p>
    <w:p w14:paraId="27BEBFD0" w14:textId="77777777" w:rsidR="0025755B" w:rsidRDefault="0025755B">
      <w:pPr>
        <w:spacing w:after="9" w:line="140" w:lineRule="exact"/>
        <w:rPr>
          <w:rFonts w:ascii="Arial" w:eastAsia="Arial" w:hAnsi="Arial" w:cs="Arial"/>
          <w:sz w:val="14"/>
          <w:szCs w:val="14"/>
        </w:rPr>
      </w:pPr>
    </w:p>
    <w:p w14:paraId="5BD154D8" w14:textId="492C071B" w:rsidR="0025755B" w:rsidRDefault="009B382B">
      <w:pPr>
        <w:widowControl w:val="0"/>
        <w:spacing w:line="240" w:lineRule="auto"/>
        <w:ind w:left="480" w:right="-20"/>
        <w:rPr>
          <w:rFonts w:ascii="Arial" w:eastAsia="Arial" w:hAnsi="Arial" w:cs="Arial"/>
          <w:color w:val="000000"/>
          <w:sz w:val="20"/>
          <w:szCs w:val="20"/>
        </w:rPr>
      </w:pPr>
      <w:hyperlink w:anchor="_page_289_0">
        <w:r w:rsidR="0025755B">
          <w:rPr>
            <w:rFonts w:ascii="Arial" w:hAnsi="Arial"/>
            <w:color w:val="000000"/>
            <w:sz w:val="20"/>
          </w:rPr>
          <w:t>Kapitulli 29 – Unioni doganor .............................................</w:t>
        </w:r>
        <w:r w:rsidR="00326A61">
          <w:rPr>
            <w:rFonts w:ascii="Arial" w:hAnsi="Arial"/>
            <w:color w:val="000000"/>
            <w:sz w:val="20"/>
          </w:rPr>
          <w:t>...........................</w:t>
        </w:r>
        <w:r w:rsidR="0025755B">
          <w:rPr>
            <w:rFonts w:ascii="Arial" w:hAnsi="Arial"/>
            <w:color w:val="000000"/>
            <w:sz w:val="20"/>
          </w:rPr>
          <w:t>...................................</w:t>
        </w:r>
      </w:hyperlink>
      <w:hyperlink w:anchor="_page_289_0">
        <w:r w:rsidR="0025755B">
          <w:rPr>
            <w:rFonts w:ascii="Arial" w:hAnsi="Arial"/>
            <w:color w:val="000000"/>
            <w:sz w:val="20"/>
          </w:rPr>
          <w:t xml:space="preserve"> 80 </w:t>
        </w:r>
      </w:hyperlink>
    </w:p>
    <w:p w14:paraId="08B0CAD9" w14:textId="77777777" w:rsidR="0025755B" w:rsidRDefault="0025755B">
      <w:pPr>
        <w:spacing w:after="7" w:line="140" w:lineRule="exact"/>
        <w:rPr>
          <w:rFonts w:ascii="Arial" w:eastAsia="Arial" w:hAnsi="Arial" w:cs="Arial"/>
          <w:sz w:val="14"/>
          <w:szCs w:val="14"/>
        </w:rPr>
      </w:pPr>
    </w:p>
    <w:p w14:paraId="01629B49" w14:textId="688F4DD8" w:rsidR="0025755B" w:rsidRDefault="009B382B">
      <w:pPr>
        <w:widowControl w:val="0"/>
        <w:spacing w:line="240" w:lineRule="auto"/>
        <w:ind w:left="240" w:right="-20"/>
        <w:rPr>
          <w:rFonts w:ascii="Arial" w:eastAsia="Arial" w:hAnsi="Arial" w:cs="Arial"/>
          <w:color w:val="000000"/>
          <w:sz w:val="20"/>
          <w:szCs w:val="20"/>
        </w:rPr>
      </w:pPr>
      <w:hyperlink w:anchor="_page_291_0">
        <w:r w:rsidR="0025755B">
          <w:rPr>
            <w:rFonts w:ascii="Arial" w:hAnsi="Arial"/>
            <w:color w:val="000000"/>
            <w:sz w:val="20"/>
          </w:rPr>
          <w:t>Grupi 4:</w:t>
        </w:r>
      </w:hyperlink>
      <w:hyperlink w:anchor="_page_291_0">
        <w:r w:rsidR="0025755B">
          <w:rPr>
            <w:rFonts w:ascii="Arial" w:hAnsi="Arial"/>
            <w:color w:val="000000"/>
            <w:sz w:val="20"/>
          </w:rPr>
          <w:t xml:space="preserve"> Agjenda e gjelbër dhe rritja e qëndrueshme ........................</w:t>
        </w:r>
        <w:r w:rsidR="00326A61">
          <w:rPr>
            <w:rFonts w:ascii="Arial" w:hAnsi="Arial"/>
            <w:color w:val="000000"/>
            <w:sz w:val="20"/>
          </w:rPr>
          <w:t>..............................</w:t>
        </w:r>
        <w:r w:rsidR="0025755B">
          <w:rPr>
            <w:rFonts w:ascii="Arial" w:hAnsi="Arial"/>
            <w:color w:val="000000"/>
            <w:sz w:val="20"/>
          </w:rPr>
          <w:t>.....................</w:t>
        </w:r>
      </w:hyperlink>
      <w:hyperlink w:anchor="_page_291_0">
        <w:r w:rsidR="0025755B">
          <w:rPr>
            <w:rFonts w:ascii="Arial" w:hAnsi="Arial"/>
            <w:color w:val="000000"/>
            <w:sz w:val="20"/>
          </w:rPr>
          <w:t xml:space="preserve"> 81 </w:t>
        </w:r>
      </w:hyperlink>
    </w:p>
    <w:p w14:paraId="3EEBF8B1" w14:textId="77777777" w:rsidR="0025755B" w:rsidRDefault="0025755B">
      <w:pPr>
        <w:spacing w:after="9" w:line="140" w:lineRule="exact"/>
        <w:rPr>
          <w:rFonts w:ascii="Arial" w:eastAsia="Arial" w:hAnsi="Arial" w:cs="Arial"/>
          <w:sz w:val="14"/>
          <w:szCs w:val="14"/>
        </w:rPr>
      </w:pPr>
    </w:p>
    <w:p w14:paraId="7DB0687A" w14:textId="12AB02D5" w:rsidR="0025755B" w:rsidRDefault="009B382B">
      <w:pPr>
        <w:widowControl w:val="0"/>
        <w:spacing w:line="240" w:lineRule="auto"/>
        <w:ind w:left="480" w:right="-20"/>
        <w:rPr>
          <w:rFonts w:ascii="Arial" w:eastAsia="Arial" w:hAnsi="Arial" w:cs="Arial"/>
          <w:color w:val="000000"/>
          <w:sz w:val="20"/>
          <w:szCs w:val="20"/>
        </w:rPr>
      </w:pPr>
      <w:hyperlink w:anchor="_page_291_0">
        <w:r w:rsidR="0025755B">
          <w:rPr>
            <w:rFonts w:ascii="Arial" w:hAnsi="Arial"/>
            <w:color w:val="000000"/>
            <w:sz w:val="20"/>
          </w:rPr>
          <w:t>Kapitulli 14 – Politika e transportit ...................................................</w:t>
        </w:r>
        <w:r w:rsidR="00326A61">
          <w:rPr>
            <w:rFonts w:ascii="Arial" w:hAnsi="Arial"/>
            <w:color w:val="000000"/>
            <w:sz w:val="20"/>
          </w:rPr>
          <w:t>.......................</w:t>
        </w:r>
        <w:r w:rsidR="0025755B">
          <w:rPr>
            <w:rFonts w:ascii="Arial" w:hAnsi="Arial"/>
            <w:color w:val="000000"/>
            <w:sz w:val="20"/>
          </w:rPr>
          <w:t>...........................</w:t>
        </w:r>
      </w:hyperlink>
      <w:hyperlink w:anchor="_page_291_0">
        <w:r w:rsidR="0025755B">
          <w:rPr>
            <w:rFonts w:ascii="Arial" w:hAnsi="Arial"/>
            <w:color w:val="000000"/>
            <w:sz w:val="20"/>
          </w:rPr>
          <w:t xml:space="preserve"> 81 </w:t>
        </w:r>
      </w:hyperlink>
    </w:p>
    <w:p w14:paraId="73A5153E" w14:textId="77777777" w:rsidR="0025755B" w:rsidRDefault="0025755B">
      <w:pPr>
        <w:spacing w:after="7" w:line="140" w:lineRule="exact"/>
        <w:rPr>
          <w:rFonts w:ascii="Arial" w:eastAsia="Arial" w:hAnsi="Arial" w:cs="Arial"/>
          <w:sz w:val="14"/>
          <w:szCs w:val="14"/>
        </w:rPr>
      </w:pPr>
    </w:p>
    <w:p w14:paraId="1F2CCE5B" w14:textId="77E9B7DF" w:rsidR="0025755B" w:rsidRDefault="009B382B">
      <w:pPr>
        <w:widowControl w:val="0"/>
        <w:spacing w:line="240" w:lineRule="auto"/>
        <w:ind w:left="480" w:right="-20"/>
        <w:rPr>
          <w:rFonts w:ascii="Arial" w:eastAsia="Arial" w:hAnsi="Arial" w:cs="Arial"/>
          <w:color w:val="000000"/>
          <w:sz w:val="20"/>
          <w:szCs w:val="20"/>
        </w:rPr>
      </w:pPr>
      <w:hyperlink w:anchor="_page_293_0">
        <w:r w:rsidR="0025755B">
          <w:rPr>
            <w:rFonts w:ascii="Arial" w:hAnsi="Arial"/>
            <w:color w:val="000000"/>
            <w:sz w:val="20"/>
          </w:rPr>
          <w:t>Kapitulli 15 - Energjia ......................................................................</w:t>
        </w:r>
        <w:r w:rsidR="00326A61">
          <w:rPr>
            <w:rFonts w:ascii="Arial" w:hAnsi="Arial"/>
            <w:color w:val="000000"/>
            <w:sz w:val="20"/>
          </w:rPr>
          <w:t>..........................</w:t>
        </w:r>
        <w:r w:rsidR="0025755B">
          <w:rPr>
            <w:rFonts w:ascii="Arial" w:hAnsi="Arial"/>
            <w:color w:val="000000"/>
            <w:sz w:val="20"/>
          </w:rPr>
          <w:t>........................</w:t>
        </w:r>
      </w:hyperlink>
      <w:hyperlink w:anchor="_page_293_0">
        <w:r w:rsidR="0025755B">
          <w:rPr>
            <w:rFonts w:ascii="Arial" w:hAnsi="Arial"/>
            <w:color w:val="000000"/>
            <w:sz w:val="20"/>
          </w:rPr>
          <w:t xml:space="preserve"> 82 </w:t>
        </w:r>
      </w:hyperlink>
    </w:p>
    <w:p w14:paraId="14F54304" w14:textId="77777777" w:rsidR="0025755B" w:rsidRDefault="0025755B">
      <w:pPr>
        <w:spacing w:after="9" w:line="140" w:lineRule="exact"/>
        <w:rPr>
          <w:rFonts w:ascii="Arial" w:eastAsia="Arial" w:hAnsi="Arial" w:cs="Arial"/>
          <w:sz w:val="14"/>
          <w:szCs w:val="14"/>
        </w:rPr>
      </w:pPr>
    </w:p>
    <w:p w14:paraId="2018AEA5" w14:textId="5C3FCC5D" w:rsidR="0025755B" w:rsidRDefault="009B382B">
      <w:pPr>
        <w:widowControl w:val="0"/>
        <w:spacing w:line="240" w:lineRule="auto"/>
        <w:ind w:left="480" w:right="-20"/>
        <w:rPr>
          <w:rFonts w:ascii="Arial" w:eastAsia="Arial" w:hAnsi="Arial" w:cs="Arial"/>
          <w:color w:val="000000"/>
          <w:sz w:val="20"/>
          <w:szCs w:val="20"/>
        </w:rPr>
      </w:pPr>
      <w:hyperlink w:anchor="_page_299_0">
        <w:r w:rsidR="0025755B">
          <w:rPr>
            <w:rFonts w:ascii="Arial" w:hAnsi="Arial"/>
            <w:color w:val="000000"/>
            <w:sz w:val="20"/>
          </w:rPr>
          <w:t>Kapitulli 21 – Rrjetet Trans-evropiane ..............................................................................</w:t>
        </w:r>
        <w:r w:rsidR="00326A61">
          <w:rPr>
            <w:rFonts w:ascii="Arial" w:hAnsi="Arial"/>
            <w:color w:val="000000"/>
            <w:sz w:val="20"/>
          </w:rPr>
          <w:t>.</w:t>
        </w:r>
        <w:r w:rsidR="0025755B">
          <w:rPr>
            <w:rFonts w:ascii="Arial" w:hAnsi="Arial"/>
            <w:color w:val="000000"/>
            <w:sz w:val="20"/>
          </w:rPr>
          <w:t>................</w:t>
        </w:r>
      </w:hyperlink>
      <w:hyperlink w:anchor="_page_299_0">
        <w:r w:rsidR="0025755B">
          <w:rPr>
            <w:rFonts w:ascii="Arial" w:hAnsi="Arial"/>
            <w:color w:val="000000"/>
            <w:sz w:val="20"/>
          </w:rPr>
          <w:t xml:space="preserve"> 84 </w:t>
        </w:r>
      </w:hyperlink>
    </w:p>
    <w:p w14:paraId="6DF0C0A3" w14:textId="77777777" w:rsidR="0025755B" w:rsidRDefault="0025755B">
      <w:pPr>
        <w:spacing w:after="7" w:line="140" w:lineRule="exact"/>
        <w:rPr>
          <w:rFonts w:ascii="Arial" w:eastAsia="Arial" w:hAnsi="Arial" w:cs="Arial"/>
          <w:sz w:val="14"/>
          <w:szCs w:val="14"/>
        </w:rPr>
      </w:pPr>
    </w:p>
    <w:p w14:paraId="481B1F1B" w14:textId="4D517080" w:rsidR="0025755B" w:rsidRDefault="009B382B">
      <w:pPr>
        <w:widowControl w:val="0"/>
        <w:spacing w:line="240" w:lineRule="auto"/>
        <w:ind w:left="480" w:right="-20"/>
        <w:rPr>
          <w:rFonts w:ascii="Arial" w:eastAsia="Arial" w:hAnsi="Arial" w:cs="Arial"/>
          <w:color w:val="000000"/>
          <w:sz w:val="20"/>
          <w:szCs w:val="20"/>
        </w:rPr>
      </w:pPr>
      <w:hyperlink w:anchor="_page_299_0">
        <w:r w:rsidR="0025755B">
          <w:rPr>
            <w:rFonts w:ascii="Arial" w:hAnsi="Arial"/>
            <w:color w:val="000000"/>
            <w:sz w:val="20"/>
          </w:rPr>
          <w:t>Kapitulli 27 – Mjedisi dhe ndryshimi klimatik ................................................................</w:t>
        </w:r>
        <w:r w:rsidR="00326A61">
          <w:rPr>
            <w:rFonts w:ascii="Arial" w:hAnsi="Arial"/>
            <w:color w:val="000000"/>
            <w:sz w:val="20"/>
          </w:rPr>
          <w:t>...</w:t>
        </w:r>
        <w:r w:rsidR="0025755B">
          <w:rPr>
            <w:rFonts w:ascii="Arial" w:hAnsi="Arial"/>
            <w:color w:val="000000"/>
            <w:sz w:val="20"/>
          </w:rPr>
          <w:t>..................</w:t>
        </w:r>
      </w:hyperlink>
      <w:hyperlink w:anchor="_page_299_0">
        <w:r w:rsidR="0025755B">
          <w:rPr>
            <w:rFonts w:ascii="Arial" w:hAnsi="Arial"/>
            <w:color w:val="000000"/>
            <w:sz w:val="20"/>
          </w:rPr>
          <w:t xml:space="preserve"> 84 </w:t>
        </w:r>
      </w:hyperlink>
    </w:p>
    <w:p w14:paraId="53852C3E" w14:textId="77777777" w:rsidR="0025755B" w:rsidRDefault="0025755B">
      <w:pPr>
        <w:spacing w:after="10" w:line="140" w:lineRule="exact"/>
        <w:rPr>
          <w:rFonts w:ascii="Arial" w:eastAsia="Arial" w:hAnsi="Arial" w:cs="Arial"/>
          <w:sz w:val="14"/>
          <w:szCs w:val="14"/>
        </w:rPr>
      </w:pPr>
    </w:p>
    <w:p w14:paraId="36FF33C5" w14:textId="5422A11C" w:rsidR="0025755B" w:rsidRDefault="009B382B">
      <w:pPr>
        <w:widowControl w:val="0"/>
        <w:spacing w:line="240" w:lineRule="auto"/>
        <w:ind w:left="240" w:right="-20"/>
        <w:rPr>
          <w:rFonts w:ascii="Arial" w:eastAsia="Arial" w:hAnsi="Arial" w:cs="Arial"/>
          <w:color w:val="000000"/>
          <w:sz w:val="20"/>
          <w:szCs w:val="20"/>
        </w:rPr>
      </w:pPr>
      <w:hyperlink w:anchor="_page_303_0">
        <w:r w:rsidR="0025755B">
          <w:rPr>
            <w:rFonts w:ascii="Arial" w:hAnsi="Arial"/>
            <w:color w:val="000000"/>
            <w:sz w:val="20"/>
          </w:rPr>
          <w:t>Grupi 5:</w:t>
        </w:r>
      </w:hyperlink>
      <w:hyperlink w:anchor="_page_303_0">
        <w:r w:rsidR="0025755B">
          <w:rPr>
            <w:rFonts w:ascii="Arial" w:hAnsi="Arial"/>
            <w:color w:val="000000"/>
            <w:sz w:val="20"/>
          </w:rPr>
          <w:t xml:space="preserve"> Burimet, bujqësia dhe kohezioni ........................................................................</w:t>
        </w:r>
        <w:r w:rsidR="00326A61">
          <w:rPr>
            <w:rFonts w:ascii="Arial" w:hAnsi="Arial"/>
            <w:color w:val="000000"/>
            <w:sz w:val="20"/>
          </w:rPr>
          <w:t>......</w:t>
        </w:r>
        <w:r w:rsidR="0025755B">
          <w:rPr>
            <w:rFonts w:ascii="Arial" w:hAnsi="Arial"/>
            <w:color w:val="000000"/>
            <w:sz w:val="20"/>
          </w:rPr>
          <w:t>...............</w:t>
        </w:r>
      </w:hyperlink>
      <w:hyperlink w:anchor="_page_303_0">
        <w:r w:rsidR="0025755B">
          <w:rPr>
            <w:rFonts w:ascii="Arial" w:hAnsi="Arial"/>
            <w:color w:val="000000"/>
            <w:sz w:val="20"/>
          </w:rPr>
          <w:t xml:space="preserve"> 86 </w:t>
        </w:r>
      </w:hyperlink>
    </w:p>
    <w:p w14:paraId="7771DFF5" w14:textId="77777777" w:rsidR="0025755B" w:rsidRDefault="0025755B">
      <w:pPr>
        <w:spacing w:after="7" w:line="140" w:lineRule="exact"/>
        <w:rPr>
          <w:rFonts w:ascii="Arial" w:eastAsia="Arial" w:hAnsi="Arial" w:cs="Arial"/>
          <w:sz w:val="14"/>
          <w:szCs w:val="14"/>
        </w:rPr>
      </w:pPr>
    </w:p>
    <w:p w14:paraId="66A9C093" w14:textId="2BDADAF5" w:rsidR="0025755B" w:rsidRDefault="009B382B">
      <w:pPr>
        <w:widowControl w:val="0"/>
        <w:spacing w:line="240" w:lineRule="auto"/>
        <w:ind w:left="480" w:right="-20"/>
        <w:rPr>
          <w:rFonts w:ascii="Arial" w:eastAsia="Arial" w:hAnsi="Arial" w:cs="Arial"/>
          <w:color w:val="000000"/>
          <w:sz w:val="20"/>
          <w:szCs w:val="20"/>
        </w:rPr>
      </w:pPr>
      <w:hyperlink w:anchor="_page_303_0">
        <w:r w:rsidR="0025755B">
          <w:rPr>
            <w:rFonts w:ascii="Arial" w:hAnsi="Arial"/>
            <w:color w:val="000000"/>
            <w:sz w:val="20"/>
          </w:rPr>
          <w:t>Kapitulli 11 - Bujqësia .......................................................................................................................</w:t>
        </w:r>
      </w:hyperlink>
      <w:hyperlink w:anchor="_page_303_0">
        <w:r w:rsidR="0025755B">
          <w:rPr>
            <w:rFonts w:ascii="Arial" w:hAnsi="Arial"/>
            <w:color w:val="000000"/>
            <w:sz w:val="20"/>
          </w:rPr>
          <w:t xml:space="preserve"> 86 </w:t>
        </w:r>
      </w:hyperlink>
    </w:p>
    <w:p w14:paraId="194DA9F0" w14:textId="77777777" w:rsidR="0025755B" w:rsidRDefault="0025755B">
      <w:pPr>
        <w:spacing w:after="9" w:line="140" w:lineRule="exact"/>
        <w:rPr>
          <w:rFonts w:ascii="Arial" w:eastAsia="Arial" w:hAnsi="Arial" w:cs="Arial"/>
          <w:sz w:val="14"/>
          <w:szCs w:val="14"/>
        </w:rPr>
      </w:pPr>
    </w:p>
    <w:p w14:paraId="537D0A31" w14:textId="514E3AAB" w:rsidR="0025755B" w:rsidRDefault="009B382B">
      <w:pPr>
        <w:widowControl w:val="0"/>
        <w:spacing w:line="240" w:lineRule="auto"/>
        <w:ind w:left="480" w:right="-20"/>
        <w:rPr>
          <w:rFonts w:ascii="Arial" w:eastAsia="Arial" w:hAnsi="Arial" w:cs="Arial"/>
          <w:color w:val="000000"/>
          <w:sz w:val="20"/>
          <w:szCs w:val="20"/>
        </w:rPr>
      </w:pPr>
      <w:hyperlink w:anchor="_page_305_0">
        <w:r w:rsidR="0025755B">
          <w:rPr>
            <w:rFonts w:ascii="Arial" w:hAnsi="Arial"/>
            <w:color w:val="000000"/>
            <w:sz w:val="20"/>
          </w:rPr>
          <w:t>Kapitulli 12 - Siguria ushqimore, politika veterinare dhe fito</w:t>
        </w:r>
        <w:r w:rsidR="00326A61">
          <w:rPr>
            <w:rFonts w:ascii="Arial" w:hAnsi="Arial"/>
            <w:color w:val="000000"/>
            <w:sz w:val="20"/>
          </w:rPr>
          <w:t>sanitare .............</w:t>
        </w:r>
        <w:r w:rsidR="0025755B">
          <w:rPr>
            <w:rFonts w:ascii="Arial" w:hAnsi="Arial"/>
            <w:color w:val="000000"/>
            <w:sz w:val="20"/>
          </w:rPr>
          <w:t>...................................</w:t>
        </w:r>
      </w:hyperlink>
      <w:hyperlink w:anchor="_page_305_0">
        <w:r w:rsidR="0025755B">
          <w:rPr>
            <w:rFonts w:ascii="Arial" w:hAnsi="Arial"/>
            <w:color w:val="000000"/>
            <w:sz w:val="20"/>
          </w:rPr>
          <w:t xml:space="preserve"> 87 </w:t>
        </w:r>
      </w:hyperlink>
    </w:p>
    <w:p w14:paraId="7EFCE7DE" w14:textId="77777777" w:rsidR="0025755B" w:rsidRDefault="0025755B">
      <w:pPr>
        <w:spacing w:after="7" w:line="140" w:lineRule="exact"/>
        <w:rPr>
          <w:rFonts w:ascii="Arial" w:eastAsia="Arial" w:hAnsi="Arial" w:cs="Arial"/>
          <w:sz w:val="14"/>
          <w:szCs w:val="14"/>
        </w:rPr>
      </w:pPr>
    </w:p>
    <w:p w14:paraId="47582955" w14:textId="066DE3B0" w:rsidR="0025755B" w:rsidRDefault="009B382B">
      <w:pPr>
        <w:widowControl w:val="0"/>
        <w:spacing w:line="240" w:lineRule="auto"/>
        <w:ind w:left="480" w:right="-20"/>
        <w:rPr>
          <w:rFonts w:ascii="Arial" w:eastAsia="Arial" w:hAnsi="Arial" w:cs="Arial"/>
          <w:color w:val="000000"/>
          <w:sz w:val="20"/>
          <w:szCs w:val="20"/>
        </w:rPr>
      </w:pPr>
      <w:hyperlink w:anchor="_page_307_0">
        <w:r w:rsidR="0025755B">
          <w:rPr>
            <w:rFonts w:ascii="Arial" w:hAnsi="Arial"/>
            <w:color w:val="000000"/>
            <w:sz w:val="20"/>
          </w:rPr>
          <w:t xml:space="preserve">Kapitulli 13 – Peshkataria dhe </w:t>
        </w:r>
        <w:proofErr w:type="spellStart"/>
        <w:r w:rsidR="0025755B">
          <w:rPr>
            <w:rFonts w:ascii="Arial" w:hAnsi="Arial"/>
            <w:color w:val="000000"/>
            <w:sz w:val="20"/>
          </w:rPr>
          <w:t>akuakultura</w:t>
        </w:r>
        <w:proofErr w:type="spellEnd"/>
        <w:r w:rsidR="0025755B">
          <w:rPr>
            <w:rFonts w:ascii="Arial" w:hAnsi="Arial"/>
            <w:color w:val="000000"/>
            <w:sz w:val="20"/>
          </w:rPr>
          <w:t xml:space="preserve"> .....................................</w:t>
        </w:r>
        <w:r w:rsidR="00326A61">
          <w:rPr>
            <w:rFonts w:ascii="Arial" w:hAnsi="Arial"/>
            <w:color w:val="000000"/>
            <w:sz w:val="20"/>
          </w:rPr>
          <w:t>........................</w:t>
        </w:r>
        <w:r w:rsidR="0025755B">
          <w:rPr>
            <w:rFonts w:ascii="Arial" w:hAnsi="Arial"/>
            <w:color w:val="000000"/>
            <w:sz w:val="20"/>
          </w:rPr>
          <w:t>.........................</w:t>
        </w:r>
      </w:hyperlink>
      <w:hyperlink w:anchor="_page_307_0">
        <w:r w:rsidR="0025755B">
          <w:rPr>
            <w:rFonts w:ascii="Arial" w:hAnsi="Arial"/>
            <w:color w:val="000000"/>
            <w:sz w:val="20"/>
          </w:rPr>
          <w:t xml:space="preserve"> 88 </w:t>
        </w:r>
      </w:hyperlink>
    </w:p>
    <w:p w14:paraId="1C367B1F" w14:textId="77777777" w:rsidR="0025755B" w:rsidRDefault="0025755B">
      <w:pPr>
        <w:spacing w:after="9" w:line="140" w:lineRule="exact"/>
        <w:rPr>
          <w:rFonts w:ascii="Arial" w:eastAsia="Arial" w:hAnsi="Arial" w:cs="Arial"/>
          <w:sz w:val="14"/>
          <w:szCs w:val="14"/>
        </w:rPr>
      </w:pPr>
    </w:p>
    <w:p w14:paraId="711E148C" w14:textId="7732CE16" w:rsidR="0025755B" w:rsidRDefault="009B382B">
      <w:pPr>
        <w:widowControl w:val="0"/>
        <w:spacing w:line="240" w:lineRule="auto"/>
        <w:ind w:left="480" w:right="-20"/>
        <w:rPr>
          <w:rFonts w:ascii="Arial" w:eastAsia="Arial" w:hAnsi="Arial" w:cs="Arial"/>
          <w:color w:val="000000"/>
          <w:sz w:val="20"/>
          <w:szCs w:val="20"/>
        </w:rPr>
      </w:pPr>
      <w:hyperlink w:anchor="_page_307_0">
        <w:r w:rsidR="0025755B">
          <w:rPr>
            <w:rFonts w:ascii="Arial" w:hAnsi="Arial"/>
            <w:color w:val="000000"/>
            <w:sz w:val="20"/>
          </w:rPr>
          <w:t>Kapitulli 22 – Politika rajonale dhe koordinimi i instrumenteve strukturo</w:t>
        </w:r>
        <w:r w:rsidR="00326A61">
          <w:rPr>
            <w:rFonts w:ascii="Arial" w:hAnsi="Arial"/>
            <w:color w:val="000000"/>
            <w:sz w:val="20"/>
          </w:rPr>
          <w:t>re .........................</w:t>
        </w:r>
        <w:r w:rsidR="0025755B">
          <w:rPr>
            <w:rFonts w:ascii="Arial" w:hAnsi="Arial"/>
            <w:color w:val="000000"/>
            <w:sz w:val="20"/>
          </w:rPr>
          <w:t>..............</w:t>
        </w:r>
      </w:hyperlink>
      <w:hyperlink w:anchor="_page_307_0">
        <w:r w:rsidR="0025755B">
          <w:rPr>
            <w:rFonts w:ascii="Arial" w:hAnsi="Arial"/>
            <w:color w:val="000000"/>
            <w:sz w:val="20"/>
          </w:rPr>
          <w:t xml:space="preserve"> 88 </w:t>
        </w:r>
      </w:hyperlink>
    </w:p>
    <w:p w14:paraId="2A073938" w14:textId="77777777" w:rsidR="0025755B" w:rsidRDefault="0025755B">
      <w:pPr>
        <w:spacing w:after="7" w:line="140" w:lineRule="exact"/>
        <w:rPr>
          <w:rFonts w:ascii="Arial" w:eastAsia="Arial" w:hAnsi="Arial" w:cs="Arial"/>
          <w:sz w:val="14"/>
          <w:szCs w:val="14"/>
        </w:rPr>
      </w:pPr>
    </w:p>
    <w:p w14:paraId="722AE4A5" w14:textId="7571A923" w:rsidR="0025755B" w:rsidRDefault="009B382B">
      <w:pPr>
        <w:widowControl w:val="0"/>
        <w:spacing w:line="240" w:lineRule="auto"/>
        <w:ind w:left="480" w:right="-20"/>
        <w:rPr>
          <w:rFonts w:ascii="Arial" w:eastAsia="Arial" w:hAnsi="Arial" w:cs="Arial"/>
          <w:color w:val="000000"/>
          <w:sz w:val="20"/>
          <w:szCs w:val="20"/>
        </w:rPr>
      </w:pPr>
      <w:hyperlink w:anchor="_page_309_0">
        <w:r w:rsidR="0025755B">
          <w:rPr>
            <w:rFonts w:ascii="Arial" w:hAnsi="Arial"/>
            <w:color w:val="000000"/>
            <w:sz w:val="20"/>
          </w:rPr>
          <w:t>Kapitulli 30 – Marrëdhëniet e jashtme .................................................................</w:t>
        </w:r>
        <w:r w:rsidR="00326A61">
          <w:rPr>
            <w:rFonts w:ascii="Arial" w:hAnsi="Arial"/>
            <w:color w:val="000000"/>
            <w:sz w:val="20"/>
          </w:rPr>
          <w:t>...................</w:t>
        </w:r>
        <w:r w:rsidR="0025755B">
          <w:rPr>
            <w:rFonts w:ascii="Arial" w:hAnsi="Arial"/>
            <w:color w:val="000000"/>
            <w:sz w:val="20"/>
          </w:rPr>
          <w:t>...........</w:t>
        </w:r>
      </w:hyperlink>
      <w:hyperlink w:anchor="_page_309_0">
        <w:r w:rsidR="0025755B">
          <w:rPr>
            <w:rFonts w:ascii="Arial" w:hAnsi="Arial"/>
            <w:color w:val="000000"/>
            <w:sz w:val="20"/>
          </w:rPr>
          <w:t xml:space="preserve"> 89 </w:t>
        </w:r>
      </w:hyperlink>
    </w:p>
    <w:p w14:paraId="72927CD5" w14:textId="77777777" w:rsidR="0025755B" w:rsidRDefault="0025755B">
      <w:pPr>
        <w:spacing w:after="9" w:line="140" w:lineRule="exact"/>
        <w:rPr>
          <w:rFonts w:ascii="Arial" w:eastAsia="Arial" w:hAnsi="Arial" w:cs="Arial"/>
          <w:sz w:val="14"/>
          <w:szCs w:val="14"/>
        </w:rPr>
      </w:pPr>
    </w:p>
    <w:p w14:paraId="78CBF0FC" w14:textId="73495601" w:rsidR="0025755B" w:rsidRDefault="009B382B">
      <w:pPr>
        <w:widowControl w:val="0"/>
        <w:spacing w:line="240" w:lineRule="auto"/>
        <w:ind w:left="240" w:right="-20"/>
        <w:rPr>
          <w:rFonts w:ascii="Arial" w:eastAsia="Arial" w:hAnsi="Arial" w:cs="Arial"/>
          <w:color w:val="000000"/>
          <w:sz w:val="20"/>
          <w:szCs w:val="20"/>
        </w:rPr>
      </w:pPr>
      <w:hyperlink w:anchor="_page_311_0">
        <w:r w:rsidR="0025755B">
          <w:rPr>
            <w:rFonts w:ascii="Arial" w:hAnsi="Arial"/>
            <w:color w:val="000000"/>
            <w:sz w:val="20"/>
          </w:rPr>
          <w:t>Shtojca I – Marrëdhëniet ndërmjet BE-së dhe Kosovës ................................................</w:t>
        </w:r>
        <w:r w:rsidR="00326A61">
          <w:rPr>
            <w:rFonts w:ascii="Arial" w:hAnsi="Arial"/>
            <w:color w:val="000000"/>
            <w:sz w:val="20"/>
          </w:rPr>
          <w:t>....................</w:t>
        </w:r>
        <w:r w:rsidR="0025755B">
          <w:rPr>
            <w:rFonts w:ascii="Arial" w:hAnsi="Arial"/>
            <w:color w:val="000000"/>
            <w:sz w:val="20"/>
          </w:rPr>
          <w:t>....</w:t>
        </w:r>
      </w:hyperlink>
      <w:hyperlink w:anchor="_page_311_0">
        <w:r w:rsidR="0025755B">
          <w:rPr>
            <w:rFonts w:ascii="Arial" w:hAnsi="Arial"/>
            <w:color w:val="000000"/>
            <w:sz w:val="20"/>
          </w:rPr>
          <w:t xml:space="preserve"> 91 </w:t>
        </w:r>
      </w:hyperlink>
    </w:p>
    <w:p w14:paraId="42E8EC42" w14:textId="77777777" w:rsidR="0025755B" w:rsidRDefault="0025755B">
      <w:pPr>
        <w:spacing w:after="7" w:line="140" w:lineRule="exact"/>
        <w:rPr>
          <w:rFonts w:ascii="Arial" w:eastAsia="Arial" w:hAnsi="Arial" w:cs="Arial"/>
          <w:sz w:val="14"/>
          <w:szCs w:val="14"/>
        </w:rPr>
      </w:pPr>
    </w:p>
    <w:p w14:paraId="7CBC6B6D" w14:textId="3E01468B" w:rsidR="0025755B" w:rsidRDefault="009B382B">
      <w:pPr>
        <w:widowControl w:val="0"/>
        <w:spacing w:line="240" w:lineRule="auto"/>
        <w:ind w:left="240" w:right="-20"/>
        <w:rPr>
          <w:rFonts w:ascii="Arial" w:eastAsia="Arial" w:hAnsi="Arial" w:cs="Arial"/>
          <w:color w:val="000000"/>
          <w:sz w:val="20"/>
          <w:szCs w:val="20"/>
        </w:rPr>
      </w:pPr>
      <w:hyperlink w:anchor="_page_320_0">
        <w:r w:rsidR="0025755B">
          <w:rPr>
            <w:rFonts w:ascii="Arial" w:hAnsi="Arial"/>
            <w:color w:val="000000"/>
            <w:sz w:val="20"/>
          </w:rPr>
          <w:t>Shtojca II– Të dhëna statistikore ....................................................</w:t>
        </w:r>
        <w:r w:rsidR="00326A61">
          <w:rPr>
            <w:rFonts w:ascii="Arial" w:hAnsi="Arial"/>
            <w:color w:val="000000"/>
            <w:sz w:val="20"/>
          </w:rPr>
          <w:t>.................</w:t>
        </w:r>
        <w:r w:rsidR="0025755B">
          <w:rPr>
            <w:rFonts w:ascii="Arial" w:hAnsi="Arial"/>
            <w:color w:val="000000"/>
            <w:sz w:val="20"/>
          </w:rPr>
          <w:t>......................................</w:t>
        </w:r>
      </w:hyperlink>
      <w:hyperlink w:anchor="_page_320_0">
        <w:r w:rsidR="0025755B">
          <w:rPr>
            <w:rFonts w:ascii="Arial" w:hAnsi="Arial"/>
            <w:color w:val="000000"/>
            <w:sz w:val="20"/>
          </w:rPr>
          <w:t xml:space="preserve"> 93 </w:t>
        </w:r>
      </w:hyperlink>
    </w:p>
    <w:p w14:paraId="6372316D" w14:textId="77777777" w:rsidR="0025755B" w:rsidRDefault="0025755B">
      <w:pPr>
        <w:spacing w:after="5" w:line="140" w:lineRule="exact"/>
        <w:rPr>
          <w:rFonts w:ascii="Arial" w:eastAsia="Arial" w:hAnsi="Arial" w:cs="Arial"/>
          <w:sz w:val="14"/>
          <w:szCs w:val="14"/>
        </w:rPr>
      </w:pPr>
    </w:p>
    <w:p w14:paraId="2EDF141E" w14:textId="77777777" w:rsidR="0025755B" w:rsidRDefault="00EF3445">
      <w:pPr>
        <w:widowControl w:val="0"/>
        <w:spacing w:line="240" w:lineRule="auto"/>
        <w:ind w:right="-20"/>
        <w:rPr>
          <w:color w:val="000000"/>
        </w:rPr>
      </w:pPr>
      <w:r>
        <w:rPr>
          <w:color w:val="000000"/>
        </w:rPr>
        <w:t xml:space="preserve"> </w:t>
      </w:r>
    </w:p>
    <w:p w14:paraId="3F137D7E" w14:textId="77777777" w:rsidR="0025755B" w:rsidRDefault="0025755B">
      <w:pPr>
        <w:spacing w:after="1" w:line="180" w:lineRule="exact"/>
        <w:rPr>
          <w:sz w:val="18"/>
          <w:szCs w:val="18"/>
        </w:rPr>
      </w:pPr>
    </w:p>
    <w:p w14:paraId="69C22642" w14:textId="77777777" w:rsidR="0025755B" w:rsidRDefault="00EF3445">
      <w:pPr>
        <w:widowControl w:val="0"/>
        <w:spacing w:line="240" w:lineRule="auto"/>
        <w:ind w:right="-20"/>
        <w:rPr>
          <w:color w:val="000000"/>
        </w:rPr>
      </w:pPr>
      <w:r>
        <w:rPr>
          <w:color w:val="000000"/>
        </w:rPr>
        <w:t xml:space="preserve"> </w:t>
      </w:r>
    </w:p>
    <w:p w14:paraId="5842A9DC" w14:textId="77777777" w:rsidR="0025755B" w:rsidRDefault="0025755B">
      <w:pPr>
        <w:spacing w:after="5" w:line="180" w:lineRule="exact"/>
        <w:rPr>
          <w:sz w:val="18"/>
          <w:szCs w:val="18"/>
        </w:rPr>
      </w:pPr>
    </w:p>
    <w:p w14:paraId="7B9B4765" w14:textId="77777777" w:rsidR="0025755B" w:rsidRDefault="0025755B">
      <w:pPr>
        <w:spacing w:line="240" w:lineRule="exact"/>
        <w:rPr>
          <w:rFonts w:ascii="Arial" w:eastAsia="Arial" w:hAnsi="Arial" w:cs="Arial"/>
          <w:sz w:val="24"/>
          <w:szCs w:val="24"/>
        </w:rPr>
      </w:pPr>
    </w:p>
    <w:p w14:paraId="0F0EF624" w14:textId="77777777" w:rsidR="0025755B" w:rsidRDefault="0025755B">
      <w:pPr>
        <w:spacing w:line="240" w:lineRule="exact"/>
        <w:rPr>
          <w:rFonts w:ascii="Arial" w:eastAsia="Arial" w:hAnsi="Arial" w:cs="Arial"/>
          <w:sz w:val="24"/>
          <w:szCs w:val="24"/>
        </w:rPr>
      </w:pPr>
    </w:p>
    <w:p w14:paraId="4C056DB6" w14:textId="77777777" w:rsidR="0025755B" w:rsidRDefault="0025755B">
      <w:pPr>
        <w:spacing w:line="240" w:lineRule="exact"/>
        <w:rPr>
          <w:rFonts w:ascii="Arial" w:eastAsia="Arial" w:hAnsi="Arial" w:cs="Arial"/>
          <w:sz w:val="24"/>
          <w:szCs w:val="24"/>
        </w:rPr>
      </w:pPr>
    </w:p>
    <w:p w14:paraId="074EC686" w14:textId="77777777" w:rsidR="0025755B" w:rsidRDefault="0025755B">
      <w:pPr>
        <w:spacing w:line="240" w:lineRule="exact"/>
        <w:rPr>
          <w:rFonts w:ascii="Arial" w:eastAsia="Arial" w:hAnsi="Arial" w:cs="Arial"/>
          <w:sz w:val="24"/>
          <w:szCs w:val="24"/>
        </w:rPr>
      </w:pPr>
    </w:p>
    <w:p w14:paraId="6188AD14" w14:textId="77777777" w:rsidR="00517989" w:rsidRDefault="00517989">
      <w:pPr>
        <w:spacing w:line="240" w:lineRule="exact"/>
        <w:rPr>
          <w:rFonts w:ascii="Arial" w:eastAsia="Arial" w:hAnsi="Arial" w:cs="Arial"/>
          <w:sz w:val="24"/>
          <w:szCs w:val="24"/>
        </w:rPr>
      </w:pPr>
    </w:p>
    <w:p w14:paraId="5B676C94" w14:textId="77777777" w:rsidR="00517989" w:rsidRDefault="00517989">
      <w:pPr>
        <w:spacing w:line="240" w:lineRule="exact"/>
        <w:rPr>
          <w:rFonts w:ascii="Arial" w:eastAsia="Arial" w:hAnsi="Arial" w:cs="Arial"/>
          <w:sz w:val="24"/>
          <w:szCs w:val="24"/>
        </w:rPr>
      </w:pPr>
    </w:p>
    <w:p w14:paraId="608BF84D" w14:textId="77777777" w:rsidR="00517989" w:rsidRDefault="00517989">
      <w:pPr>
        <w:spacing w:line="240" w:lineRule="exact"/>
        <w:rPr>
          <w:rFonts w:ascii="Arial" w:eastAsia="Arial" w:hAnsi="Arial" w:cs="Arial"/>
          <w:sz w:val="24"/>
          <w:szCs w:val="24"/>
        </w:rPr>
      </w:pPr>
    </w:p>
    <w:p w14:paraId="40D1088A" w14:textId="77777777" w:rsidR="00517989" w:rsidRDefault="00517989">
      <w:pPr>
        <w:spacing w:line="240" w:lineRule="exact"/>
        <w:rPr>
          <w:rFonts w:ascii="Arial" w:eastAsia="Arial" w:hAnsi="Arial" w:cs="Arial"/>
          <w:sz w:val="24"/>
          <w:szCs w:val="24"/>
        </w:rPr>
      </w:pPr>
    </w:p>
    <w:p w14:paraId="216B5E5F" w14:textId="77777777" w:rsidR="00517989" w:rsidRDefault="00517989">
      <w:pPr>
        <w:spacing w:line="240" w:lineRule="exact"/>
        <w:rPr>
          <w:rFonts w:ascii="Arial" w:eastAsia="Arial" w:hAnsi="Arial" w:cs="Arial"/>
          <w:sz w:val="24"/>
          <w:szCs w:val="24"/>
        </w:rPr>
      </w:pPr>
    </w:p>
    <w:p w14:paraId="17A11727" w14:textId="77777777" w:rsidR="00517989" w:rsidRDefault="00517989">
      <w:pPr>
        <w:spacing w:line="240" w:lineRule="exact"/>
        <w:rPr>
          <w:rFonts w:ascii="Arial" w:eastAsia="Arial" w:hAnsi="Arial" w:cs="Arial"/>
          <w:sz w:val="24"/>
          <w:szCs w:val="24"/>
        </w:rPr>
      </w:pPr>
    </w:p>
    <w:p w14:paraId="58B77A0E" w14:textId="77777777" w:rsidR="00517989" w:rsidRDefault="00517989">
      <w:pPr>
        <w:spacing w:line="240" w:lineRule="exact"/>
        <w:rPr>
          <w:rFonts w:ascii="Arial" w:eastAsia="Arial" w:hAnsi="Arial" w:cs="Arial"/>
          <w:sz w:val="24"/>
          <w:szCs w:val="24"/>
        </w:rPr>
      </w:pPr>
    </w:p>
    <w:p w14:paraId="4F23164C" w14:textId="77777777" w:rsidR="00517989" w:rsidRDefault="00517989">
      <w:pPr>
        <w:spacing w:line="240" w:lineRule="exact"/>
        <w:rPr>
          <w:rFonts w:ascii="Arial" w:eastAsia="Arial" w:hAnsi="Arial" w:cs="Arial"/>
          <w:sz w:val="24"/>
          <w:szCs w:val="24"/>
        </w:rPr>
      </w:pPr>
    </w:p>
    <w:p w14:paraId="011D6CEF" w14:textId="77777777" w:rsidR="00517989" w:rsidRDefault="00517989">
      <w:pPr>
        <w:spacing w:line="240" w:lineRule="exact"/>
        <w:rPr>
          <w:rFonts w:ascii="Arial" w:eastAsia="Arial" w:hAnsi="Arial" w:cs="Arial"/>
          <w:sz w:val="24"/>
          <w:szCs w:val="24"/>
        </w:rPr>
      </w:pPr>
    </w:p>
    <w:p w14:paraId="5CB5D52E" w14:textId="77777777" w:rsidR="00517989" w:rsidRDefault="00517989">
      <w:pPr>
        <w:spacing w:line="240" w:lineRule="exact"/>
        <w:rPr>
          <w:rFonts w:ascii="Arial" w:eastAsia="Arial" w:hAnsi="Arial" w:cs="Arial"/>
          <w:sz w:val="24"/>
          <w:szCs w:val="24"/>
        </w:rPr>
      </w:pPr>
    </w:p>
    <w:p w14:paraId="530B9B74" w14:textId="77777777" w:rsidR="00517989" w:rsidRDefault="00517989">
      <w:pPr>
        <w:spacing w:line="240" w:lineRule="exact"/>
        <w:rPr>
          <w:rFonts w:ascii="Arial" w:eastAsia="Arial" w:hAnsi="Arial" w:cs="Arial"/>
          <w:sz w:val="24"/>
          <w:szCs w:val="24"/>
        </w:rPr>
      </w:pPr>
    </w:p>
    <w:p w14:paraId="5FF988A2" w14:textId="77777777" w:rsidR="00517989" w:rsidRDefault="00517989">
      <w:pPr>
        <w:spacing w:line="240" w:lineRule="exact"/>
        <w:rPr>
          <w:rFonts w:ascii="Arial" w:eastAsia="Arial" w:hAnsi="Arial" w:cs="Arial"/>
          <w:sz w:val="24"/>
          <w:szCs w:val="24"/>
        </w:rPr>
      </w:pPr>
    </w:p>
    <w:p w14:paraId="0A105970" w14:textId="77777777" w:rsidR="00517989" w:rsidRDefault="00517989">
      <w:pPr>
        <w:spacing w:line="240" w:lineRule="exact"/>
        <w:rPr>
          <w:rFonts w:ascii="Arial" w:eastAsia="Arial" w:hAnsi="Arial" w:cs="Arial"/>
          <w:sz w:val="24"/>
          <w:szCs w:val="24"/>
        </w:rPr>
      </w:pPr>
    </w:p>
    <w:p w14:paraId="3499A27A" w14:textId="77777777" w:rsidR="00517989" w:rsidRDefault="00517989">
      <w:pPr>
        <w:spacing w:line="240" w:lineRule="exact"/>
        <w:rPr>
          <w:rFonts w:ascii="Arial" w:eastAsia="Arial" w:hAnsi="Arial" w:cs="Arial"/>
          <w:sz w:val="24"/>
          <w:szCs w:val="24"/>
        </w:rPr>
      </w:pPr>
    </w:p>
    <w:p w14:paraId="299BEA2C" w14:textId="77777777" w:rsidR="00517989" w:rsidRDefault="00517989">
      <w:pPr>
        <w:spacing w:line="240" w:lineRule="exact"/>
        <w:rPr>
          <w:rFonts w:ascii="Arial" w:eastAsia="Arial" w:hAnsi="Arial" w:cs="Arial"/>
          <w:sz w:val="24"/>
          <w:szCs w:val="24"/>
        </w:rPr>
      </w:pPr>
    </w:p>
    <w:p w14:paraId="2BF80366" w14:textId="77777777" w:rsidR="00517989" w:rsidRDefault="00517989">
      <w:pPr>
        <w:spacing w:line="240" w:lineRule="exact"/>
        <w:rPr>
          <w:rFonts w:ascii="Arial" w:eastAsia="Arial" w:hAnsi="Arial" w:cs="Arial"/>
          <w:sz w:val="24"/>
          <w:szCs w:val="24"/>
        </w:rPr>
      </w:pPr>
    </w:p>
    <w:p w14:paraId="7ADB6099" w14:textId="77777777" w:rsidR="00517989" w:rsidRDefault="00517989">
      <w:pPr>
        <w:spacing w:line="240" w:lineRule="exact"/>
        <w:rPr>
          <w:rFonts w:ascii="Arial" w:eastAsia="Arial" w:hAnsi="Arial" w:cs="Arial"/>
          <w:sz w:val="24"/>
          <w:szCs w:val="24"/>
        </w:rPr>
      </w:pPr>
    </w:p>
    <w:p w14:paraId="5784955A" w14:textId="77777777" w:rsidR="00517989" w:rsidRDefault="00517989">
      <w:pPr>
        <w:spacing w:line="240" w:lineRule="exact"/>
        <w:rPr>
          <w:rFonts w:ascii="Arial" w:eastAsia="Arial" w:hAnsi="Arial" w:cs="Arial"/>
          <w:sz w:val="24"/>
          <w:szCs w:val="24"/>
        </w:rPr>
      </w:pPr>
    </w:p>
    <w:p w14:paraId="7422A944" w14:textId="77777777" w:rsidR="0025755B" w:rsidRDefault="0025755B">
      <w:pPr>
        <w:spacing w:line="240" w:lineRule="exact"/>
        <w:rPr>
          <w:rFonts w:ascii="Arial" w:eastAsia="Arial" w:hAnsi="Arial" w:cs="Arial"/>
          <w:sz w:val="24"/>
          <w:szCs w:val="24"/>
        </w:rPr>
      </w:pPr>
    </w:p>
    <w:p w14:paraId="70C48472" w14:textId="77777777" w:rsidR="0025755B" w:rsidRDefault="0025755B">
      <w:pPr>
        <w:spacing w:line="240" w:lineRule="exact"/>
        <w:rPr>
          <w:rFonts w:ascii="Arial" w:eastAsia="Arial" w:hAnsi="Arial" w:cs="Arial"/>
          <w:sz w:val="24"/>
          <w:szCs w:val="24"/>
        </w:rPr>
      </w:pPr>
    </w:p>
    <w:p w14:paraId="3E19F53C" w14:textId="77777777" w:rsidR="0025755B" w:rsidRDefault="0025755B">
      <w:pPr>
        <w:spacing w:line="240" w:lineRule="exact"/>
        <w:rPr>
          <w:rFonts w:ascii="Arial" w:eastAsia="Arial" w:hAnsi="Arial" w:cs="Arial"/>
          <w:sz w:val="24"/>
          <w:szCs w:val="24"/>
        </w:rPr>
      </w:pPr>
    </w:p>
    <w:p w14:paraId="04E1E753" w14:textId="77777777" w:rsidR="0025755B" w:rsidRDefault="0025755B">
      <w:pPr>
        <w:spacing w:line="240" w:lineRule="exact"/>
        <w:rPr>
          <w:rFonts w:ascii="Arial" w:eastAsia="Arial" w:hAnsi="Arial" w:cs="Arial"/>
          <w:sz w:val="24"/>
          <w:szCs w:val="24"/>
        </w:rPr>
      </w:pPr>
    </w:p>
    <w:p w14:paraId="69741D89" w14:textId="77777777" w:rsidR="0025755B" w:rsidRDefault="0025755B">
      <w:pPr>
        <w:spacing w:line="240" w:lineRule="exact"/>
        <w:rPr>
          <w:rFonts w:ascii="Arial" w:eastAsia="Arial" w:hAnsi="Arial" w:cs="Arial"/>
          <w:sz w:val="24"/>
          <w:szCs w:val="24"/>
        </w:rPr>
      </w:pPr>
    </w:p>
    <w:p w14:paraId="269E0E6D" w14:textId="77777777" w:rsidR="0025755B" w:rsidRDefault="0025755B">
      <w:pPr>
        <w:spacing w:line="240" w:lineRule="exact"/>
        <w:rPr>
          <w:rFonts w:ascii="Arial" w:eastAsia="Arial" w:hAnsi="Arial" w:cs="Arial"/>
          <w:sz w:val="24"/>
          <w:szCs w:val="24"/>
        </w:rPr>
      </w:pPr>
    </w:p>
    <w:p w14:paraId="189C3687" w14:textId="77777777" w:rsidR="0025755B" w:rsidRDefault="0025755B">
      <w:pPr>
        <w:spacing w:line="240" w:lineRule="exact"/>
        <w:rPr>
          <w:rFonts w:ascii="Arial" w:eastAsia="Arial" w:hAnsi="Arial" w:cs="Arial"/>
          <w:sz w:val="24"/>
          <w:szCs w:val="24"/>
        </w:rPr>
      </w:pPr>
    </w:p>
    <w:p w14:paraId="3BE4A519" w14:textId="77777777" w:rsidR="0025755B" w:rsidRDefault="0025755B">
      <w:pPr>
        <w:spacing w:after="90" w:line="240" w:lineRule="exact"/>
        <w:rPr>
          <w:rFonts w:ascii="Arial" w:eastAsia="Arial" w:hAnsi="Arial" w:cs="Arial"/>
          <w:sz w:val="24"/>
          <w:szCs w:val="24"/>
        </w:rPr>
      </w:pPr>
    </w:p>
    <w:p w14:paraId="4D9E7192" w14:textId="77777777" w:rsidR="0025755B" w:rsidRDefault="00EF3445">
      <w:pPr>
        <w:widowControl w:val="0"/>
        <w:spacing w:line="240" w:lineRule="auto"/>
        <w:ind w:left="4456" w:right="-20"/>
        <w:rPr>
          <w:color w:val="000000"/>
        </w:rPr>
      </w:pPr>
      <w:r>
        <w:rPr>
          <w:color w:val="000000"/>
        </w:rPr>
        <w:t xml:space="preserve">2 </w:t>
      </w:r>
    </w:p>
    <w:p w14:paraId="5277BE70" w14:textId="77777777" w:rsidR="0025755B" w:rsidRDefault="00EF3445">
      <w:pPr>
        <w:widowControl w:val="0"/>
        <w:spacing w:line="240" w:lineRule="auto"/>
        <w:ind w:right="-20"/>
        <w:rPr>
          <w:color w:val="000000"/>
        </w:rPr>
        <w:sectPr w:rsidR="0025755B">
          <w:pgSz w:w="11906" w:h="16838"/>
          <w:pgMar w:top="706" w:right="850" w:bottom="0" w:left="1440" w:header="0" w:footer="0" w:gutter="0"/>
          <w:cols w:space="708"/>
        </w:sectPr>
      </w:pPr>
      <w:r>
        <w:rPr>
          <w:color w:val="000000"/>
        </w:rPr>
        <w:t xml:space="preserve"> </w:t>
      </w:r>
    </w:p>
    <w:p w14:paraId="670003E5" w14:textId="77777777" w:rsidR="0025755B" w:rsidRDefault="00EF3445">
      <w:pPr>
        <w:widowControl w:val="0"/>
        <w:spacing w:line="240" w:lineRule="auto"/>
        <w:ind w:right="-20"/>
        <w:rPr>
          <w:rFonts w:ascii="Arial" w:eastAsia="Arial" w:hAnsi="Arial" w:cs="Arial"/>
          <w:b/>
          <w:bCs/>
          <w:color w:val="000000"/>
        </w:rPr>
      </w:pPr>
      <w:bookmarkStart w:id="4" w:name="_page_7_0"/>
      <w:bookmarkEnd w:id="4"/>
      <w:r>
        <w:rPr>
          <w:rFonts w:ascii="Arial" w:hAnsi="Arial"/>
          <w:b/>
          <w:color w:val="000000"/>
        </w:rPr>
        <w:lastRenderedPageBreak/>
        <w:t>1. HYRJE</w:t>
      </w:r>
      <w:hyperlink w:anchor="_page_7_0">
        <w:r w:rsidRPr="00577790">
          <w:rPr>
            <w:rFonts w:ascii="Arial" w:hAnsi="Arial"/>
            <w:b/>
            <w:color w:val="000000"/>
            <w:vertAlign w:val="superscript"/>
          </w:rPr>
          <w:t>1</w:t>
        </w:r>
        <w:r>
          <w:rPr>
            <w:rFonts w:ascii="Arial" w:hAnsi="Arial"/>
            <w:b/>
            <w:color w:val="000000"/>
          </w:rPr>
          <w:t xml:space="preserve"> </w:t>
        </w:r>
      </w:hyperlink>
    </w:p>
    <w:p w14:paraId="06A24E19" w14:textId="77777777" w:rsidR="0025755B" w:rsidRDefault="0025755B">
      <w:pPr>
        <w:spacing w:after="11" w:line="120" w:lineRule="exact"/>
        <w:rPr>
          <w:rFonts w:ascii="Arial" w:eastAsia="Arial" w:hAnsi="Arial" w:cs="Arial"/>
          <w:sz w:val="12"/>
          <w:szCs w:val="12"/>
        </w:rPr>
      </w:pPr>
    </w:p>
    <w:p w14:paraId="1B9AC9C2" w14:textId="77777777" w:rsidR="0025755B" w:rsidRDefault="00EF3445">
      <w:pPr>
        <w:widowControl w:val="0"/>
        <w:spacing w:line="240" w:lineRule="auto"/>
        <w:ind w:right="-20"/>
        <w:rPr>
          <w:rFonts w:ascii="Arial" w:eastAsia="Arial" w:hAnsi="Arial" w:cs="Arial"/>
          <w:b/>
          <w:bCs/>
          <w:color w:val="000000"/>
        </w:rPr>
      </w:pPr>
      <w:r>
        <w:rPr>
          <w:rFonts w:ascii="Arial" w:hAnsi="Arial"/>
          <w:b/>
          <w:color w:val="000000"/>
        </w:rPr>
        <w:t>1.1.</w:t>
      </w:r>
      <w:r>
        <w:rPr>
          <w:rFonts w:ascii="Arial" w:hAnsi="Arial"/>
          <w:b/>
          <w:color w:val="000000"/>
          <w:sz w:val="18"/>
        </w:rPr>
        <w:t xml:space="preserve"> </w:t>
      </w:r>
      <w:r>
        <w:rPr>
          <w:rFonts w:ascii="Arial" w:hAnsi="Arial"/>
          <w:b/>
          <w:color w:val="000000"/>
        </w:rPr>
        <w:t>K</w:t>
      </w:r>
      <w:r>
        <w:rPr>
          <w:rFonts w:ascii="Arial" w:hAnsi="Arial"/>
          <w:b/>
          <w:color w:val="000000"/>
          <w:sz w:val="18"/>
        </w:rPr>
        <w:t>ONTEKSTI</w:t>
      </w:r>
      <w:r>
        <w:rPr>
          <w:rFonts w:ascii="Arial" w:hAnsi="Arial"/>
          <w:b/>
          <w:color w:val="000000"/>
        </w:rPr>
        <w:t xml:space="preserve"> </w:t>
      </w:r>
    </w:p>
    <w:p w14:paraId="1C3AE58E" w14:textId="77777777" w:rsidR="0025755B" w:rsidRDefault="0025755B">
      <w:pPr>
        <w:spacing w:after="11" w:line="120" w:lineRule="exact"/>
        <w:rPr>
          <w:rFonts w:ascii="Arial" w:eastAsia="Arial" w:hAnsi="Arial" w:cs="Arial"/>
          <w:sz w:val="12"/>
          <w:szCs w:val="12"/>
        </w:rPr>
      </w:pPr>
    </w:p>
    <w:p w14:paraId="1A853668"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Marrëveshja e Stabilizim Asociimit BE-Kosovë është në fuqi që nga prilli i vitit 2016. Kosova paraqiti kërkesë për anëtarësim në BE në dhjetor të vitit 2022. Mbajtësit e pasaportave të Kosovës gëzojnë udhëtim pa viza në BE që nga 1 janari 2024. Autoritetet mbeten të përkushtuara ndaj rrugës evropiane të Kosovës, shoqëruar me mbështetje të lartë publike. Megjithatë, gjatë muajve të fundit, për shkak të ngërçit politik, ritmi i përgatitjeve të Kosovës është ngadalësuar. </w:t>
      </w:r>
    </w:p>
    <w:p w14:paraId="0384E1A4" w14:textId="77777777" w:rsidR="0025755B" w:rsidRDefault="0025755B">
      <w:pPr>
        <w:spacing w:line="120" w:lineRule="exact"/>
        <w:rPr>
          <w:rFonts w:ascii="Arial" w:eastAsia="Arial" w:hAnsi="Arial" w:cs="Arial"/>
          <w:sz w:val="12"/>
          <w:szCs w:val="12"/>
        </w:rPr>
      </w:pPr>
    </w:p>
    <w:p w14:paraId="1BD10A5A"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Periudha e raportimit u ndikua nga politika e brendshme përçarëse dhe një fushatë </w:t>
      </w:r>
      <w:proofErr w:type="spellStart"/>
      <w:r>
        <w:rPr>
          <w:rFonts w:ascii="Arial" w:hAnsi="Arial"/>
          <w:color w:val="000000"/>
        </w:rPr>
        <w:t>konfrontuese</w:t>
      </w:r>
      <w:proofErr w:type="spellEnd"/>
      <w:r>
        <w:rPr>
          <w:rFonts w:ascii="Arial" w:hAnsi="Arial"/>
          <w:color w:val="000000"/>
        </w:rPr>
        <w:t xml:space="preserve"> përpara zgjedhjeve të përgjithshme më 9 shkurt 2025, e ndjekur nga një ngërç politik </w:t>
      </w:r>
      <w:proofErr w:type="spellStart"/>
      <w:r>
        <w:rPr>
          <w:rFonts w:ascii="Arial" w:hAnsi="Arial"/>
          <w:color w:val="000000"/>
        </w:rPr>
        <w:t>paszgjedhor</w:t>
      </w:r>
      <w:proofErr w:type="spellEnd"/>
      <w:r>
        <w:rPr>
          <w:rFonts w:ascii="Arial" w:hAnsi="Arial"/>
          <w:color w:val="000000"/>
        </w:rPr>
        <w:t xml:space="preserve"> për shkak të paaftësisë së partive politike dhe mungesës së vullnetit politik për të gjetur rrugën drejt formimit të institucioneve. Qeveria është në statusin e një qeverie kujdestare që nga 23 marsi 2025, vetëm me funksione të kufizuara ekzekutive për të kryer operacionet e përditshme.  </w:t>
      </w:r>
    </w:p>
    <w:p w14:paraId="3D86D3E5" w14:textId="77777777" w:rsidR="0025755B" w:rsidRDefault="0025755B">
      <w:pPr>
        <w:spacing w:line="120" w:lineRule="exact"/>
        <w:rPr>
          <w:rFonts w:ascii="Arial" w:eastAsia="Arial" w:hAnsi="Arial" w:cs="Arial"/>
          <w:sz w:val="12"/>
          <w:szCs w:val="12"/>
        </w:rPr>
      </w:pPr>
    </w:p>
    <w:p w14:paraId="787BD0AE" w14:textId="77777777" w:rsidR="0025755B" w:rsidRDefault="00EF3445">
      <w:pPr>
        <w:widowControl w:val="0"/>
        <w:spacing w:line="250" w:lineRule="auto"/>
        <w:ind w:right="574"/>
        <w:jc w:val="both"/>
        <w:rPr>
          <w:rFonts w:ascii="Arial" w:eastAsia="Arial" w:hAnsi="Arial" w:cs="Arial"/>
          <w:i/>
          <w:iCs/>
          <w:color w:val="000000"/>
        </w:rPr>
      </w:pPr>
      <w:r>
        <w:rPr>
          <w:rFonts w:ascii="Arial" w:hAnsi="Arial"/>
          <w:color w:val="000000"/>
        </w:rPr>
        <w:t xml:space="preserve">Në periudhën raportuese ka vazhduar dialogu i ndërmjetësuar nga BE-ja për normalizimin e marrëdhënieve ndërmjet Kosovës dhe Serbisë. Shqetësimet politike të brendshme në të dyja palët kanë penguar hapat vendimtarë drejt zbatimit të Marrëveshjes së vitit 2023 mbi Rrugën drejt Normalizimit dhe aneksit të saj të zbatimit dhe në këtë mënyrë përparimin në normalizimin e marrëdhënieve të tyre. Angazhimi konstruktiv në normalizimin e marrëdhënieve është gjithashtu një kërkesë në kuadër të Instrumentit të Reformës dhe Rritjes për Ballkanin Perëndimor. Që nga maji i vitit 2025, BE-ja ka ndërmarrë disa hapa për të hequr gradualisht masat në fuqi që nga viti 2023 ndaj Kosovës, me kusht që të arrihet një ulje e qëndrueshme e tensioneve në veri. </w:t>
      </w:r>
      <w:r>
        <w:rPr>
          <w:rFonts w:ascii="Arial" w:hAnsi="Arial"/>
          <w:i/>
          <w:color w:val="000000"/>
        </w:rPr>
        <w:t xml:space="preserve"> </w:t>
      </w:r>
    </w:p>
    <w:p w14:paraId="410190E8" w14:textId="77777777" w:rsidR="0025755B" w:rsidRDefault="0025755B">
      <w:pPr>
        <w:spacing w:line="120" w:lineRule="exact"/>
        <w:rPr>
          <w:rFonts w:ascii="Arial" w:eastAsia="Arial" w:hAnsi="Arial" w:cs="Arial"/>
          <w:sz w:val="12"/>
          <w:szCs w:val="12"/>
        </w:rPr>
      </w:pPr>
    </w:p>
    <w:p w14:paraId="7420EB1F"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Kosova ka filluar të zbatojë Planin e ri të Rritjes për Ballkanin Perëndimor. Sipas Programit të Reformës dhe Rritjes për Ballkanin Perëndimor (një instrument i BE-së i bazuar në performancë që mbështet procesin e integrimit në BE), Kosova miratoi Agjendën e saj të Reformës më 9 tetor 2024. Kjo përfshin reformat në fushat e mëposhtme: (i) qeverisjen, reformat e administratës publike dhe menaxhimi i financave publike; (</w:t>
      </w:r>
      <w:proofErr w:type="spellStart"/>
      <w:r>
        <w:rPr>
          <w:rFonts w:ascii="Arial" w:hAnsi="Arial"/>
          <w:color w:val="000000"/>
        </w:rPr>
        <w:t>ii</w:t>
      </w:r>
      <w:proofErr w:type="spellEnd"/>
      <w:r>
        <w:rPr>
          <w:rFonts w:ascii="Arial" w:hAnsi="Arial"/>
          <w:color w:val="000000"/>
        </w:rPr>
        <w:t>) tranzicionin e gjelbër dhe digjital; (</w:t>
      </w:r>
      <w:proofErr w:type="spellStart"/>
      <w:r>
        <w:rPr>
          <w:rFonts w:ascii="Arial" w:hAnsi="Arial"/>
          <w:color w:val="000000"/>
        </w:rPr>
        <w:t>iii</w:t>
      </w:r>
      <w:proofErr w:type="spellEnd"/>
      <w:r>
        <w:rPr>
          <w:rFonts w:ascii="Arial" w:hAnsi="Arial"/>
          <w:color w:val="000000"/>
        </w:rPr>
        <w:t>) kapitalin njerëzor; (</w:t>
      </w:r>
      <w:proofErr w:type="spellStart"/>
      <w:r>
        <w:rPr>
          <w:rFonts w:ascii="Arial" w:hAnsi="Arial"/>
          <w:color w:val="000000"/>
        </w:rPr>
        <w:t>iv</w:t>
      </w:r>
      <w:proofErr w:type="spellEnd"/>
      <w:r>
        <w:rPr>
          <w:rFonts w:ascii="Arial" w:hAnsi="Arial"/>
          <w:color w:val="000000"/>
        </w:rPr>
        <w:t xml:space="preserve">) zhvillimin e sektorit privat dhe mjedisin e biznesit; dhe (v) të drejtat themelore dhe sundimin e ligjit. Megjithatë, ratifikimi i Marrëveshjes së Lehtësimit dhe nënshkrimi dhe ratifikimi i Marrëveshjes së Kredisë mbeten pezull, për shkak të ngërçit politik, dhe zbatimi i hapave të dakorduar në Agjendën e Reformës së Kosovës deri më tani ka qenë i kufizuar. </w:t>
      </w:r>
    </w:p>
    <w:p w14:paraId="2DE8F21C" w14:textId="77777777" w:rsidR="0025755B" w:rsidRDefault="00EF3445">
      <w:pPr>
        <w:widowControl w:val="0"/>
        <w:spacing w:before="119" w:line="250" w:lineRule="auto"/>
        <w:ind w:left="1" w:right="574"/>
        <w:jc w:val="both"/>
        <w:rPr>
          <w:rFonts w:ascii="Arial" w:eastAsia="Arial" w:hAnsi="Arial" w:cs="Arial"/>
          <w:color w:val="000000"/>
        </w:rPr>
      </w:pPr>
      <w:r>
        <w:rPr>
          <w:rFonts w:ascii="Arial" w:hAnsi="Arial"/>
          <w:color w:val="000000"/>
        </w:rPr>
        <w:t xml:space="preserve">Kosova ka ruajtur harmonizimin e saj vullnetar me Politikën e Jashtme dhe të Sigurisë së BE-së dhe zbatimin e masave kufizuese të BE-së, duke sinjalizuar angazhimin e saj të qartë ndaj vlerave të BE-së. BE-ja ka mirëpritur vazhdimisht, në veçanti, dënimin e vazhdueshëm nga ana e Kosovës të agresionit ushtarak të pajustifikuar dhe të paprovokuar të Rusisë kundër Ukrainës dhe zbatimin e masave kufizuese kundër Rusisë dhe Bjellorusisë. </w:t>
      </w:r>
    </w:p>
    <w:p w14:paraId="5C9CDABC" w14:textId="77777777" w:rsidR="0025755B" w:rsidRDefault="0025755B">
      <w:pPr>
        <w:spacing w:line="120" w:lineRule="exact"/>
        <w:rPr>
          <w:rFonts w:ascii="Arial" w:eastAsia="Arial" w:hAnsi="Arial" w:cs="Arial"/>
          <w:sz w:val="12"/>
          <w:szCs w:val="12"/>
        </w:rPr>
      </w:pPr>
    </w:p>
    <w:p w14:paraId="088051D7" w14:textId="77777777"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 </w:t>
      </w:r>
    </w:p>
    <w:p w14:paraId="3DD05C07" w14:textId="77777777" w:rsidR="0025755B" w:rsidRDefault="0025755B">
      <w:pPr>
        <w:spacing w:after="9" w:line="120" w:lineRule="exact"/>
        <w:rPr>
          <w:rFonts w:ascii="Arial" w:eastAsia="Arial" w:hAnsi="Arial" w:cs="Arial"/>
          <w:sz w:val="12"/>
          <w:szCs w:val="12"/>
        </w:rPr>
      </w:pPr>
    </w:p>
    <w:p w14:paraId="7D6757D9" w14:textId="77777777" w:rsidR="0025755B" w:rsidRDefault="00EF3445">
      <w:pPr>
        <w:widowControl w:val="0"/>
        <w:spacing w:line="240" w:lineRule="auto"/>
        <w:ind w:left="1" w:right="-20"/>
        <w:rPr>
          <w:rFonts w:ascii="Arial" w:eastAsia="Arial" w:hAnsi="Arial" w:cs="Arial"/>
          <w:color w:val="000000"/>
        </w:rPr>
      </w:pPr>
      <w:r>
        <w:rPr>
          <w:rFonts w:ascii="Arial" w:hAnsi="Arial"/>
          <w:b/>
          <w:color w:val="000000"/>
        </w:rPr>
        <w:t>1.2</w:t>
      </w:r>
      <w:r>
        <w:rPr>
          <w:rFonts w:ascii="Arial" w:hAnsi="Arial"/>
          <w:b/>
          <w:color w:val="000000"/>
          <w:sz w:val="18"/>
        </w:rPr>
        <w:t xml:space="preserve"> GJETJET KRYESORE TË RAPORTIT</w:t>
      </w:r>
      <w:r>
        <w:rPr>
          <w:rFonts w:ascii="Arial" w:hAnsi="Arial"/>
          <w:color w:val="000000"/>
        </w:rPr>
        <w:t xml:space="preserve"> </w:t>
      </w:r>
    </w:p>
    <w:p w14:paraId="00A221D6" w14:textId="77777777" w:rsidR="0025755B" w:rsidRDefault="0025755B">
      <w:pPr>
        <w:spacing w:after="9" w:line="120" w:lineRule="exact"/>
        <w:rPr>
          <w:rFonts w:ascii="Arial" w:eastAsia="Arial" w:hAnsi="Arial" w:cs="Arial"/>
          <w:sz w:val="12"/>
          <w:szCs w:val="12"/>
        </w:rPr>
      </w:pPr>
    </w:p>
    <w:p w14:paraId="66F8C7E9" w14:textId="77777777" w:rsidR="0025755B" w:rsidRDefault="00EF3445">
      <w:pPr>
        <w:widowControl w:val="0"/>
        <w:spacing w:line="240" w:lineRule="auto"/>
        <w:ind w:right="-20"/>
        <w:rPr>
          <w:rFonts w:ascii="Arial" w:eastAsia="Arial" w:hAnsi="Arial" w:cs="Arial"/>
          <w:b/>
          <w:bCs/>
          <w:color w:val="FFFFFF"/>
        </w:rPr>
      </w:pPr>
      <w:r>
        <w:rPr>
          <w:noProof/>
          <w:lang w:val="en-US"/>
        </w:rPr>
        <mc:AlternateContent>
          <mc:Choice Requires="wps">
            <w:drawing>
              <wp:anchor distT="0" distB="0" distL="114300" distR="114300" simplePos="0" relativeHeight="251715072" behindDoc="1" locked="0" layoutInCell="0" allowOverlap="1" wp14:anchorId="56F5FFC4" wp14:editId="3661EDCD">
                <wp:simplePos x="0" y="0"/>
                <wp:positionH relativeFrom="page">
                  <wp:posOffset>896112</wp:posOffset>
                </wp:positionH>
                <wp:positionV relativeFrom="paragraph">
                  <wp:posOffset>-985</wp:posOffset>
                </wp:positionV>
                <wp:extent cx="5768340" cy="167640"/>
                <wp:effectExtent l="0" t="0" r="0" b="0"/>
                <wp:wrapNone/>
                <wp:docPr id="3" name="Bk 3"/>
                <wp:cNvGraphicFramePr/>
                <a:graphic xmlns:a="http://schemas.openxmlformats.org/drawingml/2006/main">
                  <a:graphicData uri="http://schemas.microsoft.com/office/word/2010/wordprocessingShape">
                    <wps:wsp>
                      <wps:cNvSpPr/>
                      <wps:spPr>
                        <a:xfrm>
                          <a:off x="0" y="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4471C4"/>
                        </a:solidFill>
                      </wps:spPr>
                      <wps:bodyPr vertOverflow="overflow" horzOverflow="overflow" vert="horz" lIns="91440" tIns="45720" rIns="91440" bIns="45720" anchor="t"/>
                    </wps:wsp>
                  </a:graphicData>
                </a:graphic>
              </wp:anchor>
            </w:drawing>
          </mc:Choice>
          <mc:Fallback xmlns:cx1="http://schemas.microsoft.com/office/drawing/2015/9/8/chartex">
            <w:pict>
              <v:shape w14:anchorId="31D9B93D" id="Bk 3" o:spid="_x0000_s1026" style="position:absolute;margin-left:70.55pt;margin-top:-.1pt;width:454.2pt;height:13.2pt;z-index:-251601408;visibility:visible;mso-wrap-style:square;mso-wrap-distance-left:9pt;mso-wrap-distance-top:0;mso-wrap-distance-right:9pt;mso-wrap-distance-bottom:0;mso-position-horizontal:absolute;mso-position-horizontal-relative:page;mso-position-vertical:absolute;mso-position-vertical-relative:text;v-text-anchor:top" coordsize="57683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csnDQIAAK8EAAAOAAAAZHJzL2Uyb0RvYy54bWysVMFu2zAMvQ/YPwi6L44TN+mMOAXWosOA&#10;YS3Q7gMUWY6NyaIgqXayrx8lR66XDD0Uu0ikSNHvPYre3BxaSTphbAOqoOlsTolQHMpG7Qv68/n+&#10;0zUl1jFVMglKFPQoLL3Zfvyw6XUuFlCDLIUhWETZvNcFrZ3TeZJYXouW2RlooTBYgWmZQ9fsk9Kw&#10;Hqu3MlnM56ukB1NqA1xYi6d3Q5BuQ/2qEtw9VJUVjsiCIjYXVhPWnV+T7Yble8N03fATDPYOFC1r&#10;FH50LHXHHCMvprko1TbcgIXKzTi0CVRVw0XggGzS+Rmbp5ppEbigOFaPMtn/V5b/6B4NacqCLilR&#10;rMUWfflFll6XXtscw0/60Zw8i6YneahM63eETw5By+OopTg4wvHwar26XmYoOcdYulqv0MYyyett&#10;/mLdVwGhEuu+Wzf0oowWq6PFDyqaBjv6Zi81c/6eh+dN0k+g1CMSH26hE88QEt0ZDUT5GpXqMusv&#10;QjEh7jqUGwU45x/T4n6ZHpWKGXEfMlHTKDfijDEuwYpBYM87KD1qgXlTtS3IprxvpPTkrdnvbqUh&#10;HcMRybJ1epudGjVJS/xjGNrvrR2UR3w2OPfuAZdKAsqMcgaLkhrM73+d+3x8uhilRH5T+Iw/p5l/&#10;Iy442dV6gY6ZRnbTCFMcLxfUBYAeCE5FYHqaYD92Ux/t6X9m+wcAAP//AwBQSwMEFAAGAAgAAAAh&#10;AEMHcIbgAAAACQEAAA8AAABkcnMvZG93bnJldi54bWxMj0FLw0AUhO+C/2F5grd2k1hTE/NSpFA8&#10;KIi1isdt9pkEs29jdptGf73bkx6HGWa+KVaT6cRIg2stI8TzCARxZXXLNcLuZTO7AeG8Yq06y4Tw&#10;TQ5W5flZoXJtj/xM49bXIpSwyxVC432fS+mqhoxyc9sTB+/DDkb5IIda6kEdQ7npZBJFqTSq5bDQ&#10;qJ7WDVWf24NB6O/r9yc/vmZfcpk+XL1t2sfsZ414eTHd3YLwNPm/MJzwAzqUgWlvD6yd6IJexHGI&#10;IswSECc/WmTXIPYISZqALAv5/0H5CwAA//8DAFBLAQItABQABgAIAAAAIQC2gziS/gAAAOEBAAAT&#10;AAAAAAAAAAAAAAAAAAAAAABbQ29udGVudF9UeXBlc10ueG1sUEsBAi0AFAAGAAgAAAAhADj9If/W&#10;AAAAlAEAAAsAAAAAAAAAAAAAAAAALwEAAF9yZWxzLy5yZWxzUEsBAi0AFAAGAAgAAAAhAPLdyycN&#10;AgAArwQAAA4AAAAAAAAAAAAAAAAALgIAAGRycy9lMm9Eb2MueG1sUEsBAi0AFAAGAAgAAAAhAEMH&#10;cIbgAAAACQEAAA8AAAAAAAAAAAAAAAAAZwQAAGRycy9kb3ducmV2LnhtbFBLBQYAAAAABAAEAPMA&#10;AAB0BQAAAAA=&#10;" o:allowincell="f" path="m,l,167640r5768340,l5768340,,,xe" fillcolor="#4471c4" stroked="f">
                <v:path arrowok="t" textboxrect="0,0,5768340,167640"/>
                <w10:wrap anchorx="page"/>
              </v:shape>
            </w:pict>
          </mc:Fallback>
        </mc:AlternateContent>
      </w:r>
      <w:r>
        <w:rPr>
          <w:rFonts w:ascii="Arial" w:hAnsi="Arial"/>
          <w:b/>
          <w:color w:val="FFFFFF"/>
        </w:rPr>
        <w:t xml:space="preserve">BAZAT E PROCESIT TË ANËTARËSIMIT </w:t>
      </w:r>
    </w:p>
    <w:p w14:paraId="711A262F" w14:textId="77777777" w:rsidR="0025755B" w:rsidRDefault="0025755B">
      <w:pPr>
        <w:spacing w:after="11" w:line="120" w:lineRule="exact"/>
        <w:rPr>
          <w:rFonts w:ascii="Arial" w:eastAsia="Arial" w:hAnsi="Arial" w:cs="Arial"/>
          <w:sz w:val="12"/>
          <w:szCs w:val="12"/>
        </w:rPr>
      </w:pPr>
    </w:p>
    <w:p w14:paraId="1337DE00" w14:textId="77777777" w:rsidR="0025755B" w:rsidRDefault="00EF3445">
      <w:pPr>
        <w:widowControl w:val="0"/>
        <w:spacing w:line="240" w:lineRule="auto"/>
        <w:ind w:right="-20"/>
        <w:rPr>
          <w:rFonts w:ascii="Arial" w:eastAsia="Arial" w:hAnsi="Arial" w:cs="Arial"/>
          <w:b/>
          <w:bCs/>
          <w:color w:val="4471C4"/>
        </w:rPr>
      </w:pPr>
      <w:r>
        <w:rPr>
          <w:noProof/>
          <w:lang w:val="en-US"/>
        </w:rPr>
        <mc:AlternateContent>
          <mc:Choice Requires="wpg">
            <w:drawing>
              <wp:anchor distT="0" distB="0" distL="114300" distR="114300" simplePos="0" relativeHeight="251718144" behindDoc="1" locked="0" layoutInCell="0" allowOverlap="1" wp14:anchorId="65ECA504" wp14:editId="42837899">
                <wp:simplePos x="0" y="0"/>
                <wp:positionH relativeFrom="page">
                  <wp:posOffset>896112</wp:posOffset>
                </wp:positionH>
                <wp:positionV relativeFrom="paragraph">
                  <wp:posOffset>-971</wp:posOffset>
                </wp:positionV>
                <wp:extent cx="5768340" cy="181355"/>
                <wp:effectExtent l="0" t="0" r="0" b="0"/>
                <wp:wrapNone/>
                <wp:docPr id="4" name="DW 4"/>
                <wp:cNvGraphicFramePr/>
                <a:graphic xmlns:a="http://schemas.openxmlformats.org/drawingml/2006/main">
                  <a:graphicData uri="http://schemas.microsoft.com/office/word/2010/wordprocessingGroup">
                    <wpg:wgp>
                      <wpg:cNvGrpSpPr/>
                      <wpg:grpSpPr>
                        <a:xfrm>
                          <a:off x="0" y="0"/>
                          <a:ext cx="5768340" cy="181355"/>
                          <a:chOff x="0" y="0"/>
                          <a:chExt cx="5768340" cy="181355"/>
                        </a:xfrm>
                        <a:noFill/>
                      </wpg:grpSpPr>
                      <wps:wsp>
                        <wps:cNvPr id="5" name="Shape 5"/>
                        <wps:cNvSpPr/>
                        <wps:spPr>
                          <a:xfrm>
                            <a:off x="0" y="0"/>
                            <a:ext cx="5768340" cy="178307"/>
                          </a:xfrm>
                          <a:custGeom>
                            <a:avLst/>
                            <a:gdLst/>
                            <a:ahLst/>
                            <a:cxnLst/>
                            <a:rect l="0" t="0" r="0" b="0"/>
                            <a:pathLst>
                              <a:path w="5768340" h="178307">
                                <a:moveTo>
                                  <a:pt x="0" y="0"/>
                                </a:moveTo>
                                <a:lnTo>
                                  <a:pt x="0" y="178307"/>
                                </a:lnTo>
                                <a:lnTo>
                                  <a:pt x="5768340" y="178307"/>
                                </a:lnTo>
                                <a:lnTo>
                                  <a:pt x="5768340" y="0"/>
                                </a:lnTo>
                                <a:lnTo>
                                  <a:pt x="0" y="0"/>
                                </a:lnTo>
                                <a:close/>
                              </a:path>
                            </a:pathLst>
                          </a:custGeom>
                          <a:solidFill>
                            <a:srgbClr val="FFFFFF"/>
                          </a:solidFill>
                        </wps:spPr>
                        <wps:bodyPr vertOverflow="overflow" horzOverflow="overflow" vert="horz" lIns="91440" tIns="45720" rIns="91440" bIns="45720" anchor="t"/>
                      </wps:wsp>
                      <wps:wsp>
                        <wps:cNvPr id="6" name="Shape 6"/>
                        <wps:cNvSpPr/>
                        <wps:spPr>
                          <a:xfrm>
                            <a:off x="0" y="181355"/>
                            <a:ext cx="5768340" cy="0"/>
                          </a:xfrm>
                          <a:custGeom>
                            <a:avLst/>
                            <a:gdLst/>
                            <a:ahLst/>
                            <a:cxnLst/>
                            <a:rect l="0" t="0" r="0" b="0"/>
                            <a:pathLst>
                              <a:path w="5768340">
                                <a:moveTo>
                                  <a:pt x="0" y="0"/>
                                </a:moveTo>
                                <a:lnTo>
                                  <a:pt x="576834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67A9785E" id="DW 4" o:spid="_x0000_s1026" style="position:absolute;margin-left:70.55pt;margin-top:-.1pt;width:454.2pt;height:14.3pt;z-index:-251598336;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FfwwIAAL4IAAAOAAAAZHJzL2Uyb0RvYy54bWzMVt1v2yAQf5+0/wHxvtpp81WrTh+WtZo0&#10;rZXaac8E4w8JAwIap/vrd2Dj0KTqtEyqlgcM3HHc/e53R66udy1HW6ZNI0WOJ2cpRkxQWTSiyvGP&#10;x5tPS4yMJaIgXAqW42dm8PXq44erTmXsXNaSF0wjMCJM1qkc19aqLEkMrVlLzJlUTICwlLolFpa6&#10;SgpNOrDe8uQ8TedJJ3WhtKTMGNhd90K88vbLklF7V5aGWcRzDL5ZP2o/btyYrK5IVmmi6oYObpAT&#10;vGhJI+DS0dSaWIKedHNkqm2olkaW9ozKNpFl2VDmY4BoJulBNLdaPikfS5V1lRphAmgPcDrZLP2+&#10;vdeoKXI8xUiQFlK0/ommDpdOVRmIb7V6UPd62Kj6lQt1V+rWfSEItPOIPo+Isp1FFDZni/nyYgrA&#10;U5BNlpOL2ayHnNaQl6NjtP7y9sFkf62QNw3n4FbiHB396hQQyeyxMv+G1UNNFPMpMA6MAatZwMqL&#10;kY/JXQwaI1YmMwDbaUAtlhfpwgEVxUufjL1l0kNOtt+MBTHwrQgzUocZ3Ykw1VAAb1JfEevOOVNu&#10;irooZzWkrPfEiVu5ZY/SK9qDxIGXeykXx1qDmT6goBC+ypsbmeKIEscf1ML3WN1XMfgQNMK31wTy&#10;BV5GOpRLw3p/XNwe6REL0IvRNpI3hSObC97oavOZa7Ql0FFu/G9IVKQGlAzpd7ONLJ6BOdAm7R0M&#10;JZcAM8DpZxjVUv96bd/pA3tBihH/KoDJl5OpKybrF9PZ4hwWOpZsYgkRFA7n2HoHh8Jwdf0OFTJ/&#10;WSFz54K7+C8qJG4Xr/aTkPfQiOKcvUuFnF4WMdtDGD1tgXt/JOTY+hznXcnO00toSZTAA1pyYv1L&#10;FNHxgLWp/x2zFm7Wxq6JqXt2ewuDGhe+0f6/rPavADySvpKHB929wvHah7D/27H6DQAA//8DAFBL&#10;AwQUAAYACAAAACEASaehYd8AAAAJAQAADwAAAGRycy9kb3ducmV2LnhtbEyPQUvDQBSE74L/YXmC&#10;t3azMZUasymlqKcitBXE22vymoRm34bsNkn/vduTHocZZr7JVpNpxUC9ayxrUPMIBHFhy4YrDV+H&#10;99kShPPIJbaWScOVHKzy+7sM09KOvKNh7ysRStilqKH2vkuldEVNBt3cdsTBO9neoA+yr2TZ4xjK&#10;TSvjKHqWBhsOCzV2tKmpOO8vRsPHiOP6Sb0N2/Npc/05LD6/t4q0fnyY1q8gPE3+Lww3/IAOeWA6&#10;2guXTrRBJ0qFqIZZDOLmR8nLAsRRQ7xMQOaZ/P8g/wUAAP//AwBQSwECLQAUAAYACAAAACEAtoM4&#10;kv4AAADhAQAAEwAAAAAAAAAAAAAAAAAAAAAAW0NvbnRlbnRfVHlwZXNdLnhtbFBLAQItABQABgAI&#10;AAAAIQA4/SH/1gAAAJQBAAALAAAAAAAAAAAAAAAAAC8BAABfcmVscy8ucmVsc1BLAQItABQABgAI&#10;AAAAIQCmUdFfwwIAAL4IAAAOAAAAAAAAAAAAAAAAAC4CAABkcnMvZTJvRG9jLnhtbFBLAQItABQA&#10;BgAIAAAAIQBJp6Fh3wAAAAkBAAAPAAAAAAAAAAAAAAAAAB0FAABkcnMvZG93bnJldi54bWxQSwUG&#10;AAAAAAQABADzAAAAKQYAAAAA&#10;" o:allowincell="f">
                <v:shape id="Shape 5" o:spid="_x0000_s1027" style="position:absolute;width:57683;height:1783;visibility:visible;mso-wrap-style:square;v-text-anchor:top" coordsize="576834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4gAwwAAANoAAAAPAAAAZHJzL2Rvd25yZXYueG1sRI9BSwMx&#10;FITvQv9DeAVv9q2KUrZNS2kpiF5qFcHbY/OaXdy87Caxu/57Iwg9DjPzDbNcj65VZw6x8aLhdlaA&#10;Yqm8acRqeH/b38xBxURiqPXCGn44wno1uVpSafwgr3w+JqsyRGJJGuqUuhIxVjU7ijPfsWTv5IOj&#10;lGWwaAINGe5avCuKR3TUSF6oqeNtzdXX8dtp6PHzvrAfz5uX+QH3uAv20PeD1tfTcbMAlXhMl/B/&#10;+8loeIC/K/kG4OoXAAD//wMAUEsBAi0AFAAGAAgAAAAhANvh9svuAAAAhQEAABMAAAAAAAAAAAAA&#10;AAAAAAAAAFtDb250ZW50X1R5cGVzXS54bWxQSwECLQAUAAYACAAAACEAWvQsW78AAAAVAQAACwAA&#10;AAAAAAAAAAAAAAAfAQAAX3JlbHMvLnJlbHNQSwECLQAUAAYACAAAACEA4U+IAMMAAADaAAAADwAA&#10;AAAAAAAAAAAAAAAHAgAAZHJzL2Rvd25yZXYueG1sUEsFBgAAAAADAAMAtwAAAPcCAAAAAA==&#10;" path="m,l,178307r5768340,l5768340,,,xe" stroked="f">
                  <v:path arrowok="t" textboxrect="0,0,5768340,178307"/>
                </v:shape>
                <v:shape id="Shape 6"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mJwwAAANoAAAAPAAAAZHJzL2Rvd25yZXYueG1sRI9Ba8JA&#10;FITvBf/D8gRvdWMP0kZXEUHQSKEawesj+0yC2bdhd5tEf323UOhxmJlvmOV6MI3oyPnasoLZNAFB&#10;XFhdc6ngku9e30H4gKyxsUwKHuRhvRq9LDHVtucTdedQighhn6KCKoQ2ldIXFRn0U9sSR+9mncEQ&#10;pSuldthHuGnkW5LMpcGa40KFLW0rKu7nb6OA8uvOHbLT8yPP6q4/fpacHb+UmoyHzQJEoCH8h//a&#10;e61gDr9X4g2Qqx8AAAD//wMAUEsBAi0AFAAGAAgAAAAhANvh9svuAAAAhQEAABMAAAAAAAAAAAAA&#10;AAAAAAAAAFtDb250ZW50X1R5cGVzXS54bWxQSwECLQAUAAYACAAAACEAWvQsW78AAAAVAQAACwAA&#10;AAAAAAAAAAAAAAAfAQAAX3JlbHMvLnJlbHNQSwECLQAUAAYACAAAACEA1fUZicMAAADaAAAADwAA&#10;AAAAAAAAAAAAAAAHAgAAZHJzL2Rvd25yZXYueG1sUEsFBgAAAAADAAMAtwAAAPcCAAAAAA==&#10;" path="m,l5768340,e" filled="f" strokeweight=".16931mm">
                  <v:path arrowok="t" textboxrect="0,0,5768340,0"/>
                </v:shape>
                <w10:wrap anchorx="page"/>
              </v:group>
            </w:pict>
          </mc:Fallback>
        </mc:AlternateContent>
      </w:r>
      <w:r>
        <w:rPr>
          <w:rFonts w:ascii="Arial" w:hAnsi="Arial"/>
          <w:b/>
          <w:color w:val="4471C4"/>
        </w:rPr>
        <w:t xml:space="preserve">Demokracia  </w:t>
      </w:r>
    </w:p>
    <w:p w14:paraId="0F0B640A" w14:textId="77777777" w:rsidR="009B382B" w:rsidRDefault="009B382B">
      <w:pPr>
        <w:widowControl w:val="0"/>
        <w:spacing w:before="2" w:line="250" w:lineRule="auto"/>
        <w:ind w:left="1" w:right="568"/>
        <w:jc w:val="both"/>
        <w:rPr>
          <w:rFonts w:ascii="Arial" w:hAnsi="Arial"/>
          <w:color w:val="000000"/>
          <w:sz w:val="12"/>
        </w:rPr>
      </w:pPr>
    </w:p>
    <w:p w14:paraId="4A6A5F79" w14:textId="1CEEC514" w:rsidR="0025755B" w:rsidRDefault="00EF3445">
      <w:pPr>
        <w:widowControl w:val="0"/>
        <w:spacing w:before="2" w:line="250" w:lineRule="auto"/>
        <w:ind w:left="1" w:right="568"/>
        <w:jc w:val="both"/>
        <w:rPr>
          <w:rFonts w:ascii="Arial" w:eastAsia="Arial" w:hAnsi="Arial" w:cs="Arial"/>
          <w:color w:val="000000"/>
          <w:sz w:val="18"/>
          <w:szCs w:val="18"/>
        </w:rPr>
      </w:pPr>
      <w:r>
        <w:rPr>
          <w:rFonts w:ascii="Arial" w:hAnsi="Arial"/>
          <w:color w:val="000000"/>
          <w:sz w:val="12"/>
        </w:rPr>
        <w:t xml:space="preserve">1 </w:t>
      </w:r>
      <w:r>
        <w:rPr>
          <w:rFonts w:ascii="Arial" w:hAnsi="Arial"/>
          <w:color w:val="000000"/>
          <w:sz w:val="18"/>
        </w:rPr>
        <w:t xml:space="preserve">Ky raport mbulon periudhën nga 1 shtator 2024 deri më 1 shtator 2025. Ai bazohet në të dhënat nga një sërë burimesh, duke përfshirë kontributet nga qeveria e Kosovës dhe shtetet anëtare të BE-së, raportet e Parlamentit Evropian dhe informacionet nga organizatat e ndryshme ndërkombëtare dhe joqeveritare. Gjithashtu përfshin rezultatet e vlerësimeve dhe indekseve krahasuese të nxjerra nga palët e tjera të interesit, veçanërisht në sundimin e ligjit.  </w:t>
      </w:r>
    </w:p>
    <w:p w14:paraId="6DDD828A" w14:textId="77777777" w:rsidR="0025755B" w:rsidRDefault="00EF3445">
      <w:pPr>
        <w:widowControl w:val="0"/>
        <w:spacing w:before="60" w:line="250" w:lineRule="auto"/>
        <w:ind w:left="1" w:right="570"/>
        <w:jc w:val="both"/>
        <w:rPr>
          <w:color w:val="000000"/>
          <w:sz w:val="20"/>
          <w:szCs w:val="20"/>
        </w:rPr>
      </w:pPr>
      <w:r>
        <w:rPr>
          <w:rFonts w:ascii="Arial" w:hAnsi="Arial"/>
          <w:color w:val="000000"/>
          <w:sz w:val="18"/>
        </w:rPr>
        <w:t>Raporti përdor shkallët e mëposhtme të vlerësimit për të përshkruar gjendjen aktuale: faza e hershme, një nivel i caktuar i përgatitjes, i përgatitur mesatarisht, nivel i mirë i përgatitjes dhe i avancuar mirë. Për të përshkruar progresin e bërë gjatë periudhës së raportimit, raporti përdor shkallën e mëposhtme: kthim prapa, pa progres, progres i kufizuar, pak progres, progres i mirë dhe progres shumë i mirë. Aty ku është e përshtatshme, janë përdorur gjithashtu hapa të përkohshëm.</w:t>
      </w:r>
      <w:r>
        <w:rPr>
          <w:color w:val="000000"/>
          <w:sz w:val="20"/>
        </w:rPr>
        <w:t xml:space="preserve"> </w:t>
      </w:r>
    </w:p>
    <w:p w14:paraId="65E5E350" w14:textId="77777777" w:rsidR="0025755B" w:rsidRDefault="0025755B">
      <w:pPr>
        <w:spacing w:line="240" w:lineRule="exact"/>
        <w:rPr>
          <w:sz w:val="24"/>
          <w:szCs w:val="24"/>
        </w:rPr>
      </w:pPr>
    </w:p>
    <w:p w14:paraId="3D9BBFB9" w14:textId="77777777" w:rsidR="0025755B" w:rsidRDefault="00EF3445">
      <w:pPr>
        <w:widowControl w:val="0"/>
        <w:spacing w:line="240" w:lineRule="auto"/>
        <w:ind w:left="4457" w:right="-20"/>
        <w:rPr>
          <w:color w:val="000000"/>
        </w:rPr>
      </w:pPr>
      <w:r>
        <w:rPr>
          <w:color w:val="000000"/>
        </w:rPr>
        <w:t xml:space="preserve">3 </w:t>
      </w:r>
    </w:p>
    <w:p w14:paraId="1B16F7B2"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7464849C" w14:textId="77777777" w:rsidR="0025755B" w:rsidRDefault="00EF3445">
      <w:pPr>
        <w:widowControl w:val="0"/>
        <w:spacing w:line="250" w:lineRule="auto"/>
        <w:ind w:right="574"/>
        <w:jc w:val="both"/>
        <w:rPr>
          <w:rFonts w:ascii="Arial" w:eastAsia="Arial" w:hAnsi="Arial" w:cs="Arial"/>
          <w:color w:val="000000"/>
        </w:rPr>
      </w:pPr>
      <w:bookmarkStart w:id="5" w:name="_page_10_0"/>
      <w:bookmarkEnd w:id="5"/>
      <w:r>
        <w:rPr>
          <w:rFonts w:ascii="Arial" w:hAnsi="Arial"/>
          <w:color w:val="000000"/>
        </w:rPr>
        <w:lastRenderedPageBreak/>
        <w:t xml:space="preserve">Korniza për </w:t>
      </w:r>
      <w:r w:rsidRPr="00275829">
        <w:rPr>
          <w:rFonts w:ascii="Arial" w:hAnsi="Arial"/>
          <w:b/>
          <w:i/>
          <w:iCs/>
          <w:color w:val="000000"/>
        </w:rPr>
        <w:t>zgjedhjet</w:t>
      </w:r>
      <w:r>
        <w:rPr>
          <w:rFonts w:ascii="Arial" w:hAnsi="Arial"/>
          <w:color w:val="000000"/>
        </w:rPr>
        <w:t xml:space="preserve"> është përgjithësisht e lirë dhe e drejtë. Më 9 shkurt 2025, Kosova mbajti zgjedhjet e para parlamentare sipas kornizës së rishikuar rishtazi, e cila ishte në përputhje me rekomandimet e Misionit të Vëzhgimit të Zgjedhjeve të BE-së (EU EOM) në vitin 2023. Edhe pse pjesëmarrja përfundimtare e votuesve ishte e moderuar, me 46.6 </w:t>
      </w:r>
      <w:proofErr w:type="spellStart"/>
      <w:r>
        <w:rPr>
          <w:rFonts w:ascii="Arial" w:hAnsi="Arial"/>
          <w:color w:val="000000"/>
        </w:rPr>
        <w:t>përqind</w:t>
      </w:r>
      <w:proofErr w:type="spellEnd"/>
      <w:r>
        <w:rPr>
          <w:rFonts w:ascii="Arial" w:hAnsi="Arial"/>
          <w:color w:val="000000"/>
        </w:rPr>
        <w:t xml:space="preserve">, zgjedhjet, të vëzhguara nga një MVZ i BE-së, ishin paqësore, konkurruese dhe gjithëpërfshirëse.  </w:t>
      </w:r>
    </w:p>
    <w:p w14:paraId="4F404E21" w14:textId="77777777" w:rsidR="0025755B" w:rsidRDefault="0025755B">
      <w:pPr>
        <w:spacing w:line="120" w:lineRule="exact"/>
        <w:rPr>
          <w:rFonts w:ascii="Arial" w:eastAsia="Arial" w:hAnsi="Arial" w:cs="Arial"/>
          <w:sz w:val="12"/>
          <w:szCs w:val="12"/>
        </w:rPr>
      </w:pPr>
    </w:p>
    <w:p w14:paraId="710232C2"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MVZ i BE-së vuri re zhvillimin e qetë të votimit në ditën e zgjedhjeve. Pati përpjekje për të politizuar punën e Komisionit Qendror të Zgjedhjeve (KQZ), megjithëse Paneli i Ankesave dhe Parashtresave Zgjedhore (PZAP) i trajtoi në mënyrë efektive ankesat. Ndërkohë që periudha e fushatës ishte konkurruese, pati raste të retorikës së ashpër, keqpërdorimit të burimeve publike dhe presionit socio-politik në zonat me shumicë serbe të Kosovës.  </w:t>
      </w:r>
    </w:p>
    <w:p w14:paraId="7C623675" w14:textId="77777777" w:rsidR="0025755B" w:rsidRDefault="0025755B">
      <w:pPr>
        <w:spacing w:line="120" w:lineRule="exact"/>
        <w:rPr>
          <w:rFonts w:ascii="Arial" w:eastAsia="Arial" w:hAnsi="Arial" w:cs="Arial"/>
          <w:sz w:val="12"/>
          <w:szCs w:val="12"/>
        </w:rPr>
      </w:pPr>
    </w:p>
    <w:p w14:paraId="5ED01B9E"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Komisioni i Pavarur i Mediave (KPM) pati vështirësi në zbatimin e mbikëqyrjes së tij rregullative për shkak të problemeve të vazhdueshme të qeverisjes. Një çështje tjetër shqetësuese ishte reagimi joadekuat ndaj </w:t>
      </w:r>
      <w:proofErr w:type="spellStart"/>
      <w:r>
        <w:rPr>
          <w:rFonts w:ascii="Arial" w:hAnsi="Arial"/>
          <w:color w:val="000000"/>
        </w:rPr>
        <w:t>dezinformimit</w:t>
      </w:r>
      <w:proofErr w:type="spellEnd"/>
      <w:r>
        <w:rPr>
          <w:rFonts w:ascii="Arial" w:hAnsi="Arial"/>
          <w:color w:val="000000"/>
        </w:rPr>
        <w:t xml:space="preserve"> zgjedhor dhe ndërhyrjes së huaj.  </w:t>
      </w:r>
    </w:p>
    <w:p w14:paraId="70C052A3" w14:textId="77777777" w:rsidR="0025755B" w:rsidRDefault="0025755B">
      <w:pPr>
        <w:spacing w:line="120" w:lineRule="exact"/>
        <w:rPr>
          <w:rFonts w:ascii="Arial" w:eastAsia="Arial" w:hAnsi="Arial" w:cs="Arial"/>
          <w:sz w:val="12"/>
          <w:szCs w:val="12"/>
        </w:rPr>
      </w:pPr>
    </w:p>
    <w:p w14:paraId="1D2F3A0B" w14:textId="77777777" w:rsidR="0025755B" w:rsidRDefault="00EF3445">
      <w:pPr>
        <w:widowControl w:val="0"/>
        <w:spacing w:line="250" w:lineRule="auto"/>
        <w:ind w:left="1" w:right="573"/>
        <w:jc w:val="both"/>
        <w:rPr>
          <w:rFonts w:ascii="Arial" w:eastAsia="Arial" w:hAnsi="Arial" w:cs="Arial"/>
          <w:color w:val="000000"/>
        </w:rPr>
      </w:pPr>
      <w:r>
        <w:rPr>
          <w:rFonts w:ascii="Arial" w:hAnsi="Arial"/>
          <w:b/>
          <w:bCs/>
          <w:i/>
          <w:iCs/>
          <w:color w:val="000000"/>
        </w:rPr>
        <w:t>Kuvendi</w:t>
      </w:r>
      <w:r>
        <w:rPr>
          <w:rFonts w:ascii="Arial" w:hAnsi="Arial"/>
          <w:color w:val="000000"/>
        </w:rPr>
        <w:t xml:space="preserve"> mund të ushtrojë kompetencat e tij, duke përfshirë kontrollin e ekzekutivit dhe përfshirjen në procesin legjislativ, megjithëse me mangësi. Legjislatura e mëparshme u shënua nga mungesa e konsensusit politik, shkeljet procedurale, bojkotet, thirrjet e rregullta për seanca të jashtëzakonshme dhe procedurat e nxituara legjislative. Pavarësisht përmirësimeve të izoluara, të tilla si futja e votimit elektronik dhe publikimi i votave të deputetëve individualë, performanca e përgjithshme parlamentare pësoi dëme.  </w:t>
      </w:r>
    </w:p>
    <w:p w14:paraId="37D2712B" w14:textId="77777777" w:rsidR="0025755B" w:rsidRDefault="0025755B">
      <w:pPr>
        <w:spacing w:line="120" w:lineRule="exact"/>
        <w:rPr>
          <w:rFonts w:ascii="Arial" w:eastAsia="Arial" w:hAnsi="Arial" w:cs="Arial"/>
          <w:sz w:val="12"/>
          <w:szCs w:val="12"/>
        </w:rPr>
      </w:pPr>
    </w:p>
    <w:p w14:paraId="1F4C48CD"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Kuvendi ende duhet të përmirësojë sistemin e tij të menaxhimit të brendshëm dhe të miratojë plane pune. Me fillimin e fushatës zgjedhore në janar 2025, Kuvendi hyri në një periudhë pasiviteti. Pas zgjedhjeve parlamentare, dështimi i Kuvendit për t’u </w:t>
      </w:r>
      <w:proofErr w:type="spellStart"/>
      <w:r>
        <w:rPr>
          <w:rFonts w:ascii="Arial" w:hAnsi="Arial"/>
          <w:color w:val="000000"/>
        </w:rPr>
        <w:t>vetëkonstituuar</w:t>
      </w:r>
      <w:proofErr w:type="spellEnd"/>
      <w:r>
        <w:rPr>
          <w:rFonts w:ascii="Arial" w:hAnsi="Arial"/>
          <w:color w:val="000000"/>
        </w:rPr>
        <w:t xml:space="preserve"> ka dëmtuar seriozisht funksionimin e institucioneve kryesore demokratike. </w:t>
      </w:r>
    </w:p>
    <w:p w14:paraId="4C91B391" w14:textId="77777777" w:rsidR="0025755B" w:rsidRDefault="00EF3445">
      <w:pPr>
        <w:widowControl w:val="0"/>
        <w:spacing w:before="119" w:line="250" w:lineRule="auto"/>
        <w:ind w:left="1" w:right="574"/>
        <w:jc w:val="both"/>
        <w:rPr>
          <w:rFonts w:ascii="Arial" w:eastAsia="Arial" w:hAnsi="Arial" w:cs="Arial"/>
          <w:color w:val="000000"/>
        </w:rPr>
      </w:pPr>
      <w:r>
        <w:rPr>
          <w:rFonts w:ascii="Arial" w:hAnsi="Arial"/>
          <w:color w:val="000000"/>
        </w:rPr>
        <w:t xml:space="preserve">Sa i përket </w:t>
      </w:r>
      <w:r>
        <w:rPr>
          <w:rFonts w:ascii="Arial" w:hAnsi="Arial"/>
          <w:b/>
          <w:bCs/>
          <w:i/>
          <w:iCs/>
          <w:color w:val="000000"/>
        </w:rPr>
        <w:t>qeverisjes</w:t>
      </w:r>
      <w:r>
        <w:rPr>
          <w:rFonts w:ascii="Arial" w:hAnsi="Arial"/>
          <w:color w:val="000000"/>
        </w:rPr>
        <w:t xml:space="preserve">, sfidat në marrëdhënien ndërmjet komunave dhe institucioneve qendrore vazhdojnë të ekzistojnë. Më 5 dhjetor 2024, qeveria miratoi një numër të konsiderueshëm ligjesh me procedura të përshpejtuara, duke ngritur shqetësime mbi parimet demokratike. Opozita, duke qenë kritike ndaj kësaj praktike, kundërshtoi një numër ligjesh në Gjykatën Kushtetuese.  </w:t>
      </w:r>
    </w:p>
    <w:p w14:paraId="0CA2AC61" w14:textId="77777777" w:rsidR="0025755B" w:rsidRDefault="00EF3445">
      <w:pPr>
        <w:widowControl w:val="0"/>
        <w:spacing w:before="119" w:line="251" w:lineRule="auto"/>
        <w:ind w:right="574"/>
        <w:jc w:val="both"/>
        <w:rPr>
          <w:rFonts w:ascii="Arial" w:eastAsia="Arial" w:hAnsi="Arial" w:cs="Arial"/>
          <w:color w:val="000000"/>
        </w:rPr>
      </w:pPr>
      <w:r>
        <w:rPr>
          <w:noProof/>
          <w:lang w:val="en-US"/>
        </w:rPr>
        <mc:AlternateContent>
          <mc:Choice Requires="wpg">
            <w:drawing>
              <wp:anchor distT="0" distB="0" distL="114300" distR="114300" simplePos="0" relativeHeight="251704832" behindDoc="1" locked="0" layoutInCell="0" allowOverlap="1" wp14:anchorId="74B2B003" wp14:editId="061759EE">
                <wp:simplePos x="0" y="0"/>
                <wp:positionH relativeFrom="page">
                  <wp:posOffset>896112</wp:posOffset>
                </wp:positionH>
                <wp:positionV relativeFrom="paragraph">
                  <wp:posOffset>74277</wp:posOffset>
                </wp:positionV>
                <wp:extent cx="5765292" cy="504443"/>
                <wp:effectExtent l="0" t="0" r="0" b="0"/>
                <wp:wrapNone/>
                <wp:docPr id="8" name="DW 8"/>
                <wp:cNvGraphicFramePr/>
                <a:graphic xmlns:a="http://schemas.openxmlformats.org/drawingml/2006/main">
                  <a:graphicData uri="http://schemas.microsoft.com/office/word/2010/wordprocessingGroup">
                    <wpg:wgp>
                      <wpg:cNvGrpSpPr/>
                      <wpg:grpSpPr>
                        <a:xfrm>
                          <a:off x="0" y="0"/>
                          <a:ext cx="5765292" cy="504443"/>
                          <a:chOff x="0" y="0"/>
                          <a:chExt cx="5765292" cy="504443"/>
                        </a:xfrm>
                        <a:noFill/>
                      </wpg:grpSpPr>
                      <wps:wsp>
                        <wps:cNvPr id="9" name="Shape 9"/>
                        <wps:cNvSpPr/>
                        <wps:spPr>
                          <a:xfrm>
                            <a:off x="0" y="0"/>
                            <a:ext cx="5765292" cy="169163"/>
                          </a:xfrm>
                          <a:custGeom>
                            <a:avLst/>
                            <a:gdLst/>
                            <a:ahLst/>
                            <a:cxnLst/>
                            <a:rect l="0" t="0" r="0" b="0"/>
                            <a:pathLst>
                              <a:path w="5765292" h="169163">
                                <a:moveTo>
                                  <a:pt x="0" y="0"/>
                                </a:moveTo>
                                <a:lnTo>
                                  <a:pt x="5765292" y="0"/>
                                </a:lnTo>
                                <a:lnTo>
                                  <a:pt x="5765292" y="169163"/>
                                </a:lnTo>
                                <a:lnTo>
                                  <a:pt x="0" y="169163"/>
                                </a:lnTo>
                                <a:lnTo>
                                  <a:pt x="0" y="0"/>
                                </a:lnTo>
                                <a:close/>
                              </a:path>
                            </a:pathLst>
                          </a:custGeom>
                          <a:solidFill>
                            <a:srgbClr val="FFFFFF"/>
                          </a:solidFill>
                        </wps:spPr>
                        <wps:bodyPr vertOverflow="overflow" horzOverflow="overflow" vert="horz" lIns="91440" tIns="45720" rIns="91440" bIns="45720" anchor="t"/>
                      </wps:wsp>
                      <wps:wsp>
                        <wps:cNvPr id="10" name="Shape 10"/>
                        <wps:cNvSpPr/>
                        <wps:spPr>
                          <a:xfrm>
                            <a:off x="0" y="169163"/>
                            <a:ext cx="5765292" cy="167639"/>
                          </a:xfrm>
                          <a:custGeom>
                            <a:avLst/>
                            <a:gdLst/>
                            <a:ahLst/>
                            <a:cxnLst/>
                            <a:rect l="0" t="0" r="0" b="0"/>
                            <a:pathLst>
                              <a:path w="5765292" h="167639">
                                <a:moveTo>
                                  <a:pt x="0" y="0"/>
                                </a:moveTo>
                                <a:lnTo>
                                  <a:pt x="5765292" y="0"/>
                                </a:lnTo>
                                <a:lnTo>
                                  <a:pt x="5765292"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1" name="Shape 11"/>
                        <wps:cNvSpPr/>
                        <wps:spPr>
                          <a:xfrm>
                            <a:off x="0" y="336803"/>
                            <a:ext cx="5765292" cy="167639"/>
                          </a:xfrm>
                          <a:custGeom>
                            <a:avLst/>
                            <a:gdLst/>
                            <a:ahLst/>
                            <a:cxnLst/>
                            <a:rect l="0" t="0" r="0" b="0"/>
                            <a:pathLst>
                              <a:path w="5765292" h="167639">
                                <a:moveTo>
                                  <a:pt x="0" y="0"/>
                                </a:moveTo>
                                <a:lnTo>
                                  <a:pt x="0" y="167639"/>
                                </a:lnTo>
                                <a:lnTo>
                                  <a:pt x="5765292" y="167639"/>
                                </a:lnTo>
                                <a:lnTo>
                                  <a:pt x="576529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45CA5A8B" id="DW 8" o:spid="_x0000_s1026" style="position:absolute;margin-left:70.55pt;margin-top:5.85pt;width:453.95pt;height:39.7pt;z-index:-251611648;mso-position-horizontal-relative:page" coordsize="57652,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vxywIAADoMAAAOAAAAZHJzL2Uyb0RvYy54bWzsVt1v2yAQf5+0/wHxvjrOh9tYcfqwrNWk&#10;aa3UTnsmGH9INiCgcbq/fgcODk2rrsukPGzzAwbuOO5+dz9gcbltG7RhSteCZzg+G2HEOBV5zcsM&#10;f7u/+nCBkTaE56QRnGX4kWl8uXz/btHJlI1FJZqcKQRGuE47meHKGJlGkaYVa4k+E5JxEBZCtcTA&#10;UJVRrkgH1tsmGo9GSdQJlUslKNMaZle9EC+d/aJg1NwUhWYGNRkG34xrlWvXto2WC5KWisiqpjs3&#10;yBFetKTmsOlgakUMQQ+qfmaqrakSWhTmjIo2EkVRU+ZigGji0UE010o8SBdLmXalHGACaA9wOtos&#10;/bq5VajOMwyJ4qSFFK2+owuLSyfLFMTXSt7JW7WbKPuRDXVbqNb+IQi0dYg+DoiyrUEUJmfnyWw8&#10;H2NEQTYbTafTSQ85rSAvz5bR6tPrC6P9tlxc1U0DbkXW0cGvTkIh6T1W+s+wuquIZC4F2oKxw2ru&#10;sXJiNO/hchoDVjrVANtRQMXJPE4cUEG89EGbayYc5GTzRZu+dHPfI5Xv0S33XQUEeLX0JTF2nXXT&#10;dlEX5KwCQveeWHErNuxeOEVzkDjwci9teKg1FICvDdD1Gv4vnb1Q8wkAXs3/e3UgM5h8s6JjerA3&#10;bYRmtnj6uIeOwwImQ7S1aOrcFpsNXqty/bFRaEPgRLlyn80+LAnUoCR9+m1vLfJHqBw4Js0NNEUj&#10;AGaA0/UwqoT68dK81YfqBSlGzWcOlTyPp1N7irnBdHY+hoEKJetQQjiFxRk2zsEdMSyvT8CQGDzr&#10;j5OeIjAGlOzWwKK3cmSfXZK+eKLEyXkycewD/P15FKbuhERxnpyeKAEAniD+/5Qob1T8T5QTEyU+&#10;IEp8BFEmk+RitLtZ/3ai+IP/l/X89EL5LfVDErzEqEOdf/hGcS8weKC6a3D3mLYv4HAM/fDJv/wJ&#10;AAD//wMAUEsDBBQABgAIAAAAIQCv3R6g3wAAAAoBAAAPAAAAZHJzL2Rvd25yZXYueG1sTI/BTsMw&#10;EETvSPyDtUjcqGMo0IY4VVUBp6oSLVLFzY23SdR4HcVukv492xPcdjRPszPZYnSN6LELtScNapKA&#10;QCq8ranU8L37eJiBCNGQNY0n1HDBAIv89iYzqfUDfWG/jaXgEAqp0VDF2KZShqJCZ8LEt0jsHX3n&#10;TGTZldJ2ZuBw18jHJHmRztTEHyrT4qrC4rQ9Ow2fgxmWT+q9X5+Oq8vP7nmzXyvU+v5uXL6BiDjG&#10;Pxiu9bk65Nzp4M9kg2hYT5VilA/1CuIKJNM5rztomLMj80z+n5D/AgAA//8DAFBLAQItABQABgAI&#10;AAAAIQC2gziS/gAAAOEBAAATAAAAAAAAAAAAAAAAAAAAAABbQ29udGVudF9UeXBlc10ueG1sUEsB&#10;Ai0AFAAGAAgAAAAhADj9If/WAAAAlAEAAAsAAAAAAAAAAAAAAAAALwEAAF9yZWxzLy5yZWxzUEsB&#10;Ai0AFAAGAAgAAAAhAKQUG/HLAgAAOgwAAA4AAAAAAAAAAAAAAAAALgIAAGRycy9lMm9Eb2MueG1s&#10;UEsBAi0AFAAGAAgAAAAhAK/dHqDfAAAACgEAAA8AAAAAAAAAAAAAAAAAJQUAAGRycy9kb3ducmV2&#10;LnhtbFBLBQYAAAAABAAEAPMAAAAxBgAAAAA=&#10;" o:allowincell="f">
                <v:shape id="Shape 9" o:spid="_x0000_s1027" style="position:absolute;width:57652;height:1691;visibility:visible;mso-wrap-style:square;v-text-anchor:top" coordsize="5765292,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IwQAAANoAAAAPAAAAZHJzL2Rvd25yZXYueG1sRI/RasJA&#10;FETfC/2H5RZ8qxujSBpdpSiC4JOaD7hkb7PB7N00u8a0X+8Kgo/DzJxhluvBNqKnzteOFUzGCQji&#10;0umaKwXFefeZgfABWWPjmBT8kYf16v1tibl2Nz5SfwqViBD2OSowIbS5lL40ZNGPXUscvR/XWQxR&#10;dpXUHd4i3DYyTZK5tFhzXDDY0sZQeTldrYLZb+amiZHF5DDbTg2lW3e2/0qNPobvBYhAQ3iFn+29&#10;VvAFjyvxBsjVHQAA//8DAFBLAQItABQABgAIAAAAIQDb4fbL7gAAAIUBAAATAAAAAAAAAAAAAAAA&#10;AAAAAABbQ29udGVudF9UeXBlc10ueG1sUEsBAi0AFAAGAAgAAAAhAFr0LFu/AAAAFQEAAAsAAAAA&#10;AAAAAAAAAAAAHwEAAF9yZWxzLy5yZWxzUEsBAi0AFAAGAAgAAAAhAHKH+gjBAAAA2gAAAA8AAAAA&#10;AAAAAAAAAAAABwIAAGRycy9kb3ducmV2LnhtbFBLBQYAAAAAAwADALcAAAD1AgAAAAA=&#10;" path="m,l5765292,r,169163l,169163,,xe" stroked="f">
                  <v:path arrowok="t" textboxrect="0,0,5765292,169163"/>
                </v:shape>
                <v:shape id="Shape 10" o:spid="_x0000_s1028" style="position:absolute;top:1691;width:57652;height:1677;visibility:visible;mso-wrap-style:square;v-text-anchor:top" coordsize="5765292,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R7wwAAANsAAAAPAAAAZHJzL2Rvd25yZXYueG1sRI9Bb8Iw&#10;DIXvSPyHyJO4oJGOA0IdAU2bQJyGYPsBVuM1FY1TmlDCv58PSNxsvef3Pq822bdqoD42gQ28zQpQ&#10;xFWwDdcGfn+2r0tQMSFbbAOTgTtF2KzHoxWWNtz4SMMp1UpCOJZowKXUlVrHypHHOAsdsWh/ofeY&#10;ZO1rbXu8Sbhv9bwoFtpjw9LgsKNPR9X5dPUGlkODbr697PJhOO7PX3baVfnbmMlL/ngHlSinp/lx&#10;vbeCL/Tyiwyg1/8AAAD//wMAUEsBAi0AFAAGAAgAAAAhANvh9svuAAAAhQEAABMAAAAAAAAAAAAA&#10;AAAAAAAAAFtDb250ZW50X1R5cGVzXS54bWxQSwECLQAUAAYACAAAACEAWvQsW78AAAAVAQAACwAA&#10;AAAAAAAAAAAAAAAfAQAAX3JlbHMvLnJlbHNQSwECLQAUAAYACAAAACEAyGBEe8MAAADbAAAADwAA&#10;AAAAAAAAAAAAAAAHAgAAZHJzL2Rvd25yZXYueG1sUEsFBgAAAAADAAMAtwAAAPcCAAAAAA==&#10;" path="m,l5765292,r,167639l,167639,,xe" stroked="f">
                  <v:path arrowok="t" textboxrect="0,0,5765292,167639"/>
                </v:shape>
                <v:shape id="Shape 11" o:spid="_x0000_s1029" style="position:absolute;top:3368;width:57652;height:1676;visibility:visible;mso-wrap-style:square;v-text-anchor:top" coordsize="5765292,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HgwQAAANsAAAAPAAAAZHJzL2Rvd25yZXYueG1sRE/NasJA&#10;EL4XfIdlCl6KbvRQQnSV0qLk1JK0DzBkp9lgdjZmt3F9e7cgeJuP73e2+2h7MdHoO8cKVssMBHHj&#10;dMetgp/vwyIH4QOyxt4xKbiSh/1u9rTFQrsLVzTVoRUphH2BCkwIQyGlbwxZ9Es3ECfu140WQ4Jj&#10;K/WIlxRue7nOsldpsePUYHCgd0PNqf6zCvKpQ7M+nI/xa6rK04d+GZr4qdT8Ob5tQASK4SG+u0ud&#10;5q/g/5d0gNzdAAAA//8DAFBLAQItABQABgAIAAAAIQDb4fbL7gAAAIUBAAATAAAAAAAAAAAAAAAA&#10;AAAAAABbQ29udGVudF9UeXBlc10ueG1sUEsBAi0AFAAGAAgAAAAhAFr0LFu/AAAAFQEAAAsAAAAA&#10;AAAAAAAAAAAAHwEAAF9yZWxzLy5yZWxzUEsBAi0AFAAGAAgAAAAhAKcs4eDBAAAA2wAAAA8AAAAA&#10;AAAAAAAAAAAABwIAAGRycy9kb3ducmV2LnhtbFBLBQYAAAAAAwADALcAAAD1AgAAAAA=&#10;" path="m,l,167639r5765292,l5765292,,,xe" stroked="f">
                  <v:path arrowok="t" textboxrect="0,0,5765292,167639"/>
                </v:shape>
                <w10:wrap anchorx="page"/>
              </v:group>
            </w:pict>
          </mc:Fallback>
        </mc:AlternateContent>
      </w:r>
      <w:r>
        <w:rPr>
          <w:rFonts w:ascii="Arial" w:hAnsi="Arial"/>
          <w:color w:val="000000"/>
        </w:rPr>
        <w:t xml:space="preserve">Institucionet përgjegjëse për procesin e </w:t>
      </w:r>
      <w:r>
        <w:rPr>
          <w:rFonts w:ascii="Arial" w:hAnsi="Arial"/>
          <w:b/>
          <w:bCs/>
          <w:i/>
          <w:iCs/>
          <w:color w:val="000000"/>
        </w:rPr>
        <w:t>integrimit</w:t>
      </w:r>
      <w:r>
        <w:rPr>
          <w:rFonts w:ascii="Arial" w:hAnsi="Arial"/>
          <w:color w:val="000000"/>
        </w:rPr>
        <w:t xml:space="preserve"> ekzistojnë në masë të madhe. Ndërsa Kosova riafirmon publikisht angazhimin e saj ndaj agjendës së BE-së, politika e brendshme përçarëse dhe mungesa e përcaktimit të prioriteteve penguan zbatimin efektiv të saj.  </w:t>
      </w:r>
    </w:p>
    <w:p w14:paraId="57BBAB87" w14:textId="77777777" w:rsidR="0025755B" w:rsidRDefault="00EF3445">
      <w:pPr>
        <w:widowControl w:val="0"/>
        <w:spacing w:before="119" w:line="250" w:lineRule="auto"/>
        <w:ind w:left="1" w:right="574"/>
        <w:jc w:val="both"/>
        <w:rPr>
          <w:rFonts w:ascii="Arial" w:eastAsia="Arial" w:hAnsi="Arial" w:cs="Arial"/>
          <w:b/>
          <w:bCs/>
          <w:color w:val="000000"/>
        </w:rPr>
      </w:pPr>
      <w:r>
        <w:rPr>
          <w:rFonts w:ascii="Arial" w:hAnsi="Arial"/>
          <w:b/>
          <w:bCs/>
          <w:i/>
          <w:iCs/>
          <w:color w:val="000000"/>
        </w:rPr>
        <w:t>Organizatat e shoqërisë civile</w:t>
      </w:r>
      <w:r>
        <w:rPr>
          <w:rFonts w:ascii="Arial" w:hAnsi="Arial"/>
          <w:color w:val="000000"/>
        </w:rPr>
        <w:t xml:space="preserve"> (OSHC) veprojnë në një mjedis të përgjithshëm mundësues. Ato janë aktivë dhe të larmishme, duke marrë pjesë në hartimin dhe monitorimin e reformave që lidhen me BE-në. Megjithatë, ato kanë vështirësi në kontributin e tyre domethënës në proceset e hartimit të politikave, pasi proceset e konsultimit të organizuara nga qeveria janë kryesisht një ushtrim formal. Strategjia e re për bashkëpunim me shoqërinë civile duhet të miratohet. Heqja graduale e ndihmës për zhvillim nga SHBA-ja nxori në pah nivelin e varësisë së OSHC-ve nga financimi i donatorëve ndërkombëtarë.</w:t>
      </w:r>
      <w:r>
        <w:rPr>
          <w:rFonts w:ascii="Arial" w:hAnsi="Arial"/>
          <w:b/>
          <w:color w:val="000000"/>
        </w:rPr>
        <w:t xml:space="preserve">  </w:t>
      </w:r>
    </w:p>
    <w:p w14:paraId="55B02CEA" w14:textId="77777777" w:rsidR="0025755B" w:rsidRDefault="00EF3445">
      <w:pPr>
        <w:widowControl w:val="0"/>
        <w:spacing w:before="119" w:line="240" w:lineRule="auto"/>
        <w:ind w:right="-20"/>
        <w:rPr>
          <w:rFonts w:ascii="Arial" w:eastAsia="Arial" w:hAnsi="Arial" w:cs="Arial"/>
          <w:b/>
          <w:bCs/>
          <w:color w:val="4471C4"/>
        </w:rPr>
      </w:pPr>
      <w:r>
        <w:rPr>
          <w:noProof/>
          <w:lang w:val="en-US"/>
        </w:rPr>
        <mc:AlternateContent>
          <mc:Choice Requires="wpg">
            <w:drawing>
              <wp:anchor distT="0" distB="0" distL="114300" distR="114300" simplePos="0" relativeHeight="251724288" behindDoc="1" locked="0" layoutInCell="0" allowOverlap="1" wp14:anchorId="48E1B63C" wp14:editId="1618ED2C">
                <wp:simplePos x="0" y="0"/>
                <wp:positionH relativeFrom="page">
                  <wp:posOffset>896112</wp:posOffset>
                </wp:positionH>
                <wp:positionV relativeFrom="paragraph">
                  <wp:posOffset>74443</wp:posOffset>
                </wp:positionV>
                <wp:extent cx="5768340" cy="181356"/>
                <wp:effectExtent l="0" t="0" r="0" b="0"/>
                <wp:wrapNone/>
                <wp:docPr id="12" name="DW 12"/>
                <wp:cNvGraphicFramePr/>
                <a:graphic xmlns:a="http://schemas.openxmlformats.org/drawingml/2006/main">
                  <a:graphicData uri="http://schemas.microsoft.com/office/word/2010/wordprocessingGroup">
                    <wpg:wgp>
                      <wpg:cNvGrpSpPr/>
                      <wpg:grpSpPr>
                        <a:xfrm>
                          <a:off x="0" y="0"/>
                          <a:ext cx="5768340" cy="181356"/>
                          <a:chOff x="0" y="0"/>
                          <a:chExt cx="5768340" cy="181356"/>
                        </a:xfrm>
                        <a:noFill/>
                      </wpg:grpSpPr>
                      <wps:wsp>
                        <wps:cNvPr id="13" name="Shape 13"/>
                        <wps:cNvSpPr/>
                        <wps:spPr>
                          <a:xfrm>
                            <a:off x="0" y="0"/>
                            <a:ext cx="5768340" cy="178307"/>
                          </a:xfrm>
                          <a:custGeom>
                            <a:avLst/>
                            <a:gdLst/>
                            <a:ahLst/>
                            <a:cxnLst/>
                            <a:rect l="0" t="0" r="0" b="0"/>
                            <a:pathLst>
                              <a:path w="5768340" h="178307">
                                <a:moveTo>
                                  <a:pt x="0" y="0"/>
                                </a:moveTo>
                                <a:lnTo>
                                  <a:pt x="0" y="178307"/>
                                </a:lnTo>
                                <a:lnTo>
                                  <a:pt x="5768340" y="178307"/>
                                </a:lnTo>
                                <a:lnTo>
                                  <a:pt x="5768340" y="0"/>
                                </a:lnTo>
                                <a:lnTo>
                                  <a:pt x="0" y="0"/>
                                </a:lnTo>
                                <a:close/>
                              </a:path>
                            </a:pathLst>
                          </a:custGeom>
                          <a:solidFill>
                            <a:srgbClr val="FFFFFF"/>
                          </a:solidFill>
                        </wps:spPr>
                        <wps:bodyPr vertOverflow="overflow" horzOverflow="overflow" vert="horz" lIns="91440" tIns="45720" rIns="91440" bIns="45720" anchor="t"/>
                      </wps:wsp>
                      <wps:wsp>
                        <wps:cNvPr id="14" name="Shape 14"/>
                        <wps:cNvSpPr/>
                        <wps:spPr>
                          <a:xfrm>
                            <a:off x="0" y="181356"/>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196E9E71" id="DW 12" o:spid="_x0000_s1026" style="position:absolute;margin-left:70.55pt;margin-top:5.85pt;width:454.2pt;height:14.3pt;z-index:-251592192;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g7wAIAAMQIAAAOAAAAZHJzL2Uyb0RvYy54bWzMVktrGzEQvhf6H4Tu9a4fsZ3Fdg51Ewql&#10;CSShZ1mrfYBWEpLidfrrO9Ku1sIOKbgQ6oNeM5qd+eabkVc3h4ajPdOmlmKNx6MUIyaozGtRrvHz&#10;0+2XJUbGEpETLgVb41dm8M3m86dVqzI2kZXkOdMIjAiTtWqNK2tVliSGVqwhZiQVEyAspG6Iha0u&#10;k1yTFqw3PJmk6Txppc6VlpQZA6fbTog33n5RMGrvi8Iwi/gag2/Wj9qPOzcmmxXJSk1UVdPeDXKB&#10;Fw2pBXx0MLUllqAXXZ+ZamqqpZGFHVHZJLIoasp8DBDNOD2J5k7LF+VjKbO2VANMAO0JThebpT/3&#10;DxrVOeRugpEgDeRo+wvBBpBpVZmBwp1Wj+pB9wdlt3PBHgrduBnCQAeP6euAKTtYROHwajFfTmcA&#10;PQXZeDmeXs070GkFmTm7Rqtv719Mjp8V8rbmHNxKnKODX60CKpkjWubf0HqsiGI+CcaBEdCaBrS8&#10;HI2nHWBeZ0DLZAaAuwyqxXKaLpzRKGL6Yuwdkx50sv9hLIiBc3lYkSqs6EGEpYYieJf+ilh3z5ly&#10;S9RGWasgaZ0nTtzIPXuSXtGepA68PEq5ONfqzXQBBYUwK29u4IqjShx/UAvzubqvZPAhaIS50wT6&#10;BWZGOpRLwzp/XNwe6QEL0IvRNpLXuaObC97ocveVa7Qn0FVu/a9PVKQGpAzpd6udzF+BO9Aq7T0M&#10;BZcAM8DpVxhVUv9+69zpA39BihH/LoDL1+OZKyfrN7OrxQQ2OpbsYgkRFC6vsfUO9qXhKvsjamR2&#10;UiOzC2okbhlv9pSQ+dCM4qx9SI1cXhgx30MYHXGBfX+l5ND+HOtd0c7T6zn0WQLPaMGJ9e9RRMgT&#10;3qb+d85b+LI2dktM1fHbW+jVuPDN9v/ltX8J4Kn0tdw/6+4tjvc+hOOfj80fAAAA//8DAFBLAwQU&#10;AAYACAAAACEATx7RFuAAAAAKAQAADwAAAGRycy9kb3ducmV2LnhtbEyPTU/DMAyG70j8h8hI3FgS&#10;1vFRmk7TBJwmJDYkxM1rvbZa41RN1nb/nuwEN7/yo9ePs+VkWzFQ7xvHBvRMgSAuXNlwZeBr93b3&#10;BMIH5BJbx2TgTB6W+fVVhmnpRv6kYRsqEUvYp2igDqFLpfRFTRb9zHXEcXdwvcUQY1/JsscxlttW&#10;3iv1IC02HC/U2NG6puK4PVkD7yOOq7l+HTbHw/r8s1t8fG80GXN7M61eQASawh8MF/2oDnl02rsT&#10;l160MSdaRzQO+hHEBVDJ8wLE3kCi5iDzTP5/If8FAAD//wMAUEsBAi0AFAAGAAgAAAAhALaDOJL+&#10;AAAA4QEAABMAAAAAAAAAAAAAAAAAAAAAAFtDb250ZW50X1R5cGVzXS54bWxQSwECLQAUAAYACAAA&#10;ACEAOP0h/9YAAACUAQAACwAAAAAAAAAAAAAAAAAvAQAAX3JlbHMvLnJlbHNQSwECLQAUAAYACAAA&#10;ACEArxWIO8ACAADECAAADgAAAAAAAAAAAAAAAAAuAgAAZHJzL2Uyb0RvYy54bWxQSwECLQAUAAYA&#10;CAAAACEATx7RFuAAAAAKAQAADwAAAAAAAAAAAAAAAAAaBQAAZHJzL2Rvd25yZXYueG1sUEsFBgAA&#10;AAAEAAQA8wAAACcGAAAAAA==&#10;" o:allowincell="f">
                <v:shape id="Shape 13" o:spid="_x0000_s1027" style="position:absolute;width:57683;height:1783;visibility:visible;mso-wrap-style:square;v-text-anchor:top" coordsize="576834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hHiwgAAANsAAAAPAAAAZHJzL2Rvd25yZXYueG1sRE9NSwMx&#10;EL0L/Q9hCt7srC1IWZuWYimIXmorgrdhM80u3Ux2k9hd/70RBG/zeJ+z2oyuVVcOsfGi4X5WgGKp&#10;vGnEang/7e+WoGIiMdR6YQ3fHGGzntysqDR+kDe+HpNVOURiSRrqlLoSMVY1O4oz37Fk7uyDo5Rh&#10;sGgCDTnctTgvigd01EhuqKnjp5qry/HLaejxc1HYj5ft6/KAe9wFe+j7Qevb6bh9BJV4TP/iP/ez&#10;yfMX8PtLPgDXPwAAAP//AwBQSwECLQAUAAYACAAAACEA2+H2y+4AAACFAQAAEwAAAAAAAAAAAAAA&#10;AAAAAAAAW0NvbnRlbnRfVHlwZXNdLnhtbFBLAQItABQABgAIAAAAIQBa9CxbvwAAABUBAAALAAAA&#10;AAAAAAAAAAAAAB8BAABfcmVscy8ucmVsc1BLAQItABQABgAIAAAAIQB0ehHiwgAAANsAAAAPAAAA&#10;AAAAAAAAAAAAAAcCAABkcnMvZG93bnJldi54bWxQSwUGAAAAAAMAAwC3AAAA9gIAAAAA&#10;" path="m,l,178307r5768340,l5768340,,,xe" stroked="f">
                  <v:path arrowok="t" textboxrect="0,0,5768340,178307"/>
                </v:shape>
                <v:shape id="Shape 14"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PZxAAAANsAAAAPAAAAZHJzL2Rvd25yZXYueG1sRI/disIw&#10;EIXvF3yHMII3y5oq6w+1UUR0ca/Eug8wNGNb2kxKE7X69EYQ9m6Gc843Z5JVZ2pxpdaVlhWMhhEI&#10;4szqknMFf6fd1xyE88gaa8uk4E4OVsveR4Kxtjc+0jX1uQgQdjEqKLxvYildVpBBN7QNcdDOtjXo&#10;w9rmUrd4C3BTy3EUTaXBksOFAhvaFJRV6cUEyqfcTbbl+Z5Wv/XhMfvRE5d5pQb9br0A4anz/+Z3&#10;eq9D/W94/RIGkMsnAAAA//8DAFBLAQItABQABgAIAAAAIQDb4fbL7gAAAIUBAAATAAAAAAAAAAAA&#10;AAAAAAAAAABbQ29udGVudF9UeXBlc10ueG1sUEsBAi0AFAAGAAgAAAAhAFr0LFu/AAAAFQEAAAsA&#10;AAAAAAAAAAAAAAAAHwEAAF9yZWxzLy5yZWxzUEsBAi0AFAAGAAgAAAAhABMSc9nEAAAA2wAAAA8A&#10;AAAAAAAAAAAAAAAABwIAAGRycy9kb3ducmV2LnhtbFBLBQYAAAAAAwADALcAAAD4AgAAAAA=&#10;" path="m,l5768340,e" filled="f" strokeweight=".48pt">
                  <v:path arrowok="t" textboxrect="0,0,5768340,0"/>
                </v:shape>
                <w10:wrap anchorx="page"/>
              </v:group>
            </w:pict>
          </mc:Fallback>
        </mc:AlternateContent>
      </w:r>
      <w:r>
        <w:rPr>
          <w:rFonts w:ascii="Arial" w:hAnsi="Arial"/>
          <w:b/>
          <w:color w:val="4471C4"/>
        </w:rPr>
        <w:t xml:space="preserve">Reforma e administratës publike  </w:t>
      </w:r>
    </w:p>
    <w:p w14:paraId="62B7E2CD" w14:textId="77777777" w:rsidR="0025755B" w:rsidRDefault="0025755B">
      <w:pPr>
        <w:spacing w:line="160" w:lineRule="exact"/>
        <w:rPr>
          <w:rFonts w:ascii="Arial" w:eastAsia="Arial" w:hAnsi="Arial" w:cs="Arial"/>
          <w:sz w:val="16"/>
          <w:szCs w:val="16"/>
        </w:rPr>
      </w:pPr>
    </w:p>
    <w:p w14:paraId="4384AB7D"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Kosova ka </w:t>
      </w:r>
      <w:r>
        <w:rPr>
          <w:rFonts w:ascii="Arial" w:hAnsi="Arial"/>
          <w:b/>
          <w:bCs/>
          <w:color w:val="000000"/>
        </w:rPr>
        <w:t>një nivel të caktuar përgatitjeje</w:t>
      </w:r>
      <w:r>
        <w:rPr>
          <w:rFonts w:ascii="Arial" w:hAnsi="Arial"/>
          <w:color w:val="000000"/>
        </w:rPr>
        <w:t xml:space="preserve"> dhe </w:t>
      </w:r>
      <w:r>
        <w:rPr>
          <w:rFonts w:ascii="Arial" w:hAnsi="Arial"/>
          <w:b/>
          <w:bCs/>
          <w:color w:val="000000"/>
        </w:rPr>
        <w:t>ka bërë përparim të kufizuar</w:t>
      </w:r>
      <w:r>
        <w:rPr>
          <w:rFonts w:ascii="Arial" w:hAnsi="Arial"/>
          <w:color w:val="000000"/>
        </w:rPr>
        <w:t xml:space="preserve">, duke miratuar një Program të ri për racionalizimin e agjencive të pavarura në shtator 2024. Ndërsa Kosova ka përparuar në uljen e barrës administrative, ofrimin e shërbimeve dhe digjitalizimin, ka vonesa të konsiderueshme në zbatimin e kornizës ligjore. Kosova duhet t’i adresojë plotësisht rekomandimet e BE-së në lidhje me Ligjin për zyrtarët publikë dhe vendimin e Gjykatës Kushtetuese për Ligjin për pagat në sektorin publik.  </w:t>
      </w:r>
    </w:p>
    <w:p w14:paraId="53B3AC28" w14:textId="77777777" w:rsidR="0025755B" w:rsidRDefault="0025755B">
      <w:pPr>
        <w:spacing w:line="120" w:lineRule="exact"/>
        <w:rPr>
          <w:rFonts w:ascii="Arial" w:eastAsia="Arial" w:hAnsi="Arial" w:cs="Arial"/>
          <w:sz w:val="12"/>
          <w:szCs w:val="12"/>
        </w:rPr>
      </w:pPr>
    </w:p>
    <w:p w14:paraId="2EE05AE4" w14:textId="77777777" w:rsidR="0025755B" w:rsidRDefault="00EF3445">
      <w:pPr>
        <w:widowControl w:val="0"/>
        <w:spacing w:line="250" w:lineRule="auto"/>
        <w:ind w:right="540"/>
        <w:rPr>
          <w:rFonts w:ascii="Arial" w:eastAsia="Arial" w:hAnsi="Arial" w:cs="Arial"/>
          <w:color w:val="000000"/>
        </w:rPr>
      </w:pPr>
      <w:r>
        <w:rPr>
          <w:rFonts w:ascii="Arial" w:hAnsi="Arial"/>
          <w:color w:val="000000"/>
        </w:rPr>
        <w:t xml:space="preserve">Rekomandimet e Komisionit nga viti i kaluar janë përmbushur pjesërisht dhe mbesin të vlefshme gjerësisht. Në vitin e ardhshëm, Kosova, në veçanti, duhet: </w:t>
      </w:r>
    </w:p>
    <w:p w14:paraId="700BA6EE" w14:textId="77777777" w:rsidR="0025755B" w:rsidRDefault="0025755B">
      <w:pPr>
        <w:spacing w:line="240" w:lineRule="exact"/>
        <w:rPr>
          <w:rFonts w:ascii="Arial" w:eastAsia="Arial" w:hAnsi="Arial" w:cs="Arial"/>
          <w:sz w:val="24"/>
          <w:szCs w:val="24"/>
        </w:rPr>
      </w:pPr>
    </w:p>
    <w:p w14:paraId="1FB55B19" w14:textId="77777777" w:rsidR="0025755B" w:rsidRDefault="0025755B">
      <w:pPr>
        <w:spacing w:after="54" w:line="240" w:lineRule="exact"/>
        <w:rPr>
          <w:rFonts w:ascii="Arial" w:eastAsia="Arial" w:hAnsi="Arial" w:cs="Arial"/>
          <w:sz w:val="24"/>
          <w:szCs w:val="24"/>
        </w:rPr>
      </w:pPr>
    </w:p>
    <w:p w14:paraId="0B749A5D" w14:textId="77777777" w:rsidR="0025755B" w:rsidRDefault="00EF3445">
      <w:pPr>
        <w:widowControl w:val="0"/>
        <w:spacing w:line="240" w:lineRule="auto"/>
        <w:ind w:left="4457" w:right="-20"/>
        <w:rPr>
          <w:color w:val="000000"/>
        </w:rPr>
      </w:pPr>
      <w:r>
        <w:rPr>
          <w:color w:val="000000"/>
        </w:rPr>
        <w:t xml:space="preserve">4 </w:t>
      </w:r>
    </w:p>
    <w:p w14:paraId="135291D1"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01C76C6D" w14:textId="56FB192D" w:rsidR="0025755B" w:rsidRDefault="00EF3445">
      <w:pPr>
        <w:widowControl w:val="0"/>
        <w:spacing w:line="249" w:lineRule="auto"/>
        <w:ind w:left="284" w:right="576" w:hanging="283"/>
        <w:jc w:val="both"/>
        <w:rPr>
          <w:rFonts w:ascii="Arial" w:eastAsia="Arial" w:hAnsi="Arial" w:cs="Arial"/>
          <w:color w:val="000000"/>
        </w:rPr>
      </w:pPr>
      <w:bookmarkStart w:id="6" w:name="_page_12_0"/>
      <w:bookmarkEnd w:id="6"/>
      <w:r>
        <w:rPr>
          <w:rFonts w:ascii="Symbol" w:hAnsi="Symbol"/>
          <w:color w:val="000000"/>
        </w:rPr>
        <w:lastRenderedPageBreak/>
        <w:t></w:t>
      </w:r>
      <w:r>
        <w:rPr>
          <w:rFonts w:ascii="Arial" w:hAnsi="Arial"/>
          <w:color w:val="000000"/>
        </w:rPr>
        <w:t xml:space="preserve"> </w:t>
      </w:r>
      <w:r w:rsidR="00275829">
        <w:rPr>
          <w:rFonts w:ascii="Arial" w:hAnsi="Arial"/>
          <w:color w:val="000000"/>
        </w:rPr>
        <w:t xml:space="preserve">të </w:t>
      </w:r>
      <w:r>
        <w:rPr>
          <w:rFonts w:ascii="Arial" w:hAnsi="Arial"/>
          <w:color w:val="000000"/>
        </w:rPr>
        <w:t xml:space="preserve">rrisë kapacitetet e shërbimit civil nëpërmjet: i) rekrutimeve të bazuara në meritë, vlerësimit të performancës dhe masave drejt barazisë gjinore; </w:t>
      </w:r>
      <w:proofErr w:type="spellStart"/>
      <w:r>
        <w:rPr>
          <w:rFonts w:ascii="Arial" w:hAnsi="Arial"/>
          <w:color w:val="000000"/>
        </w:rPr>
        <w:t>ii</w:t>
      </w:r>
      <w:proofErr w:type="spellEnd"/>
      <w:r>
        <w:rPr>
          <w:rFonts w:ascii="Arial" w:hAnsi="Arial"/>
          <w:color w:val="000000"/>
        </w:rPr>
        <w:t xml:space="preserve">) të zvogëlojë numrin e vendeve të lira dhe atyre me detyrë të përkohshme; </w:t>
      </w:r>
      <w:proofErr w:type="spellStart"/>
      <w:r>
        <w:rPr>
          <w:rFonts w:ascii="Arial" w:hAnsi="Arial"/>
          <w:color w:val="000000"/>
        </w:rPr>
        <w:t>iii</w:t>
      </w:r>
      <w:proofErr w:type="spellEnd"/>
      <w:r>
        <w:rPr>
          <w:rFonts w:ascii="Arial" w:hAnsi="Arial"/>
          <w:color w:val="000000"/>
        </w:rPr>
        <w:t xml:space="preserve">) të finalizojë procesin e klasifikimit dhe sistematizimit të vendeve të punës; dhe </w:t>
      </w:r>
      <w:proofErr w:type="spellStart"/>
      <w:r>
        <w:rPr>
          <w:rFonts w:ascii="Arial" w:hAnsi="Arial"/>
          <w:color w:val="000000"/>
        </w:rPr>
        <w:t>iv</w:t>
      </w:r>
      <w:proofErr w:type="spellEnd"/>
      <w:r>
        <w:rPr>
          <w:rFonts w:ascii="Arial" w:hAnsi="Arial"/>
          <w:color w:val="000000"/>
        </w:rPr>
        <w:t xml:space="preserve">) të sigurojë funksionimin e sistemit të ri të shpërblimeve;   </w:t>
      </w:r>
    </w:p>
    <w:p w14:paraId="5A975256" w14:textId="77777777" w:rsidR="0025755B" w:rsidRDefault="00EF3445">
      <w:pPr>
        <w:widowControl w:val="0"/>
        <w:spacing w:before="118" w:line="248" w:lineRule="auto"/>
        <w:ind w:left="284" w:right="542" w:hanging="283"/>
        <w:rPr>
          <w:rFonts w:ascii="Arial" w:eastAsia="Arial" w:hAnsi="Arial" w:cs="Arial"/>
          <w:color w:val="000000"/>
        </w:rPr>
      </w:pPr>
      <w:r>
        <w:rPr>
          <w:rFonts w:ascii="Symbol" w:hAnsi="Symbol"/>
          <w:color w:val="000000"/>
        </w:rPr>
        <w:t></w:t>
      </w:r>
      <w:r>
        <w:rPr>
          <w:rFonts w:ascii="Arial" w:hAnsi="Arial"/>
          <w:color w:val="000000"/>
        </w:rPr>
        <w:t xml:space="preserve"> të përshpejtojë procesin e racionalizimit të agjencive të pavarura dhe rritja e numrit të shërbimeve elektronike, për të ulur më tej barrën administrative;  </w:t>
      </w:r>
    </w:p>
    <w:p w14:paraId="7A3E84AF" w14:textId="77777777" w:rsidR="0025755B" w:rsidRDefault="00EF3445">
      <w:pPr>
        <w:widowControl w:val="0"/>
        <w:spacing w:before="119" w:line="248" w:lineRule="auto"/>
        <w:ind w:left="284" w:right="542" w:hanging="283"/>
        <w:rPr>
          <w:rFonts w:ascii="Arial" w:eastAsia="Arial" w:hAnsi="Arial" w:cs="Arial"/>
          <w:color w:val="000000"/>
        </w:rPr>
      </w:pPr>
      <w:r>
        <w:rPr>
          <w:rFonts w:ascii="Symbol" w:hAnsi="Symbol"/>
          <w:color w:val="000000"/>
        </w:rPr>
        <w:t></w:t>
      </w:r>
      <w:r>
        <w:rPr>
          <w:rFonts w:ascii="Arial" w:hAnsi="Arial"/>
          <w:color w:val="000000"/>
        </w:rPr>
        <w:t xml:space="preserve"> të miratojë Ligjin për MFP-në dhe të sigurojë që dispozitat e vlerësimit të rrezikut fiskal dhe metodologjia e investimeve publike të jenë pjesë e legjislacionit të rishikuar. </w:t>
      </w:r>
    </w:p>
    <w:p w14:paraId="4B751D71" w14:textId="77777777" w:rsidR="0025755B" w:rsidRDefault="0025755B">
      <w:pPr>
        <w:spacing w:after="3" w:line="120" w:lineRule="exact"/>
        <w:rPr>
          <w:rFonts w:ascii="Arial" w:eastAsia="Arial" w:hAnsi="Arial" w:cs="Arial"/>
          <w:sz w:val="12"/>
          <w:szCs w:val="12"/>
        </w:rPr>
      </w:pPr>
    </w:p>
    <w:p w14:paraId="66F7593B" w14:textId="77777777" w:rsidR="0025755B" w:rsidRDefault="00EF3445">
      <w:pPr>
        <w:widowControl w:val="0"/>
        <w:spacing w:line="240" w:lineRule="auto"/>
        <w:ind w:right="-20"/>
        <w:rPr>
          <w:rFonts w:ascii="Arial" w:eastAsia="Arial" w:hAnsi="Arial" w:cs="Arial"/>
          <w:b/>
          <w:bCs/>
          <w:color w:val="4471C4"/>
        </w:rPr>
      </w:pPr>
      <w:r>
        <w:rPr>
          <w:noProof/>
          <w:lang w:val="en-US"/>
        </w:rPr>
        <mc:AlternateContent>
          <mc:Choice Requires="wpg">
            <w:drawing>
              <wp:anchor distT="0" distB="0" distL="114300" distR="114300" simplePos="0" relativeHeight="251634176" behindDoc="1" locked="0" layoutInCell="0" allowOverlap="1" wp14:anchorId="554F6E80" wp14:editId="634F0335">
                <wp:simplePos x="0" y="0"/>
                <wp:positionH relativeFrom="page">
                  <wp:posOffset>896112</wp:posOffset>
                </wp:positionH>
                <wp:positionV relativeFrom="paragraph">
                  <wp:posOffset>-1464</wp:posOffset>
                </wp:positionV>
                <wp:extent cx="5768340" cy="182879"/>
                <wp:effectExtent l="0" t="0" r="0" b="0"/>
                <wp:wrapNone/>
                <wp:docPr id="15" name="DW 15"/>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16" name="Shape 16"/>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7" name="Shape 17"/>
                        <wps:cNvSpPr/>
                        <wps:spPr>
                          <a:xfrm>
                            <a:off x="0" y="182879"/>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5AD7FADA" id="DW 15" o:spid="_x0000_s1026" style="position:absolute;margin-left:70.55pt;margin-top:-.1pt;width:454.2pt;height:14.4pt;z-index:-251682304;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uvwIAAMQIAAAOAAAAZHJzL2Uyb0RvYy54bWzMVktrGzEQvhf6H4Tu9dqOn4vtHOrGFEoT&#10;SELPslb7AK0kJMXr9Nd3pF2thR1ScCHUB71mNDvzzTcjr26PNUcHpk0lxRqPBkOMmKAyq0Sxxs9P&#10;d18WGBlLREa4FGyNX5nBt5vPn1aNStlYlpJnTCMwIkzaqDUurVVpkhhaspqYgVRMgDCXuiYWtrpI&#10;Mk0asF7zZDwczpJG6kxpSZkxcLpthXjj7ec5o/Y+zw2ziK8x+Gb9qP24d2OyWZG00ESVFe3cIFd4&#10;UZNKwEd7U1tiCXrR1YWpuqJaGpnbAZV1IvO8oszHANGMhmfR7LR8UT6WIm0K1cME0J7hdLVZ+vPw&#10;oFGVQe6mGAlSQ462vxBsAJlGFSko7LR6VA+6OyjanQv2mOvazRAGOnpMX3tM2dEiCofT+WxxMwHo&#10;KchGi/FivmxBpyVk5uIaLb+9fzE5fVbIu4pzcCtxjvZ+NQqoZE5omX9D67EkivkkGAdGQGsW0PJy&#10;NJq1gHmdHi2TGgDuOqjmy8XNyBmNIqYvxu6Y9KCTww9jQQycy8KKlGFFjyIsNRTBu/RXxLp7zpRb&#10;oibKWglJaz1x4loe2JP0ivYsdeDlScrFpVZnpg0oKIRZeXM9VxxV4viDWpgv1X0lgw9BI8ytJtAv&#10;MDPSoVwa1vrj4vZI91iAXoy2kbzKHN1c8EYX+69cowOBrnLnf12iIjUgZUi/W+1l9grcgVZp72HI&#10;uQSYAU6/wqiU+vdb504f+AtSjPh3AVxejiaunKzfTKbzMWx0LNnHEiIoXF5j6x3sSsNV9kfUyPys&#10;RuZX1EjcMt7sKSHzoRnFWfuQGrm+MGK+hzBa4gL7/krJvv051ruinQ2X0JUogWc058T69ygi5Blv&#10;h/53yVv4sjZ2S0zZ8ttb6NS48M32/+W1fwngqfS13D3r7i2O9z6E05+PzR8AAAD//wMAUEsDBBQA&#10;BgAIAAAAIQC4oRUV3wAAAAkBAAAPAAAAZHJzL2Rvd25yZXYueG1sTI9Ba8JAFITvhf6H5RV6001S&#10;FU2zEZG2JylUC8XbM/tMgtm3Ibsm8d93PbXHYYaZb7L1aBrRU+dqywriaQSCuLC65lLB9+F9sgTh&#10;PLLGxjIpuJGDdf74kGGq7cBf1O99KUIJuxQVVN63qZSuqMigm9qWOHhn2xn0QXal1B0Oodw0Momi&#10;hTRYc1iosKVtRcVlfzUKPgYcNi/xW7+7nLe342H++bOLSannp3HzCsLT6P/CcMcP6JAHppO9snai&#10;CXoWxyGqYJKAuPvRbDUHcVKQLBcg80z+f5D/AgAA//8DAFBLAQItABQABgAIAAAAIQC2gziS/gAA&#10;AOEBAAATAAAAAAAAAAAAAAAAAAAAAABbQ29udGVudF9UeXBlc10ueG1sUEsBAi0AFAAGAAgAAAAh&#10;ADj9If/WAAAAlAEAAAsAAAAAAAAAAAAAAAAALwEAAF9yZWxzLy5yZWxzUEsBAi0AFAAGAAgAAAAh&#10;AHdKX66/AgAAxAgAAA4AAAAAAAAAAAAAAAAALgIAAGRycy9lMm9Eb2MueG1sUEsBAi0AFAAGAAgA&#10;AAAhALihFRXfAAAACQEAAA8AAAAAAAAAAAAAAAAAGQUAAGRycy9kb3ducmV2LnhtbFBLBQYAAAAA&#10;BAAEAPMAAAAlBgAAAAA=&#10;" o:allowincell="f">
                <v:shape id="Shape 16"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njvwAAANsAAAAPAAAAZHJzL2Rvd25yZXYueG1sRE9Li8Iw&#10;EL4v+B/CCN7WxB5EqlHcgujJxcfF29DMtt1tJqGJWv+9WRC8zcf3nMWqt624URcaxxomYwWCuHSm&#10;4UrD+bT5nIEIEdlg65g0PCjAajn4WGBu3J0PdDvGSqQQDjlqqGP0uZShrMliGDtPnLgf11mMCXaV&#10;NB3eU7htZabUVFpsODXU6Kmoqfw7Xq2G79+sP/AVi2KtcJ+x8pevrdd6NOzXcxCR+vgWv9w7k+ZP&#10;4f+XdIBcPgEAAP//AwBQSwECLQAUAAYACAAAACEA2+H2y+4AAACFAQAAEwAAAAAAAAAAAAAAAAAA&#10;AAAAW0NvbnRlbnRfVHlwZXNdLnhtbFBLAQItABQABgAIAAAAIQBa9CxbvwAAABUBAAALAAAAAAAA&#10;AAAAAAAAAB8BAABfcmVscy8ucmVsc1BLAQItABQABgAIAAAAIQAsrrnjvwAAANsAAAAPAAAAAAAA&#10;AAAAAAAAAAcCAABkcnMvZG93bnJldi54bWxQSwUGAAAAAAMAAwC3AAAA8wIAAAAA&#10;" path="m,l,179831r5768340,l5768340,,,xe" stroked="f">
                  <v:path arrowok="t" textboxrect="0,0,5768340,179831"/>
                </v:shape>
                <v:shape id="Shape 17"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2uxAAAANsAAAAPAAAAZHJzL2Rvd25yZXYueG1sRI/dasJA&#10;EIXvC32HZQRvSrOpYC3RTShFRa+K0QcYspMfzM6G7KrRp3cFwbsZzjnfnFlkg2nFmXrXWFbwFcUg&#10;iAurG64UHParzx8QziNrbC2Tgis5yNL3twUm2l54R+fcVyJA2CWooPa+S6R0RU0GXWQ74qCVtjfo&#10;w9pXUvd4CXDTykkcf0uDDYcLNXb0V1NxzE8mUD7karpsymt+3Lb/t9laT13hlRqPht85CE+Df5mf&#10;6Y0O9Wfw+CUMINM7AAAA//8DAFBLAQItABQABgAIAAAAIQDb4fbL7gAAAIUBAAATAAAAAAAAAAAA&#10;AAAAAAAAAABbQ29udGVudF9UeXBlc10ueG1sUEsBAi0AFAAGAAgAAAAhAFr0LFu/AAAAFQEAAAsA&#10;AAAAAAAAAAAAAAAAHwEAAF9yZWxzLy5yZWxzUEsBAi0AFAAGAAgAAAAhAOPA7a7EAAAA2wAAAA8A&#10;AAAAAAAAAAAAAAAABwIAAGRycy9kb3ducmV2LnhtbFBLBQYAAAAAAwADALcAAAD4AgAAAAA=&#10;" path="m,l5768340,e" filled="f" strokeweight=".48pt">
                  <v:path arrowok="t" textboxrect="0,0,5768340,0"/>
                </v:shape>
                <w10:wrap anchorx="page"/>
              </v:group>
            </w:pict>
          </mc:Fallback>
        </mc:AlternateContent>
      </w:r>
      <w:r>
        <w:rPr>
          <w:rFonts w:ascii="Arial" w:hAnsi="Arial"/>
          <w:b/>
          <w:color w:val="4471C4"/>
        </w:rPr>
        <w:t xml:space="preserve">Kapitulli 23: Gjyqësori dhe të drejtat themelore </w:t>
      </w:r>
    </w:p>
    <w:p w14:paraId="3A271CD4" w14:textId="77777777" w:rsidR="0025755B" w:rsidRDefault="0025755B">
      <w:pPr>
        <w:spacing w:after="2" w:line="160" w:lineRule="exact"/>
        <w:rPr>
          <w:rFonts w:ascii="Arial" w:eastAsia="Arial" w:hAnsi="Arial" w:cs="Arial"/>
          <w:sz w:val="16"/>
          <w:szCs w:val="16"/>
        </w:rPr>
      </w:pPr>
    </w:p>
    <w:p w14:paraId="0989B62E" w14:textId="77777777" w:rsidR="0025755B" w:rsidRDefault="00EF3445">
      <w:pPr>
        <w:widowControl w:val="0"/>
        <w:spacing w:line="250" w:lineRule="auto"/>
        <w:ind w:right="574"/>
        <w:jc w:val="both"/>
        <w:rPr>
          <w:rFonts w:ascii="Arial" w:eastAsia="Arial" w:hAnsi="Arial" w:cs="Arial"/>
          <w:color w:val="000000"/>
        </w:rPr>
      </w:pPr>
      <w:r>
        <w:rPr>
          <w:noProof/>
          <w:lang w:val="en-US"/>
        </w:rPr>
        <mc:AlternateContent>
          <mc:Choice Requires="wpg">
            <w:drawing>
              <wp:anchor distT="0" distB="0" distL="114300" distR="114300" simplePos="0" relativeHeight="251639296" behindDoc="1" locked="0" layoutInCell="0" allowOverlap="1" wp14:anchorId="693AF8DE" wp14:editId="166A5D14">
                <wp:simplePos x="0" y="0"/>
                <wp:positionH relativeFrom="page">
                  <wp:posOffset>896112</wp:posOffset>
                </wp:positionH>
                <wp:positionV relativeFrom="paragraph">
                  <wp:posOffset>-1323</wp:posOffset>
                </wp:positionV>
                <wp:extent cx="5765292" cy="502920"/>
                <wp:effectExtent l="0" t="0" r="0" b="0"/>
                <wp:wrapNone/>
                <wp:docPr id="18" name="DW 18"/>
                <wp:cNvGraphicFramePr/>
                <a:graphic xmlns:a="http://schemas.openxmlformats.org/drawingml/2006/main">
                  <a:graphicData uri="http://schemas.microsoft.com/office/word/2010/wordprocessingGroup">
                    <wpg:wgp>
                      <wpg:cNvGrpSpPr/>
                      <wpg:grpSpPr>
                        <a:xfrm>
                          <a:off x="0" y="0"/>
                          <a:ext cx="5765292" cy="502920"/>
                          <a:chOff x="0" y="0"/>
                          <a:chExt cx="5765292" cy="502920"/>
                        </a:xfrm>
                        <a:noFill/>
                      </wpg:grpSpPr>
                      <wps:wsp>
                        <wps:cNvPr id="19" name="Shape 19"/>
                        <wps:cNvSpPr/>
                        <wps:spPr>
                          <a:xfrm>
                            <a:off x="0" y="0"/>
                            <a:ext cx="5765292" cy="167640"/>
                          </a:xfrm>
                          <a:custGeom>
                            <a:avLst/>
                            <a:gdLst/>
                            <a:ahLst/>
                            <a:cxnLst/>
                            <a:rect l="0" t="0" r="0" b="0"/>
                            <a:pathLst>
                              <a:path w="5765292" h="167640">
                                <a:moveTo>
                                  <a:pt x="0" y="0"/>
                                </a:moveTo>
                                <a:lnTo>
                                  <a:pt x="5765292" y="0"/>
                                </a:lnTo>
                                <a:lnTo>
                                  <a:pt x="5765292"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0" name="Shape 20"/>
                        <wps:cNvSpPr/>
                        <wps:spPr>
                          <a:xfrm>
                            <a:off x="0" y="167640"/>
                            <a:ext cx="5765292" cy="167639"/>
                          </a:xfrm>
                          <a:custGeom>
                            <a:avLst/>
                            <a:gdLst/>
                            <a:ahLst/>
                            <a:cxnLst/>
                            <a:rect l="0" t="0" r="0" b="0"/>
                            <a:pathLst>
                              <a:path w="5765292" h="167639">
                                <a:moveTo>
                                  <a:pt x="0" y="0"/>
                                </a:moveTo>
                                <a:lnTo>
                                  <a:pt x="5765292" y="0"/>
                                </a:lnTo>
                                <a:lnTo>
                                  <a:pt x="5765292"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1" name="Shape 21"/>
                        <wps:cNvSpPr/>
                        <wps:spPr>
                          <a:xfrm>
                            <a:off x="0" y="335279"/>
                            <a:ext cx="5765292" cy="167640"/>
                          </a:xfrm>
                          <a:custGeom>
                            <a:avLst/>
                            <a:gdLst/>
                            <a:ahLst/>
                            <a:cxnLst/>
                            <a:rect l="0" t="0" r="0" b="0"/>
                            <a:pathLst>
                              <a:path w="5765292" h="167640">
                                <a:moveTo>
                                  <a:pt x="0" y="0"/>
                                </a:moveTo>
                                <a:lnTo>
                                  <a:pt x="0" y="167640"/>
                                </a:lnTo>
                                <a:lnTo>
                                  <a:pt x="5765292" y="167640"/>
                                </a:lnTo>
                                <a:lnTo>
                                  <a:pt x="576529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28A3A4A0" id="DW 18" o:spid="_x0000_s1026" style="position:absolute;margin-left:70.55pt;margin-top:-.1pt;width:453.95pt;height:39.6pt;z-index:-251677184;mso-position-horizontal-relative:page" coordsize="57652,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9zyAIAAD4MAAAOAAAAZHJzL2Uyb0RvYy54bWzsVt9v2yAQfp+0/wHxvjpOmmSxkvRhWaNJ&#10;01qpnfZMMP4hYUBA42R//Q4cHM+tqiyTMmmbH+yDO853390HzG92FUdbpk0pxQLHVwOMmKAyLUW+&#10;wF8fb9+9x8hYIlLCpWALvGcG3yzfvpnXKmFDWUieMo3AiTBJrRa4sFYlUWRowSpirqRiApSZ1BWx&#10;MNR5lGpSg/eKR8PBYBLVUqdKS8qMgdlVo8RL7z/LGLV3WWaYRXyBITbr39q/N+4dLeckyTVRRUkP&#10;YZAzoqhIKeCnrasVsQQ96fKZq6qkWhqZ2Ssqq0hmWUmZzwGyiQe9bNZaPimfS57UuWphAmh7OJ3t&#10;ln7Z3mtUplA7qJQgFdRo9Q3BAJCpVZ6AwVqrB3WvDxN5M3LJ7jJduS+kgXYe032LKdtZRGFyPJ2M&#10;h7MhRhR04wGIB9BpAZV5towWH19fGB1/K+RtyTmEFblA27hqBa1kjmiZ30ProSCK+SIYB0ZAaxbQ&#10;8noUzxrAvE2LlkkMAHcWVPFkOrn2UHUypk/Grpn0oJPtZ2Ob9k2DRIog0Z0IogYSvNr+ili3zoXp&#10;RFR3qlZAYzSROHUlt+xRekPbKx1EedRy0bVqWyB0B9gGi/BV3l/X8icAgln4NuZAaHB5smFAMzih&#10;XBrm2qfJuxU8FjDZRdtIXqau3VzyRuebD1yjLYFd5dY/rvqwpGMGTRnK76SNTPfQO7BV2jt4ZVwC&#10;zACnlzAqpP7+0ryzh/4FLUb8k4BensXX0BfI+sH1eAp8Qrqr2XQ1RFBYvMDWB3ighmP2BTjiImt2&#10;lIYjDfPdr4FHp3LkWF2SvLinOIORZx/gH3akbukuShSI5E8QpQUg9Hb49olykuF/olyYKHGPKPEZ&#10;h8loNB5OPQ9eIcpfcqKcvPH/4oHSNe+T4CVG9W3+4RPF38HgkuqPwcOF2t2Cu2OQu9f+5Q8AAAD/&#10;/wMAUEsDBBQABgAIAAAAIQDMZkBv3wAAAAkBAAAPAAAAZHJzL2Rvd25yZXYueG1sTI9BS8NAEIXv&#10;gv9hGcFbu9latcZsSinqqQi2gvQ2zU6T0OxuyG6T9N87PelpeLzHm+9ly9E2oqcu1N5pUNMEBLnC&#10;m9qVGr5375MFiBDRGWy8Iw0XCrDMb28yTI0f3Bf121gKLnEhRQ1VjG0qZSgqshimviXH3tF3FiPL&#10;rpSmw4HLbSNnSfIkLdaOP1TY0rqi4rQ9Ww0fAw6rB/XWb07H9WW/e/z82SjS+v5uXL2CiDTGvzBc&#10;8RkdcmY6+LMzQTSs50pxVMNkBuLqJ/MXHnfQ8MxX5pn8vyD/BQAA//8DAFBLAQItABQABgAIAAAA&#10;IQC2gziS/gAAAOEBAAATAAAAAAAAAAAAAAAAAAAAAABbQ29udGVudF9UeXBlc10ueG1sUEsBAi0A&#10;FAAGAAgAAAAhADj9If/WAAAAlAEAAAsAAAAAAAAAAAAAAAAALwEAAF9yZWxzLy5yZWxzUEsBAi0A&#10;FAAGAAgAAAAhALCw/3PIAgAAPgwAAA4AAAAAAAAAAAAAAAAALgIAAGRycy9lMm9Eb2MueG1sUEsB&#10;Ai0AFAAGAAgAAAAhAMxmQG/fAAAACQEAAA8AAAAAAAAAAAAAAAAAIgUAAGRycy9kb3ducmV2Lnht&#10;bFBLBQYAAAAABAAEAPMAAAAuBgAAAAA=&#10;" o:allowincell="f">
                <v:shape id="Shape 19" o:spid="_x0000_s1027" style="position:absolute;width:57652;height:1676;visibility:visible;mso-wrap-style:square;v-text-anchor:top" coordsize="576529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HpwgAAANsAAAAPAAAAZHJzL2Rvd25yZXYueG1sRE9La8JA&#10;EL4L/odlCr2UurGHxsZsRKQFya3qxduYnbyanY3ZbUz/fbdQ8DYf33PSzWQ6MdLgGssKlosIBHFh&#10;dcOVgtPx43kFwnlkjZ1lUvBDDjbZfJZiou2NP2k8+EqEEHYJKqi97xMpXVGTQbewPXHgSjsY9AEO&#10;ldQD3kK46eRLFL1Kgw2Hhhp72tVUfB2+jYJ8dY7e47aN9R77y9O2GnN9LZV6fJi2axCeJn8X/7v3&#10;Osx/g79fwgEy+wUAAP//AwBQSwECLQAUAAYACAAAACEA2+H2y+4AAACFAQAAEwAAAAAAAAAAAAAA&#10;AAAAAAAAW0NvbnRlbnRfVHlwZXNdLnhtbFBLAQItABQABgAIAAAAIQBa9CxbvwAAABUBAAALAAAA&#10;AAAAAAAAAAAAAB8BAABfcmVscy8ucmVsc1BLAQItABQABgAIAAAAIQAzJJHpwgAAANsAAAAPAAAA&#10;AAAAAAAAAAAAAAcCAABkcnMvZG93bnJldi54bWxQSwUGAAAAAAMAAwC3AAAA9gIAAAAA&#10;" path="m,l5765292,r,167640l,167640,,xe" stroked="f">
                  <v:path arrowok="t" textboxrect="0,0,5765292,167640"/>
                </v:shape>
                <v:shape id="Shape 20" o:spid="_x0000_s1028" style="position:absolute;top:1676;width:57652;height:1676;visibility:visible;mso-wrap-style:square;v-text-anchor:top" coordsize="5765292,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7GwAAAANsAAAAPAAAAZHJzL2Rvd25yZXYueG1sRE/dasIw&#10;FL4f+A7hCN4MTdeLUapRxOHo1Ua7PcChOTbF5qQ2WY1vv1wMdvnx/e8O0Q5ipsn3jhW8bDIQxK3T&#10;PXcKvr/O6wKED8gaB8ek4EEeDvvF0w5L7e5c09yETqQQ9iUqMCGMpZS+NWTRb9xInLiLmyyGBKdO&#10;6gnvKdwOMs+yV2mx59RgcKSTofba/FgFxdyjyc+39/g519X1TT+PbfxQarWMxy2IQDH8i//clVaQ&#10;p/XpS/oBcv8LAAD//wMAUEsBAi0AFAAGAAgAAAAhANvh9svuAAAAhQEAABMAAAAAAAAAAAAAAAAA&#10;AAAAAFtDb250ZW50X1R5cGVzXS54bWxQSwECLQAUAAYACAAAACEAWvQsW78AAAAVAQAACwAAAAAA&#10;AAAAAAAAAAAfAQAAX3JlbHMvLnJlbHNQSwECLQAUAAYACAAAACEABgyOxsAAAADbAAAADwAAAAAA&#10;AAAAAAAAAAAHAgAAZHJzL2Rvd25yZXYueG1sUEsFBgAAAAADAAMAtwAAAPQCAAAAAA==&#10;" path="m,l5765292,r,167639l,167639,,xe" stroked="f">
                  <v:path arrowok="t" textboxrect="0,0,5765292,167639"/>
                </v:shape>
                <v:shape id="Shape 21" o:spid="_x0000_s1029" style="position:absolute;top:3352;width:57652;height:1677;visibility:visible;mso-wrap-style:square;v-text-anchor:top" coordsize="576529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dSwQAAANsAAAAPAAAAZHJzL2Rvd25yZXYueG1sRI9Bq8Iw&#10;EITvgv8hrOBFNNXDU6pRRBTE21Mv3tZmbavNpjax1n9vBMHjMDPfMLNFYwpRU+VyywqGgwgEcWJ1&#10;zqmC42HTn4BwHlljYZkUvMjBYt5uzTDW9sn/VO99KgKEXYwKMu/LWEqXZGTQDWxJHLyLrQz6IKtU&#10;6gqfAW4KOYqiP2kw57CQYUmrjJLb/mEU7CanaD2+Xsd6i+W5t0zrnb5flOp2muUUhKfG/8Lf9lYr&#10;GA3h8yX8ADl/AwAA//8DAFBLAQItABQABgAIAAAAIQDb4fbL7gAAAIUBAAATAAAAAAAAAAAAAAAA&#10;AAAAAABbQ29udGVudF9UeXBlc10ueG1sUEsBAi0AFAAGAAgAAAAhAFr0LFu/AAAAFQEAAAsAAAAA&#10;AAAAAAAAAAAAHwEAAF9yZWxzLy5yZWxzUEsBAi0AFAAGAAgAAAAhAAM+V1LBAAAA2wAAAA8AAAAA&#10;AAAAAAAAAAAABwIAAGRycy9kb3ducmV2LnhtbFBLBQYAAAAAAwADALcAAAD1AgAAAAA=&#10;" path="m,l,167640r5765292,l5765292,,,xe" stroked="f">
                  <v:path arrowok="t" textboxrect="0,0,5765292,167640"/>
                </v:shape>
                <w10:wrap anchorx="page"/>
              </v:group>
            </w:pict>
          </mc:Fallback>
        </mc:AlternateContent>
      </w:r>
      <w:r>
        <w:rPr>
          <w:rFonts w:ascii="Arial" w:hAnsi="Arial"/>
          <w:color w:val="000000"/>
        </w:rPr>
        <w:t xml:space="preserve">Kosova gjendet </w:t>
      </w:r>
      <w:r>
        <w:rPr>
          <w:rFonts w:ascii="Arial" w:hAnsi="Arial"/>
          <w:b/>
          <w:color w:val="000000"/>
        </w:rPr>
        <w:t>ndërmjet një faze të hershme të përgatitjes dhe ka njëfarë niveli të përgatitjes</w:t>
      </w:r>
      <w:r>
        <w:rPr>
          <w:rFonts w:ascii="Arial" w:hAnsi="Arial"/>
          <w:color w:val="000000"/>
        </w:rPr>
        <w:t xml:space="preserve"> për zbatimin e </w:t>
      </w:r>
      <w:r>
        <w:rPr>
          <w:rFonts w:ascii="Arial" w:hAnsi="Arial"/>
          <w:i/>
          <w:color w:val="000000"/>
        </w:rPr>
        <w:t>acquis</w:t>
      </w:r>
      <w:r>
        <w:rPr>
          <w:rFonts w:ascii="Arial" w:hAnsi="Arial"/>
          <w:color w:val="000000"/>
        </w:rPr>
        <w:t xml:space="preserve"> të BE-së dhe standardeve evropiane në fushën e gjyqësorit dhe të drejtave themelore, dhe ka bërë </w:t>
      </w:r>
      <w:r>
        <w:rPr>
          <w:rFonts w:ascii="Arial" w:hAnsi="Arial"/>
          <w:b/>
          <w:bCs/>
          <w:color w:val="000000"/>
        </w:rPr>
        <w:t>përparim të kufizuar</w:t>
      </w:r>
      <w:r>
        <w:rPr>
          <w:rFonts w:ascii="Arial" w:hAnsi="Arial"/>
          <w:color w:val="000000"/>
        </w:rPr>
        <w:t xml:space="preserve">. </w:t>
      </w:r>
    </w:p>
    <w:p w14:paraId="031EA8EE" w14:textId="77777777" w:rsidR="0025755B" w:rsidRDefault="0025755B">
      <w:pPr>
        <w:spacing w:line="120" w:lineRule="exact"/>
        <w:rPr>
          <w:rFonts w:ascii="Arial" w:eastAsia="Arial" w:hAnsi="Arial" w:cs="Arial"/>
          <w:sz w:val="12"/>
          <w:szCs w:val="12"/>
        </w:rPr>
      </w:pPr>
    </w:p>
    <w:p w14:paraId="4A435800" w14:textId="77777777" w:rsidR="0025755B" w:rsidRDefault="00EF3445">
      <w:pPr>
        <w:widowControl w:val="0"/>
        <w:spacing w:line="240" w:lineRule="auto"/>
        <w:ind w:right="-20"/>
        <w:rPr>
          <w:rFonts w:ascii="Arial" w:eastAsia="Arial" w:hAnsi="Arial" w:cs="Arial"/>
          <w:b/>
          <w:bCs/>
          <w:i/>
          <w:iCs/>
          <w:color w:val="000000"/>
        </w:rPr>
      </w:pPr>
      <w:r>
        <w:rPr>
          <w:noProof/>
          <w:lang w:val="en-US"/>
        </w:rPr>
        <mc:AlternateContent>
          <mc:Choice Requires="wpg">
            <w:drawing>
              <wp:anchor distT="0" distB="0" distL="114300" distR="114300" simplePos="0" relativeHeight="251689472" behindDoc="1" locked="0" layoutInCell="0" allowOverlap="1" wp14:anchorId="0981887C" wp14:editId="495DA3B6">
                <wp:simplePos x="0" y="0"/>
                <wp:positionH relativeFrom="page">
                  <wp:posOffset>896112</wp:posOffset>
                </wp:positionH>
                <wp:positionV relativeFrom="paragraph">
                  <wp:posOffset>-1323</wp:posOffset>
                </wp:positionV>
                <wp:extent cx="5768340" cy="2834640"/>
                <wp:effectExtent l="0" t="0" r="0" b="0"/>
                <wp:wrapNone/>
                <wp:docPr id="22" name="DW 22"/>
                <wp:cNvGraphicFramePr/>
                <a:graphic xmlns:a="http://schemas.openxmlformats.org/drawingml/2006/main">
                  <a:graphicData uri="http://schemas.microsoft.com/office/word/2010/wordprocessingGroup">
                    <wpg:wgp>
                      <wpg:cNvGrpSpPr/>
                      <wpg:grpSpPr>
                        <a:xfrm>
                          <a:off x="0" y="0"/>
                          <a:ext cx="5768340" cy="2834640"/>
                          <a:chOff x="0" y="0"/>
                          <a:chExt cx="5768340" cy="2834640"/>
                        </a:xfrm>
                        <a:noFill/>
                      </wpg:grpSpPr>
                      <wps:wsp>
                        <wps:cNvPr id="23" name="Shape 23"/>
                        <wps:cNvSpPr/>
                        <wps:spPr>
                          <a:xfrm>
                            <a:off x="0" y="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24" name="Shape 24"/>
                        <wps:cNvSpPr/>
                        <wps:spPr>
                          <a:xfrm>
                            <a:off x="0" y="2438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5" name="Shape 25"/>
                        <wps:cNvSpPr/>
                        <wps:spPr>
                          <a:xfrm>
                            <a:off x="0" y="41147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6" name="Shape 26"/>
                        <wps:cNvSpPr/>
                        <wps:spPr>
                          <a:xfrm>
                            <a:off x="0" y="5791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7" name="Shape 27"/>
                        <wps:cNvSpPr/>
                        <wps:spPr>
                          <a:xfrm>
                            <a:off x="0" y="74675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8" name="Shape 28"/>
                        <wps:cNvSpPr/>
                        <wps:spPr>
                          <a:xfrm>
                            <a:off x="0" y="91439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9" name="Shape 29"/>
                        <wps:cNvSpPr/>
                        <wps:spPr>
                          <a:xfrm>
                            <a:off x="0" y="108203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0" name="Shape 30"/>
                        <wps:cNvSpPr/>
                        <wps:spPr>
                          <a:xfrm>
                            <a:off x="0" y="124967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1" name="Shape 31"/>
                        <wps:cNvSpPr/>
                        <wps:spPr>
                          <a:xfrm>
                            <a:off x="0" y="141731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2" name="Shape 32"/>
                        <wps:cNvSpPr/>
                        <wps:spPr>
                          <a:xfrm>
                            <a:off x="0" y="158495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3" name="Shape 33"/>
                        <wps:cNvSpPr/>
                        <wps:spPr>
                          <a:xfrm>
                            <a:off x="0" y="175259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4" name="Shape 34"/>
                        <wps:cNvSpPr/>
                        <wps:spPr>
                          <a:xfrm>
                            <a:off x="0" y="192023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5" name="Shape 35"/>
                        <wps:cNvSpPr/>
                        <wps:spPr>
                          <a:xfrm>
                            <a:off x="0" y="208787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6" name="Shape 36"/>
                        <wps:cNvSpPr/>
                        <wps:spPr>
                          <a:xfrm>
                            <a:off x="0" y="2255519"/>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37" name="Shape 37"/>
                        <wps:cNvSpPr/>
                        <wps:spPr>
                          <a:xfrm>
                            <a:off x="0" y="249935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38" name="Shape 38"/>
                        <wps:cNvSpPr/>
                        <wps:spPr>
                          <a:xfrm>
                            <a:off x="0" y="266700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1D4AB97E" id="DW 22" o:spid="_x0000_s1026" style="position:absolute;margin-left:70.55pt;margin-top:-.1pt;width:454.2pt;height:223.2pt;z-index:-251627008;mso-position-horizontal-relative:page" coordsize="57683,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U+jQQAAF81AAAOAAAAZHJzL2Uyb0RvYy54bWzsW0tv2zgQvhfY/yDovtFbso04PWw2wQKL&#10;tkBb9MzoDUiiQCq2s79+h5QoM2z8iIoqNUofRNIcUeTH+TicoXT9fldXxiYltMTN2nSubNNImxgn&#10;ZZOvza9f7v5cmAbtUJOgCjfp2nxKqfn+5o9319t2lbq4wFWSEgMaaehq267NouvalWXRuEhrRK9w&#10;mzZQmWFSow6KJLcSgrbQel1Zrm2H1haTpCU4TimFf2/7SvOGt59ladx9zDKadka1NqFvHb8Sfn1g&#10;V+vmGq1ygtqijIduoAm9qFHZwEPHpm5Rh4xHUn7XVF3GBFOcdVcxri2cZWWc8jHAaBxbGc09wY8t&#10;H0u+2ubtCBNAq+A0udn4w+YTMcpkbbquaTSohjm6/WZAAZDZtvkKBO5J+7n9RIY/8r7EBrvLSM1S&#10;GIax45g+jZimu86I4c8gCheeD9DHUOdCNoQCRz0uYGq+uy8u/j5xp7V/cIPvyqqC1izW1bFn2xaU&#10;ie7xoj+G1+cCtSmfBsrgEHh5Ai9eb7heDxmXGfGiKwrQTQPL9xbekjUqjTh+pN19ijnsaPMv7TiU&#10;eSJyqBC5eNeILAEaHCVAizp2H+smyxpbad4KmLa+J6y6xpv0C+aCnTJ30Mt9bdXIUqMSCP0AWSEh&#10;0pa3J0sOj+0BEGIi7cVBr5hayUgJAZHKglzzpGfHFaZp3z4bN0d6xALkZLQprsqEqRsbPCX5w18V&#10;MTYI1pU7/hsmShIDpRTTz3IPOHkC3YHFsvsIl6zCADPAyXOmUWDy30v/M3nQX6g1jeqfBnR56fiM&#10;UB0v+EHkQoHINQ9yDWpiuHltdryDAzUYt+fgiK9wxJ/Akf3sotWLq4oTRsOiAlMm1iR56mYjytCT&#10;uYnyDACh9yKV9f9sQU2UmYkSKEQJJhDFdxw/4gZDE2VvoWSLcrb+ny2oiTIzUUKFKOEEogTR0gGj&#10;ybdOBy3Kr7H1YooIPXkLizICICyJSFWLcpagJsrMRIkUokQTiBL5YRScsijj9L/51ksTRfsoR8Ip&#10;B/x4iFD1cY/Bj19MIAq4ZN7yFFH6wIf2UQ75/r0zr7dev6ozv1SIwvWdWTUIip0b8HLshWv3FuOI&#10;k6JNCsdWilTpvdcFhb08WMlkkwJl8DVeyxTXX4Yn3XnNFM2UCw4Qe47CFGcKU3wn8pxTuy/NFM2U&#10;S2bKeDzbuynecEL7ut1XsPCX2qHfOyB9KEsNEY9Lhdh1iVRHvi7g0NFTDuahPGH3FQVuoD36U0wZ&#10;QxqCISJVmXKWoI4Rzxsj9pTjeShPYMrStd1+xdQe/eFjR21TLvlFFk85n4fy65ni2otooT36UzZF&#10;M+WimaIc0HtTDuhdNwiCox79/qWwtz5PGXoy9wn9MwDErkuk8u7rbEG9+5p596Wc0HtTTughSLz0&#10;fhePfn9AeMJGvNKhl8VVFrxEKVVGv0Y8fprwU16195QjeihP2H2FYWTbPL58zE/hTb+1TeFvfS1+&#10;4K0viSliQEKRRXog9HW+uMqC5w33PVBlfmOm8E9U4Cse/pHB8MUR+0xILkNe/i7q5n8AAAD//wMA&#10;UEsDBBQABgAIAAAAIQAhjb7s4AAAAAoBAAAPAAAAZHJzL2Rvd25yZXYueG1sTI9BS8NAFITvgv9h&#10;eYK3drMxLRqzKaWopyLYCuLtNXlNQrNvQ3abpP/e7ckehxlmvslWk2nFQL1rLGtQ8wgEcWHLhisN&#10;3/v32TMI55FLbC2Thgs5WOX3dxmmpR35i4adr0QoYZeihtr7LpXSFTUZdHPbEQfvaHuDPsi+kmWP&#10;Yyg3rYyjaCkNNhwWauxoU1Nx2p2Nho8Rx/WTehu2p+Pm8rtffP5sFWn9+DCtX0F4mvx/GK74AR3y&#10;wHSwZy6daINOlApRDbMYxNWPkpcFiIOGJFnGIPNM3l7I/wAAAP//AwBQSwECLQAUAAYACAAAACEA&#10;toM4kv4AAADhAQAAEwAAAAAAAAAAAAAAAAAAAAAAW0NvbnRlbnRfVHlwZXNdLnhtbFBLAQItABQA&#10;BgAIAAAAIQA4/SH/1gAAAJQBAAALAAAAAAAAAAAAAAAAAC8BAABfcmVscy8ucmVsc1BLAQItABQA&#10;BgAIAAAAIQDvqsU+jQQAAF81AAAOAAAAAAAAAAAAAAAAAC4CAABkcnMvZTJvRG9jLnhtbFBLAQIt&#10;ABQABgAIAAAAIQAhjb7s4AAAAAoBAAAPAAAAAAAAAAAAAAAAAOcGAABkcnMvZG93bnJldi54bWxQ&#10;SwUGAAAAAAQABADzAAAA9AcAAAAA&#10;" o:allowincell="f">
                <v:shape id="Shape 23" o:spid="_x0000_s1027" style="position:absolute;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1nGxQAAANsAAAAPAAAAZHJzL2Rvd25yZXYueG1sRI9Ba8JA&#10;FITvQv/D8gredFMLUlI3oZEGCnpoEw8eX7PPJJh9m2bXGP99t1DwOMzMN8wmnUwnRhpca1nB0zIC&#10;QVxZ3XKt4FDmixcQziNr7CyTghs5SJOH2QZjba/8RWPhaxEg7GJU0Hjfx1K6qiGDbml74uCd7GDQ&#10;BznUUg94DXDTyVUUraXBlsNCgz1tG6rOxcUoeP/Mj4di3F+K7S7HY5btyuznW6n54/T2CsLT5O/h&#10;//aHVrB6hr8v4QfI5BcAAP//AwBQSwECLQAUAAYACAAAACEA2+H2y+4AAACFAQAAEwAAAAAAAAAA&#10;AAAAAAAAAAAAW0NvbnRlbnRfVHlwZXNdLnhtbFBLAQItABQABgAIAAAAIQBa9CxbvwAAABUBAAAL&#10;AAAAAAAAAAAAAAAAAB8BAABfcmVscy8ucmVsc1BLAQItABQABgAIAAAAIQBHQ1nGxQAAANsAAAAP&#10;AAAAAAAAAAAAAAAAAAcCAABkcnMvZG93bnJldi54bWxQSwUGAAAAAAMAAwC3AAAA+QIAAAAA&#10;" path="m,l5768340,r,243839l,243839,,xe" stroked="f">
                  <v:path arrowok="t" textboxrect="0,0,5768340,243839"/>
                </v:shape>
                <v:shape id="Shape 24" o:spid="_x0000_s1028" style="position:absolute;top:2438;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FAxAAAANsAAAAPAAAAZHJzL2Rvd25yZXYueG1sRI9BawIx&#10;FITvQv9DeAUvUrMuIrI1ighS8SK1Sq+PzTNZ3Lwsm1R3++ubguBxmJlvmMWqc7W4URsqzwom4wwE&#10;cel1xUbB6Wv7NgcRIrLG2jMp6CnAavkyWGCh/Z0/6XaMRiQIhwIV2BibQspQWnIYxr4hTt7Ftw5j&#10;kq2RusV7grta5lk2kw4rTgsWG9pYKq/HH6fAzEfr/eHjZLr+e5/b0XnSx9+zUsPXbv0OIlIXn+FH&#10;e6cV5FP4/5J+gFz+AQAA//8DAFBLAQItABQABgAIAAAAIQDb4fbL7gAAAIUBAAATAAAAAAAAAAAA&#10;AAAAAAAAAABbQ29udGVudF9UeXBlc10ueG1sUEsBAi0AFAAGAAgAAAAhAFr0LFu/AAAAFQEAAAsA&#10;AAAAAAAAAAAAAAAAHwEAAF9yZWxzLy5yZWxzUEsBAi0AFAAGAAgAAAAhALuL8UDEAAAA2wAAAA8A&#10;AAAAAAAAAAAAAAAABwIAAGRycy9kb3ducmV2LnhtbFBLBQYAAAAAAwADALcAAAD4AgAAAAA=&#10;" path="m,l5768340,r,167640l,167640,,xe" stroked="f">
                  <v:path arrowok="t" textboxrect="0,0,5768340,167640"/>
                </v:shape>
                <v:shape id="Shape 25" o:spid="_x0000_s1029" style="position:absolute;top:4114;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1TbxAAAANsAAAAPAAAAZHJzL2Rvd25yZXYueG1sRI9BawIx&#10;FITvQv9DeAUvUrMuKLI1ighS8SK1Sq+PzTNZ3Lwsm1R3++ubguBxmJlvmMWqc7W4URsqzwom4wwE&#10;cel1xUbB6Wv7NgcRIrLG2jMp6CnAavkyWGCh/Z0/6XaMRiQIhwIV2BibQspQWnIYxr4hTt7Ftw5j&#10;kq2RusV7grta5lk2kw4rTgsWG9pYKq/HH6fAzEfr/eHjZLr+e5/b0XnSx9+zUsPXbv0OIlIXn+FH&#10;e6cV5FP4/5J+gFz+AQAA//8DAFBLAQItABQABgAIAAAAIQDb4fbL7gAAAIUBAAATAAAAAAAAAAAA&#10;AAAAAAAAAABbQ29udGVudF9UeXBlc10ueG1sUEsBAi0AFAAGAAgAAAAhAFr0LFu/AAAAFQEAAAsA&#10;AAAAAAAAAAAAAAAAHwEAAF9yZWxzLy5yZWxzUEsBAi0AFAAGAAgAAAAhANTHVNvEAAAA2wAAAA8A&#10;AAAAAAAAAAAAAAAABwIAAGRycy9kb3ducmV2LnhtbFBLBQYAAAAAAwADALcAAAD4AgAAAAA=&#10;" path="m,l5768340,r,167640l,167640,,xe" stroked="f">
                  <v:path arrowok="t" textboxrect="0,0,5768340,167640"/>
                </v:shape>
                <v:shape id="Shape 26"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0ZlxgAAANsAAAAPAAAAZHJzL2Rvd25yZXYueG1sRI9Ba8JA&#10;FITvhf6H5Qm9iG4aRGp0ldZSKPRSo4LHR/aZRLNvY3Zj4r93C0KPw8x8wyxWvanElRpXWlbwOo5A&#10;EGdWl5wr2G2/Rm8gnEfWWFkmBTdysFo+Py0w0bbjDV1Tn4sAYZeggsL7OpHSZQUZdGNbEwfvaBuD&#10;Psgml7rBLsBNJeMomkqDJYeFAmtaF5Sd09YomF3a9DNu17/D4XayTy+n7uPnkCv1Mujf5yA89f4/&#10;/Gh/awXxFP6+hB8gl3cAAAD//wMAUEsBAi0AFAAGAAgAAAAhANvh9svuAAAAhQEAABMAAAAAAAAA&#10;AAAAAAAAAAAAAFtDb250ZW50X1R5cGVzXS54bWxQSwECLQAUAAYACAAAACEAWvQsW78AAAAVAQAA&#10;CwAAAAAAAAAAAAAAAAAfAQAAX3JlbHMvLnJlbHNQSwECLQAUAAYACAAAACEA9u9GZcYAAADbAAAA&#10;DwAAAAAAAAAAAAAAAAAHAgAAZHJzL2Rvd25yZXYueG1sUEsFBgAAAAADAAMAtwAAAPoCAAAAAA==&#10;" path="m,l5768340,r,167639l,167639,,xe" stroked="f">
                  <v:path arrowok="t" textboxrect="0,0,5768340,167639"/>
                </v:shape>
                <v:shape id="Shape 27" o:spid="_x0000_s1031" style="position:absolute;top:746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xgAAANsAAAAPAAAAZHJzL2Rvd25yZXYueG1sRI9Ba8JA&#10;FITvhf6H5QleRDcNpWrqKlURCr1oVPD4yL4msdm3Mbsx6b/vFgo9DjPzDbNY9aYSd2pcaVnB0yQC&#10;QZxZXXKu4HTcjWcgnEfWWFkmBd/kYLV8fFhgom3HB7qnPhcBwi5BBYX3dSKlywoy6Ca2Jg7ep20M&#10;+iCbXOoGuwA3lYyj6EUaLDksFFjTpqDsK22NgvmtTbdxu9mPRsfnc3q7duuPS67UcNC/vYLw1Pv/&#10;8F/7XSuIp/D7JfwAufwBAAD//wMAUEsBAi0AFAAGAAgAAAAhANvh9svuAAAAhQEAABMAAAAAAAAA&#10;AAAAAAAAAAAAAFtDb250ZW50X1R5cGVzXS54bWxQSwECLQAUAAYACAAAACEAWvQsW78AAAAVAQAA&#10;CwAAAAAAAAAAAAAAAAAfAQAAX3JlbHMvLnJlbHNQSwECLQAUAAYACAAAACEAmaPj/sYAAADbAAAA&#10;DwAAAAAAAAAAAAAAAAAHAgAAZHJzL2Rvd25yZXYueG1sUEsFBgAAAAADAAMAtwAAAPoCAAAAAA==&#10;" path="m,l5768340,r,167639l,167639,,xe" stroked="f">
                  <v:path arrowok="t" textboxrect="0,0,5768340,167639"/>
                </v:shape>
                <v:shape id="Shape 28" o:spid="_x0000_s1032" style="position:absolute;top:9143;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vtFwAAAANsAAAAPAAAAZHJzL2Rvd25yZXYueG1sRE/LisIw&#10;FN0L/kO4wmxkTO1CpBpFBsTBjfjC7aW5k5RpbkqT0Xa+3iwEl4fzXq47V4s7taHyrGA6yUAQl15X&#10;bBRcztvPOYgQkTXWnklBTwHWq+FgiYX2Dz7S/RSNSCEcClRgY2wKKUNpyWGY+IY4cT++dRgTbI3U&#10;LT5SuKtlnmUz6bDi1GCxoS9L5e/pzykw8/Fmf9hdTNff9rkdX6d9/L8q9THqNgsQkbr4Fr/c31pB&#10;nsamL+kHyNUTAAD//wMAUEsBAi0AFAAGAAgAAAAhANvh9svuAAAAhQEAABMAAAAAAAAAAAAAAAAA&#10;AAAAAFtDb250ZW50X1R5cGVzXS54bWxQSwECLQAUAAYACAAAACEAWvQsW78AAAAVAQAACwAAAAAA&#10;AAAAAAAAAAAfAQAAX3JlbHMvLnJlbHNQSwECLQAUAAYACAAAACEAOsb7RcAAAADbAAAADwAAAAAA&#10;AAAAAAAAAAAHAgAAZHJzL2Rvd25yZXYueG1sUEsFBgAAAAADAAMAtwAAAPQCAAAAAA==&#10;" path="m,l5768340,r,167640l,167640,,xe" stroked="f">
                  <v:path arrowok="t" textboxrect="0,0,5768340,167640"/>
                </v:shape>
                <v:shape id="Shape 29" o:spid="_x0000_s1033" style="position:absolute;top:10820;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IXxgAAANsAAAAPAAAAZHJzL2Rvd25yZXYueG1sRI9Ba8JA&#10;FITvQv/D8gpepG4aRDR1ldYiCF5qrODxkX1Notm3Mbsx8d93CwWPw8x8wyxWvanEjRpXWlbwOo5A&#10;EGdWl5wr+D5sXmYgnEfWWFkmBXdysFo+DRaYaNvxnm6pz0WAsEtQQeF9nUjpsoIMurGtiYP3YxuD&#10;Psgml7rBLsBNJeMomkqDJYeFAmtaF5Rd0tYomF/b9DNu11+j0WFyTK/n7mN3ypUaPvfvbyA89f4R&#10;/m9vtYJ4Dn9fwg+Qy18AAAD//wMAUEsBAi0AFAAGAAgAAAAhANvh9svuAAAAhQEAABMAAAAAAAAA&#10;AAAAAAAAAAAAAFtDb250ZW50X1R5cGVzXS54bWxQSwECLQAUAAYACAAAACEAWvQsW78AAAAVAQAA&#10;CwAAAAAAAAAAAAAAAAAfAQAAX3JlbHMvLnJlbHNQSwECLQAUAAYACAAAACEAh3DSF8YAAADbAAAA&#10;DwAAAAAAAAAAAAAAAAAHAgAAZHJzL2Rvd25yZXYueG1sUEsFBgAAAAADAAMAtwAAAPoCAAAAAA==&#10;" path="m,l5768340,r,167639l,167639,,xe" stroked="f">
                  <v:path arrowok="t" textboxrect="0,0,5768340,167639"/>
                </v:shape>
                <v:shape id="Shape 30" o:spid="_x0000_s1034" style="position:absolute;top:12496;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XxAAAANsAAAAPAAAAZHJzL2Rvd25yZXYueG1sRE/LasJA&#10;FN0L/YfhFrqROvFBadNMpFoEwY3GFrq8ZG6TtJk7MTMx8e+dheDycN7JcjC1OFPrKssKppMIBHFu&#10;dcWFgq/j5vkVhPPIGmvLpOBCDpbpwyjBWNueD3TOfCFCCLsYFZTeN7GULi/JoJvYhjhwv7Y16ANs&#10;C6lb7EO4qeUsil6kwYpDQ4kNrUvK/7POKHg7ddnnrFvvx+Pj4js7/fWr3U+h1NPj8PEOwtPg7+Kb&#10;e6sVzMP68CX8AJleAQAA//8DAFBLAQItABQABgAIAAAAIQDb4fbL7gAAAIUBAAATAAAAAAAAAAAA&#10;AAAAAAAAAABbQ29udGVudF9UeXBlc10ueG1sUEsBAi0AFAAGAAgAAAAhAFr0LFu/AAAAFQEAAAsA&#10;AAAAAAAAAAAAAAAAHwEAAF9yZWxzLy5yZWxzUEsBAi0AFAAGAAgAAAAhAJOT7VfEAAAA2wAAAA8A&#10;AAAAAAAAAAAAAAAABwIAAGRycy9kb3ducmV2LnhtbFBLBQYAAAAAAwADALcAAAD4AgAAAAA=&#10;" path="m,l5768340,r,167639l,167639,,xe" stroked="f">
                  <v:path arrowok="t" textboxrect="0,0,5768340,167639"/>
                </v:shape>
                <v:shape id="Shape 31" o:spid="_x0000_s1035" style="position:absolute;top:14173;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0jMxgAAANsAAAAPAAAAZHJzL2Rvd25yZXYueG1sRI9Pa8JA&#10;FMTvQr/D8gpepG78Q2mjq1RLQfDSxhY8PrLPJDb7NmY3Jn57VxA8DjPzG2a+7EwpzlS7wrKC0TAC&#10;QZxaXXCm4Hf39fIGwnlkjaVlUnAhB8vFU2+OsbYt/9A58ZkIEHYxKsi9r2IpXZqTQTe0FXHwDrY2&#10;6IOsM6lrbAPclHIcRa/SYMFhIceK1jml/0ljFLyfmuRz3Ky/B4Pd9C85HdvVdp8p1X/uPmYgPHX+&#10;Eb63N1rBZAS3L+EHyMUVAAD//wMAUEsBAi0AFAAGAAgAAAAhANvh9svuAAAAhQEAABMAAAAAAAAA&#10;AAAAAAAAAAAAAFtDb250ZW50X1R5cGVzXS54bWxQSwECLQAUAAYACAAAACEAWvQsW78AAAAVAQAA&#10;CwAAAAAAAAAAAAAAAAAfAQAAX3JlbHMvLnJlbHNQSwECLQAUAAYACAAAACEA/N9IzMYAAADbAAAA&#10;DwAAAAAAAAAAAAAAAAAHAgAAZHJzL2Rvd25yZXYueG1sUEsFBgAAAAADAAMAtwAAAPoCAAAAAA==&#10;" path="m,l5768340,r,167639l,167639,,xe" stroked="f">
                  <v:path arrowok="t" textboxrect="0,0,5768340,167639"/>
                </v:shape>
                <v:shape id="Shape 32" o:spid="_x0000_s1036" style="position:absolute;top:15849;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a7xgAAANsAAAAPAAAAZHJzL2Rvd25yZXYueG1sRI9Ba8JA&#10;FITvhf6H5QleRDdNi2jqKlURCr1oVPD4yL4msdm3Mbsx6b/vFgo9DjPzDbNY9aYSd2pcaVnB0yQC&#10;QZxZXXKu4HTcjWcgnEfWWFkmBd/kYLV8fFhgom3HB7qnPhcBwi5BBYX3dSKlywoy6Ca2Jg7ep20M&#10;+iCbXOoGuwA3lYyjaCoNlhwWCqxpU1D2lbZGwfzWptu43exHo+PLOb1du/XHJVdqOOjfXkF46v1/&#10;+K/9rhU8x/D7JfwAufwBAAD//wMAUEsBAi0AFAAGAAgAAAAhANvh9svuAAAAhQEAABMAAAAAAAAA&#10;AAAAAAAAAAAAAFtDb250ZW50X1R5cGVzXS54bWxQSwECLQAUAAYACAAAACEAWvQsW78AAAAVAQAA&#10;CwAAAAAAAAAAAAAAAAAfAQAAX3JlbHMvLnJlbHNQSwECLQAUAAYACAAAACEADA3Wu8YAAADbAAAA&#10;DwAAAAAAAAAAAAAAAAAHAgAAZHJzL2Rvd25yZXYueG1sUEsFBgAAAAADAAMAtwAAAPoCAAAAAA==&#10;" path="m,l5768340,r,167639l,167639,,xe" stroked="f">
                  <v:path arrowok="t" textboxrect="0,0,5768340,167639"/>
                </v:shape>
                <v:shape id="Shape 33" o:spid="_x0000_s1037" style="position:absolute;top:17525;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xAAAANsAAAAPAAAAZHJzL2Rvd25yZXYueG1sRI9PawIx&#10;FMTvgt8hvIIX0awKIlujiFBavBT/4fWxeU2Wbl6WTaq7fvpGEDwOM/MbZrluXSWu1ITSs4LJOANB&#10;XHhdslFwOn6MFiBCRNZYeSYFHQVYr/q9Jeba33hP10M0IkE45KjAxljnUobCksMw9jVx8n584zAm&#10;2RipG7wluKvkNMvm0mHJacFiTVtLxe/hzykwi+Fm9/15Mm132U3t8Dzp4v2s1OCt3byDiNTGV/jZ&#10;/tIKZjN4fEk/QK7+AQAA//8DAFBLAQItABQABgAIAAAAIQDb4fbL7gAAAIUBAAATAAAAAAAAAAAA&#10;AAAAAAAAAABbQ29udGVudF9UeXBlc10ueG1sUEsBAi0AFAAGAAgAAAAhAFr0LFu/AAAAFQEAAAsA&#10;AAAAAAAAAAAAAAAAHwEAAF9yZWxzLy5yZWxzUEsBAi0AFAAGAAgAAAAhALG7/+nEAAAA2wAAAA8A&#10;AAAAAAAAAAAAAAAABwIAAGRycy9kb3ducmV2LnhtbFBLBQYAAAAAAwADALcAAAD4AgAAAAA=&#10;" path="m,l5768340,r,167640l,167640,,xe" stroked="f">
                  <v:path arrowok="t" textboxrect="0,0,5768340,167640"/>
                </v:shape>
                <v:shape id="Shape 34" o:spid="_x0000_s1038" style="position:absolute;top:19202;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tUxgAAANsAAAAPAAAAZHJzL2Rvd25yZXYueG1sRI9Pa8JA&#10;FMTvBb/D8gQvohutlJq6in8oCL20UaHHR/Y1Sc2+jdmNid/eFQo9DjPzG2ax6kwprlS7wrKCyTgC&#10;QZxaXXCm4Hh4H72CcB5ZY2mZFNzIwWrZe1pgrG3LX3RNfCYChF2MCnLvq1hKl+Zk0I1tRRy8H1sb&#10;9EHWmdQ1tgFuSjmNohdpsOCwkGNF25zSc9IYBfNLk+ymzfZzODzMTsnlt918fGdKDfrd+g2Ep87/&#10;h//ae63geQaPL+EHyOUdAAD//wMAUEsBAi0AFAAGAAgAAAAhANvh9svuAAAAhQEAABMAAAAAAAAA&#10;AAAAAAAAAAAAAFtDb250ZW50X1R5cGVzXS54bWxQSwECLQAUAAYACAAAACEAWvQsW78AAAAVAQAA&#10;CwAAAAAAAAAAAAAAAAAfAQAAX3JlbHMvLnJlbHNQSwECLQAUAAYACAAAACEA7KjrVMYAAADbAAAA&#10;DwAAAAAAAAAAAAAAAAAHAgAAZHJzL2Rvd25yZXYueG1sUEsFBgAAAAADAAMAtwAAAPoCAAAAAA==&#10;" path="m,l5768340,r,167639l,167639,,xe" stroked="f">
                  <v:path arrowok="t" textboxrect="0,0,5768340,167639"/>
                </v:shape>
                <v:shape id="Shape 35" o:spid="_x0000_s1039" style="position:absolute;top:20878;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E7PxwAAANsAAAAPAAAAZHJzL2Rvd25yZXYueG1sRI9Pa8JA&#10;FMTvhX6H5RV6Ed34p2JTV2ktguDFRgs9PrKvSWr2bcxuTPz2riD0OMzMb5j5sjOlOFPtCssKhoMI&#10;BHFqdcGZgsN+3Z+BcB5ZY2mZFFzIwXLx+DDHWNuWv+ic+EwECLsYFeTeV7GULs3JoBvYijh4v7Y2&#10;6IOsM6lrbAPclHIURVNpsOCwkGNFq5zSY9IYBa+nJvkcNatdr7effCenv/Zj+5Mp9fzUvb+B8NT5&#10;//C9vdEKxi9w+xJ+gFxcAQAA//8DAFBLAQItABQABgAIAAAAIQDb4fbL7gAAAIUBAAATAAAAAAAA&#10;AAAAAAAAAAAAAABbQ29udGVudF9UeXBlc10ueG1sUEsBAi0AFAAGAAgAAAAhAFr0LFu/AAAAFQEA&#10;AAsAAAAAAAAAAAAAAAAAHwEAAF9yZWxzLy5yZWxzUEsBAi0AFAAGAAgAAAAhAIPkTs/HAAAA2wAA&#10;AA8AAAAAAAAAAAAAAAAABwIAAGRycy9kb3ducmV2LnhtbFBLBQYAAAAAAwADALcAAAD7AgAAAAA=&#10;" path="m,l5768340,r,167639l,167639,,xe" stroked="f">
                  <v:path arrowok="t" textboxrect="0,0,5768340,167639"/>
                </v:shape>
                <v:shape id="Shape 36" o:spid="_x0000_s1040" style="position:absolute;top:22555;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WyDxAAAANsAAAAPAAAAZHJzL2Rvd25yZXYueG1sRI9Ba8JA&#10;FITvhf6H5RW81U0VRFJXaaQBQQ8aPXh8zT6TYPZtml1j/PeuIHgcZuYbZrboTS06al1lWcHXMAJB&#10;nFtdcaHgsE8/pyCcR9ZYWyYFN3KwmL+/zTDW9so76jJfiABhF6OC0vsmltLlJRl0Q9sQB+9kW4M+&#10;yLaQusVrgJtajqJoIg1WHBZKbGhZUn7OLkbB7zY9HrJuc8mW6xSPSbLeJ/9/Sg0++p9vEJ56/wo/&#10;2yutYDyBx5fwA+T8DgAA//8DAFBLAQItABQABgAIAAAAIQDb4fbL7gAAAIUBAAATAAAAAAAAAAAA&#10;AAAAAAAAAABbQ29udGVudF9UeXBlc10ueG1sUEsBAi0AFAAGAAgAAAAhAFr0LFu/AAAAFQEAAAsA&#10;AAAAAAAAAAAAAAAAHwEAAF9yZWxzLy5yZWxzUEsBAi0AFAAGAAgAAAAhANLtbIPEAAAA2wAAAA8A&#10;AAAAAAAAAAAAAAAABwIAAGRycy9kb3ducmV2LnhtbFBLBQYAAAAAAwADALcAAAD4AgAAAAA=&#10;" path="m,l5768340,r,243839l,243839,,xe" stroked="f">
                  <v:path arrowok="t" textboxrect="0,0,5768340,243839"/>
                </v:shape>
                <v:shape id="Shape 37" o:spid="_x0000_s1041" style="position:absolute;top:24993;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UjxwAAANsAAAAPAAAAZHJzL2Rvd25yZXYueG1sRI9Pa8JA&#10;FMTvhX6H5RV6Ed34h2pTV2ktguDFRgs9PrKvSWr2bcxuTPz2riD0OMzMb5j5sjOlOFPtCssKhoMI&#10;BHFqdcGZgsN+3Z+BcB5ZY2mZFFzIwXLx+DDHWNuWv+ic+EwECLsYFeTeV7GULs3JoBvYijh4v7Y2&#10;6IOsM6lrbAPclHIURS/SYMFhIceKVjmlx6QxCl5PTfI5ala7Xm8/+U5Of+3H9idT6vmpe38D4anz&#10;/+F7e6MVjKdw+xJ+gFxcAQAA//8DAFBLAQItABQABgAIAAAAIQDb4fbL7gAAAIUBAAATAAAAAAAA&#10;AAAAAAAAAAAAAABbQ29udGVudF9UeXBlc10ueG1sUEsBAi0AFAAGAAgAAAAhAFr0LFu/AAAAFQEA&#10;AAsAAAAAAAAAAAAAAAAAHwEAAF9yZWxzLy5yZWxzUEsBAi0AFAAGAAgAAAAhABx6dSPHAAAA2wAA&#10;AA8AAAAAAAAAAAAAAAAABwIAAGRycy9kb3ducmV2LnhtbFBLBQYAAAAAAwADALcAAAD7AgAAAAA=&#10;" path="m,l,167639r5768340,l5768340,,,xe" stroked="f">
                  <v:path arrowok="t" textboxrect="0,0,5768340,167639"/>
                </v:shape>
                <v:shape id="Shape 38" o:spid="_x0000_s1042" style="position:absolute;top:26670;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WOwQAAANsAAAAPAAAAZHJzL2Rvd25yZXYueG1sRE/LagIx&#10;FN0X/IdwBXc14wOxo1FEFKzFhbaLurtMrpPByc2QRJ3+vVkUXB7Oe75sbS3u5EPlWMGgn4EgLpyu&#10;uFTw8719n4IIEVlj7ZgU/FGA5aLzNsdcuwcf6X6KpUghHHJUYGJscilDYchi6LuGOHEX5y3GBH0p&#10;tcdHCre1HGbZRFqsODUYbGhtqLieblbB53q/CofN2Jfn30Nlvibjj+HAKdXrtqsZiEhtfIn/3Tut&#10;YJTGpi/pB8jFEwAA//8DAFBLAQItABQABgAIAAAAIQDb4fbL7gAAAIUBAAATAAAAAAAAAAAAAAAA&#10;AAAAAABbQ29udGVudF9UeXBlc10ueG1sUEsBAi0AFAAGAAgAAAAhAFr0LFu/AAAAFQEAAAsAAAAA&#10;AAAAAAAAAAAAHwEAAF9yZWxzLy5yZWxzUEsBAi0AFAAGAAgAAAAhAN6kNY7BAAAA2wAAAA8AAAAA&#10;AAAAAAAAAAAABwIAAGRycy9kb3ducmV2LnhtbFBLBQYAAAAAAwADALcAAAD1AgAAAAA=&#10;" path="m,l,167638r5768340,l5768340,,,xe" stroked="f">
                  <v:path arrowok="t" textboxrect="0,0,5768340,167638"/>
                </v:shape>
                <w10:wrap anchorx="page"/>
              </v:group>
            </w:pict>
          </mc:Fallback>
        </mc:AlternateContent>
      </w:r>
      <w:r>
        <w:rPr>
          <w:rFonts w:ascii="Arial" w:hAnsi="Arial"/>
          <w:b/>
          <w:i/>
          <w:color w:val="000000"/>
        </w:rPr>
        <w:t xml:space="preserve">Funksionimi i gjyqësorit  </w:t>
      </w:r>
    </w:p>
    <w:p w14:paraId="1493D1EB" w14:textId="77777777" w:rsidR="0025755B" w:rsidRDefault="0025755B">
      <w:pPr>
        <w:spacing w:after="11" w:line="120" w:lineRule="exact"/>
        <w:rPr>
          <w:rFonts w:ascii="Arial" w:eastAsia="Arial" w:hAnsi="Arial" w:cs="Arial"/>
          <w:sz w:val="12"/>
          <w:szCs w:val="12"/>
        </w:rPr>
      </w:pPr>
    </w:p>
    <w:p w14:paraId="05E8EDA8" w14:textId="77777777" w:rsidR="0025755B" w:rsidRDefault="00EF3445">
      <w:pPr>
        <w:widowControl w:val="0"/>
        <w:spacing w:line="250" w:lineRule="auto"/>
        <w:ind w:right="568"/>
        <w:jc w:val="both"/>
        <w:rPr>
          <w:rFonts w:ascii="Arial" w:eastAsia="Arial" w:hAnsi="Arial" w:cs="Arial"/>
          <w:color w:val="000000"/>
        </w:rPr>
      </w:pPr>
      <w:r>
        <w:rPr>
          <w:rFonts w:ascii="Arial" w:hAnsi="Arial"/>
          <w:color w:val="000000"/>
        </w:rPr>
        <w:t xml:space="preserve">Kosova është </w:t>
      </w:r>
      <w:r>
        <w:rPr>
          <w:rFonts w:ascii="Arial" w:hAnsi="Arial"/>
          <w:b/>
          <w:bCs/>
          <w:color w:val="000000"/>
        </w:rPr>
        <w:t>ndërmjet një faze të hershme të përgatitjes dhe ka një nivel të caktuar përgatitjeje</w:t>
      </w:r>
      <w:r>
        <w:rPr>
          <w:rFonts w:ascii="Arial" w:hAnsi="Arial"/>
          <w:color w:val="000000"/>
        </w:rPr>
        <w:t xml:space="preserve">, dhe ka bërë përparim të kufizuar në funksionimin e gjyqësorit, duke përfshirë zvogëlimin e numrit të madh të çështjeve të prapambetura dhe futjen e disa masave të digjitalizimit. Qeveria ka konsultuat Komisionin e Venecias (KV) mbi paketën e projektligjeve për gjyqësorin, duke ndërmarrë hapa drejt përafrimit të legjislacionit të saj me standardet evropiane dhe rekomandimet e KV-së. Këshilli Gjyqësor i Kosovës (KGJK) dhe Këshilli Prokurorial i Kosovës (KPK) vazhdojnë të funksionojnë me anëtarësim jo të plotë. Për shkak të ngërçit aktual politik, vonesat në hartimin e reformave në drejtësi kanë ndikuar negativisht në përpjekjet për të forcuar mekanizmat për llogaridhënie dhe efikasitet brenda gjyqësorit dhe prokurorisë. Vazhdon të ketë ndikim të tepruar nga burime të brendshme dhe të jashtme të ndryshme. Ndryshimet në Ligjin për KPK-në hynë në fuqi në qershor 2025, duke sjellë disa përmirësime, por rekomandimet e Komisionit të Venedikut do të duhet të pasqyrohen plotësisht në ndryshimet e ardhshme.   </w:t>
      </w:r>
    </w:p>
    <w:p w14:paraId="53F1EBDF" w14:textId="77777777" w:rsidR="0025755B" w:rsidRDefault="0025755B">
      <w:pPr>
        <w:spacing w:line="120" w:lineRule="exact"/>
        <w:rPr>
          <w:rFonts w:ascii="Arial" w:eastAsia="Arial" w:hAnsi="Arial" w:cs="Arial"/>
          <w:sz w:val="12"/>
          <w:szCs w:val="12"/>
        </w:rPr>
      </w:pPr>
    </w:p>
    <w:p w14:paraId="02F29971" w14:textId="77777777" w:rsidR="0025755B" w:rsidRDefault="00EF3445">
      <w:pPr>
        <w:widowControl w:val="0"/>
        <w:spacing w:line="250" w:lineRule="auto"/>
        <w:ind w:right="535"/>
        <w:rPr>
          <w:rFonts w:ascii="Arial" w:eastAsia="Arial" w:hAnsi="Arial" w:cs="Arial"/>
          <w:color w:val="000000"/>
        </w:rPr>
      </w:pPr>
      <w:r>
        <w:rPr>
          <w:rFonts w:ascii="Arial" w:hAnsi="Arial"/>
          <w:color w:val="000000"/>
        </w:rPr>
        <w:t xml:space="preserve">Rekomandimet e Komisionit nga viti i kaluar janë përmbushur pjesërisht dhe mbesin të vlefshme gjerësisht. Në vitin e ardhshëm, Kosova, në veçanti, duhet: </w:t>
      </w:r>
    </w:p>
    <w:p w14:paraId="2FF525D8" w14:textId="77777777" w:rsidR="0025755B" w:rsidRDefault="00EF3445" w:rsidP="001E5A2F">
      <w:pPr>
        <w:widowControl w:val="0"/>
        <w:spacing w:before="116" w:line="248" w:lineRule="auto"/>
        <w:ind w:left="360" w:right="569"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sigurojë miratimin e shpejtë të legjislacionit që rrjedh nga Deklarata e Përbashkët e Zotimit, duke përfshirë legjislacionin e nevojshëm zbatues, në përputhje me rekomandimet e KV-së; të rrisë përdorimin e mekanizmave ekzistues për integritetin, llogaridhënien dhe efikasitetin brenda gjyqësorit dhe prokurorisë, me fokus në përgjegjësitë e zbatimit dhe monitorimit të KGJK-së dhe KPK-së;  </w:t>
      </w:r>
    </w:p>
    <w:p w14:paraId="6AB9A63C" w14:textId="77777777" w:rsidR="0025755B" w:rsidRDefault="00EF3445" w:rsidP="001E5A2F">
      <w:pPr>
        <w:widowControl w:val="0"/>
        <w:spacing w:before="118" w:line="246" w:lineRule="auto"/>
        <w:ind w:left="360" w:right="569" w:hanging="360"/>
        <w:jc w:val="both"/>
        <w:rPr>
          <w:rFonts w:ascii="Arial" w:eastAsia="Arial" w:hAnsi="Arial" w:cs="Arial"/>
          <w:color w:val="000000"/>
        </w:rPr>
      </w:pPr>
      <w:r>
        <w:rPr>
          <w:noProof/>
          <w:lang w:val="en-US"/>
        </w:rPr>
        <mc:AlternateContent>
          <mc:Choice Requires="wpg">
            <w:drawing>
              <wp:anchor distT="0" distB="0" distL="114300" distR="114300" simplePos="0" relativeHeight="251723264" behindDoc="1" locked="0" layoutInCell="0" allowOverlap="1" wp14:anchorId="285E4C78" wp14:editId="44A858C8">
                <wp:simplePos x="0" y="0"/>
                <wp:positionH relativeFrom="page">
                  <wp:posOffset>896112</wp:posOffset>
                </wp:positionH>
                <wp:positionV relativeFrom="paragraph">
                  <wp:posOffset>76299</wp:posOffset>
                </wp:positionV>
                <wp:extent cx="5768340" cy="1290827"/>
                <wp:effectExtent l="0" t="0" r="0" b="0"/>
                <wp:wrapNone/>
                <wp:docPr id="39" name="DW 39"/>
                <wp:cNvGraphicFramePr/>
                <a:graphic xmlns:a="http://schemas.openxmlformats.org/drawingml/2006/main">
                  <a:graphicData uri="http://schemas.microsoft.com/office/word/2010/wordprocessingGroup">
                    <wpg:wgp>
                      <wpg:cNvGrpSpPr/>
                      <wpg:grpSpPr>
                        <a:xfrm>
                          <a:off x="0" y="0"/>
                          <a:ext cx="5768340" cy="1290827"/>
                          <a:chOff x="0" y="0"/>
                          <a:chExt cx="5768340" cy="1290827"/>
                        </a:xfrm>
                        <a:noFill/>
                      </wpg:grpSpPr>
                      <wps:wsp>
                        <wps:cNvPr id="40" name="Shape 40"/>
                        <wps:cNvSpPr/>
                        <wps:spPr>
                          <a:xfrm>
                            <a:off x="0" y="0"/>
                            <a:ext cx="5768340" cy="187450"/>
                          </a:xfrm>
                          <a:custGeom>
                            <a:avLst/>
                            <a:gdLst/>
                            <a:ahLst/>
                            <a:cxnLst/>
                            <a:rect l="0" t="0" r="0" b="0"/>
                            <a:pathLst>
                              <a:path w="5768340" h="187450">
                                <a:moveTo>
                                  <a:pt x="0" y="0"/>
                                </a:moveTo>
                                <a:lnTo>
                                  <a:pt x="5768340" y="0"/>
                                </a:lnTo>
                                <a:lnTo>
                                  <a:pt x="5768340" y="187450"/>
                                </a:lnTo>
                                <a:lnTo>
                                  <a:pt x="0" y="187450"/>
                                </a:lnTo>
                                <a:lnTo>
                                  <a:pt x="0" y="0"/>
                                </a:lnTo>
                                <a:close/>
                              </a:path>
                            </a:pathLst>
                          </a:custGeom>
                          <a:solidFill>
                            <a:srgbClr val="FFFFFF"/>
                          </a:solidFill>
                        </wps:spPr>
                        <wps:bodyPr vertOverflow="overflow" horzOverflow="overflow" vert="horz" lIns="91440" tIns="45720" rIns="91440" bIns="45720" anchor="t"/>
                      </wps:wsp>
                      <wps:wsp>
                        <wps:cNvPr id="41" name="Shape 41"/>
                        <wps:cNvSpPr/>
                        <wps:spPr>
                          <a:xfrm>
                            <a:off x="0" y="18745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2" name="Shape 42"/>
                        <wps:cNvSpPr/>
                        <wps:spPr>
                          <a:xfrm>
                            <a:off x="0" y="35509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43" name="Shape 43"/>
                        <wps:cNvSpPr/>
                        <wps:spPr>
                          <a:xfrm>
                            <a:off x="0" y="598930"/>
                            <a:ext cx="5768340" cy="188975"/>
                          </a:xfrm>
                          <a:custGeom>
                            <a:avLst/>
                            <a:gdLst/>
                            <a:ahLst/>
                            <a:cxnLst/>
                            <a:rect l="0" t="0" r="0" b="0"/>
                            <a:pathLst>
                              <a:path w="5768340" h="188975">
                                <a:moveTo>
                                  <a:pt x="0" y="0"/>
                                </a:moveTo>
                                <a:lnTo>
                                  <a:pt x="5768340" y="0"/>
                                </a:lnTo>
                                <a:lnTo>
                                  <a:pt x="5768340" y="188975"/>
                                </a:lnTo>
                                <a:lnTo>
                                  <a:pt x="0" y="188975"/>
                                </a:lnTo>
                                <a:lnTo>
                                  <a:pt x="0" y="0"/>
                                </a:lnTo>
                                <a:close/>
                              </a:path>
                            </a:pathLst>
                          </a:custGeom>
                          <a:solidFill>
                            <a:srgbClr val="FFFFFF"/>
                          </a:solidFill>
                        </wps:spPr>
                        <wps:bodyPr vertOverflow="overflow" horzOverflow="overflow" vert="horz" lIns="91440" tIns="45720" rIns="91440" bIns="45720" anchor="t"/>
                      </wps:wsp>
                      <wps:wsp>
                        <wps:cNvPr id="44" name="Shape 44"/>
                        <wps:cNvSpPr/>
                        <wps:spPr>
                          <a:xfrm>
                            <a:off x="0" y="787906"/>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5" name="Shape 45"/>
                        <wps:cNvSpPr/>
                        <wps:spPr>
                          <a:xfrm>
                            <a:off x="0" y="955546"/>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6" name="Shape 46"/>
                        <wps:cNvSpPr/>
                        <wps:spPr>
                          <a:xfrm>
                            <a:off x="0" y="1123188"/>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2925FE8A" id="DW 39" o:spid="_x0000_s1026" style="position:absolute;margin-left:70.55pt;margin-top:6pt;width:454.2pt;height:101.65pt;z-index:-251593216;mso-position-horizontal-relative:page" coordsize="57683,1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IUjQMAAOUYAAAOAAAAZHJzL2Uyb0RvYy54bWzsWd1vmzAQf5+0/wHxvhJISAA17cO6VpOm&#10;rVI77dkx5kMCjGw3SffX72wwcehHUqaxPiQP2Mbn893v7mdj5/xyWxbWmjCe02ppu2cT2yIVpnFe&#10;pUv75/31p8C2uEBVjApakaX9SLh9efHxw/mmjohHM1rEhFmgpOLRpl7amRB15DgcZ6RE/IzWpILO&#10;hLISCWiy1IkZ2oD2snC8yWTubCiLa0Yx4RzeXjWd9oXSnyQEix9JwomwiqUNtgn1ZOq5kk/n4hxF&#10;KUN1luPWDDTAihLlFUzaqbpCAlkPLH+iqswxo5wm4gzT0qFJkmOifABv3EnPmxtGH2rlSxpt0rqD&#10;CaDt4TRYLf6+vmVWHi/taWhbFSohRle/LGgAMps6jUDghtV39S1rX6RNSzq7TVgpS3DD2ipMHztM&#10;yVZYGF76i3kwnQH0GPpcL5wE3qJBHWcQmifjcPblwEhnN3FFr/OiAMMcaWpn2aaGZOI7vPjf4XWX&#10;oZqoMHAJR4uX9KnBS/Vb0FYIKZkOLx5xgG4YWMFi5iulhsf4gYsbQhXsaP2NC5gTsi7WNZTpGt5W&#10;usqABq8SoEZCjpOqZNXaGHHLIGyNJbK7pGtyT5Wg6MUOrNz1FpUp1SWBzg+Q1RK6rJU+U7KdVob3&#10;JXGIgUwrEymtT5eN3kZQo6n7cEE5afRLv9VEHRYwqYk2p0Uey3STznOWrj4XzFojWFeu1U9GH4YY&#10;YpCUOvyytqLxI+QOLJbiBzySggLMAKeq2VZG2e/n3kt5yF/ota3iawW5HLozmXxCNWb+woMGM3tW&#10;Zg+qMAxe2kIZ2FJDcnsMjrg9jrgDOLKLLoqeX1Xmi3mzYAH+ek0yQzceURpLRieKCYDObV2a+e8e&#10;K3giyshE8XpE8QYQZer7k1BF7gWieLNp8D6I0loyNlH2ANAE0aVJlKMFT0QZmSjTHlGmA4jih0E4&#10;fY0obhCEC19tmP97R2ksGZsoewBogujSJMrRgieijEyUWY8oswFEWQSLcDKXA1/YUeQHRXPweQ+f&#10;XmDJ6EQxAdAE0eUeUY4VPBFlZKL4PaKodV/aAGf9Y8/xoe/7s0NEeR+fXu0ZYDhR2jP34aPE3ln+&#10;beJ9EjzHqL7M6TDfXRD+mwuveY8oKt/fSBTX9abwzXBgSzkxpf321Hmvy2ZHMYnVZ8G+5Onaq3ft&#10;pS6K4S5d3dW19/7yst5sQ938d+LiDwAAAP//AwBQSwMEFAAGAAgAAAAhAChct/HgAAAACwEAAA8A&#10;AABkcnMvZG93bnJldi54bWxMj01Lw0AQhu+C/2EZwZvdbNqIxmxKKeqpCLZC6W2bTJPQ7GzIbpP0&#10;3zs96W1e5uH9yJaTbcWAvW8caVCzCARS4cqGKg0/u4+nFxA+GCpN6wg1XNHDMr+/y0xaupG+cdiG&#10;SrAJ+dRoqEPoUil9UaM1fuY6JP6dXG9NYNlXsuzNyOa2lXEUPUtrGuKE2nS4rrE4by9Ww+doxtVc&#10;vQ+b82l9PeySr/1GodaPD9PqDUTAKfzBcKvP1SHnTkd3odKLlvVCKUb5iHnTDYgWrwmIo4ZYJXOQ&#10;eSb/b8h/AQAA//8DAFBLAQItABQABgAIAAAAIQC2gziS/gAAAOEBAAATAAAAAAAAAAAAAAAAAAAA&#10;AABbQ29udGVudF9UeXBlc10ueG1sUEsBAi0AFAAGAAgAAAAhADj9If/WAAAAlAEAAAsAAAAAAAAA&#10;AAAAAAAALwEAAF9yZWxzLy5yZWxzUEsBAi0AFAAGAAgAAAAhANBK4hSNAwAA5RgAAA4AAAAAAAAA&#10;AAAAAAAALgIAAGRycy9lMm9Eb2MueG1sUEsBAi0AFAAGAAgAAAAhAChct/HgAAAACwEAAA8AAAAA&#10;AAAAAAAAAAAA5wUAAGRycy9kb3ducmV2LnhtbFBLBQYAAAAABAAEAPMAAAD0BgAAAAA=&#10;" o:allowincell="f">
                <v:shape id="Shape 40" o:spid="_x0000_s1027" style="position:absolute;width:57683;height:1874;visibility:visible;mso-wrap-style:square;v-text-anchor:top" coordsize="5768340,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A+wQAAANsAAAAPAAAAZHJzL2Rvd25yZXYueG1sRE9La8JA&#10;EL4X+h+WEbzVSaQPia5SCpZ68GDsweOQHZNgdjbsbmPsr+8ehB4/vvdqM9pODexD60RDPstAsVTO&#10;tFJr+D5unxagQiQx1DlhDTcOsFk/PqyoMO4qBx7KWKsUIqEgDU2MfYEYqoYthZnrWRJ3dt5STNDX&#10;aDxdU7jtcJ5lr2ipldTQUM8fDVeX8sdq8J/5br7f/r7EumzfDqcdYo6D1tPJ+L4EFXmM/+K7+8to&#10;eE7r05f0A3D9BwAA//8DAFBLAQItABQABgAIAAAAIQDb4fbL7gAAAIUBAAATAAAAAAAAAAAAAAAA&#10;AAAAAABbQ29udGVudF9UeXBlc10ueG1sUEsBAi0AFAAGAAgAAAAhAFr0LFu/AAAAFQEAAAsAAAAA&#10;AAAAAAAAAAAAHwEAAF9yZWxzLy5yZWxzUEsBAi0AFAAGAAgAAAAhAMVIED7BAAAA2wAAAA8AAAAA&#10;AAAAAAAAAAAABwIAAGRycy9kb3ducmV2LnhtbFBLBQYAAAAAAwADALcAAAD1AgAAAAA=&#10;" path="m,l5768340,r,187450l,187450,,xe" stroked="f">
                  <v:path arrowok="t" textboxrect="0,0,5768340,187450"/>
                </v:shape>
                <v:shape id="Shape 41" o:spid="_x0000_s1028" style="position:absolute;top:1874;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TuxxwAAANsAAAAPAAAAZHJzL2Rvd25yZXYueG1sRI9Pa8JA&#10;FMTvhX6H5RW8iG4UKTXNRvxDoeDFxgoeH9nXJG32bcxuTPz23YLQ4zAzv2GS1WBqcaXWVZYVzKYR&#10;COLc6ooLBZ/Ht8kLCOeRNdaWScGNHKzSx4cEY217/qBr5gsRIOxiVFB638RSurwkg25qG+LgfdnW&#10;oA+yLaRusQ9wU8t5FD1LgxWHhRIb2paU/2SdUbC8dNlu3m0P4/Fxccou3/1mfy6UGj0N61cQngb/&#10;H76337WCxQz+voQfINNfAAAA//8DAFBLAQItABQABgAIAAAAIQDb4fbL7gAAAIUBAAATAAAAAAAA&#10;AAAAAAAAAAAAAABbQ29udGVudF9UeXBlc10ueG1sUEsBAi0AFAAGAAgAAAAhAFr0LFu/AAAAFQEA&#10;AAsAAAAAAAAAAAAAAAAAHwEAAF9yZWxzLy5yZWxzUEsBAi0AFAAGAAgAAAAhAKTZO7HHAAAA2wAA&#10;AA8AAAAAAAAAAAAAAAAABwIAAGRycy9kb3ducmV2LnhtbFBLBQYAAAAAAwADALcAAAD7AgAAAAA=&#10;" path="m,l5768340,r,167639l,167639,,xe" stroked="f">
                  <v:path arrowok="t" textboxrect="0,0,5768340,167639"/>
                </v:shape>
                <v:shape id="Shape 42" o:spid="_x0000_s1029" style="position:absolute;top:3550;width:57683;height:2439;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Bn9xQAAANsAAAAPAAAAZHJzL2Rvd25yZXYueG1sRI9Ba8JA&#10;FITvQv/D8gredFMpUlI3oZEGCnpoEw8eX7PPJJh9m2bXGP99t1DwOMzMN8wmnUwnRhpca1nB0zIC&#10;QVxZ3XKt4FDmixcQziNr7CyTghs5SJOH2QZjba/8RWPhaxEg7GJU0Hjfx1K6qiGDbml74uCd7GDQ&#10;BznUUg94DXDTyVUUraXBlsNCgz1tG6rOxcUoeP/Mj4di3F+K7S7HY5btyuznW6n54/T2CsLT5O/h&#10;//aHVvC8gr8v4QfI5BcAAP//AwBQSwECLQAUAAYACAAAACEA2+H2y+4AAACFAQAAEwAAAAAAAAAA&#10;AAAAAAAAAAAAW0NvbnRlbnRfVHlwZXNdLnhtbFBLAQItABQABgAIAAAAIQBa9CxbvwAAABUBAAAL&#10;AAAAAAAAAAAAAAAAAB8BAABfcmVscy8ucmVsc1BLAQItABQABgAIAAAAIQD10Bn9xQAAANsAAAAP&#10;AAAAAAAAAAAAAAAAAAcCAABkcnMvZG93bnJldi54bWxQSwUGAAAAAAMAAwC3AAAA+QIAAAAA&#10;" path="m,l5768340,r,243839l,243839,,xe" stroked="f">
                  <v:path arrowok="t" textboxrect="0,0,5768340,243839"/>
                </v:shape>
                <v:shape id="Shape 43" o:spid="_x0000_s1030" style="position:absolute;top:5989;width:57683;height:1890;visibility:visible;mso-wrap-style:square;v-text-anchor:top" coordsize="5768340,1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9qRxAAAANsAAAAPAAAAZHJzL2Rvd25yZXYueG1sRI9Pi8Iw&#10;FMTvgt8hPMGLaKqVRbpGkQVB8OKfhd3jo3m2ZZuXbhJr/fZGEDwOM/MbZrnuTC1acr6yrGA6SUAQ&#10;51ZXXCj4Pm/HCxA+IGusLZOCO3lYr/q9JWba3vhI7SkUIkLYZ6igDKHJpPR5SQb9xDbE0btYZzBE&#10;6QqpHd4i3NRyliQf0mDFcaHEhr5Kyv9OV6OgTQ6jaev27v833Vyu9/0PbfNUqeGg23yCCNSFd/jV&#10;3mkF8xSeX+IPkKsHAAAA//8DAFBLAQItABQABgAIAAAAIQDb4fbL7gAAAIUBAAATAAAAAAAAAAAA&#10;AAAAAAAAAABbQ29udGVudF9UeXBlc10ueG1sUEsBAi0AFAAGAAgAAAAhAFr0LFu/AAAAFQEAAAsA&#10;AAAAAAAAAAAAAAAAHwEAAF9yZWxzLy5yZWxzUEsBAi0AFAAGAAgAAAAhAO3L2pHEAAAA2wAAAA8A&#10;AAAAAAAAAAAAAAAABwIAAGRycy9kb3ducmV2LnhtbFBLBQYAAAAAAwADALcAAAD4AgAAAAA=&#10;" path="m,l5768340,r,188975l,188975,,xe" stroked="f">
                  <v:path arrowok="t" textboxrect="0,0,5768340,188975"/>
                </v:shape>
                <v:shape id="Shape 44" o:spid="_x0000_s1031" style="position:absolute;top:7879;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TgxAAAANsAAAAPAAAAZHJzL2Rvd25yZXYueG1sRI9PawIx&#10;FMTvgt8hvIIX0awiIlujiFBavBT/4fWxeU2Wbl6WTaq7fvpGEDwOM/MbZrluXSWu1ITSs4LJOANB&#10;XHhdslFwOn6MFiBCRNZYeSYFHQVYr/q9Jeba33hP10M0IkE45KjAxljnUobCksMw9jVx8n584zAm&#10;2RipG7wluKvkNMvm0mHJacFiTVtLxe/hzykwi+Fm9/15Mm132U3t8Dzp4v2s1OCt3byDiNTGV/jZ&#10;/tIKZjN4fEk/QK7+AQAA//8DAFBLAQItABQABgAIAAAAIQDb4fbL7gAAAIUBAAATAAAAAAAAAAAA&#10;AAAAAAAAAABbQ29udGVudF9UeXBlc10ueG1sUEsBAi0AFAAGAAgAAAAhAFr0LFu/AAAAFQEAAAsA&#10;AAAAAAAAAAAAAAAAHwEAAF9yZWxzLy5yZWxzUEsBAi0AFAAGAAgAAAAhAGZUFODEAAAA2wAAAA8A&#10;AAAAAAAAAAAAAAAABwIAAGRycy9kb3ducmV2LnhtbFBLBQYAAAAAAwADALcAAAD4AgAAAAA=&#10;" path="m,l5768340,r,167640l,167640,,xe" stroked="f">
                  <v:path arrowok="t" textboxrect="0,0,5768340,167640"/>
                </v:shape>
                <v:shape id="Shape 45" o:spid="_x0000_s1032" style="position:absolute;top:9555;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j2yxgAAANsAAAAPAAAAZHJzL2Rvd25yZXYueG1sRI9Pa8JA&#10;FMTvBb/D8gQvohvFlpq6in8oFHrRqNDjI/uapGbfxuzGxG/vFgo9DjPzG2ax6kwpblS7wrKCyTgC&#10;QZxaXXCm4HR8H72CcB5ZY2mZFNzJwWrZe1pgrG3LB7olPhMBwi5GBbn3VSylS3My6Ma2Ig7et60N&#10;+iDrTOoa2wA3pZxG0Ys0WHBYyLGibU7pJWmMgvm1SXbTZrsfDo+zc3L9aTefX5lSg363fgPhqfP/&#10;4b/2h1Ywe4bfL+EHyOUDAAD//wMAUEsBAi0AFAAGAAgAAAAhANvh9svuAAAAhQEAABMAAAAAAAAA&#10;AAAAAAAAAAAAAFtDb250ZW50X1R5cGVzXS54bWxQSwECLQAUAAYACAAAACEAWvQsW78AAAAVAQAA&#10;CwAAAAAAAAAAAAAAAAAfAQAAX3JlbHMvLnJlbHNQSwECLQAUAAYACAAAACEA2+I9ssYAAADbAAAA&#10;DwAAAAAAAAAAAAAAAAAHAgAAZHJzL2Rvd25yZXYueG1sUEsFBgAAAAADAAMAtwAAAPoCAAAAAA==&#10;" path="m,l,167639r5768340,l5768340,,,xe" stroked="f">
                  <v:path arrowok="t" textboxrect="0,0,5768340,167639"/>
                </v:shape>
                <v:shape id="Shape 46" o:spid="_x0000_s1033" style="position:absolute;top:11231;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PFxQAAANsAAAAPAAAAZHJzL2Rvd25yZXYueG1sRI9Ba8JA&#10;FITvgv9heYIXqRtFxEZXaRWh0ItGCz0+ss8kmn0bsxuT/vtuoeBxmJlvmNWmM6V4UO0Kywom4wgE&#10;cWp1wZmC82n/sgDhPLLG0jIp+CEHm3W/t8JY25aP9Eh8JgKEXYwKcu+rWEqX5mTQjW1FHLyLrQ36&#10;IOtM6hrbADelnEbRXBosOCzkWNE2p/SWNEbB671JdtNmexiNTrOv5H5t3z+/M6WGg+5tCcJT55/h&#10;//aHVjCbw9+X8APk+hcAAP//AwBQSwECLQAUAAYACAAAACEA2+H2y+4AAACFAQAAEwAAAAAAAAAA&#10;AAAAAAAAAAAAW0NvbnRlbnRfVHlwZXNdLnhtbFBLAQItABQABgAIAAAAIQBa9CxbvwAAABUBAAAL&#10;AAAAAAAAAAAAAAAAAB8BAABfcmVscy8ucmVsc1BLAQItABQABgAIAAAAIQArMKPFxQAAANsAAAAP&#10;AAAAAAAAAAAAAAAAAAcCAABkcnMvZG93bnJldi54bWxQSwUGAAAAAAMAAwC3AAAA+QIAAAAA&#10;" path="m,l,167639r5768340,l5768340,,,xe" stroked="f">
                  <v:path arrowok="t" textboxrect="0,0,5768340,167639"/>
                </v:shape>
                <w10:wrap anchorx="page"/>
              </v:group>
            </w:pict>
          </mc:Fallback>
        </mc:AlternateContent>
      </w:r>
      <w:r>
        <w:rPr>
          <w:rFonts w:ascii="Symbol" w:hAnsi="Symbol"/>
          <w:color w:val="000000"/>
          <w:sz w:val="24"/>
        </w:rPr>
        <w:t></w:t>
      </w:r>
      <w:r>
        <w:rPr>
          <w:rFonts w:ascii="Arial" w:hAnsi="Arial"/>
          <w:color w:val="000000"/>
          <w:sz w:val="24"/>
        </w:rPr>
        <w:t xml:space="preserve"> të krijojë një kornizë përgjegjësie të përcaktuar mirë për të gjitha funksionet e menaxhimit në Këshilla, Gjykata dhe Prokurori, duke përfshirë mekanizma transparentë monitorimi dhe llogaridhënieje, si dhe masa korrigjuese për performancën e dobët;</w:t>
      </w:r>
      <w:r>
        <w:rPr>
          <w:rFonts w:ascii="Arial" w:hAnsi="Arial"/>
          <w:color w:val="000000"/>
        </w:rPr>
        <w:t xml:space="preserve">  </w:t>
      </w:r>
    </w:p>
    <w:p w14:paraId="6F2B49AD" w14:textId="77777777" w:rsidR="0025755B" w:rsidRDefault="0025755B" w:rsidP="001E5A2F">
      <w:pPr>
        <w:spacing w:after="1" w:line="120" w:lineRule="exact"/>
        <w:jc w:val="both"/>
        <w:rPr>
          <w:rFonts w:ascii="Arial" w:eastAsia="Arial" w:hAnsi="Arial" w:cs="Arial"/>
          <w:sz w:val="12"/>
          <w:szCs w:val="12"/>
        </w:rPr>
      </w:pPr>
    </w:p>
    <w:p w14:paraId="6AB651AE" w14:textId="77777777" w:rsidR="0025755B" w:rsidRDefault="00EF3445" w:rsidP="001E5A2F">
      <w:pPr>
        <w:widowControl w:val="0"/>
        <w:spacing w:line="248" w:lineRule="auto"/>
        <w:ind w:left="360" w:right="566"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të rrisë llogaridhënien dhe efikasitetin e gjyqtarëve dhe prokurorëve në trajtimin e rasteve të korrupsionit të nivelit të lartë, rasteve të krimit të organizuar, rasteve të tjera të profilit të lartë dhe rasteve të dhunës me bazë gjinore; dhe të sigurojë zbatimin e vazhdueshëm të disiplinës procedurale dhe praktikave më të forta të menaxhimit të lëndëve</w:t>
      </w:r>
      <w:r>
        <w:rPr>
          <w:rFonts w:ascii="Arial" w:hAnsi="Arial"/>
          <w:color w:val="000000"/>
        </w:rPr>
        <w:t xml:space="preserve">. </w:t>
      </w:r>
    </w:p>
    <w:p w14:paraId="6F686656" w14:textId="77777777" w:rsidR="0025755B" w:rsidRDefault="0025755B" w:rsidP="001E5A2F">
      <w:pPr>
        <w:spacing w:after="2" w:line="120" w:lineRule="exact"/>
        <w:jc w:val="both"/>
        <w:rPr>
          <w:rFonts w:ascii="Arial" w:eastAsia="Arial" w:hAnsi="Arial" w:cs="Arial"/>
          <w:sz w:val="12"/>
          <w:szCs w:val="12"/>
        </w:rPr>
      </w:pPr>
    </w:p>
    <w:p w14:paraId="132AE130" w14:textId="77777777" w:rsidR="0025755B" w:rsidRDefault="00EF3445" w:rsidP="001E5A2F">
      <w:pPr>
        <w:widowControl w:val="0"/>
        <w:spacing w:line="240" w:lineRule="auto"/>
        <w:ind w:right="-20"/>
        <w:jc w:val="both"/>
        <w:rPr>
          <w:rFonts w:ascii="Arial" w:eastAsia="Arial" w:hAnsi="Arial" w:cs="Arial"/>
          <w:b/>
          <w:bCs/>
          <w:i/>
          <w:iCs/>
          <w:color w:val="000000"/>
        </w:rPr>
      </w:pPr>
      <w:r>
        <w:rPr>
          <w:rFonts w:ascii="Arial" w:hAnsi="Arial"/>
          <w:b/>
          <w:i/>
          <w:color w:val="000000"/>
        </w:rPr>
        <w:t xml:space="preserve">Lufta kundër korrupsionit </w:t>
      </w:r>
    </w:p>
    <w:p w14:paraId="6F0DB04C" w14:textId="77777777" w:rsidR="0025755B" w:rsidRDefault="0025755B" w:rsidP="001E5A2F">
      <w:pPr>
        <w:spacing w:after="11" w:line="120" w:lineRule="exact"/>
        <w:jc w:val="both"/>
        <w:rPr>
          <w:rFonts w:ascii="Arial" w:eastAsia="Arial" w:hAnsi="Arial" w:cs="Arial"/>
          <w:sz w:val="12"/>
          <w:szCs w:val="12"/>
        </w:rPr>
      </w:pPr>
    </w:p>
    <w:p w14:paraId="7B3146D9" w14:textId="0989370C" w:rsidR="0025755B" w:rsidRDefault="00EF3445" w:rsidP="001E5A2F">
      <w:pPr>
        <w:widowControl w:val="0"/>
        <w:spacing w:line="250" w:lineRule="auto"/>
        <w:ind w:right="574"/>
        <w:jc w:val="both"/>
        <w:rPr>
          <w:rFonts w:ascii="Arial" w:eastAsia="Arial" w:hAnsi="Arial" w:cs="Arial"/>
          <w:color w:val="000000"/>
        </w:rPr>
      </w:pPr>
      <w:r>
        <w:rPr>
          <w:rFonts w:ascii="Arial" w:hAnsi="Arial"/>
          <w:color w:val="000000"/>
        </w:rPr>
        <w:t xml:space="preserve">Kosova është </w:t>
      </w:r>
      <w:r>
        <w:rPr>
          <w:rFonts w:ascii="Arial" w:hAnsi="Arial"/>
          <w:b/>
          <w:color w:val="000000"/>
        </w:rPr>
        <w:t xml:space="preserve">mes një faze të hershme të përgatitjes dhe ka njëfarë niveli të përgatitjes </w:t>
      </w:r>
      <w:r>
        <w:rPr>
          <w:rFonts w:ascii="Arial" w:hAnsi="Arial"/>
          <w:color w:val="000000"/>
        </w:rPr>
        <w:t xml:space="preserve">në luftën kundër korrupsionit dhe ka bërë </w:t>
      </w:r>
      <w:r>
        <w:rPr>
          <w:rFonts w:ascii="Arial" w:hAnsi="Arial"/>
          <w:b/>
          <w:color w:val="000000"/>
        </w:rPr>
        <w:t>progres të kufizuar</w:t>
      </w:r>
      <w:r>
        <w:rPr>
          <w:rFonts w:ascii="Arial" w:hAnsi="Arial"/>
          <w:color w:val="000000"/>
        </w:rPr>
        <w:t>.</w:t>
      </w:r>
      <w:r>
        <w:rPr>
          <w:rFonts w:ascii="Arial" w:hAnsi="Arial"/>
          <w:b/>
          <w:color w:val="000000"/>
        </w:rPr>
        <w:t xml:space="preserve"> </w:t>
      </w:r>
      <w:r>
        <w:rPr>
          <w:rFonts w:ascii="Arial" w:hAnsi="Arial"/>
          <w:color w:val="000000"/>
        </w:rPr>
        <w:t>Kosova bëri përparim të mëtejshëm në gjykimin e rasteve të korrupsionit të nivelit të lartë, gjë që rezultoi në një numër më të lartë vendimesh gjyqësore dhe dënimesh përfundimtare, ndërsa numri i përgjithshëm i hetimeve dhe dënimeve përfundimtare në rastet e korrupsionit jo të nivelit të lartë ka shënuar rënie. Kosova ende nuk ka një kornizë strategjike në fushën e luftës kundër korrupsionit.</w:t>
      </w:r>
    </w:p>
    <w:p w14:paraId="0D101BEC" w14:textId="77777777" w:rsidR="0025755B" w:rsidRDefault="0025755B" w:rsidP="001E5A2F">
      <w:pPr>
        <w:spacing w:line="160" w:lineRule="exact"/>
        <w:jc w:val="both"/>
        <w:rPr>
          <w:rFonts w:ascii="Arial" w:eastAsia="Arial" w:hAnsi="Arial" w:cs="Arial"/>
          <w:sz w:val="16"/>
          <w:szCs w:val="16"/>
        </w:rPr>
      </w:pPr>
    </w:p>
    <w:p w14:paraId="3E0BDF3D" w14:textId="77777777" w:rsidR="0025755B" w:rsidRDefault="00EF3445">
      <w:pPr>
        <w:widowControl w:val="0"/>
        <w:spacing w:line="240" w:lineRule="auto"/>
        <w:ind w:left="4457" w:right="-20"/>
        <w:rPr>
          <w:color w:val="000000"/>
        </w:rPr>
      </w:pPr>
      <w:r>
        <w:rPr>
          <w:color w:val="000000"/>
        </w:rPr>
        <w:t xml:space="preserve">5 </w:t>
      </w:r>
    </w:p>
    <w:p w14:paraId="687FEAF8"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7484C95C" w14:textId="39DA5F5D" w:rsidR="0025755B" w:rsidRDefault="00EF3445">
      <w:pPr>
        <w:widowControl w:val="0"/>
        <w:spacing w:line="250" w:lineRule="auto"/>
        <w:ind w:right="574"/>
        <w:jc w:val="both"/>
        <w:rPr>
          <w:rFonts w:ascii="Arial" w:eastAsia="Arial" w:hAnsi="Arial" w:cs="Arial"/>
          <w:color w:val="000000"/>
        </w:rPr>
      </w:pPr>
      <w:bookmarkStart w:id="7" w:name="_page_14_0"/>
      <w:bookmarkEnd w:id="7"/>
      <w:r>
        <w:rPr>
          <w:rFonts w:ascii="Arial" w:hAnsi="Arial"/>
          <w:color w:val="000000"/>
        </w:rPr>
        <w:lastRenderedPageBreak/>
        <w:t xml:space="preserve">Pavarësisht angazhimit të theksuar politik për të forcuar masat kundër korrupsionit, nuk ka një qasje koherente ndaj kësaj. Për të luftuar në mënyrë efektive korrupsionin në të gjitha nivelet, Kosova duhet të përdorë më mirë legjislacionin ekzistues kundër korrupsionit, duke përfshirë Ligjin për kompetencat e zgjeruara të konfiskimit. Mjetet parandaluese, të tilla si deklarimet e pasurisë dhe planet e integritetit të institucioneve publike, duhet të përdoren në mënyrë më efektive për të identifikuar dhe luftuar paraprakisht korrupsionin në rrënjët e tij. Kosova vazhdoi të kryejë vlerësime të rrezikut në sektorët e cenueshëm. </w:t>
      </w:r>
    </w:p>
    <w:p w14:paraId="252DCB54" w14:textId="77777777" w:rsidR="0025755B" w:rsidRDefault="0025755B">
      <w:pPr>
        <w:spacing w:line="120" w:lineRule="exact"/>
        <w:rPr>
          <w:rFonts w:ascii="Arial" w:eastAsia="Arial" w:hAnsi="Arial" w:cs="Arial"/>
          <w:sz w:val="12"/>
          <w:szCs w:val="12"/>
        </w:rPr>
      </w:pPr>
    </w:p>
    <w:p w14:paraId="68DE278F" w14:textId="77777777" w:rsidR="0025755B" w:rsidRDefault="00EF3445">
      <w:pPr>
        <w:widowControl w:val="0"/>
        <w:spacing w:line="250" w:lineRule="auto"/>
        <w:ind w:left="1" w:right="539"/>
        <w:rPr>
          <w:rFonts w:ascii="Arial" w:eastAsia="Arial" w:hAnsi="Arial" w:cs="Arial"/>
          <w:color w:val="000000"/>
        </w:rPr>
      </w:pPr>
      <w:r>
        <w:rPr>
          <w:rFonts w:ascii="Arial" w:hAnsi="Arial"/>
          <w:color w:val="000000"/>
        </w:rPr>
        <w:t xml:space="preserve">Rekomandimet e Komisionit nga viti i kaluar janë përmbushur pjesërisht dhe mbesin të vlefshme gjerësisht. Në vitin e ardhshëm, Kosova duhet:   </w:t>
      </w:r>
    </w:p>
    <w:p w14:paraId="2DA0952F" w14:textId="77777777" w:rsidR="0025755B" w:rsidRDefault="00EF3445">
      <w:pPr>
        <w:widowControl w:val="0"/>
        <w:spacing w:before="116" w:line="246" w:lineRule="auto"/>
        <w:ind w:left="360" w:right="539" w:hanging="360"/>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forcojë më tej kapacitetet e Agjencisë për Parandalimin e Korrupsionit (APK), në aspektin e stafit dhe ekspertizës, për të siguruar që ajo mund të kryejë mandatin e saj në mënyrë efektive;   </w:t>
      </w:r>
    </w:p>
    <w:p w14:paraId="0487E5B3" w14:textId="77777777" w:rsidR="0025755B" w:rsidRDefault="0025755B">
      <w:pPr>
        <w:spacing w:line="120" w:lineRule="exact"/>
        <w:rPr>
          <w:rFonts w:ascii="Arial" w:eastAsia="Arial" w:hAnsi="Arial" w:cs="Arial"/>
          <w:sz w:val="12"/>
          <w:szCs w:val="12"/>
        </w:rPr>
      </w:pPr>
    </w:p>
    <w:p w14:paraId="6C83AB4A" w14:textId="77777777" w:rsidR="0025755B" w:rsidRDefault="00EF3445">
      <w:pPr>
        <w:widowControl w:val="0"/>
        <w:spacing w:line="246" w:lineRule="auto"/>
        <w:ind w:left="360" w:right="574" w:hanging="359"/>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zbatojë më tej legjislacionin ekzistues kundër korrupsionit dhe të miratojë një strategji kombëtare dhe plan veprimi kundër korrupsionit për periudhën 2025-2028 në përputhje me praktikat dhe standardet më të mira evropiane;  </w:t>
      </w:r>
    </w:p>
    <w:p w14:paraId="124F169E" w14:textId="77777777" w:rsidR="0025755B" w:rsidRDefault="0025755B">
      <w:pPr>
        <w:spacing w:after="1" w:line="120" w:lineRule="exact"/>
        <w:rPr>
          <w:rFonts w:ascii="Arial" w:eastAsia="Arial" w:hAnsi="Arial" w:cs="Arial"/>
          <w:sz w:val="12"/>
          <w:szCs w:val="12"/>
        </w:rPr>
      </w:pPr>
    </w:p>
    <w:p w14:paraId="7F23720D" w14:textId="77777777" w:rsidR="0025755B" w:rsidRDefault="00EF3445">
      <w:pPr>
        <w:widowControl w:val="0"/>
        <w:spacing w:line="247" w:lineRule="auto"/>
        <w:ind w:left="360" w:right="574" w:hanging="359"/>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sidRPr="00275829">
        <w:rPr>
          <w:rFonts w:ascii="Arial" w:hAnsi="Arial"/>
          <w:color w:val="000000"/>
        </w:rPr>
        <w:t>të vazhdojë të forcojë cilësinë e hetimit në rastet e korrupsionit të nivelit të lartë; të rrisë kapacitetin e Njësisë Speciale Hetimore të policisë dhe të sigurojë që ajo të bashkëpunojë në mënyrë efektive me Prokurorinë Speciale (PS).</w:t>
      </w:r>
      <w:r>
        <w:rPr>
          <w:rFonts w:ascii="Arial" w:hAnsi="Arial"/>
          <w:color w:val="000000"/>
        </w:rPr>
        <w:t xml:space="preserve">  </w:t>
      </w:r>
    </w:p>
    <w:p w14:paraId="0DDB67F1" w14:textId="77777777" w:rsidR="0025755B" w:rsidRDefault="0025755B">
      <w:pPr>
        <w:spacing w:after="3" w:line="120" w:lineRule="exact"/>
        <w:rPr>
          <w:rFonts w:ascii="Arial" w:eastAsia="Arial" w:hAnsi="Arial" w:cs="Arial"/>
          <w:sz w:val="12"/>
          <w:szCs w:val="12"/>
        </w:rPr>
      </w:pPr>
    </w:p>
    <w:p w14:paraId="352F4EE9" w14:textId="77777777" w:rsidR="0025755B" w:rsidRDefault="00EF3445">
      <w:pPr>
        <w:widowControl w:val="0"/>
        <w:spacing w:line="240" w:lineRule="auto"/>
        <w:ind w:right="-20"/>
        <w:rPr>
          <w:rFonts w:ascii="Arial" w:eastAsia="Arial" w:hAnsi="Arial" w:cs="Arial"/>
          <w:b/>
          <w:bCs/>
          <w:i/>
          <w:iCs/>
          <w:color w:val="000000"/>
        </w:rPr>
      </w:pPr>
      <w:r>
        <w:rPr>
          <w:noProof/>
          <w:lang w:val="en-US"/>
        </w:rPr>
        <mc:AlternateContent>
          <mc:Choice Requires="wps">
            <w:drawing>
              <wp:anchor distT="0" distB="0" distL="114300" distR="114300" simplePos="0" relativeHeight="251670016" behindDoc="1" locked="0" layoutInCell="0" allowOverlap="1" wp14:anchorId="0962CB8C" wp14:editId="2E277A00">
                <wp:simplePos x="0" y="0"/>
                <wp:positionH relativeFrom="page">
                  <wp:posOffset>896112</wp:posOffset>
                </wp:positionH>
                <wp:positionV relativeFrom="paragraph">
                  <wp:posOffset>-1268</wp:posOffset>
                </wp:positionV>
                <wp:extent cx="5768340" cy="167640"/>
                <wp:effectExtent l="0" t="0" r="0" b="0"/>
                <wp:wrapNone/>
                <wp:docPr id="47" name="Bk 47"/>
                <wp:cNvGraphicFramePr/>
                <a:graphic xmlns:a="http://schemas.openxmlformats.org/drawingml/2006/main">
                  <a:graphicData uri="http://schemas.microsoft.com/office/word/2010/wordprocessingShape">
                    <wps:wsp>
                      <wps:cNvSpPr/>
                      <wps:spPr>
                        <a:xfrm>
                          <a:off x="0" y="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cx1="http://schemas.microsoft.com/office/drawing/2015/9/8/chartex">
            <w:pict>
              <v:shape w14:anchorId="45DE13C8" id="Bk 47" o:spid="_x0000_s1026" style="position:absolute;margin-left:70.55pt;margin-top:-.1pt;width:454.2pt;height:13.2pt;z-index:-251646464;visibility:visible;mso-wrap-style:square;mso-wrap-distance-left:9pt;mso-wrap-distance-top:0;mso-wrap-distance-right:9pt;mso-wrap-distance-bottom:0;mso-position-horizontal:absolute;mso-position-horizontal-relative:page;mso-position-vertical:absolute;mso-position-vertical-relative:text;v-text-anchor:top" coordsize="57683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AeDAIAALEEAAAOAAAAZHJzL2Uyb0RvYy54bWysVMGO0zAQvSPxD5bvNG3ptkvUdCVYFSEh&#10;dqVdPsB17CbC8Vi2N0n5esZOnQ0t4oDowZ7xPE/nvRlne9c3irTCuhp0QRezOSVCcyhrfSzo9+f9&#10;u1tKnGe6ZAq0KOhJOHq3e/tm25lcLKECVQpLMIl2eWcKWnlv8ixzvBINczMwQmNQgm2YR9ces9Ky&#10;DrM3KlvO5+usA1saC1w4h6f3Q5DuYn4pBfcPUjrhiSoo1ubjauN6CGu227L8aJmpan4ug/1DFQ2r&#10;Nf7pmOqeeUZebH2Vqqm5BQfSzzg0GUhZcxE5IJvF/ILNU8WMiFxQHGdGmdz/S8u/tY+W1GVBVxtK&#10;NGuwRx9/EHRQmc64HAFP5tGePYdmoNlL24QdCZA+qnka1RS9JxwPbzbr2/crFJ1jbLHerNHGNNnr&#10;bf7i/GcBMRNrvzo/dKNMFquSxXudTIs9/Ws3DfPhXigvmKSblFKNlYRwA614hgj0FzSwyteo0teo&#10;3wglQNpNTDcKcMk/wdJ+DU9KJUTaByRqmuTGOlOMK3BiEDjwjkqPWiBuqrYDVZf7WqlA3tnj4ZOy&#10;pGX4SPbxd27UBJaFYRjaH6wDlCccHHz5/gEXqQBlRjmjRUkF9uefzgMehxejlKgvGgf5w2IVZsRH&#10;Z3WzWaJjp5HDNMI0x8sF9bHAUAi+i8j0/IbDw5v6aE+/NLtfAAAA//8DAFBLAwQUAAYACAAAACEA&#10;5LNrrOAAAAAJAQAADwAAAGRycy9kb3ducmV2LnhtbEyPQWsCMRSE74X+h/AKvYhmN1jRdbMihVLw&#10;UmqVXuPmNVm6eVk2UXf76xtP7XGYYeabcjO4ll2wD40nCfksA4ZUe92QkXD4eJkugYWoSKvWE0oY&#10;McCmur8rVaH9ld7xso+GpRIKhZJgY+wKzkNt0akw8x1S8r5871RMsjdc9+qayl3LRZYtuFMNpQWr&#10;Ony2WH/vz06CWU62u7fXgxnGz52wk2M+xp+jlI8Pw3YNLOIQ/8Jww0/oUCWmkz+TDqxNep7nKSph&#10;KoDd/Gy+egJ2kiAWAnhV8v8Pql8AAAD//wMAUEsBAi0AFAAGAAgAAAAhALaDOJL+AAAA4QEAABMA&#10;AAAAAAAAAAAAAAAAAAAAAFtDb250ZW50X1R5cGVzXS54bWxQSwECLQAUAAYACAAAACEAOP0h/9YA&#10;AACUAQAACwAAAAAAAAAAAAAAAAAvAQAAX3JlbHMvLnJlbHNQSwECLQAUAAYACAAAACEAo1wQHgwC&#10;AACxBAAADgAAAAAAAAAAAAAAAAAuAgAAZHJzL2Uyb0RvYy54bWxQSwECLQAUAAYACAAAACEA5LNr&#10;rOAAAAAJAQAADwAAAAAAAAAAAAAAAABmBAAAZHJzL2Rvd25yZXYueG1sUEsFBgAAAAAEAAQA8wAA&#10;AHMFAAAAAA==&#10;" o:allowincell="f" path="m,l,167640r5768340,l5768340,,,xe" stroked="f">
                <v:path arrowok="t" textboxrect="0,0,5768340,167640"/>
                <w10:wrap anchorx="page"/>
              </v:shape>
            </w:pict>
          </mc:Fallback>
        </mc:AlternateContent>
      </w:r>
      <w:r>
        <w:rPr>
          <w:rFonts w:ascii="Arial" w:hAnsi="Arial"/>
          <w:b/>
          <w:i/>
          <w:color w:val="000000"/>
        </w:rPr>
        <w:t xml:space="preserve">Të drejtat themelore  </w:t>
      </w:r>
    </w:p>
    <w:p w14:paraId="72F3099F" w14:textId="77777777" w:rsidR="0025755B" w:rsidRDefault="0025755B">
      <w:pPr>
        <w:spacing w:after="11" w:line="120" w:lineRule="exact"/>
        <w:rPr>
          <w:rFonts w:ascii="Arial" w:eastAsia="Arial" w:hAnsi="Arial" w:cs="Arial"/>
          <w:sz w:val="12"/>
          <w:szCs w:val="12"/>
        </w:rPr>
      </w:pPr>
    </w:p>
    <w:p w14:paraId="70C515D0"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Në përgjithësi, korniza ligjore dhe institucionale për promovimin, mbrojtjen dhe zbatimin e të drejtave të njeriut ekziston, por zbatimi i saj kërkon më shumë përpjekje. Kosova ka emëruar kreun e Agjencisë për Barazi Gjinore. Është shënuar përparim i mëtejshëm në procesin e verifikimit të diplomave nga Universiteti në Mitrovicën e Veriut, pasi mandati i Komisionit për verifikimin e diplomave u zgjat për gjashtë muaj të tjerë. Zbatimi i legjislacionit që mbron të drejtat e personave që u përkasin komuniteteve jo-shumicë, duke përfshirë të drejtat gjuhësore, duhet të forcohet. Disa masa të reja të miratuara nga qeveria dëmtuan më tej qasjen në shërbimet bazë për këto komunitete. Miratimi i Kodit Civil dhe ndryshimet në Ligjin për lirinë e fesë mbeten pezull. </w:t>
      </w:r>
    </w:p>
    <w:p w14:paraId="53E2D2E8" w14:textId="77777777" w:rsidR="0025755B" w:rsidRDefault="0025755B">
      <w:pPr>
        <w:spacing w:line="120" w:lineRule="exact"/>
        <w:rPr>
          <w:rFonts w:ascii="Arial" w:eastAsia="Arial" w:hAnsi="Arial" w:cs="Arial"/>
          <w:sz w:val="12"/>
          <w:szCs w:val="12"/>
        </w:rPr>
      </w:pPr>
    </w:p>
    <w:p w14:paraId="3FC20258" w14:textId="77777777" w:rsidR="0025755B" w:rsidRDefault="00EF3445">
      <w:pPr>
        <w:widowControl w:val="0"/>
        <w:spacing w:line="250" w:lineRule="auto"/>
        <w:ind w:left="1" w:right="539"/>
        <w:rPr>
          <w:rFonts w:ascii="Arial" w:eastAsia="Arial" w:hAnsi="Arial" w:cs="Arial"/>
          <w:color w:val="000000"/>
        </w:rPr>
      </w:pPr>
      <w:r>
        <w:rPr>
          <w:rFonts w:ascii="Arial" w:hAnsi="Arial"/>
          <w:color w:val="000000"/>
        </w:rPr>
        <w:t xml:space="preserve">Rekomandimet e Komisionit nga viti i kaluar janë përmbushur pjesërisht dhe mbesin të vlefshme gjerësisht. Në vitin e ardhshëm, Kosova duhet: </w:t>
      </w:r>
    </w:p>
    <w:p w14:paraId="10E0D1AC" w14:textId="77777777" w:rsidR="0025755B" w:rsidRDefault="00EF3445">
      <w:pPr>
        <w:widowControl w:val="0"/>
        <w:spacing w:before="115" w:line="244" w:lineRule="auto"/>
        <w:ind w:left="360" w:right="539" w:hanging="359"/>
        <w:rPr>
          <w:rFonts w:ascii="Arial" w:eastAsia="Arial" w:hAnsi="Arial" w:cs="Arial"/>
          <w:b/>
          <w:bCs/>
          <w:color w:val="000000"/>
        </w:rPr>
      </w:pPr>
      <w:r>
        <w:rPr>
          <w:rFonts w:ascii="Symbol" w:hAnsi="Symbol"/>
          <w:color w:val="000000"/>
          <w:sz w:val="24"/>
        </w:rPr>
        <w:t></w:t>
      </w:r>
      <w:r>
        <w:rPr>
          <w:rFonts w:ascii="Arial" w:hAnsi="Arial"/>
          <w:color w:val="000000"/>
          <w:sz w:val="24"/>
        </w:rPr>
        <w:t xml:space="preserve"> të sigurojë mbrojtje më të mirë të </w:t>
      </w:r>
      <w:proofErr w:type="spellStart"/>
      <w:r>
        <w:rPr>
          <w:rFonts w:ascii="Arial" w:hAnsi="Arial"/>
          <w:color w:val="000000"/>
          <w:sz w:val="24"/>
        </w:rPr>
        <w:t>të</w:t>
      </w:r>
      <w:proofErr w:type="spellEnd"/>
      <w:r>
        <w:rPr>
          <w:rFonts w:ascii="Arial" w:hAnsi="Arial"/>
          <w:color w:val="000000"/>
          <w:sz w:val="24"/>
        </w:rPr>
        <w:t xml:space="preserve"> drejtave të personave me aftësi të kufizuara dhe qasjen e tyre në të drejtat e tyre; të miratojë Ligjin për njohjen e statusit, shërbimet dhe përfitimet;</w:t>
      </w:r>
      <w:r>
        <w:rPr>
          <w:rFonts w:ascii="Arial" w:hAnsi="Arial"/>
          <w:b/>
          <w:color w:val="000000"/>
        </w:rPr>
        <w:t xml:space="preserve"> </w:t>
      </w:r>
    </w:p>
    <w:p w14:paraId="1BD875F3" w14:textId="77777777" w:rsidR="0025755B" w:rsidRDefault="0025755B">
      <w:pPr>
        <w:spacing w:after="3" w:line="120" w:lineRule="exact"/>
        <w:rPr>
          <w:rFonts w:ascii="Arial" w:eastAsia="Arial" w:hAnsi="Arial" w:cs="Arial"/>
          <w:sz w:val="12"/>
          <w:szCs w:val="12"/>
        </w:rPr>
      </w:pPr>
    </w:p>
    <w:p w14:paraId="5A31A32C" w14:textId="77777777" w:rsidR="0025755B" w:rsidRDefault="00EF3445">
      <w:pPr>
        <w:widowControl w:val="0"/>
        <w:spacing w:line="248" w:lineRule="auto"/>
        <w:ind w:left="360" w:right="571"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të forcojë zbatimin e Ligjit për barazinë gjinore dhe strategjinë kundër dhunës me bazë gjinore; të përmirësojë integrimin gjinor në legjislacion, rregullore dhe politika; të miratohet programi për barazinë gjinore dhe plani kombëtar i veprimit për Gratë, Paqen dhe Sigurinë;</w:t>
      </w:r>
      <w:r>
        <w:rPr>
          <w:rFonts w:ascii="Arial" w:hAnsi="Arial"/>
          <w:color w:val="000000"/>
        </w:rPr>
        <w:t xml:space="preserve"> </w:t>
      </w:r>
    </w:p>
    <w:p w14:paraId="3D4DBC28" w14:textId="77777777" w:rsidR="0025755B" w:rsidRDefault="00EF3445">
      <w:pPr>
        <w:widowControl w:val="0"/>
        <w:spacing w:before="119" w:line="244" w:lineRule="auto"/>
        <w:ind w:left="360" w:right="539" w:hanging="360"/>
        <w:rPr>
          <w:rFonts w:ascii="Arial" w:eastAsia="Arial" w:hAnsi="Arial" w:cs="Arial"/>
          <w:color w:val="000000"/>
        </w:rPr>
      </w:pPr>
      <w:r>
        <w:rPr>
          <w:rFonts w:ascii="Symbol" w:hAnsi="Symbol"/>
          <w:color w:val="000000"/>
          <w:sz w:val="24"/>
        </w:rPr>
        <w:t></w:t>
      </w:r>
      <w:r>
        <w:rPr>
          <w:rFonts w:ascii="Arial" w:hAnsi="Arial"/>
          <w:color w:val="000000"/>
          <w:sz w:val="24"/>
        </w:rPr>
        <w:t xml:space="preserve"> të përmirësojë zbatimin e mekanizmave ekzistues që mbrojnë të drejtat e komuniteteve jo-shumicë dhe komuniteteve fetare.</w:t>
      </w:r>
      <w:r>
        <w:rPr>
          <w:rFonts w:ascii="Arial" w:hAnsi="Arial"/>
          <w:color w:val="000000"/>
        </w:rPr>
        <w:t xml:space="preserve"> </w:t>
      </w:r>
    </w:p>
    <w:p w14:paraId="6A3816F5" w14:textId="77777777" w:rsidR="0025755B" w:rsidRDefault="0025755B">
      <w:pPr>
        <w:spacing w:after="6" w:line="120" w:lineRule="exact"/>
        <w:rPr>
          <w:rFonts w:ascii="Arial" w:eastAsia="Arial" w:hAnsi="Arial" w:cs="Arial"/>
          <w:sz w:val="12"/>
          <w:szCs w:val="12"/>
        </w:rPr>
      </w:pPr>
    </w:p>
    <w:p w14:paraId="04D59956" w14:textId="77777777" w:rsidR="0025755B" w:rsidRDefault="00EF3445">
      <w:pPr>
        <w:widowControl w:val="0"/>
        <w:spacing w:line="240" w:lineRule="auto"/>
        <w:ind w:right="-20"/>
        <w:rPr>
          <w:rFonts w:ascii="Arial" w:eastAsia="Arial" w:hAnsi="Arial" w:cs="Arial"/>
          <w:b/>
          <w:bCs/>
          <w:i/>
          <w:iCs/>
          <w:color w:val="000000"/>
        </w:rPr>
      </w:pPr>
      <w:r>
        <w:rPr>
          <w:noProof/>
          <w:lang w:val="en-US"/>
        </w:rPr>
        <mc:AlternateContent>
          <mc:Choice Requires="wps">
            <w:drawing>
              <wp:anchor distT="0" distB="0" distL="114300" distR="114300" simplePos="0" relativeHeight="251717120" behindDoc="1" locked="0" layoutInCell="0" allowOverlap="1" wp14:anchorId="3B80180F" wp14:editId="3C27CAEB">
                <wp:simplePos x="0" y="0"/>
                <wp:positionH relativeFrom="page">
                  <wp:posOffset>896112</wp:posOffset>
                </wp:positionH>
                <wp:positionV relativeFrom="paragraph">
                  <wp:posOffset>-1116</wp:posOffset>
                </wp:positionV>
                <wp:extent cx="5768340" cy="167639"/>
                <wp:effectExtent l="0" t="0" r="0" b="0"/>
                <wp:wrapNone/>
                <wp:docPr id="48" name="Bk 48"/>
                <wp:cNvGraphicFramePr/>
                <a:graphic xmlns:a="http://schemas.openxmlformats.org/drawingml/2006/main">
                  <a:graphicData uri="http://schemas.microsoft.com/office/word/2010/wordprocessingShape">
                    <wps:wsp>
                      <wps:cNvSpPr/>
                      <wps:spPr>
                        <a:xfrm>
                          <a:off x="0" y="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cx1="http://schemas.microsoft.com/office/drawing/2015/9/8/chartex">
            <w:pict>
              <v:shape w14:anchorId="286E1241" id="Bk 48" o:spid="_x0000_s1026" style="position:absolute;margin-left:70.55pt;margin-top:-.1pt;width:454.2pt;height:13.2pt;z-index:-251599360;visibility:visible;mso-wrap-style:square;mso-wrap-distance-left:9pt;mso-wrap-distance-top:0;mso-wrap-distance-right:9pt;mso-wrap-distance-bottom:0;mso-position-horizontal:absolute;mso-position-horizontal-relative:page;mso-position-vertical:absolute;mso-position-vertical-relative:text;v-text-anchor:top" coordsize="5768340,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FxDQIAALEEAAAOAAAAZHJzL2Uyb0RvYy54bWysVFFv2yAQfp+0/4B4X5ykadJacSptVaZJ&#10;01qp3Q8gGGJrwCGgdrJfvwPHrpdUfZiWB7jjPi73fXd4fXfQijTC+RpMQWeTKSXCcChrsy/oz+ft&#10;pxtKfGCmZAqMKOhReHq3+fhh3dpczKECVQpHMInxeWsLWoVg8yzzvBKa+QlYYTAowWkW0HX7rHSs&#10;xexaZfPpdJm14ErrgAvv8fS+C9JNyi+l4OFBSi8CUQXF2kJaXVp3cc02a5bvHbNVzU9lsH+oQrPa&#10;4J8Oqe5ZYOTF1RepdM0deJBhwkFnIGXNReKAbGbTMzZPFbMicUFxvB1k8v8vLf/RPDpSlwVdYKcM&#10;09ijz78IOqhMa32OgCf76E6eRzPSPEin444EyCGpeRzUFIdAOB5er5Y3VwsUnWNstlwtr25j0uz1&#10;Nn/x4auAlIk1333oulH2Fqt6ix9Mbzrs6bvdtCzEe7G8aJJ2VEo1VBLDGhrxDAkYzmhgla9RZS5R&#10;fxHqAf1uU7pBgHP+PazfL+FpMLGGHtHvHRI17eUeYbgCLzqBI++k9KAF4sZqe1B1ua2ViuS92+++&#10;KEcaho9km36nRo1gWRyGrv3R2kF5xMHBlx8ecJEKUGaUM1mUVOB+v3Ue8Ti8GKVEfTM4yLezRZyR&#10;kJzF9WqOjhtHduMIMxwvFzSkAmMh+C4S09Mbjg9v7KM9/tJs/gAAAP//AwBQSwMEFAAGAAgAAAAh&#10;AG7+l+jgAAAACQEAAA8AAABkcnMvZG93bnJldi54bWxMjzFPwzAUhHek/gfrVWKpWidWqGiIU5Ui&#10;JhZIQWJ040cSGj+nsdOEf487wXi609132XYyLbtg7xpLEuJVBAyptLqhSsL74Xl5D8x5RVq1llDC&#10;DzrY5rObTKXajvSGl8JXLJSQS5WE2vsu5dyVNRrlVrZDCt6X7Y3yQfYV170aQ7lpuYiiNTeqobBQ&#10;qw73NZanYjASNueheBLD/nWxOCQfxfl7fHz5rKS8nU+7B2AeJ/8Xhit+QIc8MB3tQNqxNugkjkNU&#10;wlIAu/pRsrkDdpQg1gJ4nvH/D/JfAAAA//8DAFBLAQItABQABgAIAAAAIQC2gziS/gAAAOEBAAAT&#10;AAAAAAAAAAAAAAAAAAAAAABbQ29udGVudF9UeXBlc10ueG1sUEsBAi0AFAAGAAgAAAAhADj9If/W&#10;AAAAlAEAAAsAAAAAAAAAAAAAAAAALwEAAF9yZWxzLy5yZWxzUEsBAi0AFAAGAAgAAAAhAA8+wXEN&#10;AgAAsQQAAA4AAAAAAAAAAAAAAAAALgIAAGRycy9lMm9Eb2MueG1sUEsBAi0AFAAGAAgAAAAhAG7+&#10;l+jgAAAACQEAAA8AAAAAAAAAAAAAAAAAZwQAAGRycy9kb3ducmV2LnhtbFBLBQYAAAAABAAEAPMA&#10;AAB0BQAAAAA=&#10;" o:allowincell="f" path="m,l,167639r5768340,l5768340,,,xe" stroked="f">
                <v:path arrowok="t" textboxrect="0,0,5768340,167639"/>
                <w10:wrap anchorx="page"/>
              </v:shape>
            </w:pict>
          </mc:Fallback>
        </mc:AlternateContent>
      </w:r>
      <w:r>
        <w:rPr>
          <w:rFonts w:ascii="Arial" w:hAnsi="Arial"/>
          <w:b/>
          <w:i/>
          <w:color w:val="000000"/>
        </w:rPr>
        <w:t xml:space="preserve">Liria e shprehjes  </w:t>
      </w:r>
    </w:p>
    <w:p w14:paraId="1168340A" w14:textId="77777777" w:rsidR="0025755B" w:rsidRDefault="0025755B">
      <w:pPr>
        <w:spacing w:after="11" w:line="120" w:lineRule="exact"/>
        <w:rPr>
          <w:rFonts w:ascii="Arial" w:eastAsia="Arial" w:hAnsi="Arial" w:cs="Arial"/>
          <w:sz w:val="12"/>
          <w:szCs w:val="12"/>
        </w:rPr>
      </w:pPr>
    </w:p>
    <w:p w14:paraId="65A11529" w14:textId="77777777" w:rsidR="0025755B" w:rsidRDefault="00EF3445">
      <w:pPr>
        <w:widowControl w:val="0"/>
        <w:spacing w:line="250" w:lineRule="auto"/>
        <w:ind w:right="568"/>
        <w:jc w:val="both"/>
        <w:rPr>
          <w:rFonts w:ascii="Arial" w:eastAsia="Arial" w:hAnsi="Arial" w:cs="Arial"/>
          <w:color w:val="000000"/>
        </w:rPr>
      </w:pPr>
      <w:r>
        <w:rPr>
          <w:rFonts w:ascii="Arial" w:hAnsi="Arial"/>
          <w:color w:val="000000"/>
        </w:rPr>
        <w:t xml:space="preserve">Kosova ka </w:t>
      </w:r>
      <w:r>
        <w:rPr>
          <w:rFonts w:ascii="Arial" w:hAnsi="Arial"/>
          <w:b/>
          <w:color w:val="000000"/>
        </w:rPr>
        <w:t xml:space="preserve">njëfarë niveli të përgatitjes </w:t>
      </w:r>
      <w:r>
        <w:rPr>
          <w:rFonts w:ascii="Arial" w:hAnsi="Arial"/>
          <w:color w:val="000000"/>
        </w:rPr>
        <w:t xml:space="preserve">dhe </w:t>
      </w:r>
      <w:r>
        <w:rPr>
          <w:rFonts w:ascii="Arial" w:hAnsi="Arial"/>
          <w:b/>
          <w:bCs/>
          <w:color w:val="000000"/>
        </w:rPr>
        <w:t>nuk ka bërë</w:t>
      </w:r>
      <w:r>
        <w:rPr>
          <w:rFonts w:ascii="Arial" w:hAnsi="Arial"/>
          <w:color w:val="000000"/>
        </w:rPr>
        <w:t xml:space="preserve"> </w:t>
      </w:r>
      <w:r>
        <w:rPr>
          <w:rFonts w:ascii="Arial" w:hAnsi="Arial"/>
          <w:b/>
          <w:color w:val="000000"/>
        </w:rPr>
        <w:t>përparim</w:t>
      </w:r>
      <w:r>
        <w:rPr>
          <w:rFonts w:ascii="Arial" w:hAnsi="Arial"/>
          <w:color w:val="000000"/>
        </w:rPr>
        <w:t xml:space="preserve">. Gjykata Kushtetuese anuloi Ligjin për Komisionin e Pavarur të Mediave (KPM), duke u dhënë autoriteteve udhëzime të qarta për të siguruar hartimin e shpejtë të një ligji të ri. Ndërsa peizazhi </w:t>
      </w:r>
      <w:proofErr w:type="spellStart"/>
      <w:r>
        <w:rPr>
          <w:rFonts w:ascii="Arial" w:hAnsi="Arial"/>
          <w:color w:val="000000"/>
        </w:rPr>
        <w:t>mediatik</w:t>
      </w:r>
      <w:proofErr w:type="spellEnd"/>
      <w:r>
        <w:rPr>
          <w:rFonts w:ascii="Arial" w:hAnsi="Arial"/>
          <w:color w:val="000000"/>
        </w:rPr>
        <w:t xml:space="preserve"> është pluralist, ai përballet me sfida që lidhen me transparencën në pronësinë e mediave dhe qëndrueshmërinë financiare. Mjedisi në veri të Kosovës mbetet kufizues, duke nxitur </w:t>
      </w:r>
      <w:proofErr w:type="spellStart"/>
      <w:r>
        <w:rPr>
          <w:rFonts w:ascii="Arial" w:hAnsi="Arial"/>
          <w:color w:val="000000"/>
        </w:rPr>
        <w:t>vetëcensurë</w:t>
      </w:r>
      <w:proofErr w:type="spellEnd"/>
      <w:r>
        <w:rPr>
          <w:rFonts w:ascii="Arial" w:hAnsi="Arial"/>
          <w:color w:val="000000"/>
        </w:rPr>
        <w:t xml:space="preserve"> në mesin e publikut, mediave dhe shoqërisë civile.  </w:t>
      </w:r>
    </w:p>
    <w:p w14:paraId="261C9CB4" w14:textId="7A01A863" w:rsidR="0025755B" w:rsidRDefault="0025755B">
      <w:pPr>
        <w:spacing w:line="240" w:lineRule="exact"/>
        <w:rPr>
          <w:rFonts w:ascii="Arial" w:eastAsia="Arial" w:hAnsi="Arial" w:cs="Arial"/>
          <w:sz w:val="24"/>
          <w:szCs w:val="24"/>
        </w:rPr>
      </w:pPr>
    </w:p>
    <w:p w14:paraId="32B469F3" w14:textId="77777777" w:rsidR="0025755B" w:rsidRDefault="0025755B">
      <w:pPr>
        <w:spacing w:after="15" w:line="140" w:lineRule="exact"/>
        <w:rPr>
          <w:rFonts w:ascii="Arial" w:eastAsia="Arial" w:hAnsi="Arial" w:cs="Arial"/>
          <w:sz w:val="14"/>
          <w:szCs w:val="14"/>
        </w:rPr>
      </w:pPr>
    </w:p>
    <w:p w14:paraId="4F0F4955" w14:textId="77777777" w:rsidR="00517989" w:rsidRDefault="00517989">
      <w:pPr>
        <w:spacing w:after="15" w:line="140" w:lineRule="exact"/>
        <w:rPr>
          <w:rFonts w:ascii="Arial" w:eastAsia="Arial" w:hAnsi="Arial" w:cs="Arial"/>
          <w:sz w:val="14"/>
          <w:szCs w:val="14"/>
        </w:rPr>
      </w:pPr>
    </w:p>
    <w:p w14:paraId="4E5170D5" w14:textId="77777777" w:rsidR="0025755B" w:rsidRDefault="00EF3445">
      <w:pPr>
        <w:widowControl w:val="0"/>
        <w:spacing w:line="240" w:lineRule="auto"/>
        <w:ind w:left="4457" w:right="-20"/>
        <w:rPr>
          <w:color w:val="000000"/>
        </w:rPr>
      </w:pPr>
      <w:r>
        <w:rPr>
          <w:color w:val="000000"/>
        </w:rPr>
        <w:t xml:space="preserve">6 </w:t>
      </w:r>
    </w:p>
    <w:p w14:paraId="25628840"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59753924" w14:textId="77777777" w:rsidR="0025755B" w:rsidRDefault="00EF3445" w:rsidP="001E5A2F">
      <w:pPr>
        <w:widowControl w:val="0"/>
        <w:spacing w:line="250" w:lineRule="auto"/>
        <w:ind w:right="539"/>
        <w:jc w:val="both"/>
        <w:rPr>
          <w:rFonts w:ascii="Arial" w:eastAsia="Arial" w:hAnsi="Arial" w:cs="Arial"/>
          <w:color w:val="000000"/>
        </w:rPr>
      </w:pPr>
      <w:bookmarkStart w:id="8" w:name="_page_16_0"/>
      <w:bookmarkEnd w:id="8"/>
      <w:r>
        <w:rPr>
          <w:rFonts w:ascii="Arial" w:hAnsi="Arial"/>
          <w:color w:val="000000"/>
        </w:rPr>
        <w:lastRenderedPageBreak/>
        <w:t xml:space="preserve">Rekomandimet e Komisionit nga viti i kaluar nuk janë përmbushur dhe mbesin të vlefshme. Në vitin e ardhshëm, Kosova duhet: </w:t>
      </w:r>
    </w:p>
    <w:p w14:paraId="011DFC2A" w14:textId="77777777" w:rsidR="0025755B" w:rsidRDefault="00EF3445" w:rsidP="001E5A2F">
      <w:pPr>
        <w:widowControl w:val="0"/>
        <w:spacing w:before="116" w:line="247" w:lineRule="auto"/>
        <w:ind w:left="360" w:right="574" w:hanging="359"/>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të përmirësojë kapacitetin e autoriteteve </w:t>
      </w:r>
      <w:proofErr w:type="spellStart"/>
      <w:r>
        <w:rPr>
          <w:rFonts w:ascii="Arial" w:hAnsi="Arial"/>
          <w:color w:val="000000"/>
          <w:sz w:val="24"/>
        </w:rPr>
        <w:t>prokuroriale</w:t>
      </w:r>
      <w:proofErr w:type="spellEnd"/>
      <w:r>
        <w:rPr>
          <w:rFonts w:ascii="Arial" w:hAnsi="Arial"/>
          <w:color w:val="000000"/>
          <w:sz w:val="24"/>
        </w:rPr>
        <w:t>, gjyqësore dhe të zbatimit të ligjit për të trajtuar rastet që lidhen me dhunën dhe kërcënimet ndaj gazetarëve dhe punonjësve të tjerë të mediave</w:t>
      </w:r>
      <w:r>
        <w:rPr>
          <w:rFonts w:ascii="Arial" w:hAnsi="Arial"/>
          <w:color w:val="000000"/>
        </w:rPr>
        <w:t xml:space="preserve">; </w:t>
      </w:r>
    </w:p>
    <w:p w14:paraId="765F81D0" w14:textId="77777777" w:rsidR="0025755B" w:rsidRDefault="00EF3445" w:rsidP="001E5A2F">
      <w:pPr>
        <w:widowControl w:val="0"/>
        <w:spacing w:line="246" w:lineRule="auto"/>
        <w:ind w:left="360" w:right="571"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zhvillojë protokolle dhe trajnime për mbrojtjen dhe sigurinë e gazetarëve, duke përfshirë mekanizmat e paralajmërimit të hershëm dhe të reagimit të shpejtë; të përmirësojë kushtet e punës së gazetarëve dhe punonjësve të medias; dhe të forcojë raportimin profesional; </w:t>
      </w:r>
    </w:p>
    <w:p w14:paraId="49040F5C" w14:textId="77777777" w:rsidR="0025755B" w:rsidRDefault="0025755B">
      <w:pPr>
        <w:spacing w:line="120" w:lineRule="exact"/>
        <w:rPr>
          <w:rFonts w:ascii="Arial" w:eastAsia="Arial" w:hAnsi="Arial" w:cs="Arial"/>
          <w:sz w:val="12"/>
          <w:szCs w:val="12"/>
        </w:rPr>
      </w:pPr>
    </w:p>
    <w:p w14:paraId="3BCE191C" w14:textId="77777777" w:rsidR="0025755B" w:rsidRDefault="00EF3445">
      <w:pPr>
        <w:widowControl w:val="0"/>
        <w:spacing w:line="248" w:lineRule="auto"/>
        <w:ind w:left="360" w:right="574" w:hanging="360"/>
        <w:jc w:val="both"/>
        <w:rPr>
          <w:rFonts w:ascii="Arial" w:eastAsia="Arial" w:hAnsi="Arial" w:cs="Arial"/>
          <w:b/>
          <w:bCs/>
          <w:color w:val="000000"/>
          <w:sz w:val="24"/>
          <w:szCs w:val="24"/>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miratojë dhe zbatojë një Ligj të ri për Komisionin e Pavarur të Mediave, plotësisht në përputhje me </w:t>
      </w:r>
      <w:r>
        <w:rPr>
          <w:rFonts w:ascii="Arial" w:hAnsi="Arial"/>
          <w:i/>
          <w:iCs/>
          <w:color w:val="000000"/>
        </w:rPr>
        <w:t xml:space="preserve">acquis </w:t>
      </w:r>
      <w:r>
        <w:rPr>
          <w:rFonts w:ascii="Arial" w:hAnsi="Arial"/>
          <w:color w:val="000000"/>
        </w:rPr>
        <w:t>të BE-së dhe standardet evropiane; Të rishikohet Ligji për Radiotelevizionin e Kosovës (RTK) për të siguruar financim të qëndrueshëm, duke ruajtur pavarësinë e transmetuesit publik; Të emërojë pa vonesa Anëtarët e Bordit të KPM-së, Anëtarët e Bordit të RTK-së dhe Drejtorin e Përgjithshëm të RTK-së.</w:t>
      </w:r>
      <w:r>
        <w:rPr>
          <w:rFonts w:ascii="Arial" w:hAnsi="Arial"/>
          <w:b/>
          <w:color w:val="000000"/>
          <w:sz w:val="24"/>
        </w:rPr>
        <w:t xml:space="preserve"> </w:t>
      </w:r>
    </w:p>
    <w:p w14:paraId="6CA61518" w14:textId="77777777" w:rsidR="0025755B" w:rsidRDefault="0025755B">
      <w:pPr>
        <w:spacing w:after="2" w:line="120" w:lineRule="exact"/>
        <w:rPr>
          <w:rFonts w:ascii="Arial" w:eastAsia="Arial" w:hAnsi="Arial" w:cs="Arial"/>
          <w:sz w:val="12"/>
          <w:szCs w:val="12"/>
        </w:rPr>
      </w:pPr>
    </w:p>
    <w:p w14:paraId="3A843653" w14:textId="77777777" w:rsidR="0025755B" w:rsidRDefault="00EF3445">
      <w:pPr>
        <w:widowControl w:val="0"/>
        <w:spacing w:line="240" w:lineRule="auto"/>
        <w:ind w:right="-20"/>
        <w:rPr>
          <w:rFonts w:ascii="Arial" w:eastAsia="Arial" w:hAnsi="Arial" w:cs="Arial"/>
          <w:b/>
          <w:bCs/>
          <w:color w:val="4471C4"/>
        </w:rPr>
      </w:pPr>
      <w:r>
        <w:rPr>
          <w:noProof/>
          <w:lang w:val="en-US"/>
        </w:rPr>
        <mc:AlternateContent>
          <mc:Choice Requires="wpg">
            <w:drawing>
              <wp:anchor distT="0" distB="0" distL="114300" distR="114300" simplePos="0" relativeHeight="251641344" behindDoc="1" locked="0" layoutInCell="0" allowOverlap="1" wp14:anchorId="5DA0808C" wp14:editId="71705944">
                <wp:simplePos x="0" y="0"/>
                <wp:positionH relativeFrom="page">
                  <wp:posOffset>896112</wp:posOffset>
                </wp:positionH>
                <wp:positionV relativeFrom="paragraph">
                  <wp:posOffset>-1533</wp:posOffset>
                </wp:positionV>
                <wp:extent cx="5768340" cy="181355"/>
                <wp:effectExtent l="0" t="0" r="0" b="0"/>
                <wp:wrapNone/>
                <wp:docPr id="49" name="DW 49"/>
                <wp:cNvGraphicFramePr/>
                <a:graphic xmlns:a="http://schemas.openxmlformats.org/drawingml/2006/main">
                  <a:graphicData uri="http://schemas.microsoft.com/office/word/2010/wordprocessingGroup">
                    <wpg:wgp>
                      <wpg:cNvGrpSpPr/>
                      <wpg:grpSpPr>
                        <a:xfrm>
                          <a:off x="0" y="0"/>
                          <a:ext cx="5768340" cy="181355"/>
                          <a:chOff x="0" y="0"/>
                          <a:chExt cx="5768340" cy="181355"/>
                        </a:xfrm>
                        <a:noFill/>
                      </wpg:grpSpPr>
                      <wps:wsp>
                        <wps:cNvPr id="50" name="Shape 50"/>
                        <wps:cNvSpPr/>
                        <wps:spPr>
                          <a:xfrm>
                            <a:off x="0" y="0"/>
                            <a:ext cx="5768340" cy="178307"/>
                          </a:xfrm>
                          <a:custGeom>
                            <a:avLst/>
                            <a:gdLst/>
                            <a:ahLst/>
                            <a:cxnLst/>
                            <a:rect l="0" t="0" r="0" b="0"/>
                            <a:pathLst>
                              <a:path w="5768340" h="178307">
                                <a:moveTo>
                                  <a:pt x="0" y="0"/>
                                </a:moveTo>
                                <a:lnTo>
                                  <a:pt x="0" y="178307"/>
                                </a:lnTo>
                                <a:lnTo>
                                  <a:pt x="5768340" y="178307"/>
                                </a:lnTo>
                                <a:lnTo>
                                  <a:pt x="5768340" y="0"/>
                                </a:lnTo>
                                <a:lnTo>
                                  <a:pt x="0" y="0"/>
                                </a:lnTo>
                                <a:close/>
                              </a:path>
                            </a:pathLst>
                          </a:custGeom>
                          <a:solidFill>
                            <a:srgbClr val="FFFFFF"/>
                          </a:solidFill>
                        </wps:spPr>
                        <wps:bodyPr vertOverflow="overflow" horzOverflow="overflow" vert="horz" lIns="91440" tIns="45720" rIns="91440" bIns="45720" anchor="t"/>
                      </wps:wsp>
                      <wps:wsp>
                        <wps:cNvPr id="51" name="Shape 51"/>
                        <wps:cNvSpPr/>
                        <wps:spPr>
                          <a:xfrm>
                            <a:off x="0" y="181355"/>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430D3A19" id="DW 49" o:spid="_x0000_s1026" style="position:absolute;margin-left:70.55pt;margin-top:-.1pt;width:454.2pt;height:14.3pt;z-index:-251675136;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kPwQIAAMQIAAAOAAAAZHJzL2Uyb0RvYy54bWzMVktv2zAMvg/YfxB0X223edWo08OyFgOG&#10;rUA77KzI8gOQJUFS43S/fpRsOUJSdEAGFMtBL1I0+fEjlZvbfcfRjmnTSlHg7CLFiAkqy1bUBf75&#10;dPdphZGxRJSES8EK/MIMvl1//HDTq5xdykbykmkERoTJe1XgxlqVJ4mhDeuIuZCKCRBWUnfEwlbX&#10;SalJD9Y7nlym6SLppS6VlpQZA6ebQYjX3n5VMWp/VJVhFvECg2/Wj9qPWzcm6xuS15qopqWjG+QM&#10;LzrSCvjoZGpDLEHPuj0x1bVUSyMre0Fll8iqainzMUA0WXoUzb2Wz8rHUud9rSaYANojnM42S7/v&#10;HjRqywLPrjESpIMcbX4h2AAyvapzULjX6lE96PGgHnYu2H2lOzdDGGjvMX2ZMGV7iygczpeL1dUM&#10;oKcgy1bZ1Xw+gE4byMzJNdp8efticviskHct5+BW4hyd/OoVUMkc0DL/htZjQxTzSTAOjBGtOUQ0&#10;oOXlCPYeH68zoWVyA8CdB9VydZUundEoYvps7D2THnSy+2YsiIFzZViRJqzoXoSlhiJ4k/6KWHfP&#10;mXJL1EdZayBpgydO3Mkde5Je0R6lDrw8SLk41RrNDAEFhTArb27iiqNKHH9QC/OpuocffAgaYR40&#10;IVmBmZEO5dKwwR8Xt0d6wgL0YrSN5G3p6OaCN7refuYa7Qh0lTv/GxMVqQEpQ/rdaivLF+AOtEr7&#10;A4aKS4AZ4PQrjBqpf7927vSBvyDFiH8VwOXrbObKyfrNbL68hI2OJdtYQgSFywW23sGxNFxlv0eN&#10;ZEc1kp1RI3HLeLWnhMyHZhRn7V1q5PzCiPkewhiIC+z7KyWn9udY74p2kV4voM8SeEYrTqx/jyJC&#10;HvE29b9T3sKXtbEbYpqB397CqMaFb7b/L6/9SwBPpa/l8Vl3b3G89yEc/nys/wAAAP//AwBQSwME&#10;FAAGAAgAAAAhAEmnoWHfAAAACQEAAA8AAABkcnMvZG93bnJldi54bWxMj0FLw0AUhO+C/2F5grd2&#10;szGVGrMppainIrQVxNtr8pqEZt+G7DZJ/73bkx6HGWa+yVaTacVAvWssa1DzCARxYcuGKw1fh/fZ&#10;EoTzyCW2lknDlRys8vu7DNPSjryjYe8rEUrYpaih9r5LpXRFTQbd3HbEwTvZ3qAPsq9k2eMYyk0r&#10;4yh6lgYbDgs1drSpqTjvL0bDx4jj+km9DdvzaXP9OSw+v7eKtH58mNavIDxN/i8MN/yADnlgOtoL&#10;l060QSdKhaiGWQzi5kfJywLEUUO8TEDmmfz/IP8FAAD//wMAUEsBAi0AFAAGAAgAAAAhALaDOJL+&#10;AAAA4QEAABMAAAAAAAAAAAAAAAAAAAAAAFtDb250ZW50X1R5cGVzXS54bWxQSwECLQAUAAYACAAA&#10;ACEAOP0h/9YAAACUAQAACwAAAAAAAAAAAAAAAAAvAQAAX3JlbHMvLnJlbHNQSwECLQAUAAYACAAA&#10;ACEA7w5ZD8ECAADECAAADgAAAAAAAAAAAAAAAAAuAgAAZHJzL2Uyb0RvYy54bWxQSwECLQAUAAYA&#10;CAAAACEASaehYd8AAAAJAQAADwAAAAAAAAAAAAAAAAAbBQAAZHJzL2Rvd25yZXYueG1sUEsFBgAA&#10;AAAEAAQA8wAAACcGAAAAAA==&#10;" o:allowincell="f">
                <v:shape id="Shape 50" o:spid="_x0000_s1027" style="position:absolute;width:57683;height:1783;visibility:visible;mso-wrap-style:square;v-text-anchor:top" coordsize="576834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ZVwgAAANsAAAAPAAAAZHJzL2Rvd25yZXYueG1sRE9NSwMx&#10;EL0L/ocwgjc7a6WlrE1LUQqil7aK4G3YjNnFzWQ3Sbvrv28OhR4f73u5Hl2rThxi40XD46QAxVJ5&#10;04jV8PW5fViAionEUOuFNfxzhPXq9mZJpfGD7Pl0SFblEIklaahT6krEWNXsKE58x5K5Xx8cpQyD&#10;RRNoyOGuxWlRzNFRI7mhpo5faq7+Dkenocefp8J+v28+Fjvc4muwu74ftL6/GzfPoBKP6Sq+uN+M&#10;hllen7/kH4CrMwAAAP//AwBQSwECLQAUAAYACAAAACEA2+H2y+4AAACFAQAAEwAAAAAAAAAAAAAA&#10;AAAAAAAAW0NvbnRlbnRfVHlwZXNdLnhtbFBLAQItABQABgAIAAAAIQBa9CxbvwAAABUBAAALAAAA&#10;AAAAAAAAAAAAAB8BAABfcmVscy8ucmVsc1BLAQItABQABgAIAAAAIQASwjZVwgAAANsAAAAPAAAA&#10;AAAAAAAAAAAAAAcCAABkcnMvZG93bnJldi54bWxQSwUGAAAAAAMAAwC3AAAA9gIAAAAA&#10;" path="m,l,178307r5768340,l5768340,,,xe" stroked="f">
                  <v:path arrowok="t" textboxrect="0,0,5768340,178307"/>
                </v:shape>
                <v:shape id="Shape 51"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mBxAAAANsAAAAPAAAAZHJzL2Rvd25yZXYueG1sRI/RaoNA&#10;FETfA/2H5Rb6EpI1BdNgXCWEWtqnEJsPuLg3Krp3xd1G06/vFgp9HGbmDJPms+nFjUbXWlawWUcg&#10;iCurW64VXD6L1Q6E88gae8uk4E4O8uxhkWKi7cRnupW+FgHCLkEFjfdDIqWrGjLo1nYgDt7VjgZ9&#10;kGMt9YhTgJtePkfRVhpsOSw0ONCxoaorv0ygLGURv7bXe9l99Kfvlzcdu8or9fQ4H/YgPM3+P/zX&#10;ftcK4g38fgk/QGY/AAAA//8DAFBLAQItABQABgAIAAAAIQDb4fbL7gAAAIUBAAATAAAAAAAAAAAA&#10;AAAAAAAAAABbQ29udGVudF9UeXBlc10ueG1sUEsBAi0AFAAGAAgAAAAhAFr0LFu/AAAAFQEAAAsA&#10;AAAAAAAAAAAAAAAAHwEAAF9yZWxzLy5yZWxzUEsBAi0AFAAGAAgAAAAhAJUPaYHEAAAA2wAAAA8A&#10;AAAAAAAAAAAAAAAABwIAAGRycy9kb3ducmV2LnhtbFBLBQYAAAAAAwADALcAAAD4AgAAAAA=&#10;" path="m,l5768340,e" filled="f" strokeweight=".48pt">
                  <v:path arrowok="t" textboxrect="0,0,5768340,0"/>
                </v:shape>
                <w10:wrap anchorx="page"/>
              </v:group>
            </w:pict>
          </mc:Fallback>
        </mc:AlternateContent>
      </w:r>
      <w:r>
        <w:rPr>
          <w:rFonts w:ascii="Arial" w:hAnsi="Arial"/>
          <w:b/>
          <w:color w:val="4471C4"/>
        </w:rPr>
        <w:t xml:space="preserve">Kapitulli 24: Drejtësi, liri dhe siguri  </w:t>
      </w:r>
    </w:p>
    <w:p w14:paraId="7D24EAAF" w14:textId="77777777" w:rsidR="0025755B" w:rsidRDefault="0025755B">
      <w:pPr>
        <w:spacing w:after="19" w:line="140" w:lineRule="exact"/>
        <w:rPr>
          <w:rFonts w:ascii="Arial" w:eastAsia="Arial" w:hAnsi="Arial" w:cs="Arial"/>
          <w:sz w:val="14"/>
          <w:szCs w:val="14"/>
        </w:rPr>
      </w:pPr>
    </w:p>
    <w:p w14:paraId="0C4C484B" w14:textId="77777777" w:rsidR="0025755B" w:rsidRDefault="00EF3445">
      <w:pPr>
        <w:widowControl w:val="0"/>
        <w:spacing w:line="250" w:lineRule="auto"/>
        <w:ind w:right="576"/>
        <w:jc w:val="both"/>
        <w:rPr>
          <w:rFonts w:ascii="Arial" w:eastAsia="Arial" w:hAnsi="Arial" w:cs="Arial"/>
          <w:color w:val="000000"/>
        </w:rPr>
      </w:pPr>
      <w:r>
        <w:rPr>
          <w:rFonts w:ascii="Arial" w:hAnsi="Arial"/>
          <w:color w:val="000000"/>
        </w:rPr>
        <w:t xml:space="preserve">Kosova </w:t>
      </w:r>
      <w:r>
        <w:rPr>
          <w:rFonts w:ascii="Arial" w:hAnsi="Arial"/>
          <w:b/>
          <w:bCs/>
          <w:color w:val="000000"/>
        </w:rPr>
        <w:t>ka një nivel të caktuar përgatitjeje</w:t>
      </w:r>
      <w:r>
        <w:rPr>
          <w:rFonts w:ascii="Arial" w:hAnsi="Arial"/>
          <w:color w:val="000000"/>
        </w:rPr>
        <w:t xml:space="preserve"> në fushën e drejtësisë, lirisë dhe sigurisë dhe ka bërë </w:t>
      </w:r>
      <w:r>
        <w:rPr>
          <w:rFonts w:ascii="Arial" w:hAnsi="Arial"/>
          <w:b/>
          <w:bCs/>
          <w:color w:val="000000"/>
        </w:rPr>
        <w:t>përparim të kufizuar</w:t>
      </w:r>
      <w:r>
        <w:rPr>
          <w:rFonts w:ascii="Arial" w:hAnsi="Arial"/>
          <w:color w:val="000000"/>
        </w:rPr>
        <w:t xml:space="preserve">, veçanërisht nëpërmjet miratimit të Vlerësimit të ri të Krimit të Organizuar dhe të Krimeve të Rënda (SOCTA), hyrjes në fuqi të Rregullores për krijimin dhe funksionimin e Ekipit të Përbashkët Hetimor dhe themelimit zyrtar të sistemit të paralajmërimit të hershëm. Ligji për parandalimin e pastrimit të parave dhe luftimin e financimit të terrorizmit, i miratuar nga Kuvendi, është nën shqyrtim nga Gjykata Kushtetuese për arsye procedurale. Përpjekjet për të rekrutuar kadetë serbë të Kosovës dhe nga komunitetet e tjera jo-shumicë për të adresuar boshllëkun e dorëheqjeve në Drejtorinë Rajonale të Policisë së Mitrovicës së Veriut patën rezultate të prekshme. Në fushën e migracionit, plani i rishikuar i emergjencës për të menaxhuar flukset e migracionit është në pritje të miratimit nga qeveria.  </w:t>
      </w:r>
    </w:p>
    <w:p w14:paraId="657E1D84" w14:textId="77777777" w:rsidR="0025755B" w:rsidRDefault="0025755B">
      <w:pPr>
        <w:spacing w:line="120" w:lineRule="exact"/>
        <w:rPr>
          <w:rFonts w:ascii="Arial" w:eastAsia="Arial" w:hAnsi="Arial" w:cs="Arial"/>
          <w:sz w:val="12"/>
          <w:szCs w:val="12"/>
        </w:rPr>
      </w:pPr>
    </w:p>
    <w:p w14:paraId="323F3A9A" w14:textId="77777777" w:rsidR="0025755B" w:rsidRDefault="00EF3445">
      <w:pPr>
        <w:widowControl w:val="0"/>
        <w:spacing w:line="250" w:lineRule="auto"/>
        <w:ind w:left="1" w:right="539"/>
        <w:rPr>
          <w:rFonts w:ascii="Arial" w:eastAsia="Arial" w:hAnsi="Arial" w:cs="Arial"/>
          <w:color w:val="000000"/>
        </w:rPr>
      </w:pPr>
      <w:r>
        <w:rPr>
          <w:rFonts w:ascii="Arial" w:hAnsi="Arial"/>
          <w:color w:val="000000"/>
        </w:rPr>
        <w:t xml:space="preserve">Rekomandimet e Komisionit nga viti i kaluar janë përmbushur pjesërisht dhe mbesin të vlefshme gjerësisht. Në vitin e ardhshëm, Kosova, në veçanti, duhet:  </w:t>
      </w:r>
    </w:p>
    <w:p w14:paraId="3EB80421" w14:textId="77777777" w:rsidR="0025755B" w:rsidRDefault="00EF3445" w:rsidP="001E5A2F">
      <w:pPr>
        <w:widowControl w:val="0"/>
        <w:spacing w:before="117" w:line="248" w:lineRule="auto"/>
        <w:ind w:left="360" w:right="540" w:hanging="359"/>
        <w:jc w:val="both"/>
        <w:rPr>
          <w:rFonts w:ascii="Arial" w:eastAsia="Arial" w:hAnsi="Arial" w:cs="Arial"/>
          <w:color w:val="000000"/>
        </w:rPr>
      </w:pPr>
      <w:r>
        <w:rPr>
          <w:rFonts w:ascii="Symbol" w:hAnsi="Symbol"/>
          <w:color w:val="000000"/>
        </w:rPr>
        <w:t></w:t>
      </w:r>
      <w:r>
        <w:rPr>
          <w:rFonts w:ascii="Arial" w:hAnsi="Arial"/>
          <w:color w:val="000000"/>
        </w:rPr>
        <w:t xml:space="preserve"> të rrisë numrin e dënimeve përfundimtare për pastrim parash; të ngrihet një qendër kombëtare për luftën kundër terrorizmit dhe ekstremizmit të dhunshëm; </w:t>
      </w:r>
    </w:p>
    <w:p w14:paraId="34834C31" w14:textId="77777777" w:rsidR="0025755B" w:rsidRDefault="0025755B" w:rsidP="001E5A2F">
      <w:pPr>
        <w:spacing w:line="120" w:lineRule="exact"/>
        <w:jc w:val="both"/>
        <w:rPr>
          <w:rFonts w:ascii="Arial" w:eastAsia="Arial" w:hAnsi="Arial" w:cs="Arial"/>
          <w:sz w:val="12"/>
          <w:szCs w:val="12"/>
        </w:rPr>
      </w:pPr>
    </w:p>
    <w:p w14:paraId="2C0EC45A" w14:textId="77777777" w:rsidR="0025755B" w:rsidRDefault="00EF3445" w:rsidP="001E5A2F">
      <w:pPr>
        <w:widowControl w:val="0"/>
        <w:spacing w:line="248" w:lineRule="auto"/>
        <w:ind w:left="360" w:right="574" w:hanging="359"/>
        <w:jc w:val="both"/>
        <w:rPr>
          <w:rFonts w:ascii="Arial" w:eastAsia="Arial" w:hAnsi="Arial" w:cs="Arial"/>
          <w:color w:val="000000"/>
        </w:rPr>
      </w:pPr>
      <w:r>
        <w:rPr>
          <w:rFonts w:ascii="Symbol" w:hAnsi="Symbol"/>
          <w:color w:val="000000"/>
        </w:rPr>
        <w:t></w:t>
      </w:r>
      <w:r>
        <w:rPr>
          <w:rFonts w:ascii="Arial" w:hAnsi="Arial"/>
          <w:color w:val="000000"/>
        </w:rPr>
        <w:t xml:space="preserve"> të vazhdojë zbatimin e Planit të Veprimit të BE-së për Ballkanin Perëndimor për migracionin; të ndryshojë Ligjin për të huajt në përputhje me standardet e BE-së dhe të zhvillojë një strategji të re gjithëpërfshirëse dhe </w:t>
      </w:r>
      <w:proofErr w:type="spellStart"/>
      <w:r>
        <w:rPr>
          <w:rFonts w:ascii="Arial" w:hAnsi="Arial"/>
          <w:color w:val="000000"/>
        </w:rPr>
        <w:t>ndërsektoriale</w:t>
      </w:r>
      <w:proofErr w:type="spellEnd"/>
      <w:r>
        <w:rPr>
          <w:rFonts w:ascii="Arial" w:hAnsi="Arial"/>
          <w:color w:val="000000"/>
        </w:rPr>
        <w:t xml:space="preserve"> për migracionin; </w:t>
      </w:r>
    </w:p>
    <w:p w14:paraId="4D8F6E49" w14:textId="77777777" w:rsidR="0025755B" w:rsidRDefault="00EF3445" w:rsidP="001E5A2F">
      <w:pPr>
        <w:widowControl w:val="0"/>
        <w:spacing w:before="119" w:line="250" w:lineRule="auto"/>
        <w:ind w:left="360" w:right="574" w:hanging="360"/>
        <w:jc w:val="both"/>
        <w:rPr>
          <w:rFonts w:ascii="Arial" w:eastAsia="Arial" w:hAnsi="Arial" w:cs="Arial"/>
          <w:color w:val="000000"/>
        </w:rPr>
      </w:pPr>
      <w:r>
        <w:rPr>
          <w:rFonts w:ascii="Symbol" w:hAnsi="Symbol"/>
          <w:color w:val="000000"/>
        </w:rPr>
        <w:t></w:t>
      </w:r>
      <w:r>
        <w:rPr>
          <w:rFonts w:ascii="Arial" w:hAnsi="Arial"/>
          <w:color w:val="000000"/>
        </w:rPr>
        <w:t xml:space="preserve"> të përafrojë në mënyrë progresive politikën e saj të vizave me listën e BE-së të vendeve të treta që kërkojnë viza; të vazhdojë të adresojë çështjen e kërkesave të pabazuara për azil nga qytetarët e Kosovës duke përmirësuar kontrollet në nisje, duke vazhduar të angazhohet me shtetet anëtare më të prekura të BE-së dhe duke zhvilluar fushatën informuese mbi të drejtat dhe detyrimet që lidhen me udhëtimin pa viza në BE. </w:t>
      </w:r>
    </w:p>
    <w:p w14:paraId="1286CC33" w14:textId="77777777" w:rsidR="0025755B" w:rsidRDefault="0025755B" w:rsidP="001E5A2F">
      <w:pPr>
        <w:spacing w:line="120" w:lineRule="exact"/>
        <w:jc w:val="both"/>
        <w:rPr>
          <w:rFonts w:ascii="Arial" w:eastAsia="Arial" w:hAnsi="Arial" w:cs="Arial"/>
          <w:sz w:val="12"/>
          <w:szCs w:val="12"/>
        </w:rPr>
      </w:pPr>
    </w:p>
    <w:p w14:paraId="585486A9" w14:textId="77777777" w:rsidR="0025755B" w:rsidRDefault="00EF3445" w:rsidP="001E5A2F">
      <w:pPr>
        <w:widowControl w:val="0"/>
        <w:spacing w:line="240" w:lineRule="auto"/>
        <w:ind w:right="-20"/>
        <w:jc w:val="both"/>
        <w:rPr>
          <w:rFonts w:ascii="Arial" w:eastAsia="Arial" w:hAnsi="Arial" w:cs="Arial"/>
          <w:b/>
          <w:bCs/>
          <w:i/>
          <w:iCs/>
          <w:color w:val="000000"/>
        </w:rPr>
      </w:pPr>
      <w:r>
        <w:rPr>
          <w:rFonts w:ascii="Arial" w:hAnsi="Arial"/>
          <w:b/>
          <w:i/>
          <w:color w:val="000000"/>
        </w:rPr>
        <w:t xml:space="preserve">Lufta kundër krimit të rëndë dhe të organizuar </w:t>
      </w:r>
    </w:p>
    <w:p w14:paraId="3DBEDBD5" w14:textId="77777777" w:rsidR="0025755B" w:rsidRDefault="0025755B" w:rsidP="001E5A2F">
      <w:pPr>
        <w:spacing w:after="11" w:line="120" w:lineRule="exact"/>
        <w:jc w:val="both"/>
        <w:rPr>
          <w:rFonts w:ascii="Arial" w:eastAsia="Arial" w:hAnsi="Arial" w:cs="Arial"/>
          <w:sz w:val="12"/>
          <w:szCs w:val="12"/>
        </w:rPr>
      </w:pPr>
    </w:p>
    <w:p w14:paraId="5E045D6F" w14:textId="77777777" w:rsidR="0025755B" w:rsidRDefault="00EF3445" w:rsidP="001E5A2F">
      <w:pPr>
        <w:widowControl w:val="0"/>
        <w:spacing w:line="250" w:lineRule="auto"/>
        <w:ind w:right="576"/>
        <w:jc w:val="both"/>
        <w:rPr>
          <w:rFonts w:ascii="Arial" w:eastAsia="Arial" w:hAnsi="Arial" w:cs="Arial"/>
          <w:color w:val="000000"/>
        </w:rPr>
      </w:pPr>
      <w:r>
        <w:rPr>
          <w:rFonts w:ascii="Arial" w:hAnsi="Arial"/>
          <w:color w:val="000000"/>
        </w:rPr>
        <w:t xml:space="preserve">Kosova është </w:t>
      </w:r>
      <w:r>
        <w:rPr>
          <w:rFonts w:ascii="Arial" w:hAnsi="Arial"/>
          <w:b/>
          <w:bCs/>
          <w:color w:val="000000"/>
        </w:rPr>
        <w:t>në mesin e një faze të hershme të përgatitjes dhe ka një nivel të caktuar përgatitjeje</w:t>
      </w:r>
      <w:r>
        <w:rPr>
          <w:rFonts w:ascii="Arial" w:hAnsi="Arial"/>
          <w:color w:val="000000"/>
        </w:rPr>
        <w:t xml:space="preserve"> në luftën kundër krimit të organizuar dhe ka bërë </w:t>
      </w:r>
      <w:r>
        <w:rPr>
          <w:rFonts w:ascii="Arial" w:hAnsi="Arial"/>
          <w:b/>
          <w:bCs/>
          <w:color w:val="000000"/>
        </w:rPr>
        <w:t>ca përparim</w:t>
      </w:r>
      <w:r>
        <w:rPr>
          <w:rFonts w:ascii="Arial" w:hAnsi="Arial"/>
          <w:color w:val="000000"/>
        </w:rPr>
        <w:t xml:space="preserve"> në këtë fushë, veçanërisht duke </w:t>
      </w:r>
      <w:proofErr w:type="spellStart"/>
      <w:r>
        <w:rPr>
          <w:rFonts w:ascii="Arial" w:hAnsi="Arial"/>
          <w:color w:val="000000"/>
        </w:rPr>
        <w:t>lançuar</w:t>
      </w:r>
      <w:proofErr w:type="spellEnd"/>
      <w:r>
        <w:rPr>
          <w:rFonts w:ascii="Arial" w:hAnsi="Arial"/>
          <w:color w:val="000000"/>
        </w:rPr>
        <w:t xml:space="preserve"> Rrjetin e Përbashkët të Inteligjencës për Pastrimin e Parave në Kosovë (JMLINK) dhe duke miratuar një Vlerësim të ri të Krimit të Organizuar dhe të Rëndë (SOCTA). Informacioni i shkëmbyer nëpërmjet Aplikacionit të Rrjetit të Shkëmbimit të Sigurt të Informacionit (SIENA) është rritur ndjeshëm.  </w:t>
      </w:r>
    </w:p>
    <w:p w14:paraId="68814A1B" w14:textId="77777777" w:rsidR="0025755B" w:rsidRDefault="0025755B" w:rsidP="001E5A2F">
      <w:pPr>
        <w:spacing w:line="120" w:lineRule="exact"/>
        <w:jc w:val="both"/>
        <w:rPr>
          <w:rFonts w:ascii="Arial" w:eastAsia="Arial" w:hAnsi="Arial" w:cs="Arial"/>
          <w:sz w:val="12"/>
          <w:szCs w:val="12"/>
        </w:rPr>
      </w:pPr>
    </w:p>
    <w:p w14:paraId="4304E565" w14:textId="77777777" w:rsidR="0025755B" w:rsidRDefault="00EF3445" w:rsidP="001E5A2F">
      <w:pPr>
        <w:widowControl w:val="0"/>
        <w:spacing w:line="250" w:lineRule="auto"/>
        <w:ind w:right="542"/>
        <w:jc w:val="both"/>
        <w:rPr>
          <w:rFonts w:ascii="Arial" w:eastAsia="Arial" w:hAnsi="Arial" w:cs="Arial"/>
          <w:color w:val="000000"/>
        </w:rPr>
      </w:pPr>
      <w:r>
        <w:rPr>
          <w:rFonts w:ascii="Arial" w:hAnsi="Arial"/>
          <w:color w:val="000000"/>
        </w:rPr>
        <w:t xml:space="preserve">Rekomandimet e Komisionit nga viti i kaluar janë përmbushur pjesërisht dhe mbesin të vlefshme gjerësisht. Në vitin e ardhshëm, Kosova, në veçanti, duhet:  </w:t>
      </w:r>
    </w:p>
    <w:p w14:paraId="2DE129A3" w14:textId="032B98BF" w:rsidR="0025755B" w:rsidRDefault="00EF3445" w:rsidP="001E5A2F">
      <w:pPr>
        <w:widowControl w:val="0"/>
        <w:spacing w:before="117" w:line="248" w:lineRule="auto"/>
        <w:ind w:left="270" w:right="597" w:hanging="270"/>
        <w:jc w:val="both"/>
        <w:rPr>
          <w:rFonts w:ascii="Arial" w:eastAsia="Arial" w:hAnsi="Arial" w:cs="Arial"/>
          <w:color w:val="000000"/>
        </w:rPr>
      </w:pPr>
      <w:r>
        <w:rPr>
          <w:rFonts w:ascii="Symbol" w:hAnsi="Symbol"/>
          <w:color w:val="000000"/>
        </w:rPr>
        <w:t></w:t>
      </w:r>
      <w:r>
        <w:rPr>
          <w:rFonts w:ascii="Arial" w:hAnsi="Arial"/>
          <w:color w:val="000000"/>
        </w:rPr>
        <w:t xml:space="preserve"> të miratojë strategjinë kombëtare kundër krimit të organizuar dhe planin e saj të veprimit, në përputhje me standardet e BE-së; të përmirësojë më tej hetimin dhe ndjekjen penale të krimit të organizuar të profilit të lartë; të </w:t>
      </w:r>
      <w:proofErr w:type="spellStart"/>
      <w:r>
        <w:rPr>
          <w:rFonts w:ascii="Arial" w:hAnsi="Arial"/>
          <w:color w:val="000000"/>
        </w:rPr>
        <w:t>shënjestrojë</w:t>
      </w:r>
      <w:proofErr w:type="spellEnd"/>
      <w:r>
        <w:rPr>
          <w:rFonts w:ascii="Arial" w:hAnsi="Arial"/>
          <w:color w:val="000000"/>
        </w:rPr>
        <w:t xml:space="preserve"> dhe </w:t>
      </w:r>
      <w:proofErr w:type="spellStart"/>
      <w:r>
        <w:rPr>
          <w:rFonts w:ascii="Arial" w:hAnsi="Arial"/>
          <w:color w:val="000000"/>
        </w:rPr>
        <w:t>hartëzojë</w:t>
      </w:r>
      <w:proofErr w:type="spellEnd"/>
      <w:r>
        <w:rPr>
          <w:rFonts w:ascii="Arial" w:hAnsi="Arial"/>
          <w:color w:val="000000"/>
        </w:rPr>
        <w:t xml:space="preserve"> në mënyrë proaktive grupet dhe rrjetet e krimit të organizuar;</w:t>
      </w:r>
    </w:p>
    <w:p w14:paraId="7E7D5127" w14:textId="73377EB5" w:rsidR="00517989" w:rsidRDefault="00517989">
      <w:pPr>
        <w:spacing w:line="240" w:lineRule="exact"/>
        <w:rPr>
          <w:rFonts w:ascii="Arial" w:eastAsia="Arial" w:hAnsi="Arial" w:cs="Arial"/>
          <w:sz w:val="24"/>
          <w:szCs w:val="24"/>
        </w:rPr>
      </w:pPr>
    </w:p>
    <w:p w14:paraId="1F590B00" w14:textId="77777777" w:rsidR="00517989" w:rsidRDefault="00517989">
      <w:pPr>
        <w:widowControl w:val="0"/>
        <w:spacing w:line="240" w:lineRule="auto"/>
        <w:ind w:left="4457" w:right="-20"/>
        <w:rPr>
          <w:color w:val="000000"/>
        </w:rPr>
      </w:pPr>
    </w:p>
    <w:p w14:paraId="62BD14B6" w14:textId="0C57CCD0" w:rsidR="0025755B" w:rsidRDefault="00EF3445">
      <w:pPr>
        <w:widowControl w:val="0"/>
        <w:spacing w:line="240" w:lineRule="auto"/>
        <w:ind w:left="4457" w:right="-20"/>
        <w:rPr>
          <w:color w:val="000000"/>
        </w:rPr>
      </w:pPr>
      <w:r>
        <w:rPr>
          <w:color w:val="000000"/>
        </w:rPr>
        <w:t xml:space="preserve">7 </w:t>
      </w:r>
    </w:p>
    <w:p w14:paraId="0AD0738B"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39D54B80" w14:textId="77777777" w:rsidR="0025755B" w:rsidRDefault="00EF3445" w:rsidP="006C0795">
      <w:pPr>
        <w:widowControl w:val="0"/>
        <w:spacing w:line="248" w:lineRule="auto"/>
        <w:ind w:left="360" w:right="542" w:hanging="359"/>
        <w:jc w:val="both"/>
        <w:rPr>
          <w:rFonts w:ascii="Arial" w:eastAsia="Arial" w:hAnsi="Arial" w:cs="Arial"/>
          <w:color w:val="000000"/>
        </w:rPr>
      </w:pPr>
      <w:bookmarkStart w:id="9" w:name="_page_18_0"/>
      <w:bookmarkEnd w:id="9"/>
      <w:r>
        <w:rPr>
          <w:rFonts w:ascii="Symbol" w:hAnsi="Symbol"/>
          <w:color w:val="000000"/>
        </w:rPr>
        <w:lastRenderedPageBreak/>
        <w:t></w:t>
      </w:r>
      <w:r>
        <w:rPr>
          <w:rFonts w:ascii="Arial" w:hAnsi="Arial"/>
          <w:color w:val="000000"/>
        </w:rPr>
        <w:t xml:space="preserve"> të forcojë efikasitetin e regjimit të konfiskimit penal; për këtë qëllim, të krijohet një fond konfiskimi dhe të rritet përdorimi i mjeteve të konfiskimit nga prokuroria dhe policia; </w:t>
      </w:r>
    </w:p>
    <w:p w14:paraId="46BE52E1" w14:textId="77777777" w:rsidR="0025755B" w:rsidRDefault="00EF3445" w:rsidP="006C0795">
      <w:pPr>
        <w:widowControl w:val="0"/>
        <w:spacing w:before="119" w:line="240" w:lineRule="auto"/>
        <w:ind w:left="1" w:right="-20"/>
        <w:jc w:val="both"/>
        <w:rPr>
          <w:rFonts w:ascii="Arial" w:eastAsia="Arial" w:hAnsi="Arial" w:cs="Arial"/>
          <w:color w:val="000000"/>
        </w:rPr>
      </w:pPr>
      <w:r>
        <w:rPr>
          <w:rFonts w:ascii="Symbol" w:hAnsi="Symbol"/>
          <w:color w:val="000000"/>
        </w:rPr>
        <w:t></w:t>
      </w:r>
      <w:r>
        <w:rPr>
          <w:rFonts w:ascii="Arial" w:hAnsi="Arial"/>
          <w:color w:val="000000"/>
        </w:rPr>
        <w:t xml:space="preserve"> të forcojë mekanizmat për riintegrimin e viktimave të trafikimit të qenieve njerëzore. </w:t>
      </w:r>
    </w:p>
    <w:p w14:paraId="0E7E525D" w14:textId="77777777" w:rsidR="0025755B" w:rsidRDefault="0025755B">
      <w:pPr>
        <w:spacing w:after="6" w:line="120" w:lineRule="exact"/>
        <w:rPr>
          <w:rFonts w:ascii="Arial" w:eastAsia="Arial" w:hAnsi="Arial" w:cs="Arial"/>
          <w:sz w:val="12"/>
          <w:szCs w:val="12"/>
        </w:rPr>
      </w:pPr>
    </w:p>
    <w:p w14:paraId="3C3DD787" w14:textId="3304D04E" w:rsidR="0025755B" w:rsidRDefault="00EF3445" w:rsidP="00275829">
      <w:pPr>
        <w:widowControl w:val="0"/>
        <w:spacing w:line="240" w:lineRule="auto"/>
        <w:ind w:right="-20"/>
        <w:rPr>
          <w:sz w:val="12"/>
          <w:szCs w:val="12"/>
        </w:rPr>
      </w:pPr>
      <w:r>
        <w:rPr>
          <w:color w:val="000000"/>
        </w:rPr>
        <w:t xml:space="preserve"> </w:t>
      </w:r>
    </w:p>
    <w:p w14:paraId="2B821C8D" w14:textId="77777777" w:rsidR="0025755B" w:rsidRDefault="00EF3445">
      <w:pPr>
        <w:widowControl w:val="0"/>
        <w:spacing w:line="240" w:lineRule="auto"/>
        <w:ind w:right="-20"/>
        <w:rPr>
          <w:rFonts w:ascii="Arial" w:eastAsia="Arial" w:hAnsi="Arial" w:cs="Arial"/>
          <w:b/>
          <w:bCs/>
          <w:color w:val="4471C4"/>
        </w:rPr>
      </w:pPr>
      <w:r>
        <w:rPr>
          <w:rFonts w:ascii="Arial" w:hAnsi="Arial"/>
          <w:b/>
          <w:color w:val="4471C4"/>
          <w:sz w:val="18"/>
        </w:rPr>
        <w:t>ZHVILLIMI EKONOMIK DHE KONKURRENCA</w:t>
      </w:r>
      <w:r>
        <w:rPr>
          <w:rFonts w:ascii="Arial" w:hAnsi="Arial"/>
          <w:b/>
          <w:color w:val="4471C4"/>
        </w:rPr>
        <w:t xml:space="preserve"> </w:t>
      </w:r>
    </w:p>
    <w:p w14:paraId="398E2424" w14:textId="77777777" w:rsidR="0025755B" w:rsidRDefault="0025755B">
      <w:pPr>
        <w:spacing w:after="11" w:line="120" w:lineRule="exact"/>
        <w:rPr>
          <w:rFonts w:ascii="Arial" w:eastAsia="Arial" w:hAnsi="Arial" w:cs="Arial"/>
          <w:sz w:val="12"/>
          <w:szCs w:val="12"/>
        </w:rPr>
      </w:pPr>
    </w:p>
    <w:p w14:paraId="1D0D4788" w14:textId="77777777" w:rsidR="0025755B" w:rsidRDefault="00EF3445">
      <w:pPr>
        <w:widowControl w:val="0"/>
        <w:spacing w:line="240" w:lineRule="auto"/>
        <w:ind w:right="-20"/>
        <w:rPr>
          <w:rFonts w:ascii="Arial" w:eastAsia="Arial" w:hAnsi="Arial" w:cs="Arial"/>
          <w:b/>
          <w:bCs/>
          <w:color w:val="4471C4"/>
        </w:rPr>
      </w:pPr>
      <w:r>
        <w:rPr>
          <w:noProof/>
          <w:lang w:val="en-US"/>
        </w:rPr>
        <mc:AlternateContent>
          <mc:Choice Requires="wpg">
            <w:drawing>
              <wp:anchor distT="0" distB="0" distL="114300" distR="114300" simplePos="0" relativeHeight="251629056" behindDoc="1" locked="0" layoutInCell="0" allowOverlap="1" wp14:anchorId="7E1D80CF" wp14:editId="4CE36FD2">
                <wp:simplePos x="0" y="0"/>
                <wp:positionH relativeFrom="page">
                  <wp:posOffset>896112</wp:posOffset>
                </wp:positionH>
                <wp:positionV relativeFrom="paragraph">
                  <wp:posOffset>-1188</wp:posOffset>
                </wp:positionV>
                <wp:extent cx="5768340" cy="182879"/>
                <wp:effectExtent l="0" t="0" r="0" b="0"/>
                <wp:wrapNone/>
                <wp:docPr id="52" name="DW 52"/>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53" name="Shape 53"/>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54" name="Shape 54"/>
                        <wps:cNvSpPr/>
                        <wps:spPr>
                          <a:xfrm>
                            <a:off x="0" y="182879"/>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52298D0A" id="DW 52" o:spid="_x0000_s1026" style="position:absolute;margin-left:70.55pt;margin-top:-.1pt;width:454.2pt;height:14.4pt;z-index:-251687424;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6rCvwIAAMQIAAAOAAAAZHJzL2Uyb0RvYy54bWzMVktrGzEQvhf6H4Tuzfr9WLLOoW5CoTSB&#10;JPQsa7UP0EpCUrxOf31H2tVa2CEFF0J90GtGszPffDPy9c2h4WjPtKmlyPD4aoQRE1TmtSgz/Px0&#10;+2WFkbFE5IRLwTL8ygy+2Xz+dN2qlE1kJXnONAIjwqStynBlrUqTxNCKNcRcScUECAupG2Jhq8sk&#10;16QF6w1PJqPRImmlzpWWlBkDp9tOiDfeflEwau+LwjCLeIbBN+tH7cedG5PNNUlLTVRV094NcoEX&#10;DakFfHQwtSWWoBddn5lqaqqlkYW9orJJZFHUlPkYIJrx6CSaOy1flI+lTNtSDTABtCc4XWyW/tw/&#10;aFTnGZ5PMBKkgRxtfyHYADKtKlNQuNPqUT3o/qDsdi7YQ6EbN0MY6OAxfR0wZQeLKBzOl4vVdAbQ&#10;U5CNV5PVct2BTivIzNk1Wn17/2Jy/KyQtzXn4FbiHB38ahVQyRzRMv+G1mNFFPNJMA6MgNY0oOXl&#10;aD7tAPM6A1omNQDcZVAt16vp2BmNIqYvxt4x6UEn+x/Gghg4l4cVqcKKHkRYaiiCd+mviHX3nCm3&#10;RG2UtQqS1nnixI3csyfpFe1J6sDLo5SLc63eTBdQUAiz8uYGrjiqxPEHtTCfq/tKBh+CRpg7TaBf&#10;YGakQ7k0rPPHxe2RHrAAvRhtI3mdO7q54I0ud1+5RnsCXeXW//pERWpAypB+t9rJ/BW4A63S3sNQ&#10;cAkwA5x+hVEl9e+3zp0+8BekGPHvAri8Hs9cOVm/mc2XE9joWLKLJURQuJxh6x3sS8NV9kfUyOyk&#10;RmYX1EjcMt7sKSHzoRnFWfuQGrm8MGK+hzA64gL7/krJof051ruiXYzWC+izBJ7RghPr36OIkCe8&#10;HfnfOW/hy9rYLTFVx29voVfjwjfb/5fX/iWAp9LXcv+su7c43vsQjn8+Nn8AAAD//wMAUEsDBBQA&#10;BgAIAAAAIQC4oRUV3wAAAAkBAAAPAAAAZHJzL2Rvd25yZXYueG1sTI9Ba8JAFITvhf6H5RV6001S&#10;FU2zEZG2JylUC8XbM/tMgtm3Ibsm8d93PbXHYYaZb7L1aBrRU+dqywriaQSCuLC65lLB9+F9sgTh&#10;PLLGxjIpuJGDdf74kGGq7cBf1O99KUIJuxQVVN63qZSuqMigm9qWOHhn2xn0QXal1B0Oodw0Momi&#10;hTRYc1iosKVtRcVlfzUKPgYcNi/xW7+7nLe342H++bOLSannp3HzCsLT6P/CcMcP6JAHppO9snai&#10;CXoWxyGqYJKAuPvRbDUHcVKQLBcg80z+f5D/AgAA//8DAFBLAQItABQABgAIAAAAIQC2gziS/gAA&#10;AOEBAAATAAAAAAAAAAAAAAAAAAAAAABbQ29udGVudF9UeXBlc10ueG1sUEsBAi0AFAAGAAgAAAAh&#10;ADj9If/WAAAAlAEAAAsAAAAAAAAAAAAAAAAALwEAAF9yZWxzLy5yZWxzUEsBAi0AFAAGAAgAAAAh&#10;ABvvqsK/AgAAxAgAAA4AAAAAAAAAAAAAAAAALgIAAGRycy9lMm9Eb2MueG1sUEsBAi0AFAAGAAgA&#10;AAAhALihFRXfAAAACQEAAA8AAAAAAAAAAAAAAAAAGQUAAGRycy9kb3ducmV2LnhtbFBLBQYAAAAA&#10;BAAEAPMAAAAlBgAAAAA=&#10;" o:allowincell="f">
                <v:shape id="Shape 53"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O7wgAAANsAAAAPAAAAZHJzL2Rvd25yZXYueG1sRI9BawIx&#10;FITvgv8hPMGbJq5UymoUXSjtqUXrxdtj89xd3byETdTtv28KBY/DzHzDrDa9bcWdutA41jCbKhDE&#10;pTMNVxqO32+TVxAhIhtsHZOGHwqwWQ8HK8yNe/Ce7odYiQThkKOGOkafSxnKmiyGqfPEyTu7zmJM&#10;squk6fCR4LaVmVILabHhtFCjp6Km8nq4WQ1fl6zf8w2LYqvwM2PlT7t3r/V41G+XICL18Rn+b38Y&#10;DS9z+PuSfoBc/wIAAP//AwBQSwECLQAUAAYACAAAACEA2+H2y+4AAACFAQAAEwAAAAAAAAAAAAAA&#10;AAAAAAAAW0NvbnRlbnRfVHlwZXNdLnhtbFBLAQItABQABgAIAAAAIQBa9CxbvwAAABUBAAALAAAA&#10;AAAAAAAAAAAAAB8BAABfcmVscy8ucmVsc1BLAQItABQABgAIAAAAIQCqs6O7wgAAANsAAAAPAAAA&#10;AAAAAAAAAAAAAAcCAABkcnMvZG93bnJldi54bWxQSwUGAAAAAAMAAwC3AAAA9gIAAAAA&#10;" path="m,l,179831r5768340,l5768340,,,xe" stroked="f">
                  <v:path arrowok="t" textboxrect="0,0,5768340,179831"/>
                </v:shape>
                <v:shape id="Shape 54"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oZwgAAANsAAAAPAAAAZHJzL2Rvd25yZXYueG1sRI/RisIw&#10;FETfF/yHcAVfFk0Vq1KNIqKy+yRWP+DSXNtic1OaqNWv3wjCPg4zc4ZZrFpTiTs1rrSsYDiIQBBn&#10;VpecKzifdv0ZCOeRNVaWScGTHKyWna8FJto++Ej31OciQNglqKDwvk6kdFlBBt3A1sTBu9jGoA+y&#10;yaVu8BHgppKjKJpIgyWHhQJr2hSUXdObCZRvuYu35eWZXn+rw2u617HLvFK9brueg/DU+v/wp/2j&#10;FcRjeH8JP0Au/wAAAP//AwBQSwECLQAUAAYACAAAACEA2+H2y+4AAACFAQAAEwAAAAAAAAAAAAAA&#10;AAAAAAAAW0NvbnRlbnRfVHlwZXNdLnhtbFBLAQItABQABgAIAAAAIQBa9CxbvwAAABUBAAALAAAA&#10;AAAAAAAAAAAAAB8BAABfcmVscy8ucmVsc1BLAQItABQABgAIAAAAIQCFeMoZwgAAANsAAAAPAAAA&#10;AAAAAAAAAAAAAAcCAABkcnMvZG93bnJldi54bWxQSwUGAAAAAAMAAwC3AAAA9gIAAAAA&#10;" path="m,l5768340,e" filled="f" strokeweight=".48pt">
                  <v:path arrowok="t" textboxrect="0,0,5768340,0"/>
                </v:shape>
                <w10:wrap anchorx="page"/>
              </v:group>
            </w:pict>
          </mc:Fallback>
        </mc:AlternateContent>
      </w:r>
      <w:r>
        <w:rPr>
          <w:rFonts w:ascii="Arial" w:hAnsi="Arial"/>
          <w:b/>
          <w:color w:val="4471C4"/>
        </w:rPr>
        <w:t xml:space="preserve">Ekzistenca e një ekonomie funksionale të tregu </w:t>
      </w:r>
    </w:p>
    <w:p w14:paraId="217DE6B4" w14:textId="77777777" w:rsidR="0025755B" w:rsidRDefault="0025755B">
      <w:pPr>
        <w:spacing w:after="2" w:line="160" w:lineRule="exact"/>
        <w:rPr>
          <w:rFonts w:ascii="Arial" w:eastAsia="Arial" w:hAnsi="Arial" w:cs="Arial"/>
          <w:sz w:val="16"/>
          <w:szCs w:val="16"/>
        </w:rPr>
      </w:pPr>
    </w:p>
    <w:p w14:paraId="76084700"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Kosova ka </w:t>
      </w:r>
      <w:r>
        <w:rPr>
          <w:rFonts w:ascii="Arial" w:hAnsi="Arial"/>
          <w:b/>
          <w:color w:val="000000"/>
        </w:rPr>
        <w:t xml:space="preserve">njëfarë niveli të përgatitjes </w:t>
      </w:r>
      <w:r>
        <w:rPr>
          <w:rFonts w:ascii="Arial" w:hAnsi="Arial"/>
          <w:color w:val="000000"/>
        </w:rPr>
        <w:t xml:space="preserve">dhe ka bërë </w:t>
      </w:r>
      <w:r>
        <w:rPr>
          <w:rFonts w:ascii="Arial" w:hAnsi="Arial"/>
          <w:b/>
          <w:color w:val="000000"/>
        </w:rPr>
        <w:t xml:space="preserve">ca përparim </w:t>
      </w:r>
      <w:r>
        <w:rPr>
          <w:rFonts w:ascii="Arial" w:hAnsi="Arial"/>
          <w:color w:val="000000"/>
        </w:rPr>
        <w:t xml:space="preserve">në zhvillimin e një ekonomie funksionale të tregut. Rritja ekonomike u përshpejtua në sajë të konsumit më të fortë privat dhe një rritjeje të investimeve publike. Pavarësisht një rritjeje të fortë të shpenzimeve publike, buxheti i vitit 2024 mbeti afër ekuilibrit, për shkak të performancës së fortë të </w:t>
      </w:r>
      <w:proofErr w:type="spellStart"/>
      <w:r>
        <w:rPr>
          <w:rFonts w:ascii="Arial" w:hAnsi="Arial"/>
          <w:color w:val="000000"/>
        </w:rPr>
        <w:t>të</w:t>
      </w:r>
      <w:proofErr w:type="spellEnd"/>
      <w:r>
        <w:rPr>
          <w:rFonts w:ascii="Arial" w:hAnsi="Arial"/>
          <w:color w:val="000000"/>
        </w:rPr>
        <w:t xml:space="preserve"> ardhurave. Sfidat fiskale vazhdojnë të ekzistojnë duke pasur parasysh bazën e ngushtë tatimore, dobësitë në menaxhimin e investimeve publike, synimin e pamjaftueshëm të përfitimeve sociale dhe mbikëqyrjen e dobët financiare të ndërmarrjeve publike (NP). Pavarësisht përmirësimeve në punësim, tregu i punës vazhdon të përballet me sfida, të tilla si pjesëmarrja e ulët dhe shkalla e lartë e papunësisë, si dhe një hendek i konsiderueshëm gjinor. Sektori bankar vazhdon të jetë i shëndoshë dhe elastik. U bë njëfarë progresi në zvogëlimin e shtrirjes së sektorit joformal dhe përmirësimin e mjedisit të biznesit, veçanërisht nëpërmjet një zgjidhjeje më të shpejtë të mosmarrëveshjeve tregtare.  </w:t>
      </w:r>
    </w:p>
    <w:p w14:paraId="3698D35F" w14:textId="77777777" w:rsidR="0025755B" w:rsidRDefault="0025755B">
      <w:pPr>
        <w:spacing w:line="120" w:lineRule="exact"/>
        <w:rPr>
          <w:rFonts w:ascii="Arial" w:eastAsia="Arial" w:hAnsi="Arial" w:cs="Arial"/>
          <w:sz w:val="12"/>
          <w:szCs w:val="12"/>
        </w:rPr>
      </w:pPr>
    </w:p>
    <w:p w14:paraId="1FF1AD78"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Rekomandimet e Komisionit nga viti i kaluar janë përmbushur pjesërisht dhe mbesin të vlefshme gjerësisht. Për të përmirësuar funksionimin e ekonomisë së tregut, Kosova duhet në veçanti:  </w:t>
      </w:r>
    </w:p>
    <w:p w14:paraId="159892CA" w14:textId="77777777" w:rsidR="0025755B" w:rsidRDefault="00EF3445">
      <w:pPr>
        <w:widowControl w:val="0"/>
        <w:spacing w:before="117" w:line="248" w:lineRule="auto"/>
        <w:ind w:left="361" w:right="534" w:hanging="359"/>
        <w:rPr>
          <w:rFonts w:ascii="Arial" w:eastAsia="Arial" w:hAnsi="Arial" w:cs="Arial"/>
          <w:color w:val="000000"/>
        </w:rPr>
      </w:pPr>
      <w:r>
        <w:rPr>
          <w:rFonts w:ascii="Symbol" w:hAnsi="Symbol"/>
          <w:color w:val="000000"/>
        </w:rPr>
        <w:t></w:t>
      </w:r>
      <w:r>
        <w:rPr>
          <w:rFonts w:ascii="Arial" w:hAnsi="Arial"/>
          <w:color w:val="000000"/>
        </w:rPr>
        <w:t xml:space="preserve"> të forcojë bazën e të ardhurave duke reduktuar zbrazëtitë dhe përjashtimet, duke përfshirë ndryshimin e legjislacionit tatimor;  </w:t>
      </w:r>
    </w:p>
    <w:p w14:paraId="1943F9B8" w14:textId="77777777" w:rsidR="0025755B" w:rsidRDefault="00EF3445">
      <w:pPr>
        <w:widowControl w:val="0"/>
        <w:spacing w:before="119" w:line="248" w:lineRule="auto"/>
        <w:ind w:left="361" w:right="535" w:hanging="359"/>
        <w:rPr>
          <w:rFonts w:ascii="Arial" w:eastAsia="Arial" w:hAnsi="Arial" w:cs="Arial"/>
          <w:color w:val="000000"/>
        </w:rPr>
      </w:pPr>
      <w:r>
        <w:rPr>
          <w:rFonts w:ascii="Symbol" w:hAnsi="Symbol"/>
          <w:color w:val="000000"/>
        </w:rPr>
        <w:t></w:t>
      </w:r>
      <w:r>
        <w:rPr>
          <w:rFonts w:ascii="Arial" w:hAnsi="Arial"/>
          <w:color w:val="000000"/>
        </w:rPr>
        <w:t xml:space="preserve"> të përmirësojë cilësinë e shpenzimeve publike duke adresuar dobësitë e mbetura në menaxhimin e investimeve publike dhe duke synuar më mirë përfitimet sociale; </w:t>
      </w:r>
    </w:p>
    <w:p w14:paraId="5FCFD35F" w14:textId="77777777" w:rsidR="0025755B" w:rsidRDefault="0025755B">
      <w:pPr>
        <w:spacing w:line="120" w:lineRule="exact"/>
        <w:rPr>
          <w:rFonts w:ascii="Arial" w:eastAsia="Arial" w:hAnsi="Arial" w:cs="Arial"/>
          <w:sz w:val="12"/>
          <w:szCs w:val="12"/>
        </w:rPr>
      </w:pPr>
    </w:p>
    <w:p w14:paraId="7BFF1D7B" w14:textId="74CD266B" w:rsidR="00275829" w:rsidRDefault="00EF3445">
      <w:pPr>
        <w:widowControl w:val="0"/>
        <w:spacing w:line="354" w:lineRule="auto"/>
        <w:ind w:right="1520"/>
        <w:rPr>
          <w:rFonts w:ascii="Arial" w:hAnsi="Arial"/>
          <w:color w:val="000000"/>
        </w:rPr>
      </w:pPr>
      <w:r>
        <w:rPr>
          <w:noProof/>
          <w:lang w:val="en-US"/>
        </w:rPr>
        <mc:AlternateContent>
          <mc:Choice Requires="wpg">
            <w:drawing>
              <wp:anchor distT="0" distB="0" distL="114300" distR="114300" simplePos="0" relativeHeight="251685376" behindDoc="1" locked="0" layoutInCell="0" allowOverlap="1" wp14:anchorId="4C45B769" wp14:editId="299A151B">
                <wp:simplePos x="0" y="0"/>
                <wp:positionH relativeFrom="page">
                  <wp:posOffset>896112</wp:posOffset>
                </wp:positionH>
                <wp:positionV relativeFrom="paragraph">
                  <wp:posOffset>251401</wp:posOffset>
                </wp:positionV>
                <wp:extent cx="5768340" cy="182880"/>
                <wp:effectExtent l="0" t="0" r="0" b="0"/>
                <wp:wrapNone/>
                <wp:docPr id="55" name="DW 55"/>
                <wp:cNvGraphicFramePr/>
                <a:graphic xmlns:a="http://schemas.openxmlformats.org/drawingml/2006/main">
                  <a:graphicData uri="http://schemas.microsoft.com/office/word/2010/wordprocessingGroup">
                    <wpg:wgp>
                      <wpg:cNvGrpSpPr/>
                      <wpg:grpSpPr>
                        <a:xfrm>
                          <a:off x="0" y="0"/>
                          <a:ext cx="5768340" cy="182880"/>
                          <a:chOff x="0" y="0"/>
                          <a:chExt cx="5768340" cy="182880"/>
                        </a:xfrm>
                        <a:noFill/>
                      </wpg:grpSpPr>
                      <wps:wsp>
                        <wps:cNvPr id="56" name="Shape 56"/>
                        <wps:cNvSpPr/>
                        <wps:spPr>
                          <a:xfrm>
                            <a:off x="0" y="0"/>
                            <a:ext cx="5768340" cy="179832"/>
                          </a:xfrm>
                          <a:custGeom>
                            <a:avLst/>
                            <a:gdLst/>
                            <a:ahLst/>
                            <a:cxnLst/>
                            <a:rect l="0" t="0" r="0" b="0"/>
                            <a:pathLst>
                              <a:path w="5768340" h="179832">
                                <a:moveTo>
                                  <a:pt x="0" y="0"/>
                                </a:moveTo>
                                <a:lnTo>
                                  <a:pt x="0" y="179832"/>
                                </a:lnTo>
                                <a:lnTo>
                                  <a:pt x="5768340" y="179832"/>
                                </a:lnTo>
                                <a:lnTo>
                                  <a:pt x="5768340" y="0"/>
                                </a:lnTo>
                                <a:lnTo>
                                  <a:pt x="0" y="0"/>
                                </a:lnTo>
                                <a:close/>
                              </a:path>
                            </a:pathLst>
                          </a:custGeom>
                          <a:solidFill>
                            <a:srgbClr val="FFFFFF"/>
                          </a:solidFill>
                        </wps:spPr>
                        <wps:bodyPr vertOverflow="overflow" horzOverflow="overflow" vert="horz" lIns="91440" tIns="45720" rIns="91440" bIns="45720" anchor="t"/>
                      </wps:wsp>
                      <wps:wsp>
                        <wps:cNvPr id="57" name="Shape 57"/>
                        <wps:cNvSpPr/>
                        <wps:spPr>
                          <a:xfrm>
                            <a:off x="0" y="182880"/>
                            <a:ext cx="5768340" cy="0"/>
                          </a:xfrm>
                          <a:custGeom>
                            <a:avLst/>
                            <a:gdLst/>
                            <a:ahLst/>
                            <a:cxnLst/>
                            <a:rect l="0" t="0" r="0" b="0"/>
                            <a:pathLst>
                              <a:path w="5768340">
                                <a:moveTo>
                                  <a:pt x="0" y="0"/>
                                </a:moveTo>
                                <a:lnTo>
                                  <a:pt x="5768340" y="0"/>
                                </a:lnTo>
                              </a:path>
                            </a:pathLst>
                          </a:custGeom>
                          <a:noFill/>
                          <a:ln w="6097"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20C9C378" id="DW 55" o:spid="_x0000_s1026" style="position:absolute;margin-left:70.55pt;margin-top:19.8pt;width:454.2pt;height:14.4pt;z-index:-251631104;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aqvgIAAMQIAAAOAAAAZHJzL2Uyb0RvYy54bWzMVktrGzEQvhf6H4TuzdqOn4vXOdRNKJQm&#10;kISeZa32AVpJSIrX6a/vSLtaCzuk4EKoD3rNaHbmm29GXt8cGo72TJtaigyPr0YYMUFlXosyw89P&#10;t1+WGBlLRE64FCzDr8zgm83nT+tWpWwiK8lzphEYESZtVYYra1WaJIZWrCHmSiomQFhI3RALW10m&#10;uSYtWG94MhmN5kkrda60pMwYON12Qrzx9ouCUXtfFIZZxDMMvlk/aj/u3Jhs1iQtNVFVTXs3yAVe&#10;NKQW8NHB1JZYgl50fWaqqamWRhb2isomkUVRU+ZjgGjGo5No7rR8UT6WMm1LNcAE0J7gdLFZ+nP/&#10;oFGdZ3g2w0iQBnK0/YVgA8i0qkxB4U6rR/Wg+4Oy27lgD4Vu3AxhoIPH9HXAlB0sonA4W8yX11OA&#10;noJsvJwslz3otILMnF2j1bf3LybHzwp5W3MObiXO0cGvVgGVzBEt829oPVZEMZ8E48AIaM0DWl6O&#10;ZvMOMK8zoGVSA8BdBtVitbyeOKNRxPTF2DsmPehk/8NYEAPn8rAiVVjRgwhLDUXwLv0Vse6eM+WW&#10;qI2yVkHSOk+cuJF79iS9oj1JHXh5lHJxrtWb6QIKCmFW3tzAFUeVOP6gFuZzdU8q8CFohLnTBPoF&#10;ZkY6lEvDOn9c3B7pAQvQi9E2kte5o5sL3uhy95VrtCfQVW79r09UpAakDOl3q53MX4E70CrtPQwF&#10;lwAzwOlXGFVS/37r3OkDf0GKEf8ugMur8dSVk/Wb6WwxgY2OJbtYQgSFyxm23sG+NFxlf0SNLE5q&#10;ZHFBjcQt482eEjIfmlGctQ+pkcsLI+Z7CKMjLrDvr5Qc2p9jvSva+WgFiFMCz2jBifXvUUTIE96O&#10;/O+ct/BlbeyWmKrjt7fQq3Hhm+3/y2v/EsBT6Wu5f9bdWxzvfQjHPx+bPwAAAP//AwBQSwMEFAAG&#10;AAgAAAAhABC4c4/gAAAACgEAAA8AAABkcnMvZG93bnJldi54bWxMj0FLw0AQhe+C/2EZwZvdxKah&#10;jdmUUtRTEWwF8TbNTpPQ7GzIbpP037s96fExH+99k68n04qBetdYVhDPIhDEpdUNVwq+Dm9PSxDO&#10;I2tsLZOCKzlYF/d3OWbajvxJw95XIpSwy1BB7X2XSenKmgy6me2Iw+1ke4M+xL6SuscxlJtWPkdR&#10;Kg02HBZq7GhbU3neX4yC9xHHzTx+HXbn0/b6c1h8fO9iUurxYdq8gPA0+T8YbvpBHYrgdLQX1k60&#10;ISdxHFAF81UK4gZEyWoB4qggXSYgi1z+f6H4BQAA//8DAFBLAQItABQABgAIAAAAIQC2gziS/gAA&#10;AOEBAAATAAAAAAAAAAAAAAAAAAAAAABbQ29udGVudF9UeXBlc10ueG1sUEsBAi0AFAAGAAgAAAAh&#10;ADj9If/WAAAAlAEAAAsAAAAAAAAAAAAAAAAALwEAAF9yZWxzLy5yZWxzUEsBAi0AFAAGAAgAAAAh&#10;APHShqq+AgAAxAgAAA4AAAAAAAAAAAAAAAAALgIAAGRycy9lMm9Eb2MueG1sUEsBAi0AFAAGAAgA&#10;AAAhABC4c4/gAAAACgEAAA8AAAAAAAAAAAAAAAAAGAUAAGRycy9kb3ducmV2LnhtbFBLBQYAAAAA&#10;BAAEAPMAAAAlBgAAAAA=&#10;" o:allowincell="f">
                <v:shape id="Shape 56" o:spid="_x0000_s1027" style="position:absolute;width:57683;height:1798;visibility:visible;mso-wrap-style:square;v-text-anchor:top" coordsize="576834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cESxQAAANsAAAAPAAAAZHJzL2Rvd25yZXYueG1sRI/dasJA&#10;FITvC77DcgRvSt201r/UVYIoineNPsAhe5pEs2dDdtXo07tCwcthZr5hZovWVOJCjSstK/jsRyCI&#10;M6tLzhUc9uuPCQjnkTVWlknBjRws5p23GcbaXvmXLqnPRYCwi1FB4X0dS+myggy6vq2Jg/dnG4M+&#10;yCaXusFrgJtKfkXRSBosOSwUWNOyoOyUno2CbH28f6eb9+mQlrfx5jBIdqtVolSv2yY/IDy1/hX+&#10;b2+1guEInl/CD5DzBwAAAP//AwBQSwECLQAUAAYACAAAACEA2+H2y+4AAACFAQAAEwAAAAAAAAAA&#10;AAAAAAAAAAAAW0NvbnRlbnRfVHlwZXNdLnhtbFBLAQItABQABgAIAAAAIQBa9CxbvwAAABUBAAAL&#10;AAAAAAAAAAAAAAAAAB8BAABfcmVscy8ucmVsc1BLAQItABQABgAIAAAAIQD0gcESxQAAANsAAAAP&#10;AAAAAAAAAAAAAAAAAAcCAABkcnMvZG93bnJldi54bWxQSwUGAAAAAAMAAwC3AAAA+QIAAAAA&#10;" path="m,l,179832r5768340,l5768340,,,xe" stroked="f">
                  <v:path arrowok="t" textboxrect="0,0,5768340,179832"/>
                </v:shape>
                <v:shape id="Shape 57"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9GFwgAAANsAAAAPAAAAZHJzL2Rvd25yZXYueG1sRI/BasMw&#10;EETvhf6D2EJutZxA0uBGDqmh0GuchlwXa2O5tlaOpCbu31eBQo/DzLxhNtvJDuJKPnSOFcyzHARx&#10;43THrYLPw/vzGkSIyBoHx6TghwJsy8eHDRba3XhP1zq2IkE4FKjAxDgWUobGkMWQuZE4eWfnLcYk&#10;fSu1x1uC20Eu8nwlLXacFgyOVBlq+vrbKqDLV+0v1eJ4OvcjHbDae/1mlJo9TbtXEJGm+B/+a39o&#10;BcsXuH9JP0CWvwAAAP//AwBQSwECLQAUAAYACAAAACEA2+H2y+4AAACFAQAAEwAAAAAAAAAAAAAA&#10;AAAAAAAAW0NvbnRlbnRfVHlwZXNdLnhtbFBLAQItABQABgAIAAAAIQBa9CxbvwAAABUBAAALAAAA&#10;AAAAAAAAAAAAAB8BAABfcmVscy8ucmVsc1BLAQItABQABgAIAAAAIQCYv9GFwgAAANsAAAAPAAAA&#10;AAAAAAAAAAAAAAcCAABkcnMvZG93bnJldi54bWxQSwUGAAAAAAMAAwC3AAAA9gIAAAAA&#10;" path="m,l5768340,e" filled="f" strokeweight=".16936mm">
                  <v:path arrowok="t" textboxrect="0,0,5768340,0"/>
                </v:shape>
                <w10:wrap anchorx="page"/>
              </v:group>
            </w:pict>
          </mc:Fallback>
        </mc:AlternateContent>
      </w:r>
      <w:r>
        <w:rPr>
          <w:rFonts w:ascii="Symbol" w:hAnsi="Symbol"/>
          <w:color w:val="000000"/>
        </w:rPr>
        <w:t></w:t>
      </w:r>
      <w:r>
        <w:rPr>
          <w:rFonts w:ascii="Arial" w:hAnsi="Arial"/>
          <w:color w:val="000000"/>
        </w:rPr>
        <w:t xml:space="preserve"> të zvogëlojë rreziqet fiskale duke përmirësuar mbikëqyrjen financiare dhe llogaridhënien e NP-ve. </w:t>
      </w:r>
    </w:p>
    <w:p w14:paraId="42ECC0F3" w14:textId="5AB7FF33" w:rsidR="0025755B" w:rsidRDefault="00EF3445">
      <w:pPr>
        <w:widowControl w:val="0"/>
        <w:spacing w:line="354" w:lineRule="auto"/>
        <w:ind w:right="1520"/>
        <w:rPr>
          <w:rFonts w:ascii="Arial" w:eastAsia="Arial" w:hAnsi="Arial" w:cs="Arial"/>
          <w:b/>
          <w:bCs/>
          <w:color w:val="4471C4"/>
        </w:rPr>
      </w:pPr>
      <w:r>
        <w:rPr>
          <w:rFonts w:ascii="Arial" w:hAnsi="Arial"/>
          <w:b/>
          <w:color w:val="4471C4"/>
        </w:rPr>
        <w:t xml:space="preserve">Kapaciteti për të përballuar presionin konkurrues dhe forcat e tregut në BE </w:t>
      </w:r>
    </w:p>
    <w:p w14:paraId="0FB2F12A" w14:textId="77777777" w:rsidR="0025755B" w:rsidRDefault="00EF3445">
      <w:pPr>
        <w:widowControl w:val="0"/>
        <w:spacing w:before="41" w:line="250" w:lineRule="auto"/>
        <w:ind w:left="1" w:right="569"/>
        <w:jc w:val="both"/>
        <w:rPr>
          <w:rFonts w:ascii="Arial" w:eastAsia="Arial" w:hAnsi="Arial" w:cs="Arial"/>
          <w:color w:val="000000"/>
        </w:rPr>
      </w:pPr>
      <w:r>
        <w:rPr>
          <w:rFonts w:ascii="Arial" w:hAnsi="Arial"/>
          <w:color w:val="000000"/>
        </w:rPr>
        <w:t xml:space="preserve">Kosova është </w:t>
      </w:r>
      <w:r>
        <w:rPr>
          <w:rFonts w:ascii="Arial" w:hAnsi="Arial"/>
          <w:b/>
          <w:bCs/>
          <w:color w:val="000000"/>
        </w:rPr>
        <w:t>në mesin e një faze të hershme dhe një niveli të caktuar përgatitjeje</w:t>
      </w:r>
      <w:r>
        <w:rPr>
          <w:rFonts w:ascii="Arial" w:hAnsi="Arial"/>
          <w:color w:val="000000"/>
        </w:rPr>
        <w:t xml:space="preserve"> dhe ka bërë </w:t>
      </w:r>
      <w:r>
        <w:rPr>
          <w:rFonts w:ascii="Arial" w:hAnsi="Arial"/>
          <w:b/>
          <w:bCs/>
          <w:color w:val="000000"/>
        </w:rPr>
        <w:t>disa përparime</w:t>
      </w:r>
      <w:r>
        <w:rPr>
          <w:rFonts w:ascii="Arial" w:hAnsi="Arial"/>
          <w:color w:val="000000"/>
        </w:rPr>
        <w:t xml:space="preserve"> në aspektin e kapacitetit të saj për t'u përballur me presionin konkurrues dhe forcat e tregut në BE. Sistemi arsimor nuk i pajis në mënyrë të mjaftueshme studentët me aftësitë e kërkuara nga tregu i punës.  Është bërë përparim i kufizuar në përmirësimin e infrastrukturës së transportit, ndërsa u bë njëfarë përparimi në promovimin e burimeve të energjisë së </w:t>
      </w:r>
      <w:proofErr w:type="spellStart"/>
      <w:r>
        <w:rPr>
          <w:rFonts w:ascii="Arial" w:hAnsi="Arial"/>
          <w:color w:val="000000"/>
        </w:rPr>
        <w:t>ripërtërishme</w:t>
      </w:r>
      <w:proofErr w:type="spellEnd"/>
      <w:r>
        <w:rPr>
          <w:rFonts w:ascii="Arial" w:hAnsi="Arial"/>
          <w:color w:val="000000"/>
        </w:rPr>
        <w:t xml:space="preserve"> dhe digjitalizimin e ekonomisë. Ekonomia mbetet shumë e varur nga firmat e vogla dhe </w:t>
      </w:r>
      <w:proofErr w:type="spellStart"/>
      <w:r>
        <w:rPr>
          <w:rFonts w:ascii="Arial" w:hAnsi="Arial"/>
          <w:color w:val="000000"/>
        </w:rPr>
        <w:t>mikro</w:t>
      </w:r>
      <w:proofErr w:type="spellEnd"/>
      <w:r>
        <w:rPr>
          <w:rFonts w:ascii="Arial" w:hAnsi="Arial"/>
          <w:color w:val="000000"/>
        </w:rPr>
        <w:t xml:space="preserve"> firmat, të cilat nuk mund të konkurrojnë </w:t>
      </w:r>
      <w:proofErr w:type="spellStart"/>
      <w:r>
        <w:rPr>
          <w:rFonts w:ascii="Arial" w:hAnsi="Arial"/>
          <w:color w:val="000000"/>
        </w:rPr>
        <w:t>ndërkombëtarisht</w:t>
      </w:r>
      <w:proofErr w:type="spellEnd"/>
      <w:r>
        <w:rPr>
          <w:rFonts w:ascii="Arial" w:hAnsi="Arial"/>
          <w:color w:val="000000"/>
        </w:rPr>
        <w:t xml:space="preserve">. Hapja tregtare u rrit ndjeshëm krahasuar me vitin 2019.  </w:t>
      </w:r>
    </w:p>
    <w:p w14:paraId="5EDA854A" w14:textId="77777777" w:rsidR="0025755B" w:rsidRDefault="0025755B">
      <w:pPr>
        <w:spacing w:line="120" w:lineRule="exact"/>
        <w:rPr>
          <w:rFonts w:ascii="Arial" w:eastAsia="Arial" w:hAnsi="Arial" w:cs="Arial"/>
          <w:sz w:val="12"/>
          <w:szCs w:val="12"/>
        </w:rPr>
      </w:pPr>
    </w:p>
    <w:p w14:paraId="00384818" w14:textId="77777777" w:rsidR="0025755B" w:rsidRDefault="00EF3445">
      <w:pPr>
        <w:widowControl w:val="0"/>
        <w:spacing w:line="250" w:lineRule="auto"/>
        <w:ind w:right="534"/>
        <w:rPr>
          <w:rFonts w:ascii="Arial" w:eastAsia="Arial" w:hAnsi="Arial" w:cs="Arial"/>
          <w:color w:val="000000"/>
        </w:rPr>
      </w:pPr>
      <w:r>
        <w:rPr>
          <w:rFonts w:ascii="Arial" w:hAnsi="Arial"/>
          <w:color w:val="000000"/>
        </w:rPr>
        <w:t xml:space="preserve">Rekomandimet e Komisionit nga viti i kaluar janë zbatuar pjesërisht. Për të përmirësuar konkurrencën dhe për të mbështetur rritjen afatgjatë, Kosova duhet në veçanti:  </w:t>
      </w:r>
    </w:p>
    <w:p w14:paraId="0A327CE4" w14:textId="77777777" w:rsidR="0025755B" w:rsidRDefault="00EF3445">
      <w:pPr>
        <w:widowControl w:val="0"/>
        <w:spacing w:before="117" w:line="248" w:lineRule="auto"/>
        <w:ind w:left="361" w:right="534" w:hanging="359"/>
        <w:rPr>
          <w:rFonts w:ascii="Arial" w:eastAsia="Arial" w:hAnsi="Arial" w:cs="Arial"/>
          <w:color w:val="000000"/>
        </w:rPr>
      </w:pPr>
      <w:r>
        <w:rPr>
          <w:rFonts w:ascii="Symbol" w:hAnsi="Symbol"/>
          <w:color w:val="000000"/>
        </w:rPr>
        <w:t></w:t>
      </w:r>
      <w:r>
        <w:rPr>
          <w:rFonts w:ascii="Arial" w:hAnsi="Arial"/>
          <w:color w:val="000000"/>
        </w:rPr>
        <w:t xml:space="preserve"> të harmonizojë arsimin me nevojat e tregut të punës duke përfshirë përmes rishikimit të kornizës ligjore për arsimin dhe aftësimin profesional (AAP) dhe për arsimin e të rriturve; </w:t>
      </w:r>
    </w:p>
    <w:p w14:paraId="4DEDE4D6" w14:textId="77777777" w:rsidR="0025755B" w:rsidRDefault="00EF3445">
      <w:pPr>
        <w:widowControl w:val="0"/>
        <w:spacing w:before="119" w:line="240" w:lineRule="auto"/>
        <w:ind w:left="1" w:right="-20"/>
        <w:rPr>
          <w:rFonts w:ascii="Arial" w:eastAsia="Arial" w:hAnsi="Arial" w:cs="Arial"/>
          <w:color w:val="000000"/>
        </w:rPr>
      </w:pPr>
      <w:r>
        <w:rPr>
          <w:rFonts w:ascii="Symbol" w:hAnsi="Symbol"/>
          <w:color w:val="000000"/>
        </w:rPr>
        <w:t></w:t>
      </w:r>
      <w:r>
        <w:rPr>
          <w:rFonts w:ascii="Arial" w:hAnsi="Arial"/>
          <w:color w:val="000000"/>
        </w:rPr>
        <w:t xml:space="preserve"> të zhvillojë procedura transparente dhe konkurruese për vendosjen energjisë së </w:t>
      </w:r>
      <w:proofErr w:type="spellStart"/>
      <w:r>
        <w:rPr>
          <w:rFonts w:ascii="Arial" w:hAnsi="Arial"/>
          <w:color w:val="000000"/>
        </w:rPr>
        <w:t>ripërtërishme</w:t>
      </w:r>
      <w:proofErr w:type="spellEnd"/>
      <w:r>
        <w:rPr>
          <w:rFonts w:ascii="Arial" w:hAnsi="Arial"/>
          <w:color w:val="000000"/>
        </w:rPr>
        <w:t xml:space="preserve">; </w:t>
      </w:r>
    </w:p>
    <w:p w14:paraId="3A70BBD3" w14:textId="77777777" w:rsidR="0025755B" w:rsidRDefault="0025755B">
      <w:pPr>
        <w:spacing w:after="6" w:line="120" w:lineRule="exact"/>
        <w:rPr>
          <w:rFonts w:ascii="Arial" w:eastAsia="Arial" w:hAnsi="Arial" w:cs="Arial"/>
          <w:sz w:val="12"/>
          <w:szCs w:val="12"/>
        </w:rPr>
      </w:pPr>
    </w:p>
    <w:p w14:paraId="11E27342" w14:textId="77777777" w:rsidR="0025755B" w:rsidRPr="00E43A6B" w:rsidRDefault="00EF3445">
      <w:pPr>
        <w:widowControl w:val="0"/>
        <w:spacing w:line="246" w:lineRule="auto"/>
        <w:ind w:left="361" w:right="569" w:hanging="360"/>
        <w:jc w:val="both"/>
        <w:rPr>
          <w:rFonts w:ascii="Arial" w:eastAsia="Arial" w:hAnsi="Arial" w:cs="Arial"/>
          <w:color w:val="000000"/>
        </w:rPr>
      </w:pPr>
      <w:r>
        <w:rPr>
          <w:rFonts w:ascii="Symbol" w:hAnsi="Symbol"/>
          <w:color w:val="006FC0"/>
          <w:sz w:val="24"/>
        </w:rPr>
        <w:t></w:t>
      </w:r>
      <w:r>
        <w:rPr>
          <w:rFonts w:ascii="Arial" w:hAnsi="Arial"/>
          <w:color w:val="006FC0"/>
          <w:sz w:val="24"/>
        </w:rPr>
        <w:t xml:space="preserve"> </w:t>
      </w:r>
      <w:r>
        <w:rPr>
          <w:rFonts w:ascii="Arial" w:hAnsi="Arial"/>
          <w:color w:val="000000"/>
        </w:rPr>
        <w:t xml:space="preserve">të lehtësojë investime të sektorit privat dhe të përmirësojë mekanizmat për tërheqjen e IHD-ve në sektorët strategjikë duke promovuar adoptimin e produkteve dhe shërbimeve me vlerë më të lartë të shtuar dhe inovacionit. </w:t>
      </w:r>
    </w:p>
    <w:p w14:paraId="376C6A24" w14:textId="77777777" w:rsidR="0025755B" w:rsidRDefault="0025755B">
      <w:pPr>
        <w:spacing w:after="4" w:line="120" w:lineRule="exact"/>
        <w:rPr>
          <w:rFonts w:ascii="Arial" w:eastAsia="Arial" w:hAnsi="Arial" w:cs="Arial"/>
          <w:sz w:val="12"/>
          <w:szCs w:val="12"/>
        </w:rPr>
      </w:pPr>
    </w:p>
    <w:p w14:paraId="5F990251" w14:textId="77777777" w:rsidR="00517989" w:rsidRDefault="00517989">
      <w:pPr>
        <w:spacing w:line="240" w:lineRule="exact"/>
        <w:rPr>
          <w:rFonts w:ascii="Arial" w:eastAsia="Arial" w:hAnsi="Arial" w:cs="Arial"/>
          <w:sz w:val="24"/>
          <w:szCs w:val="24"/>
        </w:rPr>
      </w:pPr>
    </w:p>
    <w:p w14:paraId="6132937F" w14:textId="77777777" w:rsidR="0025755B" w:rsidRDefault="0025755B">
      <w:pPr>
        <w:spacing w:after="106" w:line="240" w:lineRule="exact"/>
        <w:rPr>
          <w:rFonts w:ascii="Arial" w:eastAsia="Arial" w:hAnsi="Arial" w:cs="Arial"/>
          <w:sz w:val="24"/>
          <w:szCs w:val="24"/>
        </w:rPr>
      </w:pPr>
    </w:p>
    <w:p w14:paraId="6C5154F6" w14:textId="77777777" w:rsidR="0025755B" w:rsidRDefault="00EF3445">
      <w:pPr>
        <w:widowControl w:val="0"/>
        <w:spacing w:line="240" w:lineRule="auto"/>
        <w:ind w:left="4457" w:right="-20"/>
        <w:rPr>
          <w:color w:val="000000"/>
        </w:rPr>
      </w:pPr>
      <w:r>
        <w:rPr>
          <w:color w:val="000000"/>
        </w:rPr>
        <w:t xml:space="preserve">8 </w:t>
      </w:r>
    </w:p>
    <w:p w14:paraId="07355BCE"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bookmarkStart w:id="10" w:name="_page_20_0"/>
    <w:bookmarkEnd w:id="10"/>
    <w:p w14:paraId="75925955" w14:textId="77777777" w:rsidR="00E43A6B" w:rsidRDefault="00E43A6B" w:rsidP="00E43A6B">
      <w:pPr>
        <w:widowControl w:val="0"/>
        <w:spacing w:line="240" w:lineRule="auto"/>
        <w:ind w:right="-20"/>
        <w:rPr>
          <w:rFonts w:ascii="Arial" w:eastAsia="Arial" w:hAnsi="Arial" w:cs="Arial"/>
          <w:b/>
          <w:bCs/>
          <w:color w:val="4471C4"/>
        </w:rPr>
      </w:pPr>
      <w:r>
        <w:rPr>
          <w:noProof/>
          <w:lang w:val="en-US"/>
        </w:rPr>
        <w:lastRenderedPageBreak/>
        <mc:AlternateContent>
          <mc:Choice Requires="wpg">
            <w:drawing>
              <wp:anchor distT="0" distB="0" distL="114300" distR="114300" simplePos="0" relativeHeight="251729408" behindDoc="1" locked="0" layoutInCell="0" allowOverlap="1" wp14:anchorId="0836FFD4" wp14:editId="410116EC">
                <wp:simplePos x="0" y="0"/>
                <wp:positionH relativeFrom="page">
                  <wp:posOffset>896112</wp:posOffset>
                </wp:positionH>
                <wp:positionV relativeFrom="paragraph">
                  <wp:posOffset>-1426</wp:posOffset>
                </wp:positionV>
                <wp:extent cx="5768340" cy="182872"/>
                <wp:effectExtent l="0" t="0" r="0" b="0"/>
                <wp:wrapNone/>
                <wp:docPr id="58" name="DW 58"/>
                <wp:cNvGraphicFramePr/>
                <a:graphic xmlns:a="http://schemas.openxmlformats.org/drawingml/2006/main">
                  <a:graphicData uri="http://schemas.microsoft.com/office/word/2010/wordprocessingGroup">
                    <wpg:wgp>
                      <wpg:cNvGrpSpPr/>
                      <wpg:grpSpPr>
                        <a:xfrm>
                          <a:off x="0" y="0"/>
                          <a:ext cx="5768340" cy="182872"/>
                          <a:chOff x="0" y="0"/>
                          <a:chExt cx="5768340" cy="182872"/>
                        </a:xfrm>
                        <a:noFill/>
                      </wpg:grpSpPr>
                      <wps:wsp>
                        <wps:cNvPr id="59" name="Shape 59"/>
                        <wps:cNvSpPr/>
                        <wps:spPr>
                          <a:xfrm>
                            <a:off x="0" y="0"/>
                            <a:ext cx="5768340" cy="179830"/>
                          </a:xfrm>
                          <a:custGeom>
                            <a:avLst/>
                            <a:gdLst/>
                            <a:ahLst/>
                            <a:cxnLst/>
                            <a:rect l="0" t="0" r="0" b="0"/>
                            <a:pathLst>
                              <a:path w="5768340" h="179830">
                                <a:moveTo>
                                  <a:pt x="0" y="0"/>
                                </a:moveTo>
                                <a:lnTo>
                                  <a:pt x="0" y="179830"/>
                                </a:lnTo>
                                <a:lnTo>
                                  <a:pt x="5768340" y="179830"/>
                                </a:lnTo>
                                <a:lnTo>
                                  <a:pt x="5768340" y="0"/>
                                </a:lnTo>
                                <a:lnTo>
                                  <a:pt x="0" y="0"/>
                                </a:lnTo>
                                <a:close/>
                              </a:path>
                            </a:pathLst>
                          </a:custGeom>
                          <a:solidFill>
                            <a:srgbClr val="FFFFFF"/>
                          </a:solidFill>
                        </wps:spPr>
                        <wps:bodyPr vertOverflow="overflow" horzOverflow="overflow" vert="horz" lIns="91440" tIns="45720" rIns="91440" bIns="45720" anchor="t"/>
                      </wps:wsp>
                      <wps:wsp>
                        <wps:cNvPr id="60" name="Shape 60"/>
                        <wps:cNvSpPr/>
                        <wps:spPr>
                          <a:xfrm>
                            <a:off x="0" y="182872"/>
                            <a:ext cx="5768340" cy="0"/>
                          </a:xfrm>
                          <a:custGeom>
                            <a:avLst/>
                            <a:gdLst/>
                            <a:ahLst/>
                            <a:cxnLst/>
                            <a:rect l="0" t="0" r="0" b="0"/>
                            <a:pathLst>
                              <a:path w="5768340">
                                <a:moveTo>
                                  <a:pt x="0" y="0"/>
                                </a:moveTo>
                                <a:lnTo>
                                  <a:pt x="576834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571BF057" id="DW 58" o:spid="_x0000_s1026" style="position:absolute;margin-left:70.55pt;margin-top:-.1pt;width:454.2pt;height:14.4pt;z-index:-251587072;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E4ygIAAMQIAAAOAAAAZHJzL2Uyb0RvYy54bWzMVktvGyEQvlfqf0Dc67Wd+LXKOoe6tipV&#10;TaSk6hmz7ENiAQH2Ov31HVizRnaUVq4U1QcWmGGY+eabwXf3h4ajPdOmliLDo8EQIyaozGtRZvjH&#10;8/rTHCNjicgJl4Jl+IUZfL/8+OGuVSkby0rynGkERoRJW5XhylqVJomhFWuIGUjFBAgLqRtiYanL&#10;JNekBesNT8bD4TRppc6VlpQZA7urToiX3n5RMGofisIwi3iGwTfrR+3HrRuT5R1JS01UVdOjG+QK&#10;LxpSC7i0N7UilqCdri9MNTXV0sjCDqhsElkUNWU+BohmNDyLZqPlTvlYyrQtVQ8TQHuG09Vm6ff9&#10;o0Z1nuEJZEqQBnK0+olgAci0qkxBYaPVk3rUx42yW7lgD4Vu3BfCQAeP6UuPKTtYRGFzMpvOb24B&#10;egqy0Xw8n4070GkFmbk4Rqsvbx9MTtcKua45B7cS52jvV6uASuaElvk3tJ4qophPgnFgBLQWAS0v&#10;R5NFB5jX6dEyqQHgroNqtpjfeH5GEdOdsRsmPehk/83Yjr55mJEqzOhBhKmGIniT/opYd8656aao&#10;jbJWQdI6T5y4kXv2LL2iPUsdeHmScnGpdTTj0kXSoBC+ypvrueKoEscf1ML3Uj0gFTTCt9ME+gVm&#10;RpdTLg3r/HFxe8d6LEAvRttIXueObi54o8vtZ67RnkBXWfufyz4cidSAlCH9braV+QtwB1qlfYCh&#10;4BJgBjj9DKNK6l+v7Tt94C9IMeJfBXB5Mbp15WT94nYyG8NCx5JtLCGCwuEMW+/gsTRcZb9DjUzB&#10;s66jdDUCa0DJXQ119Lc1EreMV3tKyHxoRnHW3qVGri+MmO8hjI64QKU/UrJvf66cXNFOR0Po4ZTA&#10;M1pwYv17FBHyjLdD/7vkLdysjV0RU3X89haOalz4Zvv/8tq/BPBU+mI8PuvuLY7XPoTTn4/lbwAA&#10;AP//AwBQSwMEFAAGAAgAAAAhALihFRXfAAAACQEAAA8AAABkcnMvZG93bnJldi54bWxMj0FrwkAU&#10;hO+F/oflFXrTTVIVTbMRkbYnKVQLxdsz+0yC2bchuybx33c9tcdhhplvsvVoGtFT52rLCuJpBIK4&#10;sLrmUsH34X2yBOE8ssbGMim4kYN1/viQYartwF/U730pQgm7FBVU3replK6oyKCb2pY4eGfbGfRB&#10;dqXUHQ6h3DQyiaKFNFhzWKiwpW1FxWV/NQo+Bhw2L/Fbv7uct7fjYf75s4tJqeencfMKwtPo/8Jw&#10;xw/okAemk72ydqIJehbHIapgkoC4+9FsNQdxUpAsFyDzTP5/kP8CAAD//wMAUEsBAi0AFAAGAAgA&#10;AAAhALaDOJL+AAAA4QEAABMAAAAAAAAAAAAAAAAAAAAAAFtDb250ZW50X1R5cGVzXS54bWxQSwEC&#10;LQAUAAYACAAAACEAOP0h/9YAAACUAQAACwAAAAAAAAAAAAAAAAAvAQAAX3JlbHMvLnJlbHNQSwEC&#10;LQAUAAYACAAAACEAgZbBOMoCAADECAAADgAAAAAAAAAAAAAAAAAuAgAAZHJzL2Uyb0RvYy54bWxQ&#10;SwECLQAUAAYACAAAACEAuKEVFd8AAAAJAQAADwAAAAAAAAAAAAAAAAAkBQAAZHJzL2Rvd25yZXYu&#10;eG1sUEsFBgAAAAAEAAQA8wAAADAGAAAAAA==&#10;" o:allowincell="f">
                <v:shape id="Shape 59" o:spid="_x0000_s1027" style="position:absolute;width:57683;height:1798;visibility:visible;mso-wrap-style:square;v-text-anchor:top" coordsize="5768340,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oWwwAAANsAAAAPAAAAZHJzL2Rvd25yZXYueG1sRI9Bi8Iw&#10;FITvgv8hPMGLaOqCotUouqDIHoSqiMdH82yLzUtpotZ/bxYEj8PMfMPMl40pxYNqV1hWMBxEIIhT&#10;qwvOFJyOm/4EhPPIGkvLpOBFDpaLdmuOsbZPTuhx8JkIEHYxKsi9r2IpXZqTQTewFXHwrrY26IOs&#10;M6lrfAa4KeVPFI2lwYLDQo4V/eaU3g53o2BcnXsbPUqKy257Xx3TYfKX7NdKdTvNagbCU+O/4U97&#10;pxWMpvD/JfwAuXgDAAD//wMAUEsBAi0AFAAGAAgAAAAhANvh9svuAAAAhQEAABMAAAAAAAAAAAAA&#10;AAAAAAAAAFtDb250ZW50X1R5cGVzXS54bWxQSwECLQAUAAYACAAAACEAWvQsW78AAAAVAQAACwAA&#10;AAAAAAAAAAAAAAAfAQAAX3JlbHMvLnJlbHNQSwECLQAUAAYACAAAACEAkpzKFsMAAADbAAAADwAA&#10;AAAAAAAAAAAAAAAHAgAAZHJzL2Rvd25yZXYueG1sUEsFBgAAAAADAAMAtwAAAPcCAAAAAA==&#10;" path="m,l,179830r5768340,l5768340,,,xe" stroked="f">
                  <v:path arrowok="t" textboxrect="0,0,5768340,179830"/>
                </v:shape>
                <v:shape id="Shape 60"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1swgAAANsAAAAPAAAAZHJzL2Rvd25yZXYueG1sRE/LisIw&#10;FN0P+A/hCm4GTXXho9MoIhR8zMYqyOwuzZ22THNTmljr35uFMMvDeSeb3tSio9ZVlhVMJxEI4tzq&#10;igsF10s6XoJwHlljbZkUPMnBZj34SDDW9sFn6jJfiBDCLkYFpfdNLKXLSzLoJrYhDtyvbQ36ANtC&#10;6hYfIdzUchZFc2mw4tBQYkO7kvK/7G4UfC9Ot326lLftYpVR2j9/jp/Xg1KjYb/9AuGp9//it3uv&#10;FczD+vAl/AC5fgEAAP//AwBQSwECLQAUAAYACAAAACEA2+H2y+4AAACFAQAAEwAAAAAAAAAAAAAA&#10;AAAAAAAAW0NvbnRlbnRfVHlwZXNdLnhtbFBLAQItABQABgAIAAAAIQBa9CxbvwAAABUBAAALAAAA&#10;AAAAAAAAAAAAAB8BAABfcmVscy8ucmVsc1BLAQItABQABgAIAAAAIQBHgu1swgAAANsAAAAPAAAA&#10;AAAAAAAAAAAAAAcCAABkcnMvZG93bnJldi54bWxQSwUGAAAAAAMAAwC3AAAA9gIAAAAA&#10;" path="m,l5768340,e" filled="f" strokeweight=".16967mm">
                  <v:path arrowok="t" textboxrect="0,0,5768340,0"/>
                </v:shape>
                <w10:wrap anchorx="page"/>
              </v:group>
            </w:pict>
          </mc:Fallback>
        </mc:AlternateContent>
      </w:r>
      <w:r>
        <w:rPr>
          <w:rFonts w:ascii="Arial" w:hAnsi="Arial"/>
          <w:b/>
          <w:color w:val="4471C4"/>
        </w:rPr>
        <w:t xml:space="preserve">Kapitulli 5 – Prokurimi publik </w:t>
      </w:r>
    </w:p>
    <w:p w14:paraId="0A7A12FC" w14:textId="77777777" w:rsidR="00E43A6B" w:rsidRDefault="00E43A6B" w:rsidP="00E43A6B">
      <w:pPr>
        <w:spacing w:line="240" w:lineRule="exact"/>
        <w:rPr>
          <w:rFonts w:ascii="Arial" w:eastAsia="Arial" w:hAnsi="Arial" w:cs="Arial"/>
          <w:sz w:val="24"/>
          <w:szCs w:val="24"/>
        </w:rPr>
      </w:pPr>
    </w:p>
    <w:p w14:paraId="30A28DE3" w14:textId="77777777" w:rsidR="0025755B" w:rsidRPr="00275829" w:rsidRDefault="00EF3445">
      <w:pPr>
        <w:widowControl w:val="0"/>
        <w:spacing w:line="269" w:lineRule="auto"/>
        <w:ind w:right="569"/>
        <w:jc w:val="both"/>
        <w:rPr>
          <w:rFonts w:ascii="Arial" w:eastAsia="Arial" w:hAnsi="Arial" w:cs="Arial"/>
          <w:color w:val="000000"/>
        </w:rPr>
      </w:pPr>
      <w:r>
        <w:rPr>
          <w:rFonts w:ascii="Arial" w:hAnsi="Arial"/>
          <w:color w:val="000000"/>
        </w:rPr>
        <w:t xml:space="preserve">Kosova është </w:t>
      </w:r>
      <w:r>
        <w:rPr>
          <w:rFonts w:ascii="Arial" w:hAnsi="Arial"/>
          <w:b/>
          <w:color w:val="000000"/>
        </w:rPr>
        <w:t xml:space="preserve">ndërmjet njëfarë niveli të përgatitjes dhe një niveli mesatar të përgatitjes </w:t>
      </w:r>
      <w:r>
        <w:rPr>
          <w:rFonts w:ascii="Arial" w:hAnsi="Arial"/>
          <w:color w:val="000000"/>
        </w:rPr>
        <w:t xml:space="preserve">dhe ka bërë </w:t>
      </w:r>
      <w:r w:rsidRPr="00275829">
        <w:rPr>
          <w:rFonts w:ascii="Arial" w:hAnsi="Arial"/>
          <w:b/>
          <w:color w:val="000000"/>
        </w:rPr>
        <w:t xml:space="preserve">përparim të kufizuar </w:t>
      </w:r>
      <w:r w:rsidRPr="00275829">
        <w:rPr>
          <w:rFonts w:ascii="Arial" w:hAnsi="Arial"/>
          <w:color w:val="000000"/>
        </w:rPr>
        <w:t xml:space="preserve">në këtë fushë. Kosova ka përparuar me përdorimin e kriterit të raportit më të mirë çmim-cilësi, uli përdorimin e procedurave të negociuara pa publikim paraprak të një njoftimi kontrate dhe filloi të ndërlidhë platformën e saj të prokurimit elektronik me sisteme të tjera qeveritare të IT-së.  </w:t>
      </w:r>
    </w:p>
    <w:p w14:paraId="672A101C" w14:textId="77777777" w:rsidR="0025755B" w:rsidRPr="00275829" w:rsidRDefault="0025755B">
      <w:pPr>
        <w:spacing w:after="1" w:line="120" w:lineRule="exact"/>
        <w:rPr>
          <w:rFonts w:ascii="Arial" w:eastAsia="Arial" w:hAnsi="Arial" w:cs="Arial"/>
        </w:rPr>
      </w:pPr>
    </w:p>
    <w:p w14:paraId="53B8E96C" w14:textId="77777777" w:rsidR="0025755B" w:rsidRPr="00275829" w:rsidRDefault="00EF3445">
      <w:pPr>
        <w:widowControl w:val="0"/>
        <w:spacing w:line="250" w:lineRule="auto"/>
        <w:ind w:right="534"/>
        <w:rPr>
          <w:rFonts w:ascii="Arial" w:eastAsia="Arial" w:hAnsi="Arial" w:cs="Arial"/>
          <w:color w:val="000000"/>
        </w:rPr>
      </w:pPr>
      <w:r w:rsidRPr="00275829">
        <w:rPr>
          <w:rFonts w:ascii="Arial" w:hAnsi="Arial"/>
          <w:color w:val="000000"/>
        </w:rPr>
        <w:t xml:space="preserve">Rekomandimet e Komisionit nga viti i kaluar u zbatuan në një masë të kufizuar dhe mbeten kryesisht të vlefshme. Në vitin e ardhshëm, Kosova, në veçanti, duhet: </w:t>
      </w:r>
    </w:p>
    <w:p w14:paraId="77DFB99C" w14:textId="77777777" w:rsidR="0025755B" w:rsidRPr="00275829" w:rsidRDefault="00EF3445">
      <w:pPr>
        <w:widowControl w:val="0"/>
        <w:spacing w:before="116" w:line="246" w:lineRule="auto"/>
        <w:ind w:left="357" w:right="569" w:hanging="357"/>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miratojë një ligj të ri për prokurimin publik dhe një ligj të ri për partneritetet/koncesionet publiko-private në përputhje me </w:t>
      </w:r>
      <w:r w:rsidRPr="00275829">
        <w:rPr>
          <w:rFonts w:ascii="Arial" w:hAnsi="Arial"/>
          <w:i/>
          <w:iCs/>
          <w:color w:val="000000"/>
        </w:rPr>
        <w:t>acquis</w:t>
      </w:r>
      <w:r w:rsidRPr="00275829">
        <w:rPr>
          <w:rFonts w:ascii="Arial" w:hAnsi="Arial"/>
          <w:color w:val="000000"/>
        </w:rPr>
        <w:t xml:space="preserve">-in e BE-së dhe angazhimet e Agjendës së Reformës; të zhvillojë legjislacionin përkatës zbatues dhe të sigurojë zbatimin e tij të duhur;  </w:t>
      </w:r>
    </w:p>
    <w:p w14:paraId="5CE08CA8" w14:textId="77777777" w:rsidR="0025755B" w:rsidRPr="00275829" w:rsidRDefault="0025755B">
      <w:pPr>
        <w:spacing w:after="1" w:line="120" w:lineRule="exact"/>
        <w:rPr>
          <w:rFonts w:ascii="Arial" w:eastAsia="Arial" w:hAnsi="Arial" w:cs="Arial"/>
        </w:rPr>
      </w:pPr>
    </w:p>
    <w:p w14:paraId="2D80F3F5" w14:textId="77777777" w:rsidR="0025755B" w:rsidRDefault="00EF3445">
      <w:pPr>
        <w:widowControl w:val="0"/>
        <w:spacing w:line="247" w:lineRule="auto"/>
        <w:ind w:left="357" w:right="569" w:hanging="357"/>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sigurojë që Organi Shqyrtues i Prokurimit (OSHP) është plotësisht funksional dhe të mbetet </w:t>
      </w:r>
      <w:proofErr w:type="spellStart"/>
      <w:r w:rsidRPr="00275829">
        <w:rPr>
          <w:rFonts w:ascii="Arial" w:hAnsi="Arial"/>
          <w:color w:val="000000"/>
        </w:rPr>
        <w:t>funksionalisht</w:t>
      </w:r>
      <w:proofErr w:type="spellEnd"/>
      <w:r w:rsidRPr="00275829">
        <w:rPr>
          <w:rFonts w:ascii="Arial" w:hAnsi="Arial"/>
          <w:color w:val="000000"/>
        </w:rPr>
        <w:t xml:space="preserve"> i pavarur, me kapacitet të forcuar për të siguruar që procesi i tij i rishikimit të jetë në kohë, efektiv dhe transparent</w:t>
      </w:r>
      <w:r>
        <w:rPr>
          <w:rFonts w:ascii="Arial" w:hAnsi="Arial"/>
          <w:color w:val="000000"/>
        </w:rPr>
        <w:t xml:space="preserve">; </w:t>
      </w:r>
    </w:p>
    <w:p w14:paraId="471BB932" w14:textId="77777777" w:rsidR="0025755B" w:rsidRPr="00275829" w:rsidRDefault="00EF3445" w:rsidP="001E5A2F">
      <w:pPr>
        <w:widowControl w:val="0"/>
        <w:spacing w:before="119" w:line="244" w:lineRule="auto"/>
        <w:ind w:left="360" w:right="535"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sidRPr="00275829">
        <w:rPr>
          <w:rFonts w:ascii="Arial" w:hAnsi="Arial"/>
          <w:color w:val="000000"/>
        </w:rPr>
        <w:t xml:space="preserve">të përmirësojë platformën e prokurimit elektronik në përputhje me Ligjin e ri për prokurimin publik dhe të përmirësojë efikasitetin e saj. </w:t>
      </w:r>
    </w:p>
    <w:p w14:paraId="0D9CA00A" w14:textId="77777777" w:rsidR="0025755B" w:rsidRDefault="0025755B" w:rsidP="001E5A2F">
      <w:pPr>
        <w:spacing w:after="7" w:line="120" w:lineRule="exact"/>
        <w:jc w:val="both"/>
        <w:rPr>
          <w:rFonts w:ascii="Arial" w:eastAsia="Arial" w:hAnsi="Arial" w:cs="Arial"/>
          <w:sz w:val="12"/>
          <w:szCs w:val="12"/>
        </w:rPr>
      </w:pPr>
    </w:p>
    <w:p w14:paraId="4CB45030" w14:textId="77777777" w:rsidR="0025755B" w:rsidRDefault="00EF3445" w:rsidP="001E5A2F">
      <w:pPr>
        <w:widowControl w:val="0"/>
        <w:spacing w:line="240" w:lineRule="auto"/>
        <w:ind w:right="-20"/>
        <w:jc w:val="both"/>
        <w:rPr>
          <w:rFonts w:ascii="Arial" w:eastAsia="Arial" w:hAnsi="Arial" w:cs="Arial"/>
          <w:b/>
          <w:bCs/>
          <w:color w:val="4471C4"/>
        </w:rPr>
      </w:pPr>
      <w:r>
        <w:rPr>
          <w:noProof/>
          <w:lang w:val="en-US"/>
        </w:rPr>
        <mc:AlternateContent>
          <mc:Choice Requires="wpg">
            <w:drawing>
              <wp:anchor distT="0" distB="0" distL="114300" distR="114300" simplePos="0" relativeHeight="251644416" behindDoc="1" locked="0" layoutInCell="0" allowOverlap="1" wp14:anchorId="088DABAE" wp14:editId="3DFFD5BA">
                <wp:simplePos x="0" y="0"/>
                <wp:positionH relativeFrom="page">
                  <wp:posOffset>896112</wp:posOffset>
                </wp:positionH>
                <wp:positionV relativeFrom="paragraph">
                  <wp:posOffset>-1274</wp:posOffset>
                </wp:positionV>
                <wp:extent cx="5768340" cy="182873"/>
                <wp:effectExtent l="0" t="0" r="0" b="0"/>
                <wp:wrapNone/>
                <wp:docPr id="61" name="DW 61"/>
                <wp:cNvGraphicFramePr/>
                <a:graphic xmlns:a="http://schemas.openxmlformats.org/drawingml/2006/main">
                  <a:graphicData uri="http://schemas.microsoft.com/office/word/2010/wordprocessingGroup">
                    <wpg:wgp>
                      <wpg:cNvGrpSpPr/>
                      <wpg:grpSpPr>
                        <a:xfrm>
                          <a:off x="0" y="0"/>
                          <a:ext cx="5768340" cy="182873"/>
                          <a:chOff x="0" y="0"/>
                          <a:chExt cx="5768340" cy="182873"/>
                        </a:xfrm>
                        <a:noFill/>
                      </wpg:grpSpPr>
                      <wps:wsp>
                        <wps:cNvPr id="62" name="Shape 62"/>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63" name="Shape 63"/>
                        <wps:cNvSpPr/>
                        <wps:spPr>
                          <a:xfrm>
                            <a:off x="0" y="182873"/>
                            <a:ext cx="5768340" cy="0"/>
                          </a:xfrm>
                          <a:custGeom>
                            <a:avLst/>
                            <a:gdLst/>
                            <a:ahLst/>
                            <a:cxnLst/>
                            <a:rect l="0" t="0" r="0" b="0"/>
                            <a:pathLst>
                              <a:path w="5768340">
                                <a:moveTo>
                                  <a:pt x="0" y="0"/>
                                </a:moveTo>
                                <a:lnTo>
                                  <a:pt x="576834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0B308234" id="DW 61" o:spid="_x0000_s1026" style="position:absolute;margin-left:70.55pt;margin-top:-.1pt;width:454.2pt;height:14.4pt;z-index:-251672064;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WrxAIAAMQIAAAOAAAAZHJzL2Uyb0RvYy54bWzMVktv2zAMvg/YfxB0X51Hm6RGnR6WtRgw&#10;rAXaYmdFlh+ALAmSGqf79aPoyDGSrhsyoFgOsiRSFPnxI5Wr620jyUZYV2uV0fHZiBKhuM5rVWb0&#10;6fHm04IS55nKmdRKZPRFOHq9/PjhqjWpmOhKy1xYAkaUS1uT0cp7kyaJ45VomDvTRigQFto2zMPS&#10;lkluWQvWG5lMRqNZ0mqbG6u5cA52V52QLtF+UQju74rCCU9kRsE3j6PFcR3GZHnF0tIyU9V85wY7&#10;wYuG1Qou7U2tmGfk2dZHppqaW+104c+4bhJdFDUXGANEMx4dRHNr9bPBWMq0LU0PE0B7gNPJZvn3&#10;zb0ldZ7R2ZgSxRrI0eoHgQUg05oyBYVbax7Mvd1tlN0qBLstbBO+EAbZIqYvPaZi6wmHzYv5bDE9&#10;B+g5yMaLyWI+7UDnFWTm6Bivvrx9MNlfq/RNLSW4lQRHe79aA1Rye7Tcv6H1UDEjMAkugBHRmkS0&#10;UE5mkw4w1OnRcqkD4E6Dan65mGIWBhHzZ+dvhUbQ2eab8x198zhjVZzxrYpTC0XwJv0N8+FccDNM&#10;STvIWgVJ6zwJ4kZvxKNGRX+QOvByL5XqWGtnJqSLpVEhfg2a67kSqDKMP6rF77E6VvJvDQP9IjMH&#10;OlxqJzp/QtzoWI8F6A3RdlrWeaBbCN7Zcv1ZWrJh0FVu8BeyD0cGakDKmP4wW+v8BbgDrdLfwVBI&#10;DTADnDijpNL252v7QR/4C1JK5FcFXL4cn4dy8rg4v5hPYGGHkvVQwhSHwxn16OCuNEJlv0eNTA9q&#10;BCs/XA119Lc1MmwZr/aUmPnYjIZZe5caOb0whnyPYXQUByr9kZJ9+wvlFIp2Nh7Ba8sZPKOFZB7f&#10;owEhD3g7wt8xb+Fm6/yKuarjN1rYqUmFzfb/5TW+BPBUYjHunvXwFg/XGML+z8fyFwAAAP//AwBQ&#10;SwMEFAAGAAgAAAAhALihFRXfAAAACQEAAA8AAABkcnMvZG93bnJldi54bWxMj0FrwkAUhO+F/ofl&#10;FXrTTVIVTbMRkbYnKVQLxdsz+0yC2bchuybx33c9tcdhhplvsvVoGtFT52rLCuJpBIK4sLrmUsH3&#10;4X2yBOE8ssbGMim4kYN1/viQYartwF/U730pQgm7FBVU3replK6oyKCb2pY4eGfbGfRBdqXUHQ6h&#10;3DQyiaKFNFhzWKiwpW1FxWV/NQo+Bhw2L/Fbv7uct7fjYf75s4tJqeencfMKwtPo/8Jwxw/okAem&#10;k72ydqIJehbHIapgkoC4+9FsNQdxUpAsFyDzTP5/kP8CAAD//wMAUEsBAi0AFAAGAAgAAAAhALaD&#10;OJL+AAAA4QEAABMAAAAAAAAAAAAAAAAAAAAAAFtDb250ZW50X1R5cGVzXS54bWxQSwECLQAUAAYA&#10;CAAAACEAOP0h/9YAAACUAQAACwAAAAAAAAAAAAAAAAAvAQAAX3JlbHMvLnJlbHNQSwECLQAUAAYA&#10;CAAAACEAz5K1q8QCAADECAAADgAAAAAAAAAAAAAAAAAuAgAAZHJzL2Uyb0RvYy54bWxQSwECLQAU&#10;AAYACAAAACEAuKEVFd8AAAAJAQAADwAAAAAAAAAAAAAAAAAeBQAAZHJzL2Rvd25yZXYueG1sUEsF&#10;BgAAAAAEAAQA8wAAACoGAAAAAA==&#10;" o:allowincell="f">
                <v:shape id="Shape 62"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8ydwgAAANsAAAAPAAAAZHJzL2Rvd25yZXYueG1sRI/BasMw&#10;EETvgf6D2EJvsVQfTHGthMRQ2lOD01x6W6yN7cRaCUtJ3L+vAoUeh5l5w1Tr2Y7iSlMYHGt4zhQI&#10;4taZgTsNh6+35QuIEJENjo5Jww8FWK8eFhWWxt24oes+diJBOJSooY/Rl1KGtieLIXOeOHlHN1mM&#10;SU6dNBPeEtyOMleqkBYHTgs9eqp7as/7i9WwO+Vzwxes643Cz5yV/96+e62fHufNK4hIc/wP/7U/&#10;jIYih/uX9APk6hcAAP//AwBQSwECLQAUAAYACAAAACEA2+H2y+4AAACFAQAAEwAAAAAAAAAAAAAA&#10;AAAAAAAAW0NvbnRlbnRfVHlwZXNdLnhtbFBLAQItABQABgAIAAAAIQBa9CxbvwAAABUBAAALAAAA&#10;AAAAAAAAAAAAAB8BAABfcmVscy8ucmVsc1BLAQItABQABgAIAAAAIQALk8ydwgAAANsAAAAPAAAA&#10;AAAAAAAAAAAAAAcCAABkcnMvZG93bnJldi54bWxQSwUGAAAAAAMAAwC3AAAA9gIAAAAA&#10;" path="m,l,179831r5768340,l5768340,,,xe" stroked="f">
                  <v:path arrowok="t" textboxrect="0,0,5768340,179831"/>
                </v:shape>
                <v:shape id="Shape 63"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MbxQAAANsAAAAPAAAAZHJzL2Rvd25yZXYueG1sRI9Pi8Iw&#10;FMTvwn6H8AQvsqar4J+uUUQoqOvFriDeHs3btti8lCZq/fZmQfA4zMxvmPmyNZW4UeNKywq+BhEI&#10;4szqknMFx9/kcwrCeWSNlWVS8CAHy8VHZ46xtnc+0C31uQgQdjEqKLyvYyldVpBBN7A1cfD+bGPQ&#10;B9nkUjd4D3BTyWEUjaXBksNCgTWtC8ou6dUo2E9+TptkKk+rySylpH2cd/3jVqlet119g/DU+nf4&#10;1d5oBeMR/H8JP0AungAAAP//AwBQSwECLQAUAAYACAAAACEA2+H2y+4AAACFAQAAEwAAAAAAAAAA&#10;AAAAAAAAAAAAW0NvbnRlbnRfVHlwZXNdLnhtbFBLAQItABQABgAIAAAAIQBa9CxbvwAAABUBAAAL&#10;AAAAAAAAAAAAAAAAAB8BAABfcmVscy8ucmVsc1BLAQItABQABgAIAAAAIQC3UHMbxQAAANsAAAAP&#10;AAAAAAAAAAAAAAAAAAcCAABkcnMvZG93bnJldi54bWxQSwUGAAAAAAMAAwC3AAAA+QIAAAAA&#10;" path="m,l5768340,e" filled="f" strokeweight=".16967mm">
                  <v:path arrowok="t" textboxrect="0,0,5768340,0"/>
                </v:shape>
                <w10:wrap anchorx="page"/>
              </v:group>
            </w:pict>
          </mc:Fallback>
        </mc:AlternateContent>
      </w:r>
      <w:r>
        <w:rPr>
          <w:rFonts w:ascii="Arial" w:hAnsi="Arial"/>
          <w:b/>
          <w:color w:val="4471C4"/>
        </w:rPr>
        <w:t xml:space="preserve">Kapitulli 18 – Statistikat </w:t>
      </w:r>
    </w:p>
    <w:p w14:paraId="3C750FE3" w14:textId="77777777" w:rsidR="0025755B" w:rsidRDefault="0025755B" w:rsidP="001E5A2F">
      <w:pPr>
        <w:spacing w:after="2" w:line="160" w:lineRule="exact"/>
        <w:jc w:val="both"/>
        <w:rPr>
          <w:rFonts w:ascii="Arial" w:eastAsia="Arial" w:hAnsi="Arial" w:cs="Arial"/>
          <w:sz w:val="16"/>
          <w:szCs w:val="16"/>
        </w:rPr>
      </w:pPr>
    </w:p>
    <w:p w14:paraId="71EF581F" w14:textId="77777777" w:rsidR="0025755B" w:rsidRDefault="00EF3445" w:rsidP="001E5A2F">
      <w:pPr>
        <w:widowControl w:val="0"/>
        <w:spacing w:line="250" w:lineRule="auto"/>
        <w:ind w:right="569"/>
        <w:jc w:val="both"/>
        <w:rPr>
          <w:rFonts w:ascii="Arial" w:eastAsia="Arial" w:hAnsi="Arial" w:cs="Arial"/>
          <w:color w:val="000000"/>
        </w:rPr>
      </w:pPr>
      <w:r>
        <w:rPr>
          <w:rFonts w:ascii="Arial" w:hAnsi="Arial"/>
          <w:color w:val="000000"/>
        </w:rPr>
        <w:t xml:space="preserve">Kosova ka njëfarë </w:t>
      </w:r>
      <w:r>
        <w:rPr>
          <w:rFonts w:ascii="Arial" w:hAnsi="Arial"/>
          <w:b/>
          <w:color w:val="000000"/>
        </w:rPr>
        <w:t>niveli të përgatitjes</w:t>
      </w:r>
      <w:r>
        <w:rPr>
          <w:rFonts w:ascii="Arial" w:hAnsi="Arial"/>
          <w:color w:val="000000"/>
        </w:rPr>
        <w:t xml:space="preserve"> në këtë fushë. Është bërë përparim i kufizuar në prodhimin e produkteve të reja statistikore dhe transmetimin më të shpeshtë të </w:t>
      </w:r>
      <w:proofErr w:type="spellStart"/>
      <w:r>
        <w:rPr>
          <w:rFonts w:ascii="Arial" w:hAnsi="Arial"/>
          <w:color w:val="000000"/>
        </w:rPr>
        <w:t>të</w:t>
      </w:r>
      <w:proofErr w:type="spellEnd"/>
      <w:r>
        <w:rPr>
          <w:rFonts w:ascii="Arial" w:hAnsi="Arial"/>
          <w:color w:val="000000"/>
        </w:rPr>
        <w:t xml:space="preserve"> dhënave në </w:t>
      </w:r>
      <w:proofErr w:type="spellStart"/>
      <w:r>
        <w:rPr>
          <w:rFonts w:ascii="Arial" w:hAnsi="Arial"/>
          <w:color w:val="000000"/>
        </w:rPr>
        <w:t>Eurostat</w:t>
      </w:r>
      <w:proofErr w:type="spellEnd"/>
      <w:r>
        <w:rPr>
          <w:rFonts w:ascii="Arial" w:hAnsi="Arial"/>
          <w:color w:val="000000"/>
        </w:rPr>
        <w:t xml:space="preserve">. Rezultatet përfundimtare të regjistrimit të popullsisë dhe banesave në Kosovë u publikuan në dhjetor 2024.  </w:t>
      </w:r>
    </w:p>
    <w:p w14:paraId="0614833E" w14:textId="77777777" w:rsidR="0025755B" w:rsidRDefault="0025755B" w:rsidP="001E5A2F">
      <w:pPr>
        <w:spacing w:line="120" w:lineRule="exact"/>
        <w:jc w:val="both"/>
        <w:rPr>
          <w:rFonts w:ascii="Arial" w:eastAsia="Arial" w:hAnsi="Arial" w:cs="Arial"/>
          <w:sz w:val="12"/>
          <w:szCs w:val="12"/>
        </w:rPr>
      </w:pPr>
    </w:p>
    <w:p w14:paraId="5BFB9D3D" w14:textId="77777777" w:rsidR="0025755B" w:rsidRDefault="00EF3445" w:rsidP="001E5A2F">
      <w:pPr>
        <w:widowControl w:val="0"/>
        <w:spacing w:line="250" w:lineRule="auto"/>
        <w:ind w:right="534"/>
        <w:jc w:val="both"/>
        <w:rPr>
          <w:rFonts w:ascii="Arial" w:eastAsia="Arial" w:hAnsi="Arial" w:cs="Arial"/>
          <w:color w:val="000000"/>
        </w:rPr>
      </w:pPr>
      <w:r>
        <w:rPr>
          <w:rFonts w:ascii="Arial" w:hAnsi="Arial"/>
          <w:color w:val="000000"/>
        </w:rPr>
        <w:t xml:space="preserve">Rekomandimet e Komisionit nga viti i kaluar janë përmbushur pjesërisht dhe mbesin të vlefshme gjerësisht. Në vitin e ardhshëm, Kosova në veçanti duhet: </w:t>
      </w:r>
    </w:p>
    <w:p w14:paraId="5ECC2472" w14:textId="77777777" w:rsidR="0025755B" w:rsidRPr="00275829" w:rsidRDefault="00EF3445" w:rsidP="001E5A2F">
      <w:pPr>
        <w:widowControl w:val="0"/>
        <w:spacing w:before="116" w:line="246" w:lineRule="auto"/>
        <w:ind w:left="360" w:right="569"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sigurojë qasje më të madhe në burimet e të dhënave administrative në dispozicion dhe përdorim të tyre; të forcojë koordinimin e sistemit statistikor ndërmjet institucioneve </w:t>
      </w:r>
      <w:r w:rsidRPr="00275829">
        <w:rPr>
          <w:rFonts w:ascii="Arial" w:hAnsi="Arial"/>
          <w:color w:val="000000"/>
        </w:rPr>
        <w:t xml:space="preserve">kryesore statistikore, veçanërisht Ministrisë së Financave;  </w:t>
      </w:r>
    </w:p>
    <w:p w14:paraId="589F09D8" w14:textId="77777777" w:rsidR="0025755B" w:rsidRPr="00275829" w:rsidRDefault="0025755B" w:rsidP="001E5A2F">
      <w:pPr>
        <w:spacing w:line="120" w:lineRule="exact"/>
        <w:jc w:val="both"/>
        <w:rPr>
          <w:rFonts w:ascii="Arial" w:eastAsia="Arial" w:hAnsi="Arial" w:cs="Arial"/>
        </w:rPr>
      </w:pPr>
    </w:p>
    <w:p w14:paraId="68499AE7" w14:textId="77777777" w:rsidR="0025755B" w:rsidRPr="00275829" w:rsidRDefault="00EF3445" w:rsidP="001E5A2F">
      <w:pPr>
        <w:widowControl w:val="0"/>
        <w:spacing w:line="246" w:lineRule="auto"/>
        <w:ind w:left="360" w:right="535"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rrisë kapacitetet për të raportuar mbi statistikat financiare qeveritare sipas ESA 2010; </w:t>
      </w:r>
    </w:p>
    <w:p w14:paraId="6AC87E49" w14:textId="77777777" w:rsidR="0025755B" w:rsidRPr="00275829" w:rsidRDefault="0025755B" w:rsidP="001E5A2F">
      <w:pPr>
        <w:spacing w:after="1" w:line="120" w:lineRule="exact"/>
        <w:jc w:val="both"/>
        <w:rPr>
          <w:rFonts w:ascii="Arial" w:eastAsia="Arial" w:hAnsi="Arial" w:cs="Arial"/>
        </w:rPr>
      </w:pPr>
    </w:p>
    <w:p w14:paraId="28A1A5B7" w14:textId="77777777" w:rsidR="0025755B" w:rsidRDefault="00EF3445" w:rsidP="001E5A2F">
      <w:pPr>
        <w:widowControl w:val="0"/>
        <w:spacing w:line="244" w:lineRule="auto"/>
        <w:ind w:left="360" w:right="535"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plotësojnë</w:t>
      </w:r>
      <w:r>
        <w:rPr>
          <w:rFonts w:ascii="Arial" w:hAnsi="Arial"/>
          <w:color w:val="000000"/>
        </w:rPr>
        <w:t xml:space="preserve"> vendet e lira të punës në Agjencinë e Statistikave të Kosovës (ASK) për të forcuar kapacitetet e saj, me theks të veçantë në përdorimin e shtuar të teknologjisë së informacionit. </w:t>
      </w:r>
    </w:p>
    <w:p w14:paraId="5C5F263C" w14:textId="77777777" w:rsidR="0025755B" w:rsidRDefault="0025755B" w:rsidP="001E5A2F">
      <w:pPr>
        <w:spacing w:after="7" w:line="120" w:lineRule="exact"/>
        <w:jc w:val="both"/>
        <w:rPr>
          <w:rFonts w:ascii="Arial" w:eastAsia="Arial" w:hAnsi="Arial" w:cs="Arial"/>
          <w:sz w:val="12"/>
          <w:szCs w:val="12"/>
        </w:rPr>
      </w:pPr>
    </w:p>
    <w:p w14:paraId="494AB3F2" w14:textId="77777777" w:rsidR="0025755B" w:rsidRDefault="00EF3445" w:rsidP="001E5A2F">
      <w:pPr>
        <w:widowControl w:val="0"/>
        <w:spacing w:line="240" w:lineRule="auto"/>
        <w:ind w:right="-20"/>
        <w:jc w:val="both"/>
        <w:rPr>
          <w:rFonts w:ascii="Arial" w:eastAsia="Arial" w:hAnsi="Arial" w:cs="Arial"/>
          <w:b/>
          <w:bCs/>
          <w:color w:val="4471C4"/>
        </w:rPr>
      </w:pPr>
      <w:r>
        <w:rPr>
          <w:noProof/>
          <w:lang w:val="en-US"/>
        </w:rPr>
        <mc:AlternateContent>
          <mc:Choice Requires="wpg">
            <w:drawing>
              <wp:anchor distT="0" distB="0" distL="114300" distR="114300" simplePos="0" relativeHeight="251687424" behindDoc="1" locked="0" layoutInCell="0" allowOverlap="1" wp14:anchorId="1AB71E29" wp14:editId="7E0CB959">
                <wp:simplePos x="0" y="0"/>
                <wp:positionH relativeFrom="page">
                  <wp:posOffset>896112</wp:posOffset>
                </wp:positionH>
                <wp:positionV relativeFrom="paragraph">
                  <wp:posOffset>-1363</wp:posOffset>
                </wp:positionV>
                <wp:extent cx="5768340" cy="182880"/>
                <wp:effectExtent l="0" t="0" r="0" b="0"/>
                <wp:wrapNone/>
                <wp:docPr id="64" name="DW 64"/>
                <wp:cNvGraphicFramePr/>
                <a:graphic xmlns:a="http://schemas.openxmlformats.org/drawingml/2006/main">
                  <a:graphicData uri="http://schemas.microsoft.com/office/word/2010/wordprocessingGroup">
                    <wpg:wgp>
                      <wpg:cNvGrpSpPr/>
                      <wpg:grpSpPr>
                        <a:xfrm>
                          <a:off x="0" y="0"/>
                          <a:ext cx="5768340" cy="182880"/>
                          <a:chOff x="0" y="0"/>
                          <a:chExt cx="5768340" cy="182880"/>
                        </a:xfrm>
                        <a:noFill/>
                      </wpg:grpSpPr>
                      <wps:wsp>
                        <wps:cNvPr id="65" name="Shape 65"/>
                        <wps:cNvSpPr/>
                        <wps:spPr>
                          <a:xfrm>
                            <a:off x="0" y="0"/>
                            <a:ext cx="5768340" cy="179832"/>
                          </a:xfrm>
                          <a:custGeom>
                            <a:avLst/>
                            <a:gdLst/>
                            <a:ahLst/>
                            <a:cxnLst/>
                            <a:rect l="0" t="0" r="0" b="0"/>
                            <a:pathLst>
                              <a:path w="5768340" h="179832">
                                <a:moveTo>
                                  <a:pt x="0" y="0"/>
                                </a:moveTo>
                                <a:lnTo>
                                  <a:pt x="0" y="179832"/>
                                </a:lnTo>
                                <a:lnTo>
                                  <a:pt x="5768340" y="179832"/>
                                </a:lnTo>
                                <a:lnTo>
                                  <a:pt x="5768340" y="0"/>
                                </a:lnTo>
                                <a:lnTo>
                                  <a:pt x="0" y="0"/>
                                </a:lnTo>
                                <a:close/>
                              </a:path>
                            </a:pathLst>
                          </a:custGeom>
                          <a:solidFill>
                            <a:srgbClr val="FFFFFF"/>
                          </a:solidFill>
                        </wps:spPr>
                        <wps:bodyPr vertOverflow="overflow" horzOverflow="overflow" vert="horz" lIns="91440" tIns="45720" rIns="91440" bIns="45720" anchor="t"/>
                      </wps:wsp>
                      <wps:wsp>
                        <wps:cNvPr id="66" name="Shape 66"/>
                        <wps:cNvSpPr/>
                        <wps:spPr>
                          <a:xfrm>
                            <a:off x="0" y="182880"/>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54CAE4C7" id="DW 64" o:spid="_x0000_s1026" style="position:absolute;margin-left:70.55pt;margin-top:-.1pt;width:454.2pt;height:14.4pt;z-index:-251629056;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GKvwIAAMQIAAAOAAAAZHJzL2Uyb0RvYy54bWzMVt1r2zAQfx/sfxB6X52kiZuYOn1Y1jIY&#10;a6Ete1Zk+QNkSUhqnO6v30m2HJGUDjIoy4O+7nS++93vTrm+2bcc7Zg2jRQ5nl5MMGKCyqIRVY6f&#10;n26/LDEyloiCcClYjl+ZwTfrz5+uO5WxmawlL5hGYESYrFM5rq1VWZIYWrOWmAupmABhKXVLLGx1&#10;lRSadGC95clsMkmTTupCaUmZMXC66YV47e2XJaP2viwNs4jnGHyzftR+3LoxWV+TrNJE1Q0d3CBn&#10;eNGSRsBHR1MbYgl60c2JqbahWhpZ2gsq20SWZUOZjwGimU6OornT8kX5WKqsq9QIE0B7hNPZZunP&#10;3YNGTZHjdI6RIC3kaPMLwQaQ6VSVgcKdVo/qQQ8HVb9zwe5L3boZwkB7j+nriCnbW0ThcHGVLi/n&#10;AD0F2XQ5Wy4H0GkNmTm5Rutv719MDp8V8rbhHNxKnKOjX50CKpkDWubf0HqsiWI+CcaBEdBaBLS8&#10;HKWLHjCvM6JlMgPAnQfV1Wp5OXNGo4jpi7F3THrQye6HsSAGzhVhReqwonsRlhqK4F36K2LdPWfK&#10;LVEXZa2GpPWeOHErd+xJekV7lDrw8iDl4lRrMNMHFBTCrLy5kSuOKnH8QS3Mp+qeVOBD0Ahzrwn0&#10;C8yMdCiXhvX+uLg90iMWoBejbSRvCkc3F7zR1fYr12hHoKvc+t+QqEgNSBnS71ZbWbwCd6BV2nsY&#10;Si4BZoDTrzCqpf791rnTB/6CFCP+XQCXV9O5KyfrN/PF1Qw2OpZsYwkRFC7n2HoHh9Jwlf0RNZIe&#10;1Uh6Ro3ELePNnhIyH5pRnLUPqZHzCyPmewijJy6w76+UHNufY70r2nSyAsQpgWe05MT69ygi5BFv&#10;J/53ylv4sjZ2Q0zd89tbGNS48M32/+W1fwngqfS1PDzr7i2O9z6Ew5+P9R8AAAD//wMAUEsDBBQA&#10;BgAIAAAAIQC4oRUV3wAAAAkBAAAPAAAAZHJzL2Rvd25yZXYueG1sTI9Ba8JAFITvhf6H5RV6001S&#10;FU2zEZG2JylUC8XbM/tMgtm3Ibsm8d93PbXHYYaZb7L1aBrRU+dqywriaQSCuLC65lLB9+F9sgTh&#10;PLLGxjIpuJGDdf74kGGq7cBf1O99KUIJuxQVVN63qZSuqMigm9qWOHhn2xn0QXal1B0Oodw0Momi&#10;hTRYc1iosKVtRcVlfzUKPgYcNi/xW7+7nLe342H++bOLSannp3HzCsLT6P/CcMcP6JAHppO9snai&#10;CXoWxyGqYJKAuPvRbDUHcVKQLBcg80z+f5D/AgAA//8DAFBLAQItABQABgAIAAAAIQC2gziS/gAA&#10;AOEBAAATAAAAAAAAAAAAAAAAAAAAAABbQ29udGVudF9UeXBlc10ueG1sUEsBAi0AFAAGAAgAAAAh&#10;ADj9If/WAAAAlAEAAAsAAAAAAAAAAAAAAAAALwEAAF9yZWxzLy5yZWxzUEsBAi0AFAAGAAgAAAAh&#10;AGFNkYq/AgAAxAgAAA4AAAAAAAAAAAAAAAAALgIAAGRycy9lMm9Eb2MueG1sUEsBAi0AFAAGAAgA&#10;AAAhALihFRXfAAAACQEAAA8AAAAAAAAAAAAAAAAAGQUAAGRycy9kb3ducmV2LnhtbFBLBQYAAAAA&#10;BAAEAPMAAAAlBgAAAAA=&#10;" o:allowincell="f">
                <v:shape id="Shape 65" o:spid="_x0000_s1027" style="position:absolute;width:57683;height:1798;visibility:visible;mso-wrap-style:square;v-text-anchor:top" coordsize="576834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XYxQAAANsAAAAPAAAAZHJzL2Rvd25yZXYueG1sRI/dasJA&#10;FITvC77DcgRvSt201r/UVYIoineNPsAhe5pEs2dDdtXo07tCwcthZr5hZovWVOJCjSstK/jsRyCI&#10;M6tLzhUc9uuPCQjnkTVWlknBjRws5p23GcbaXvmXLqnPRYCwi1FB4X0dS+myggy6vq2Jg/dnG4M+&#10;yCaXusFrgJtKfkXRSBosOSwUWNOyoOyUno2CbH28f6eb9+mQlrfx5jBIdqtVolSv2yY/IDy1/hX+&#10;b2+1gtEQnl/CD5DzBwAAAP//AwBQSwECLQAUAAYACAAAACEA2+H2y+4AAACFAQAAEwAAAAAAAAAA&#10;AAAAAAAAAAAAW0NvbnRlbnRfVHlwZXNdLnhtbFBLAQItABQABgAIAAAAIQBa9CxbvwAAABUBAAAL&#10;AAAAAAAAAAAAAAAAAB8BAABfcmVscy8ucmVsc1BLAQItABQABgAIAAAAIQDKP5XYxQAAANsAAAAP&#10;AAAAAAAAAAAAAAAAAAcCAABkcnMvZG93bnJldi54bWxQSwUGAAAAAAMAAwC3AAAA+QIAAAAA&#10;" path="m,l,179832r5768340,l5768340,,,xe" stroked="f">
                  <v:path arrowok="t" textboxrect="0,0,5768340,179832"/>
                </v:shape>
                <v:shape id="Shape 66"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tIxAAAANsAAAAPAAAAZHJzL2Rvd25yZXYueG1sRI/RaoNA&#10;FETfA/2H5Rb6EpK1hdhgXCWEWtqnEJsPuLg3Krp3xd0m2q/vFgp5HGbmDJPmk+nFlUbXWlbwvI5A&#10;EFdWt1wrOH8Vqy0I55E19pZJwUwO8uxhkWKi7Y1PdC19LQKEXYIKGu+HREpXNWTQre1AHLyLHQ36&#10;IMda6hFvAW56+RJFsTTYclhocKBDQ1VXfptAWcpi89Ze5rL77I8/r+964yqv1NPjtN+B8DT5e/i/&#10;/aEVxDH8fQk/QGa/AAAA//8DAFBLAQItABQABgAIAAAAIQDb4fbL7gAAAIUBAAATAAAAAAAAAAAA&#10;AAAAAAAAAABbQ29udGVudF9UeXBlc10ueG1sUEsBAi0AFAAGAAgAAAAhAFr0LFu/AAAAFQEAAAsA&#10;AAAAAAAAAAAAAAAAHwEAAF9yZWxzLy5yZWxzUEsBAi0AFAAGAAgAAAAhANSKO0jEAAAA2wAAAA8A&#10;AAAAAAAAAAAAAAAABwIAAGRycy9kb3ducmV2LnhtbFBLBQYAAAAAAwADALcAAAD4AgAAAAA=&#10;" path="m,l5768340,e" filled="f" strokeweight=".48pt">
                  <v:path arrowok="t" textboxrect="0,0,5768340,0"/>
                </v:shape>
                <w10:wrap anchorx="page"/>
              </v:group>
            </w:pict>
          </mc:Fallback>
        </mc:AlternateContent>
      </w:r>
      <w:r>
        <w:rPr>
          <w:rFonts w:ascii="Arial" w:hAnsi="Arial"/>
          <w:b/>
          <w:color w:val="4471C4"/>
        </w:rPr>
        <w:t xml:space="preserve">Kapitulli 32 – Kontrolli financiar </w:t>
      </w:r>
    </w:p>
    <w:p w14:paraId="51E6372F" w14:textId="77777777" w:rsidR="0025755B" w:rsidRDefault="0025755B" w:rsidP="001E5A2F">
      <w:pPr>
        <w:spacing w:after="2" w:line="160" w:lineRule="exact"/>
        <w:jc w:val="both"/>
        <w:rPr>
          <w:rFonts w:ascii="Arial" w:eastAsia="Arial" w:hAnsi="Arial" w:cs="Arial"/>
          <w:sz w:val="16"/>
          <w:szCs w:val="16"/>
        </w:rPr>
      </w:pPr>
    </w:p>
    <w:p w14:paraId="07DFF1FA" w14:textId="77777777" w:rsidR="0025755B" w:rsidRDefault="00EF3445" w:rsidP="001E5A2F">
      <w:pPr>
        <w:widowControl w:val="0"/>
        <w:spacing w:line="250" w:lineRule="auto"/>
        <w:ind w:right="534"/>
        <w:jc w:val="both"/>
        <w:rPr>
          <w:rFonts w:ascii="Arial" w:eastAsia="Arial" w:hAnsi="Arial" w:cs="Arial"/>
          <w:color w:val="000000"/>
        </w:rPr>
      </w:pPr>
      <w:r>
        <w:rPr>
          <w:rFonts w:ascii="Arial" w:hAnsi="Arial"/>
          <w:color w:val="000000"/>
        </w:rPr>
        <w:t xml:space="preserve">Kosova ka një </w:t>
      </w:r>
      <w:r>
        <w:rPr>
          <w:rFonts w:ascii="Arial" w:hAnsi="Arial"/>
          <w:b/>
          <w:bCs/>
          <w:color w:val="000000"/>
        </w:rPr>
        <w:t>nivel të caktuar përgatitjeje</w:t>
      </w:r>
      <w:r>
        <w:rPr>
          <w:rFonts w:ascii="Arial" w:hAnsi="Arial"/>
          <w:color w:val="000000"/>
        </w:rPr>
        <w:t xml:space="preserve"> dhe ka bërë </w:t>
      </w:r>
      <w:r>
        <w:rPr>
          <w:rFonts w:ascii="Arial" w:hAnsi="Arial"/>
          <w:b/>
          <w:bCs/>
          <w:color w:val="000000"/>
        </w:rPr>
        <w:t>përparim të kufizuar</w:t>
      </w:r>
      <w:r>
        <w:rPr>
          <w:rFonts w:ascii="Arial" w:hAnsi="Arial"/>
          <w:color w:val="000000"/>
        </w:rPr>
        <w:t xml:space="preserve"> në zbatimin e prioriteteve strategjike.  </w:t>
      </w:r>
    </w:p>
    <w:p w14:paraId="3552A683" w14:textId="77777777" w:rsidR="0025755B" w:rsidRDefault="0025755B" w:rsidP="001E5A2F">
      <w:pPr>
        <w:spacing w:line="120" w:lineRule="exact"/>
        <w:jc w:val="both"/>
        <w:rPr>
          <w:rFonts w:ascii="Arial" w:eastAsia="Arial" w:hAnsi="Arial" w:cs="Arial"/>
          <w:sz w:val="12"/>
          <w:szCs w:val="12"/>
        </w:rPr>
      </w:pPr>
    </w:p>
    <w:p w14:paraId="3ECACD40" w14:textId="77777777" w:rsidR="0025755B" w:rsidRPr="00275829" w:rsidRDefault="00EF3445" w:rsidP="001E5A2F">
      <w:pPr>
        <w:widowControl w:val="0"/>
        <w:spacing w:line="250" w:lineRule="auto"/>
        <w:ind w:right="534"/>
        <w:jc w:val="both"/>
        <w:rPr>
          <w:rFonts w:ascii="Arial" w:eastAsia="Arial" w:hAnsi="Arial" w:cs="Arial"/>
          <w:color w:val="000000"/>
        </w:rPr>
      </w:pPr>
      <w:r w:rsidRPr="00275829">
        <w:rPr>
          <w:rFonts w:ascii="Arial" w:hAnsi="Arial"/>
          <w:color w:val="000000"/>
        </w:rPr>
        <w:t xml:space="preserve">Rekomandimet e Komisionit nga viti i kaluar janë përmbushur pjesërisht dhe mbesin të vlefshme gjerësisht. Në vitin e ardhshëm, Kosova në veçanti duhet: </w:t>
      </w:r>
    </w:p>
    <w:p w14:paraId="0530EC0B" w14:textId="77777777" w:rsidR="0025755B" w:rsidRPr="00275829" w:rsidRDefault="00EF3445" w:rsidP="001E5A2F">
      <w:pPr>
        <w:widowControl w:val="0"/>
        <w:spacing w:before="116" w:line="246" w:lineRule="auto"/>
        <w:ind w:left="360" w:right="569"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miratojë legjislacionin e ri në lidhje me menaxhimin e financave publike, auditimin e jashtëm dhe mbrojtjen e interesave financiare të BE-së dhe euros, dhe të sigurojë që ai të zbatohet, duke përfshirë forcimin e kapacitetit administrativ në të gjithë sistemin e MFP-së; </w:t>
      </w:r>
    </w:p>
    <w:p w14:paraId="40DC02AA" w14:textId="77777777" w:rsidR="0025755B" w:rsidRPr="00275829" w:rsidRDefault="0025755B" w:rsidP="001E5A2F">
      <w:pPr>
        <w:spacing w:after="3" w:line="120" w:lineRule="exact"/>
        <w:jc w:val="both"/>
        <w:rPr>
          <w:rFonts w:ascii="Arial" w:eastAsia="Arial" w:hAnsi="Arial" w:cs="Arial"/>
        </w:rPr>
      </w:pPr>
    </w:p>
    <w:p w14:paraId="535F1517" w14:textId="77777777" w:rsidR="0025755B" w:rsidRPr="00275829" w:rsidRDefault="00EF3445">
      <w:pPr>
        <w:widowControl w:val="0"/>
        <w:spacing w:line="246" w:lineRule="auto"/>
        <w:ind w:left="360" w:right="569"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forcojë llogaridhënien menaxheriale të përdoruesve të buxhetit si në nivel qendror ashtu edhe në atë lokal, mbi bazën e një vlerësimi të fuqishëm të performancës së sistemeve të menaxhimit dhe kontrollit; </w:t>
      </w:r>
    </w:p>
    <w:p w14:paraId="01B8EB53" w14:textId="77777777" w:rsidR="0025755B" w:rsidRPr="00275829" w:rsidRDefault="0025755B">
      <w:pPr>
        <w:spacing w:line="120" w:lineRule="exact"/>
        <w:rPr>
          <w:rFonts w:ascii="Arial" w:eastAsia="Arial" w:hAnsi="Arial" w:cs="Arial"/>
        </w:rPr>
      </w:pPr>
    </w:p>
    <w:p w14:paraId="2E288C12" w14:textId="77777777" w:rsidR="0025755B" w:rsidRPr="00275829" w:rsidRDefault="00EF3445">
      <w:pPr>
        <w:widowControl w:val="0"/>
        <w:spacing w:line="244" w:lineRule="auto"/>
        <w:ind w:left="360" w:right="535" w:hanging="360"/>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përmirësojë zbatimin e rekomandimeve të ZKA-s dhe të rrisë transparencën e auditimit të jashtëm. </w:t>
      </w:r>
    </w:p>
    <w:p w14:paraId="48A873B6" w14:textId="0655D487" w:rsidR="0025755B" w:rsidRPr="00275829" w:rsidRDefault="00EF3445" w:rsidP="00275829">
      <w:pPr>
        <w:widowControl w:val="0"/>
        <w:spacing w:line="240" w:lineRule="auto"/>
        <w:ind w:left="566" w:right="-20"/>
        <w:rPr>
          <w:rFonts w:ascii="Arial" w:eastAsia="Arial" w:hAnsi="Arial" w:cs="Arial"/>
          <w:sz w:val="14"/>
          <w:szCs w:val="24"/>
        </w:rPr>
      </w:pPr>
      <w:r>
        <w:rPr>
          <w:rFonts w:ascii="Times New Roman" w:hAnsi="Times New Roman"/>
          <w:b/>
          <w:color w:val="000000"/>
        </w:rPr>
        <w:t xml:space="preserve"> </w:t>
      </w:r>
    </w:p>
    <w:p w14:paraId="016BEC35" w14:textId="77777777" w:rsidR="0025755B" w:rsidRDefault="00EF3445">
      <w:pPr>
        <w:widowControl w:val="0"/>
        <w:spacing w:line="240" w:lineRule="auto"/>
        <w:ind w:left="4456" w:right="-20"/>
        <w:rPr>
          <w:color w:val="000000"/>
        </w:rPr>
      </w:pPr>
      <w:r>
        <w:rPr>
          <w:color w:val="000000"/>
        </w:rPr>
        <w:t xml:space="preserve">9 </w:t>
      </w:r>
    </w:p>
    <w:p w14:paraId="24514DA0" w14:textId="77777777" w:rsidR="0025755B" w:rsidRDefault="00EF3445">
      <w:pPr>
        <w:widowControl w:val="0"/>
        <w:spacing w:line="240" w:lineRule="auto"/>
        <w:ind w:right="-20"/>
        <w:rPr>
          <w:color w:val="000000"/>
        </w:rPr>
        <w:sectPr w:rsidR="0025755B">
          <w:pgSz w:w="11906" w:h="16838"/>
          <w:pgMar w:top="706" w:right="850" w:bottom="0" w:left="1440" w:header="0" w:footer="0" w:gutter="0"/>
          <w:cols w:space="708"/>
        </w:sectPr>
      </w:pPr>
      <w:r>
        <w:rPr>
          <w:color w:val="000000"/>
        </w:rPr>
        <w:t xml:space="preserve"> </w:t>
      </w:r>
    </w:p>
    <w:bookmarkStart w:id="11" w:name="_page_22_0"/>
    <w:bookmarkEnd w:id="11"/>
    <w:p w14:paraId="6F4DBD55" w14:textId="77777777" w:rsidR="00E43A6B" w:rsidRDefault="00E43A6B" w:rsidP="00E43A6B">
      <w:pPr>
        <w:widowControl w:val="0"/>
        <w:spacing w:line="240" w:lineRule="auto"/>
        <w:ind w:right="-20"/>
        <w:rPr>
          <w:rFonts w:ascii="Arial" w:eastAsia="Arial" w:hAnsi="Arial" w:cs="Arial"/>
          <w:b/>
          <w:bCs/>
          <w:color w:val="FFFFFF"/>
        </w:rPr>
      </w:pPr>
      <w:r>
        <w:rPr>
          <w:noProof/>
          <w:lang w:val="en-US"/>
        </w:rPr>
        <w:lastRenderedPageBreak/>
        <mc:AlternateContent>
          <mc:Choice Requires="wps">
            <w:drawing>
              <wp:anchor distT="0" distB="0" distL="114300" distR="114300" simplePos="0" relativeHeight="251730432" behindDoc="1" locked="0" layoutInCell="0" allowOverlap="1" wp14:anchorId="14654950" wp14:editId="0CBA44AD">
                <wp:simplePos x="0" y="0"/>
                <wp:positionH relativeFrom="page">
                  <wp:posOffset>896112</wp:posOffset>
                </wp:positionH>
                <wp:positionV relativeFrom="paragraph">
                  <wp:posOffset>-1206</wp:posOffset>
                </wp:positionV>
                <wp:extent cx="5768340" cy="167640"/>
                <wp:effectExtent l="0" t="0" r="0" b="0"/>
                <wp:wrapNone/>
                <wp:docPr id="67" name="Bk 67"/>
                <wp:cNvGraphicFramePr/>
                <a:graphic xmlns:a="http://schemas.openxmlformats.org/drawingml/2006/main">
                  <a:graphicData uri="http://schemas.microsoft.com/office/word/2010/wordprocessingShape">
                    <wps:wsp>
                      <wps:cNvSpPr/>
                      <wps:spPr>
                        <a:xfrm>
                          <a:off x="0" y="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5B9BD4"/>
                        </a:solidFill>
                      </wps:spPr>
                      <wps:bodyPr vertOverflow="overflow" horzOverflow="overflow" vert="horz" lIns="91440" tIns="45720" rIns="91440" bIns="45720" anchor="t"/>
                    </wps:wsp>
                  </a:graphicData>
                </a:graphic>
              </wp:anchor>
            </w:drawing>
          </mc:Choice>
          <mc:Fallback xmlns:cx1="http://schemas.microsoft.com/office/drawing/2015/9/8/chartex">
            <w:pict>
              <v:shape w14:anchorId="04EF086E" id="Bk 67" o:spid="_x0000_s1026" style="position:absolute;margin-left:70.55pt;margin-top:-.1pt;width:454.2pt;height:13.2pt;z-index:-251586048;visibility:visible;mso-wrap-style:square;mso-wrap-distance-left:9pt;mso-wrap-distance-top:0;mso-wrap-distance-right:9pt;mso-wrap-distance-bottom:0;mso-position-horizontal:absolute;mso-position-horizontal-relative:page;mso-position-vertical:absolute;mso-position-vertical-relative:text;v-text-anchor:top" coordsize="57683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FhDwIAALEEAAAOAAAAZHJzL2Uyb0RvYy54bWysVMFu2zAMvQ/YPwi6L06yxGmNOAWyoMOA&#10;YS3Q7gMUWY6NyaIgqXayrx8lR66XFD0Mu0ik+ETzPYpe3x0bSVphbA0qp7PJlBKhOBS1OuT05/P9&#10;pxtKrGOqYBKUyOlJWHq3+fhh3elMzKECWQhDMImyWadzWjmnsySxvBINsxPQQmGwBNMwh645JIVh&#10;HWZvZDKfTtOkA1NoA1xYi6e7Pkg3IX9ZCu4eytIKR2ROsTYXVhPWvV+TzZplB8N0VfNzGewfqmhY&#10;rfCjQ6odc4y8mPoqVVNzAxZKN+HQJFCWNReBA7KZTS/YPFVMi8AFxbF6kMn+v7T8R/toSF3kNF1R&#10;oliDPdr+IuigMp22GQKe9KM5exZNT/NYmsbvSIAcg5qnQU1xdITj4XKV3nxeoOgcY7N0laKNaZLX&#10;2/zFuq8CQibWfreu70YRLVZFix9VNA329N1uaub8PV+eN0k3KqUaKvHhBlrxDAHoLmhgla9Rqa5R&#10;fxGKgLjrkG4Q4JJ/hMX9Gh6Vioi490jUNMqNdcYYl2BFL7DnHZQetEDcWG0Lsi7uayk9eWsO+y/S&#10;kJbhkCy3t9vd4tyoESzxj6Fvv7f2UJzw4eDkuwdcSgkoM8oZLEoqML/fOvd4fLwYpUR+U/iQb2cL&#10;/0ZccBbL1RwdM47sxxGmOF7OqQsF+kJwLgLT8wz7wRv7aI//NJs/AAAA//8DAFBLAwQUAAYACAAA&#10;ACEA5Gv4i94AAAAJAQAADwAAAGRycy9kb3ducmV2LnhtbEyPQUvDQBSE74L/YXmCt3aTWKPGbIqI&#10;glgQWpv7NvuahO6+DdltG/+9ryc9DjPMfFMuJ2fFCcfQe1KQzhMQSI03PbUKtt/vs0cQIWoy2npC&#10;BT8YYFldX5W6MP5MazxtYiu4hEKhFXQxDoWUoenQ6TD3AxJ7ez86HVmOrTSjPnO5szJLklw63RMv&#10;dHrA1w6bw+boFHzYPD+s9mltzNcn0d1bvd4+1Erd3kwvzyAiTvEvDBd8RoeKmXb+SCYIy3qRphxV&#10;MMtAXPxk8XQPYqcgyzOQVSn/P6h+AQAA//8DAFBLAQItABQABgAIAAAAIQC2gziS/gAAAOEBAAAT&#10;AAAAAAAAAAAAAAAAAAAAAABbQ29udGVudF9UeXBlc10ueG1sUEsBAi0AFAAGAAgAAAAhADj9If/W&#10;AAAAlAEAAAsAAAAAAAAAAAAAAAAALwEAAF9yZWxzLy5yZWxzUEsBAi0AFAAGAAgAAAAhAN8aQWEP&#10;AgAAsQQAAA4AAAAAAAAAAAAAAAAALgIAAGRycy9lMm9Eb2MueG1sUEsBAi0AFAAGAAgAAAAhAORr&#10;+IveAAAACQEAAA8AAAAAAAAAAAAAAAAAaQQAAGRycy9kb3ducmV2LnhtbFBLBQYAAAAABAAEAPMA&#10;AAB0BQAAAAA=&#10;" o:allowincell="f" path="m,l,167640r5768340,l5768340,,,xe" fillcolor="#5b9bd4" stroked="f">
                <v:path arrowok="t" textboxrect="0,0,5768340,167640"/>
                <w10:wrap anchorx="page"/>
              </v:shape>
            </w:pict>
          </mc:Fallback>
        </mc:AlternateContent>
      </w:r>
      <w:r>
        <w:rPr>
          <w:rFonts w:ascii="Arial" w:hAnsi="Arial"/>
          <w:b/>
          <w:color w:val="FFFFFF"/>
        </w:rPr>
        <w:t>GRUPI 2:</w:t>
      </w:r>
      <w:r>
        <w:rPr>
          <w:rFonts w:ascii="Arial" w:hAnsi="Arial"/>
          <w:b/>
          <w:color w:val="FFFFFF"/>
          <w:sz w:val="18"/>
        </w:rPr>
        <w:t xml:space="preserve"> </w:t>
      </w:r>
      <w:r>
        <w:rPr>
          <w:rFonts w:ascii="Arial" w:hAnsi="Arial"/>
          <w:b/>
          <w:color w:val="FFFFFF"/>
        </w:rPr>
        <w:t xml:space="preserve">TREGU I BRENDSHËM </w:t>
      </w:r>
    </w:p>
    <w:p w14:paraId="000F8AD5" w14:textId="77777777" w:rsidR="00E43A6B" w:rsidRDefault="00E43A6B">
      <w:pPr>
        <w:widowControl w:val="0"/>
        <w:spacing w:line="240" w:lineRule="auto"/>
        <w:ind w:right="-20"/>
        <w:rPr>
          <w:rFonts w:ascii="Arial" w:eastAsia="Arial" w:hAnsi="Arial" w:cs="Arial"/>
          <w:b/>
          <w:bCs/>
          <w:color w:val="5B9BD4"/>
        </w:rPr>
      </w:pPr>
    </w:p>
    <w:p w14:paraId="06900B8F" w14:textId="20C3F625" w:rsidR="0025755B" w:rsidRDefault="00EF3445">
      <w:pPr>
        <w:widowControl w:val="0"/>
        <w:spacing w:line="240" w:lineRule="auto"/>
        <w:ind w:right="-20"/>
        <w:rPr>
          <w:rFonts w:ascii="Arial" w:eastAsia="Arial" w:hAnsi="Arial" w:cs="Arial"/>
          <w:b/>
          <w:bCs/>
          <w:color w:val="5B9BD4"/>
        </w:rPr>
      </w:pPr>
      <w:r>
        <w:rPr>
          <w:noProof/>
          <w:lang w:val="en-US"/>
        </w:rPr>
        <mc:AlternateContent>
          <mc:Choice Requires="wpg">
            <w:drawing>
              <wp:anchor distT="0" distB="0" distL="114300" distR="114300" simplePos="0" relativeHeight="251617792" behindDoc="1" locked="0" layoutInCell="0" allowOverlap="1" wp14:anchorId="407E0DBE" wp14:editId="3EE1FF6D">
                <wp:simplePos x="0" y="0"/>
                <wp:positionH relativeFrom="page">
                  <wp:posOffset>896112</wp:posOffset>
                </wp:positionH>
                <wp:positionV relativeFrom="paragraph">
                  <wp:posOffset>-1241</wp:posOffset>
                </wp:positionV>
                <wp:extent cx="5768340" cy="182879"/>
                <wp:effectExtent l="0" t="0" r="0" b="0"/>
                <wp:wrapNone/>
                <wp:docPr id="68" name="DW 68"/>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69" name="Shape 69"/>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70" name="Shape 70"/>
                        <wps:cNvSpPr/>
                        <wps:spPr>
                          <a:xfrm>
                            <a:off x="0" y="182879"/>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1B8BB570" id="DW 68" o:spid="_x0000_s1026" style="position:absolute;margin-left:70.55pt;margin-top:-.1pt;width:454.2pt;height:14.4pt;z-index:-251698688;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tVygIAAMQIAAAOAAAAZHJzL2Uyb0RvYy54bWzMVktvGyEQvlfqf0Dc67Udx4+V1znUTVSp&#10;aiIlVc+YZR8SCwiI1+mv78Aua2RHqepKUX1ggRmGmW++Gby+OTQc7Zk2tRQZnozGGDFBZV6LMsM/&#10;nm4/LTEyloiccClYhl+YwTebjx/WrUrZVFaS50wjMCJM2qoMV9aqNEkMrVhDzEgqJkBYSN0QC0td&#10;JrkmLVhveDIdj+dJK3WutKTMGNjddkK88faLglF7XxSGWcQzDL5ZP2o/7tyYbNYkLTVRVU17N8gF&#10;XjSkFnDpYGpLLEHPuj4z1dRUSyMLO6KySWRR1JT5GCCayfgkmjstn5WPpUzbUg0wAbQnOF1sln7f&#10;P2hU5xmeQ6YEaSBH258IFoBMq8oUFO60elQPut8ou5UL9lDoxn0hDHTwmL4MmLKDRRQ2rxfz5dUM&#10;oKcgmyyny8WqA51WkJmzY7T68vbB5HitkLc15+BW4hwd/GoVUMkc0TL/htZjRRTzSTAOjIDWKqDl&#10;5Wjuo3JXg86AlkkNAHcZVIvV8mrioIoips/G3jHpQSf7b8aCGDiXhxmpwoweRJhqKII36a+Ideec&#10;KTdFbZS1CpLWeeLEjdyzJ+kV7UnqwMujlItzrd5MF1BQCF/lzQ1ccVSJ4w9q4Xuu7isZfAga4dtp&#10;Av0CMyMdyqVhnT8ubo/0gAXoxWgbyevc0c0Fb3S5+8w12hPoKrf+1ycqUgNShvS72U7mL8AdaJX2&#10;HoaCS4AZ4PQzjCqpf7227/SBvyDFiH8VwOXVZObKyfrF7HoxhYWOJbtYQgSFwxm23sG+NFxlv0ON&#10;LMCzrqN0NQJrQNtd/Rc1EreMV3tKyHxoRnHW3qVGLi+MmO8hjI64wL4/UnJof471rmjn49Uc+iyB&#10;Z7TgxPr3KCLkCW/H/nfOW7hZG7slpur47S30alz4Zvv/8tq/BPBU+lrun3X3FsdrH8Lxz8fmNwAA&#10;AP//AwBQSwMEFAAGAAgAAAAhALihFRXfAAAACQEAAA8AAABkcnMvZG93bnJldi54bWxMj0FrwkAU&#10;hO+F/oflFXrTTVIVTbMRkbYnKVQLxdsz+0yC2bchuybx33c9tcdhhplvsvVoGtFT52rLCuJpBIK4&#10;sLrmUsH34X2yBOE8ssbGMim4kYN1/viQYartwF/U730pQgm7FBVU3replK6oyKCb2pY4eGfbGfRB&#10;dqXUHQ6h3DQyiaKFNFhzWKiwpW1FxWV/NQo+Bhw2L/Fbv7uct7fjYf75s4tJqeencfMKwtPo/8Jw&#10;xw/okAemk72ydqIJehbHIapgkoC4+9FsNQdxUpAsFyDzTP5/kP8CAAD//wMAUEsBAi0AFAAGAAgA&#10;AAAhALaDOJL+AAAA4QEAABMAAAAAAAAAAAAAAAAAAAAAAFtDb250ZW50X1R5cGVzXS54bWxQSwEC&#10;LQAUAAYACAAAACEAOP0h/9YAAACUAQAACwAAAAAAAAAAAAAAAAAvAQAAX3JlbHMvLnJlbHNQSwEC&#10;LQAUAAYACAAAACEA05R7VcoCAADECAAADgAAAAAAAAAAAAAAAAAuAgAAZHJzL2Uyb0RvYy54bWxQ&#10;SwECLQAUAAYACAAAACEAuKEVFd8AAAAJAQAADwAAAAAAAAAAAAAAAAAkBQAAZHJzL2Rvd25yZXYu&#10;eG1sUEsFBgAAAAAEAAQA8wAAADAGAAAAAA==&#10;" o:allowincell="f">
                <v:shape id="Shape 69"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7swwAAANsAAAAPAAAAZHJzL2Rvd25yZXYueG1sRI9Ba8JA&#10;FITvQv/D8gredLc5iKauIQ0UPVW0vfT2yL4mabNvl+yq8d93BcHjMDPfMOtitL040xA6xxpe5goE&#10;ce1Mx42Gr8/32RJEiMgGe8ek4UoBis3TZI25cRc+0PkYG5EgHHLU0MbocylD3ZLFMHeeOHk/brAY&#10;kxwaaQa8JLjtZabUQlrsOC206Klqqf47nqyG/W82HviEVVUq/MhY+e+3rdd6+jyWryAijfERvrd3&#10;RsNiBbcv6QfIzT8AAAD//wMAUEsBAi0AFAAGAAgAAAAhANvh9svuAAAAhQEAABMAAAAAAAAAAAAA&#10;AAAAAAAAAFtDb250ZW50X1R5cGVzXS54bWxQSwECLQAUAAYACAAAACEAWvQsW78AAAAVAQAACwAA&#10;AAAAAAAAAAAAAAAfAQAAX3JlbHMvLnJlbHNQSwECLQAUAAYACAAAACEABTde7MMAAADbAAAADwAA&#10;AAAAAAAAAAAAAAAHAgAAZHJzL2Rvd25yZXYueG1sUEsFBgAAAAADAAMAtwAAAPcCAAAAAA==&#10;" path="m,l,179831r5768340,l5768340,,,xe" stroked="f">
                  <v:path arrowok="t" textboxrect="0,0,5768340,179831"/>
                </v:shape>
                <v:shape id="Shape 70"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pB6wgAAANsAAAAPAAAAZHJzL2Rvd25yZXYueG1sRI/BisJA&#10;DIbvwr7DkAUvolMX1KU6yrKsoiex7gOETmyLnUzpjFp9enMQPIY//5d8i1XnanWlNlSeDYxHCSji&#10;3NuKCwP/x/XwG1SIyBZrz2TgTgFWy4/eAlPrb3ygaxYLJRAOKRooY2xSrUNeksMw8g2xZCffOowy&#10;toW2Ld4E7mr9lSRT7bBiuVBiQ78l5efs4oQy0OvJX3W6Z+ddvX/MNnYS8mhM/7P7mYOK1MX38qu9&#10;tQZm8r24iAfo5RMAAP//AwBQSwECLQAUAAYACAAAACEA2+H2y+4AAACFAQAAEwAAAAAAAAAAAAAA&#10;AAAAAAAAW0NvbnRlbnRfVHlwZXNdLnhtbFBLAQItABQABgAIAAAAIQBa9CxbvwAAABUBAAALAAAA&#10;AAAAAAAAAAAAAB8BAABfcmVscy8ucmVsc1BLAQItABQABgAIAAAAIQCx9pB6wgAAANsAAAAPAAAA&#10;AAAAAAAAAAAAAAcCAABkcnMvZG93bnJldi54bWxQSwUGAAAAAAMAAwC3AAAA9gIAAAAA&#10;" path="m,l5768340,e" filled="f" strokeweight=".48pt">
                  <v:path arrowok="t" textboxrect="0,0,5768340,0"/>
                </v:shape>
                <w10:wrap anchorx="page"/>
              </v:group>
            </w:pict>
          </mc:Fallback>
        </mc:AlternateContent>
      </w:r>
      <w:r>
        <w:rPr>
          <w:rFonts w:ascii="Arial" w:hAnsi="Arial"/>
          <w:b/>
          <w:color w:val="5B9BD4"/>
        </w:rPr>
        <w:t xml:space="preserve">Kapitulli 1 - Lëvizja e lirë e mallrave </w:t>
      </w:r>
    </w:p>
    <w:p w14:paraId="5F181329" w14:textId="77777777" w:rsidR="0025755B" w:rsidRDefault="0025755B">
      <w:pPr>
        <w:spacing w:after="2" w:line="160" w:lineRule="exact"/>
        <w:rPr>
          <w:rFonts w:ascii="Arial" w:eastAsia="Arial" w:hAnsi="Arial" w:cs="Arial"/>
          <w:sz w:val="16"/>
          <w:szCs w:val="16"/>
        </w:rPr>
      </w:pPr>
    </w:p>
    <w:p w14:paraId="39A3FE29" w14:textId="77777777" w:rsidR="0025755B" w:rsidRDefault="00EF3445">
      <w:pPr>
        <w:widowControl w:val="0"/>
        <w:spacing w:line="250" w:lineRule="auto"/>
        <w:ind w:right="534"/>
        <w:rPr>
          <w:rFonts w:ascii="Arial" w:eastAsia="Arial" w:hAnsi="Arial" w:cs="Arial"/>
          <w:color w:val="000000"/>
        </w:rPr>
      </w:pPr>
      <w:r>
        <w:rPr>
          <w:rFonts w:ascii="Arial" w:hAnsi="Arial"/>
          <w:color w:val="000000"/>
        </w:rPr>
        <w:t xml:space="preserve">Kosova është </w:t>
      </w:r>
      <w:r>
        <w:rPr>
          <w:rFonts w:ascii="Arial" w:hAnsi="Arial"/>
          <w:b/>
          <w:bCs/>
          <w:color w:val="000000"/>
        </w:rPr>
        <w:t>ndërmjet një niveli të caktuar dhe një niveli të moderuar të përgatitjes</w:t>
      </w:r>
      <w:r>
        <w:rPr>
          <w:rFonts w:ascii="Arial" w:hAnsi="Arial"/>
          <w:color w:val="000000"/>
        </w:rPr>
        <w:t xml:space="preserve"> në këtë fushë dhe nuk ka bërë </w:t>
      </w:r>
      <w:r>
        <w:rPr>
          <w:rFonts w:ascii="Arial" w:hAnsi="Arial"/>
          <w:b/>
          <w:bCs/>
          <w:color w:val="000000"/>
        </w:rPr>
        <w:t>asnjë përparim</w:t>
      </w:r>
      <w:r>
        <w:rPr>
          <w:rFonts w:ascii="Arial" w:hAnsi="Arial"/>
          <w:color w:val="000000"/>
        </w:rPr>
        <w:t xml:space="preserve">.  </w:t>
      </w:r>
    </w:p>
    <w:p w14:paraId="635A44CF" w14:textId="77777777" w:rsidR="0025755B" w:rsidRDefault="0025755B">
      <w:pPr>
        <w:spacing w:line="120" w:lineRule="exact"/>
        <w:rPr>
          <w:rFonts w:ascii="Arial" w:eastAsia="Arial" w:hAnsi="Arial" w:cs="Arial"/>
          <w:sz w:val="12"/>
          <w:szCs w:val="12"/>
        </w:rPr>
      </w:pPr>
    </w:p>
    <w:p w14:paraId="190E91D8" w14:textId="77777777" w:rsidR="0025755B" w:rsidRDefault="00EF3445">
      <w:pPr>
        <w:widowControl w:val="0"/>
        <w:spacing w:line="250" w:lineRule="auto"/>
        <w:ind w:right="535"/>
        <w:rPr>
          <w:rFonts w:ascii="Arial" w:eastAsia="Arial" w:hAnsi="Arial" w:cs="Arial"/>
          <w:color w:val="000000"/>
        </w:rPr>
      </w:pPr>
      <w:r>
        <w:rPr>
          <w:rFonts w:ascii="Arial" w:hAnsi="Arial"/>
          <w:color w:val="000000"/>
        </w:rPr>
        <w:t>Rekomandimet e Komisionit nga viti i kaluar u zbatuan në një masë të kufizuar dhe mbeten të vlefshme. Në vitin e ardhshëm, Kosova, në veçanti, duhet:</w:t>
      </w:r>
      <w:r>
        <w:rPr>
          <w:color w:val="000000"/>
        </w:rPr>
        <w:t xml:space="preserve"> </w:t>
      </w:r>
      <w:r>
        <w:rPr>
          <w:rFonts w:ascii="Arial" w:hAnsi="Arial"/>
          <w:color w:val="000000"/>
        </w:rPr>
        <w:t xml:space="preserve"> </w:t>
      </w:r>
    </w:p>
    <w:p w14:paraId="5EFDBA5F" w14:textId="77777777" w:rsidR="0025755B" w:rsidRPr="00275829" w:rsidRDefault="00EF3445">
      <w:pPr>
        <w:widowControl w:val="0"/>
        <w:spacing w:before="119" w:line="263" w:lineRule="auto"/>
        <w:ind w:left="360" w:right="569"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miratojë Ligjin për inspektimin dhe </w:t>
      </w:r>
      <w:proofErr w:type="spellStart"/>
      <w:r w:rsidRPr="00275829">
        <w:rPr>
          <w:rFonts w:ascii="Arial" w:hAnsi="Arial"/>
          <w:color w:val="000000"/>
        </w:rPr>
        <w:t>konformitetin</w:t>
      </w:r>
      <w:proofErr w:type="spellEnd"/>
      <w:r w:rsidRPr="00275829">
        <w:rPr>
          <w:rFonts w:ascii="Arial" w:hAnsi="Arial"/>
          <w:color w:val="000000"/>
        </w:rPr>
        <w:t xml:space="preserve"> e produkteve për t'u përafruar plotësisht me </w:t>
      </w:r>
      <w:r w:rsidRPr="00275829">
        <w:rPr>
          <w:rFonts w:ascii="Arial" w:hAnsi="Arial"/>
          <w:i/>
          <w:iCs/>
          <w:color w:val="000000"/>
        </w:rPr>
        <w:t>acquis</w:t>
      </w:r>
      <w:r w:rsidRPr="00275829">
        <w:rPr>
          <w:rFonts w:ascii="Arial" w:hAnsi="Arial"/>
          <w:color w:val="000000"/>
        </w:rPr>
        <w:t xml:space="preserve">-in e BE-së për mbikëqyrjen e tregut dhe për njohjen reciproke, dhe të rrisë kapacitetin zbatues të organeve të vlerësimit të konformitetit dhe mbikëqyrjes së tregut;   </w:t>
      </w:r>
    </w:p>
    <w:p w14:paraId="46E3C37A" w14:textId="77777777" w:rsidR="0025755B" w:rsidRPr="00275829" w:rsidRDefault="00EF3445">
      <w:pPr>
        <w:widowControl w:val="0"/>
        <w:spacing w:before="6" w:line="240" w:lineRule="auto"/>
        <w:ind w:right="-20"/>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fillojë zbatimi i Ligjit të ri për Inspektoratin Qendror të Mbikëqyrjes së Tregut; </w:t>
      </w:r>
    </w:p>
    <w:p w14:paraId="2ACEE78E" w14:textId="77777777" w:rsidR="0025755B" w:rsidRPr="00275829" w:rsidRDefault="0025755B">
      <w:pPr>
        <w:spacing w:line="140" w:lineRule="exact"/>
        <w:rPr>
          <w:rFonts w:ascii="Arial" w:eastAsia="Arial" w:hAnsi="Arial" w:cs="Arial"/>
        </w:rPr>
      </w:pPr>
    </w:p>
    <w:p w14:paraId="5E95E9F5" w14:textId="77777777" w:rsidR="0025755B" w:rsidRPr="00275829" w:rsidRDefault="00EF3445">
      <w:pPr>
        <w:widowControl w:val="0"/>
        <w:spacing w:line="246" w:lineRule="auto"/>
        <w:ind w:left="358" w:right="534" w:hanging="357"/>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sigurojë pajtueshmëri të plotë me më shumë nga "qasja e re dhe globale", "qasja e vjetër" e BE-së dhe masat procedurale. </w:t>
      </w:r>
    </w:p>
    <w:p w14:paraId="383D3EC3" w14:textId="77777777" w:rsidR="0025755B" w:rsidRDefault="0025755B">
      <w:pPr>
        <w:spacing w:after="5" w:line="120" w:lineRule="exact"/>
        <w:rPr>
          <w:rFonts w:ascii="Arial" w:eastAsia="Arial" w:hAnsi="Arial" w:cs="Arial"/>
          <w:sz w:val="12"/>
          <w:szCs w:val="12"/>
        </w:rPr>
      </w:pPr>
    </w:p>
    <w:p w14:paraId="209D81C1" w14:textId="77777777" w:rsidR="0025755B" w:rsidRDefault="00EF3445">
      <w:pPr>
        <w:widowControl w:val="0"/>
        <w:spacing w:line="240" w:lineRule="auto"/>
        <w:ind w:right="-20"/>
        <w:rPr>
          <w:rFonts w:ascii="Arial" w:eastAsia="Arial" w:hAnsi="Arial" w:cs="Arial"/>
          <w:b/>
          <w:bCs/>
          <w:color w:val="5B9BD4"/>
        </w:rPr>
      </w:pPr>
      <w:r>
        <w:rPr>
          <w:noProof/>
          <w:lang w:val="en-US"/>
        </w:rPr>
        <mc:AlternateContent>
          <mc:Choice Requires="wpg">
            <w:drawing>
              <wp:anchor distT="0" distB="0" distL="114300" distR="114300" simplePos="0" relativeHeight="251637248" behindDoc="1" locked="0" layoutInCell="0" allowOverlap="1" wp14:anchorId="7F10C46C" wp14:editId="414C5C8B">
                <wp:simplePos x="0" y="0"/>
                <wp:positionH relativeFrom="page">
                  <wp:posOffset>896112</wp:posOffset>
                </wp:positionH>
                <wp:positionV relativeFrom="paragraph">
                  <wp:posOffset>-1283</wp:posOffset>
                </wp:positionV>
                <wp:extent cx="5768340" cy="181349"/>
                <wp:effectExtent l="0" t="0" r="0" b="0"/>
                <wp:wrapNone/>
                <wp:docPr id="71" name="DW 71"/>
                <wp:cNvGraphicFramePr/>
                <a:graphic xmlns:a="http://schemas.openxmlformats.org/drawingml/2006/main">
                  <a:graphicData uri="http://schemas.microsoft.com/office/word/2010/wordprocessingGroup">
                    <wpg:wgp>
                      <wpg:cNvGrpSpPr/>
                      <wpg:grpSpPr>
                        <a:xfrm>
                          <a:off x="0" y="0"/>
                          <a:ext cx="5768340" cy="181349"/>
                          <a:chOff x="0" y="0"/>
                          <a:chExt cx="5768340" cy="181349"/>
                        </a:xfrm>
                        <a:noFill/>
                      </wpg:grpSpPr>
                      <wps:wsp>
                        <wps:cNvPr id="72" name="Shape 72"/>
                        <wps:cNvSpPr/>
                        <wps:spPr>
                          <a:xfrm>
                            <a:off x="0" y="0"/>
                            <a:ext cx="5768340" cy="178307"/>
                          </a:xfrm>
                          <a:custGeom>
                            <a:avLst/>
                            <a:gdLst/>
                            <a:ahLst/>
                            <a:cxnLst/>
                            <a:rect l="0" t="0" r="0" b="0"/>
                            <a:pathLst>
                              <a:path w="5768340" h="178307">
                                <a:moveTo>
                                  <a:pt x="0" y="0"/>
                                </a:moveTo>
                                <a:lnTo>
                                  <a:pt x="0" y="178307"/>
                                </a:lnTo>
                                <a:lnTo>
                                  <a:pt x="5768340" y="178307"/>
                                </a:lnTo>
                                <a:lnTo>
                                  <a:pt x="5768340" y="0"/>
                                </a:lnTo>
                                <a:lnTo>
                                  <a:pt x="0" y="0"/>
                                </a:lnTo>
                                <a:close/>
                              </a:path>
                            </a:pathLst>
                          </a:custGeom>
                          <a:solidFill>
                            <a:srgbClr val="FFFFFF"/>
                          </a:solidFill>
                        </wps:spPr>
                        <wps:bodyPr vertOverflow="overflow" horzOverflow="overflow" vert="horz" lIns="91440" tIns="45720" rIns="91440" bIns="45720" anchor="t"/>
                      </wps:wsp>
                      <wps:wsp>
                        <wps:cNvPr id="73" name="Shape 73"/>
                        <wps:cNvSpPr/>
                        <wps:spPr>
                          <a:xfrm>
                            <a:off x="0" y="181349"/>
                            <a:ext cx="5768340" cy="0"/>
                          </a:xfrm>
                          <a:custGeom>
                            <a:avLst/>
                            <a:gdLst/>
                            <a:ahLst/>
                            <a:cxnLst/>
                            <a:rect l="0" t="0" r="0" b="0"/>
                            <a:pathLst>
                              <a:path w="5768340">
                                <a:moveTo>
                                  <a:pt x="0" y="0"/>
                                </a:moveTo>
                                <a:lnTo>
                                  <a:pt x="576834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4E469D3E" id="DW 71" o:spid="_x0000_s1026" style="position:absolute;margin-left:70.55pt;margin-top:-.1pt;width:454.2pt;height:14.3pt;z-index:-251679232;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9ZwAIAAMQIAAAOAAAAZHJzL2Uyb0RvYy54bWzMVt1r2zAQfx/sfxB6X20naZOaOn1Y1jIY&#10;W6Ede1Zk+QNkSUhqnO6v30m2HJGUDjIoy4O+7nS++93vdLm53Xcc7Zg2rRQFzi5SjJigsmxFXeCf&#10;T3efVhgZS0RJuBSswC/M4Nv1xw83vcrZTDaSl0wjMCJM3qsCN9aqPEkMbVhHzIVUTICwkrojFra6&#10;TkpNerDe8WSWpldJL3WptKTMGDjdDEK89varilH7o6oMs4gXGHyzftR+3LoxWd+QvNZENS0d3SBn&#10;eNGRVsBHJ1MbYgl61u2Jqa6lWhpZ2Qsqu0RWVUuZjwGiydKjaO61fFY+ljrvazXBBNAe4XS2Wfp9&#10;96BRWxZ4mWEkSAc52vxCsAFkelXnoHCv1aN60ONBPexcsPtKd26GMNDeY/oyYcr2FlE4vFxereYL&#10;gJ6CLFtl88X1ADptIDMn12jz5e2LyeGzQt61nINbiXN08qtXQCVzQMv8G1qPDVHMJ8E4MAJas4CW&#10;l6PlbADM60xomdwAcOdBtVzN06UzGkVMn429Z9KDTnbfjAUxcK4MK9KEFd2LsNRQBG/SXxHr7jlT&#10;bon6KGsNJG3wxIk7uWNP0ivao9SBlwcpF6dao5khoKAQZuXNTVxxVInjD2phPlX3lQw+BI0wD5pA&#10;v8DMSIdyadjgj4vbIz1hAXox2kbytnR0c8EbXW8/c412BF6VO/8bExWpASlD+t1qK8sX4A48lfYH&#10;DBWXADPA6VcYNVL/fu3c6QN/QYoR/yqAy9fZwpWT9ZvF5XIGGx1LtrGECAqXC2y9g2NpuMp+jxqZ&#10;H9XI/IwaiZ+MV9+UkPnwGMVZe5caOb8wYr6HMAbiAvv+Ssnp+XOsd0V7laXQbSmBNlpxYn0/igh5&#10;xNvU/055C1/Wxm6IaQZ+ewujGhf+sf1/ee07AbRKX8tjW3e9ON77EA5/PtZ/AAAA//8DAFBLAwQU&#10;AAYACAAAACEASaehYd8AAAAJAQAADwAAAGRycy9kb3ducmV2LnhtbEyPQUvDQBSE74L/YXmCt3az&#10;MZUasymlqKcitBXE22vymoRm34bsNkn/vduTHocZZr7JVpNpxUC9ayxrUPMIBHFhy4YrDV+H99kS&#10;hPPIJbaWScOVHKzy+7sM09KOvKNh7ysRStilqKH2vkuldEVNBt3cdsTBO9neoA+yr2TZ4xjKTSvj&#10;KHqWBhsOCzV2tKmpOO8vRsPHiOP6Sb0N2/Npc/05LD6/t4q0fnyY1q8gPE3+Lww3/IAOeWA62guX&#10;TrRBJ0qFqIZZDOLmR8nLAsRRQ7xMQOaZ/P8g/wUAAP//AwBQSwECLQAUAAYACAAAACEAtoM4kv4A&#10;AADhAQAAEwAAAAAAAAAAAAAAAAAAAAAAW0NvbnRlbnRfVHlwZXNdLnhtbFBLAQItABQABgAIAAAA&#10;IQA4/SH/1gAAAJQBAAALAAAAAAAAAAAAAAAAAC8BAABfcmVscy8ucmVsc1BLAQItABQABgAIAAAA&#10;IQChQc9ZwAIAAMQIAAAOAAAAAAAAAAAAAAAAAC4CAABkcnMvZTJvRG9jLnhtbFBLAQItABQABgAI&#10;AAAAIQBJp6Fh3wAAAAkBAAAPAAAAAAAAAAAAAAAAABoFAABkcnMvZG93bnJldi54bWxQSwUGAAAA&#10;AAQABADzAAAAJgYAAAAA&#10;" o:allowincell="f">
                <v:shape id="Shape 72" o:spid="_x0000_s1027" style="position:absolute;width:57683;height:1783;visibility:visible;mso-wrap-style:square;v-text-anchor:top" coordsize="576834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VHZxAAAANsAAAAPAAAAZHJzL2Rvd25yZXYueG1sRI9BSwMx&#10;FITvQv9DeAVv9m0raNk2LaVSEL3UKkJvj80zu7h52U1id/33RhA8DjPzDbPejq5VFw6x8aJhPitA&#10;sVTeNGI1vL0ebpagYiIx1HphDd8cYbuZXK2pNH6QF76cklUZIrEkDXVKXYkYq5odxZnvWLL34YOj&#10;lGWwaAINGe5aXBTFHTpqJC/U1PG+5urz9OU09Hi+Lez70+55ecQDPgR77PtB6+vpuFuBSjym//Bf&#10;+9FouF/A75f8A3DzAwAA//8DAFBLAQItABQABgAIAAAAIQDb4fbL7gAAAIUBAAATAAAAAAAAAAAA&#10;AAAAAAAAAABbQ29udGVudF9UeXBlc10ueG1sUEsBAi0AFAAGAAgAAAAhAFr0LFu/AAAAFQEAAAsA&#10;AAAAAAAAAAAAAAAAHwEAAF9yZWxzLy5yZWxzUEsBAi0AFAAGAAgAAAAhAMbpUdnEAAAA2wAAAA8A&#10;AAAAAAAAAAAAAAAABwIAAGRycy9kb3ducmV2LnhtbFBLBQYAAAAAAwADALcAAAD4AgAAAAA=&#10;" path="m,l,178307r5768340,l5768340,,,xe" stroked="f">
                  <v:path arrowok="t" textboxrect="0,0,5768340,178307"/>
                </v:shape>
                <v:shape id="Shape 73"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GxQAAANsAAAAPAAAAZHJzL2Rvd25yZXYueG1sRI9Ba8JA&#10;FITvBf/D8oReRDdtodHoKlIIqPViFMTbI/tMgtm3Ibtq/PddQehxmJlvmNmiM7W4Uesqywo+RhEI&#10;4tzqigsFh306HINwHlljbZkUPMjBYt57m2Gi7Z13dMt8IQKEXYIKSu+bREqXl2TQjWxDHLyzbQ36&#10;INtC6hbvAW5q+RlF39JgxWGhxIZ+Ssov2dUo2Ma/x1U6lsdlPMko7R6nzeCwVuq93y2nIDx1/j/8&#10;aq+0gvgLnl/CD5DzPwAAAP//AwBQSwECLQAUAAYACAAAACEA2+H2y+4AAACFAQAAEwAAAAAAAAAA&#10;AAAAAAAAAAAAW0NvbnRlbnRfVHlwZXNdLnhtbFBLAQItABQABgAIAAAAIQBa9CxbvwAAABUBAAAL&#10;AAAAAAAAAAAAAAAAAB8BAABfcmVscy8ucmVsc1BLAQItABQABgAIAAAAIQAyieXGxQAAANsAAAAP&#10;AAAAAAAAAAAAAAAAAAcCAABkcnMvZG93bnJldi54bWxQSwUGAAAAAAMAAwC3AAAA+QIAAAAA&#10;" path="m,l5768340,e" filled="f" strokeweight=".16967mm">
                  <v:path arrowok="t" textboxrect="0,0,5768340,0"/>
                </v:shape>
                <w10:wrap anchorx="page"/>
              </v:group>
            </w:pict>
          </mc:Fallback>
        </mc:AlternateContent>
      </w:r>
      <w:r>
        <w:rPr>
          <w:rFonts w:ascii="Arial" w:hAnsi="Arial"/>
          <w:b/>
          <w:color w:val="5B9BD4"/>
        </w:rPr>
        <w:t xml:space="preserve">Kapitulli 2 - Liria e lëvizjes së punëtorëve </w:t>
      </w:r>
    </w:p>
    <w:p w14:paraId="55878475" w14:textId="77777777" w:rsidR="0025755B" w:rsidRDefault="0025755B">
      <w:pPr>
        <w:spacing w:line="160" w:lineRule="exact"/>
        <w:rPr>
          <w:rFonts w:ascii="Arial" w:eastAsia="Arial" w:hAnsi="Arial" w:cs="Arial"/>
          <w:sz w:val="16"/>
          <w:szCs w:val="16"/>
        </w:rPr>
      </w:pPr>
    </w:p>
    <w:p w14:paraId="4AF150F3"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Kosova ka </w:t>
      </w:r>
      <w:r>
        <w:rPr>
          <w:rFonts w:ascii="Arial" w:hAnsi="Arial"/>
          <w:b/>
          <w:bCs/>
          <w:color w:val="000000"/>
        </w:rPr>
        <w:t>një nivel të caktuar përgatitjeje</w:t>
      </w:r>
      <w:r>
        <w:rPr>
          <w:rFonts w:ascii="Arial" w:hAnsi="Arial"/>
          <w:color w:val="000000"/>
        </w:rPr>
        <w:t xml:space="preserve"> dhe ka bërë </w:t>
      </w:r>
      <w:r>
        <w:rPr>
          <w:rFonts w:ascii="Arial" w:hAnsi="Arial"/>
          <w:b/>
          <w:bCs/>
          <w:color w:val="000000"/>
        </w:rPr>
        <w:t>pak përparim</w:t>
      </w:r>
      <w:r>
        <w:rPr>
          <w:rFonts w:ascii="Arial" w:hAnsi="Arial"/>
          <w:color w:val="000000"/>
        </w:rPr>
        <w:t xml:space="preserve"> në lirinë e lëvizjes së punëtorëve. Një marrëveshje dypalëshe për sigurimet sociale u nënshkrua me Kroacinë. Negociatat me Austrinë dhe Turqinë kanë përfunduar dhe marrëveshjet presin nënshkrimin nga qeveria dhe ratifikimin nga Kuvendi.  </w:t>
      </w:r>
    </w:p>
    <w:p w14:paraId="26BB48F4" w14:textId="77777777" w:rsidR="0025755B" w:rsidRDefault="0025755B">
      <w:pPr>
        <w:spacing w:line="120" w:lineRule="exact"/>
        <w:rPr>
          <w:rFonts w:ascii="Arial" w:eastAsia="Arial" w:hAnsi="Arial" w:cs="Arial"/>
          <w:sz w:val="12"/>
          <w:szCs w:val="12"/>
        </w:rPr>
      </w:pPr>
    </w:p>
    <w:p w14:paraId="79EA87D6" w14:textId="77777777" w:rsidR="0025755B" w:rsidRDefault="00EF3445">
      <w:pPr>
        <w:widowControl w:val="0"/>
        <w:spacing w:line="250" w:lineRule="auto"/>
        <w:ind w:right="535"/>
        <w:rPr>
          <w:rFonts w:ascii="Arial" w:eastAsia="Arial" w:hAnsi="Arial" w:cs="Arial"/>
          <w:color w:val="000000"/>
        </w:rPr>
      </w:pPr>
      <w:r>
        <w:rPr>
          <w:rFonts w:ascii="Arial" w:hAnsi="Arial"/>
          <w:color w:val="000000"/>
        </w:rPr>
        <w:t xml:space="preserve">Rekomandimet e Komisionit nga viti i kaluar janë përmbushur pjesërisht dhe mbesin të vlefshme gjerësisht. Në vitin e ardhshëm, Kosova në veçanti duhet: </w:t>
      </w:r>
    </w:p>
    <w:p w14:paraId="356A1CB8" w14:textId="77777777" w:rsidR="0025755B" w:rsidRPr="00275829" w:rsidRDefault="00EF3445">
      <w:pPr>
        <w:widowControl w:val="0"/>
        <w:spacing w:before="116" w:line="248" w:lineRule="auto"/>
        <w:ind w:left="360" w:right="569" w:hanging="360"/>
        <w:jc w:val="both"/>
        <w:rPr>
          <w:rFonts w:ascii="Arial" w:hAnsi="Arial"/>
          <w:color w:val="000000"/>
        </w:rPr>
      </w:pPr>
      <w:r>
        <w:rPr>
          <w:rFonts w:ascii="Symbol" w:hAnsi="Symbol"/>
          <w:color w:val="000000"/>
          <w:sz w:val="24"/>
        </w:rPr>
        <w:t></w:t>
      </w:r>
      <w:r>
        <w:rPr>
          <w:rFonts w:ascii="Arial" w:hAnsi="Arial"/>
          <w:color w:val="000000"/>
          <w:sz w:val="24"/>
        </w:rPr>
        <w:t xml:space="preserve"> </w:t>
      </w:r>
      <w:r w:rsidRPr="00275829">
        <w:rPr>
          <w:rFonts w:ascii="Arial" w:hAnsi="Arial"/>
          <w:color w:val="000000"/>
        </w:rPr>
        <w:t>të vazhdojë të punojë për përfundimin e marrëveshjeve shtesë mbi koordinimin e sigurimeve shoqërore, veçanërisht me Shtetet Anëtare të BE-së, dhe të zhvillojë infrastrukturën e IT-së për qëllime të Kartës Evropiane të Sigurimit Shëndetësor (EHIC) dhe Shkëmbimit Elektronik të Informacionit të Sigurimeve Shoqërore (EESSI), si dhe kapacitetet administrative me qëllim bashkimin me Rrjetin e ardhshëm EESSI;</w:t>
      </w:r>
      <w:r>
        <w:rPr>
          <w:rFonts w:ascii="Arial" w:hAnsi="Arial"/>
          <w:color w:val="000000"/>
        </w:rPr>
        <w:t xml:space="preserve"> </w:t>
      </w:r>
    </w:p>
    <w:p w14:paraId="42DCA1F9" w14:textId="77777777" w:rsidR="0025755B" w:rsidRDefault="0025755B">
      <w:pPr>
        <w:spacing w:line="120" w:lineRule="exact"/>
        <w:rPr>
          <w:rFonts w:ascii="Arial" w:eastAsia="Arial" w:hAnsi="Arial" w:cs="Arial"/>
          <w:sz w:val="12"/>
          <w:szCs w:val="12"/>
        </w:rPr>
      </w:pPr>
    </w:p>
    <w:p w14:paraId="253EB336" w14:textId="77777777" w:rsidR="0025755B" w:rsidRDefault="00EF3445">
      <w:pPr>
        <w:widowControl w:val="0"/>
        <w:spacing w:line="240" w:lineRule="auto"/>
        <w:ind w:right="-20"/>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fillojë punën në përgatitjen për t’iu bashkuar Rrjetit Evropian të Shërbimeve të Punësimit (EURES); </w:t>
      </w:r>
    </w:p>
    <w:p w14:paraId="716DEBB7" w14:textId="77777777" w:rsidR="0025755B" w:rsidRDefault="00EF3445">
      <w:pPr>
        <w:widowControl w:val="0"/>
        <w:spacing w:before="119" w:line="246" w:lineRule="auto"/>
        <w:ind w:left="360" w:right="534" w:hanging="360"/>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fillojë së punuari në legjislacion për të mbrojtur të drejtat e pensionit suplementar të personave që kanë punuar jashtë vendit, duke përfshirë në shtetet anëtare të BE-së. </w:t>
      </w:r>
    </w:p>
    <w:p w14:paraId="20F8C82A" w14:textId="77777777" w:rsidR="0025755B" w:rsidRDefault="0025755B">
      <w:pPr>
        <w:spacing w:after="4" w:line="120" w:lineRule="exact"/>
        <w:rPr>
          <w:rFonts w:ascii="Arial" w:eastAsia="Arial" w:hAnsi="Arial" w:cs="Arial"/>
          <w:sz w:val="12"/>
          <w:szCs w:val="12"/>
        </w:rPr>
      </w:pPr>
    </w:p>
    <w:p w14:paraId="0323B054" w14:textId="77777777" w:rsidR="0025755B" w:rsidRDefault="00EF3445">
      <w:pPr>
        <w:widowControl w:val="0"/>
        <w:spacing w:line="240" w:lineRule="auto"/>
        <w:ind w:right="-20"/>
        <w:rPr>
          <w:rFonts w:ascii="Arial" w:eastAsia="Arial" w:hAnsi="Arial" w:cs="Arial"/>
          <w:b/>
          <w:bCs/>
          <w:color w:val="5B9BD4"/>
        </w:rPr>
      </w:pPr>
      <w:r>
        <w:rPr>
          <w:noProof/>
          <w:lang w:val="en-US"/>
        </w:rPr>
        <mc:AlternateContent>
          <mc:Choice Requires="wpg">
            <w:drawing>
              <wp:anchor distT="0" distB="0" distL="114300" distR="114300" simplePos="0" relativeHeight="251683328" behindDoc="1" locked="0" layoutInCell="0" allowOverlap="1" wp14:anchorId="29871D55" wp14:editId="3F7D21BE">
                <wp:simplePos x="0" y="0"/>
                <wp:positionH relativeFrom="page">
                  <wp:posOffset>896112</wp:posOffset>
                </wp:positionH>
                <wp:positionV relativeFrom="paragraph">
                  <wp:posOffset>-929</wp:posOffset>
                </wp:positionV>
                <wp:extent cx="5768340" cy="181356"/>
                <wp:effectExtent l="0" t="0" r="0" b="0"/>
                <wp:wrapNone/>
                <wp:docPr id="74" name="DW 74"/>
                <wp:cNvGraphicFramePr/>
                <a:graphic xmlns:a="http://schemas.openxmlformats.org/drawingml/2006/main">
                  <a:graphicData uri="http://schemas.microsoft.com/office/word/2010/wordprocessingGroup">
                    <wpg:wgp>
                      <wpg:cNvGrpSpPr/>
                      <wpg:grpSpPr>
                        <a:xfrm>
                          <a:off x="0" y="0"/>
                          <a:ext cx="5768340" cy="181356"/>
                          <a:chOff x="0" y="0"/>
                          <a:chExt cx="5768340" cy="181356"/>
                        </a:xfrm>
                        <a:noFill/>
                      </wpg:grpSpPr>
                      <wps:wsp>
                        <wps:cNvPr id="75" name="Shape 75"/>
                        <wps:cNvSpPr/>
                        <wps:spPr>
                          <a:xfrm>
                            <a:off x="0" y="0"/>
                            <a:ext cx="5768340" cy="178308"/>
                          </a:xfrm>
                          <a:custGeom>
                            <a:avLst/>
                            <a:gdLst/>
                            <a:ahLst/>
                            <a:cxnLst/>
                            <a:rect l="0" t="0" r="0" b="0"/>
                            <a:pathLst>
                              <a:path w="5768340" h="178308">
                                <a:moveTo>
                                  <a:pt x="0" y="0"/>
                                </a:moveTo>
                                <a:lnTo>
                                  <a:pt x="0" y="178308"/>
                                </a:lnTo>
                                <a:lnTo>
                                  <a:pt x="5768340" y="178308"/>
                                </a:lnTo>
                                <a:lnTo>
                                  <a:pt x="5768340" y="0"/>
                                </a:lnTo>
                                <a:lnTo>
                                  <a:pt x="0" y="0"/>
                                </a:lnTo>
                                <a:close/>
                              </a:path>
                            </a:pathLst>
                          </a:custGeom>
                          <a:solidFill>
                            <a:srgbClr val="FFFFFF"/>
                          </a:solidFill>
                        </wps:spPr>
                        <wps:bodyPr vertOverflow="overflow" horzOverflow="overflow" vert="horz" lIns="91440" tIns="45720" rIns="91440" bIns="45720" anchor="t"/>
                      </wps:wsp>
                      <wps:wsp>
                        <wps:cNvPr id="76" name="Shape 76"/>
                        <wps:cNvSpPr/>
                        <wps:spPr>
                          <a:xfrm>
                            <a:off x="0" y="181356"/>
                            <a:ext cx="5768340" cy="0"/>
                          </a:xfrm>
                          <a:custGeom>
                            <a:avLst/>
                            <a:gdLst/>
                            <a:ahLst/>
                            <a:cxnLst/>
                            <a:rect l="0" t="0" r="0" b="0"/>
                            <a:pathLst>
                              <a:path w="5768340">
                                <a:moveTo>
                                  <a:pt x="0" y="0"/>
                                </a:moveTo>
                                <a:lnTo>
                                  <a:pt x="5768340" y="0"/>
                                </a:lnTo>
                              </a:path>
                            </a:pathLst>
                          </a:custGeom>
                          <a:noFill/>
                          <a:ln w="6097"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4D92BE1D" id="DW 74" o:spid="_x0000_s1026" style="position:absolute;margin-left:70.55pt;margin-top:-.05pt;width:454.2pt;height:14.3pt;z-index:-251633152;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7FxgIAAMQIAAAOAAAAZHJzL2Uyb0RvYy54bWzMVt1v2yAQf5+0/wHxvtpp81UrTh+WtZo0&#10;rZXaac8E4w8JAwIap/vrd2DjoKTqpkyqlgcM3HHc/e53R1Y3+5ajHdOmkSLHk4sUIyaoLBpR5fjH&#10;0+2nJUbGElEQLgXL8Qsz+Gb98cOqUxm7lLXkBdMIjAiTdSrHtbUqSxJDa9YScyEVEyAspW6JhaWu&#10;kkKTDqy3PLlM03nSSV0oLSkzBnY3vRCvvf2yZNTel6VhFvEcg2/Wj9qPWzcm6xXJKk1U3dDBDXKG&#10;Fy1pBFw6mtoQS9Czbk5MtQ3V0sjSXlDZJrIsG8p8DBDNJD2K5k7LZ+VjqbKuUiNMAO0RTmebpd93&#10;Dxo1RY4XU4wEaSFHm58IFoBMp6oMFO60elQPetio+pULdl/q1n0hDLT3mL6MmLK9RRQ2Z4v58moK&#10;0FOQTZaTq9m8B53WkJmTY7T+8vbB5HCtkLcN5+BW4hwd/eoUUMkc0DL/htZjTRTzSTAOjIDWLKDl&#10;5Wgx6wHzOiNaJjMA3HlQLZZX6dIZjSKmz8beMelBJ7tvxoIYOFeEGanDjO5FmGoogjfpr4h155wp&#10;N0VdlLUaktZ74sSt3LEn6RXtUerAy4OUi1OtwUwfUFAIX+XNjVxxVInjD2rhe6ruKxl8CBrh22sC&#10;/QIzIx3KpWG9Py5uj/SIBejFaBvJm8LRzQVvdLX9zDXaEegqt/43JCpSA1KG9LvZVhYvwB1olfYe&#10;hpJLgBng9DOMaql/vbbv9IG/IMWIfxXA5evJ1JWT9YvpbHEJCx1LtrGECAqHc2y9g0NpuMp+jxqZ&#10;H9WIr3x3NdTR39ZI3DJe7Skh86EZxVl7lxo5vzBivocweuIC+/5IybH9Oda7op2n1wvoswSe0ZIT&#10;69+jiJBHvE3975S3cLM2dkNM3fPbWxjUuPDN9v/ltX8J4Kn0tTw86+4tjtc+hMOfj/VvAAAA//8D&#10;AFBLAwQUAAYACAAAACEAcRgi7N8AAAAJAQAADwAAAGRycy9kb3ducmV2LnhtbEyPQWvCQBCF74X+&#10;h2UKvekm1hSN2YhI25MU1ELpbc2OSTA7G7JrEv99x1N7Gh7v8eZ72Xq0jeix87UjBfE0AoFUOFNT&#10;qeDr+D5ZgPBBk9GNI1RwQw/r/PEh06lxA+2xP4RScAn5VCuoQmhTKX1RodV+6lok9s6uszqw7Epp&#10;Oj1wuW3kLIpepdU18YdKt7itsLgcrlbBx6CHzUv81u8u5+3t55h8fu9iVOr5adysQAQcw18Y7viM&#10;DjkzndyVjBcN63kcc1TBhM/dj+bLBMRJwWyRgMwz+X9B/gsAAP//AwBQSwECLQAUAAYACAAAACEA&#10;toM4kv4AAADhAQAAEwAAAAAAAAAAAAAAAAAAAAAAW0NvbnRlbnRfVHlwZXNdLnhtbFBLAQItABQA&#10;BgAIAAAAIQA4/SH/1gAAAJQBAAALAAAAAAAAAAAAAAAAAC8BAABfcmVscy8ucmVsc1BLAQItABQA&#10;BgAIAAAAIQAZHH7FxgIAAMQIAAAOAAAAAAAAAAAAAAAAAC4CAABkcnMvZTJvRG9jLnhtbFBLAQIt&#10;ABQABgAIAAAAIQBxGCLs3wAAAAkBAAAPAAAAAAAAAAAAAAAAACAFAABkcnMvZG93bnJldi54bWxQ&#10;SwUGAAAAAAQABADzAAAALAYAAAAA&#10;" o:allowincell="f">
                <v:shape id="Shape 75" o:spid="_x0000_s1027" style="position:absolute;width:57683;height:1783;visibility:visible;mso-wrap-style:square;v-text-anchor:top" coordsize="5768340,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1xgAAANsAAAAPAAAAZHJzL2Rvd25yZXYueG1sRI9PawIx&#10;FMTvhX6H8Aq91WwtWtkapVQLXqT+O+jtdfPcLN28xE3U1U/fFIQeh5n5DTMct7YWJ2pC5VjBcycD&#10;QVw4XXGpYLP+fBqACBFZY+2YFFwowHh0fzfEXLszL+m0iqVIEA45KjAx+lzKUBiyGDrOEydv7xqL&#10;McmmlLrBc4LbWnazrC8tVpwWDHr6MFT8rI5WweBrcfXzy9bsptdycjj6/ff8RSr1+NC+v4GI1Mb/&#10;8K090wpee/D3Jf0AOfoFAAD//wMAUEsBAi0AFAAGAAgAAAAhANvh9svuAAAAhQEAABMAAAAAAAAA&#10;AAAAAAAAAAAAAFtDb250ZW50X1R5cGVzXS54bWxQSwECLQAUAAYACAAAACEAWvQsW78AAAAVAQAA&#10;CwAAAAAAAAAAAAAAAAAfAQAAX3JlbHMvLnJlbHNQSwECLQAUAAYACAAAACEAc+zf9cYAAADbAAAA&#10;DwAAAAAAAAAAAAAAAAAHAgAAZHJzL2Rvd25yZXYueG1sUEsFBgAAAAADAAMAtwAAAPoCAAAAAA==&#10;" path="m,l,178308r5768340,l5768340,,,xe" stroked="f">
                  <v:path arrowok="t" textboxrect="0,0,5768340,178308"/>
                </v:shape>
                <v:shape id="Shape 76"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ih+wAAAANsAAAAPAAAAZHJzL2Rvd25yZXYueG1sRI9Bi8Iw&#10;FITvC/6H8ARva6oHd6lG0YKwV6vi9dE8m2rzUpOs1n9vhIU9DjPzDbNY9bYVd/KhcaxgMs5AEFdO&#10;N1wrOOy3n98gQkTW2DomBU8KsFoOPhaYa/fgHd3LWIsE4ZCjAhNjl0sZKkMWw9h1xMk7O28xJulr&#10;qT0+Ety2cpplM2mx4bRgsKPCUHUtf60Cul1Kfyumx9P52tEei53XG6PUaNiv5yAi9fE//Nf+0Qq+&#10;ZvD+kn6AXL4AAAD//wMAUEsBAi0AFAAGAAgAAAAhANvh9svuAAAAhQEAABMAAAAAAAAAAAAAAAAA&#10;AAAAAFtDb250ZW50X1R5cGVzXS54bWxQSwECLQAUAAYACAAAACEAWvQsW78AAAAVAQAACwAAAAAA&#10;AAAAAAAAAAAfAQAAX3JlbHMvLnJlbHNQSwECLQAUAAYACAAAACEAvEYofsAAAADbAAAADwAAAAAA&#10;AAAAAAAAAAAHAgAAZHJzL2Rvd25yZXYueG1sUEsFBgAAAAADAAMAtwAAAPQCAAAAAA==&#10;" path="m,l5768340,e" filled="f" strokeweight=".16936mm">
                  <v:path arrowok="t" textboxrect="0,0,5768340,0"/>
                </v:shape>
                <w10:wrap anchorx="page"/>
              </v:group>
            </w:pict>
          </mc:Fallback>
        </mc:AlternateContent>
      </w:r>
      <w:r>
        <w:rPr>
          <w:rFonts w:ascii="Arial" w:hAnsi="Arial"/>
          <w:b/>
          <w:color w:val="5B9BD4"/>
        </w:rPr>
        <w:t xml:space="preserve">Kapitulli 3 - E drejta e themelimit të kompanive dhe liria e ofrimit të shërbimeve </w:t>
      </w:r>
    </w:p>
    <w:p w14:paraId="0B303B6B" w14:textId="77777777" w:rsidR="0025755B" w:rsidRDefault="0025755B">
      <w:pPr>
        <w:spacing w:line="160" w:lineRule="exact"/>
        <w:rPr>
          <w:rFonts w:ascii="Arial" w:eastAsia="Arial" w:hAnsi="Arial" w:cs="Arial"/>
          <w:sz w:val="16"/>
          <w:szCs w:val="16"/>
        </w:rPr>
      </w:pPr>
    </w:p>
    <w:p w14:paraId="5464347D" w14:textId="77777777" w:rsidR="0025755B" w:rsidRDefault="00EF3445">
      <w:pPr>
        <w:widowControl w:val="0"/>
        <w:spacing w:line="250" w:lineRule="auto"/>
        <w:ind w:left="1" w:right="569"/>
        <w:jc w:val="both"/>
        <w:rPr>
          <w:rFonts w:ascii="Arial" w:eastAsia="Arial" w:hAnsi="Arial" w:cs="Arial"/>
          <w:color w:val="000000"/>
          <w:sz w:val="12"/>
          <w:szCs w:val="12"/>
        </w:rPr>
      </w:pPr>
      <w:r>
        <w:rPr>
          <w:rFonts w:ascii="Arial" w:hAnsi="Arial"/>
          <w:color w:val="000000"/>
        </w:rPr>
        <w:t xml:space="preserve">Kosova është </w:t>
      </w:r>
      <w:r>
        <w:rPr>
          <w:rFonts w:ascii="Arial" w:hAnsi="Arial"/>
          <w:b/>
          <w:bCs/>
          <w:color w:val="000000"/>
        </w:rPr>
        <w:t>e përgatitur në mënyrë të moderuar</w:t>
      </w:r>
      <w:r>
        <w:rPr>
          <w:rFonts w:ascii="Arial" w:hAnsi="Arial"/>
          <w:color w:val="000000"/>
        </w:rPr>
        <w:t xml:space="preserve"> dhe ka bërë </w:t>
      </w:r>
      <w:r>
        <w:rPr>
          <w:rFonts w:ascii="Arial" w:hAnsi="Arial"/>
          <w:b/>
          <w:bCs/>
          <w:color w:val="000000"/>
        </w:rPr>
        <w:t>përparim të kufizuar</w:t>
      </w:r>
      <w:r>
        <w:rPr>
          <w:rFonts w:ascii="Arial" w:hAnsi="Arial"/>
          <w:color w:val="000000"/>
        </w:rPr>
        <w:t xml:space="preserve">, veçanërisht sa i përket kualifikimeve profesionale. Megjithatë, ligjet sektoriale ende nuk janë në përputhje me Direktivën e Shërbimeve të BE-së dhe pika e vetme e kontaktit (PSC) e Kosovës nuk është plotësisht funksionale. </w:t>
      </w:r>
      <w:r>
        <w:rPr>
          <w:rFonts w:ascii="Arial" w:hAnsi="Arial"/>
          <w:color w:val="000000"/>
          <w:sz w:val="12"/>
        </w:rPr>
        <w:t xml:space="preserve"> </w:t>
      </w:r>
    </w:p>
    <w:p w14:paraId="233E8E39" w14:textId="77777777" w:rsidR="0025755B" w:rsidRDefault="0025755B">
      <w:pPr>
        <w:spacing w:line="120" w:lineRule="exact"/>
        <w:rPr>
          <w:rFonts w:ascii="Arial" w:eastAsia="Arial" w:hAnsi="Arial" w:cs="Arial"/>
          <w:sz w:val="12"/>
          <w:szCs w:val="12"/>
        </w:rPr>
      </w:pPr>
    </w:p>
    <w:p w14:paraId="31E2DDB3" w14:textId="77777777" w:rsidR="0025755B" w:rsidRDefault="00EF3445">
      <w:pPr>
        <w:widowControl w:val="0"/>
        <w:spacing w:line="252" w:lineRule="auto"/>
        <w:ind w:left="1" w:right="534"/>
        <w:rPr>
          <w:rFonts w:ascii="Arial" w:eastAsia="Arial" w:hAnsi="Arial" w:cs="Arial"/>
          <w:color w:val="000000"/>
        </w:rPr>
      </w:pPr>
      <w:r>
        <w:rPr>
          <w:rFonts w:ascii="Arial" w:hAnsi="Arial"/>
          <w:color w:val="000000"/>
        </w:rPr>
        <w:t xml:space="preserve">Rekomandimet e Komisionit nga viti i kaluar janë përmbushur pjesërisht dhe mbesin të vlefshme gjerësisht. Në vitin e ardhshëm, Kosova, në veçanti, duhet: </w:t>
      </w:r>
    </w:p>
    <w:p w14:paraId="675FF052" w14:textId="77777777" w:rsidR="0025755B" w:rsidRPr="00275829" w:rsidRDefault="00EF3445">
      <w:pPr>
        <w:widowControl w:val="0"/>
        <w:spacing w:before="114" w:line="244" w:lineRule="auto"/>
        <w:ind w:left="360" w:right="535" w:hanging="360"/>
        <w:rPr>
          <w:rFonts w:ascii="Arial" w:eastAsia="Arial" w:hAnsi="Arial" w:cs="Arial"/>
          <w:color w:val="000000"/>
        </w:rPr>
      </w:pPr>
      <w:r>
        <w:rPr>
          <w:rFonts w:ascii="Symbol" w:hAnsi="Symbol"/>
          <w:color w:val="000000"/>
          <w:sz w:val="24"/>
        </w:rPr>
        <w:t></w:t>
      </w:r>
      <w:r>
        <w:rPr>
          <w:rFonts w:ascii="Arial" w:hAnsi="Arial"/>
          <w:color w:val="000000"/>
          <w:sz w:val="24"/>
        </w:rPr>
        <w:t xml:space="preserve"> </w:t>
      </w:r>
      <w:r w:rsidRPr="00275829">
        <w:rPr>
          <w:rFonts w:ascii="Arial" w:hAnsi="Arial"/>
          <w:color w:val="000000"/>
        </w:rPr>
        <w:t xml:space="preserve">të monitorojë nga afër zbatimin e planit të fundit të veprimit për ta bërë legjislacionin sektorial në përputhje me Direktivën e Shërbimeve të BE-së dhe të </w:t>
      </w:r>
      <w:proofErr w:type="spellStart"/>
      <w:r w:rsidRPr="00275829">
        <w:rPr>
          <w:rFonts w:ascii="Arial" w:hAnsi="Arial"/>
          <w:color w:val="000000"/>
        </w:rPr>
        <w:t>lansojë</w:t>
      </w:r>
      <w:proofErr w:type="spellEnd"/>
      <w:r w:rsidRPr="00275829">
        <w:rPr>
          <w:rFonts w:ascii="Arial" w:hAnsi="Arial"/>
          <w:color w:val="000000"/>
        </w:rPr>
        <w:t xml:space="preserve"> një PSC funksional dhe informues;  </w:t>
      </w:r>
    </w:p>
    <w:p w14:paraId="669360E3" w14:textId="77777777" w:rsidR="0025755B" w:rsidRDefault="0025755B">
      <w:pPr>
        <w:spacing w:after="3" w:line="120" w:lineRule="exact"/>
        <w:rPr>
          <w:rFonts w:ascii="Arial" w:eastAsia="Arial" w:hAnsi="Arial" w:cs="Arial"/>
          <w:sz w:val="12"/>
          <w:szCs w:val="12"/>
        </w:rPr>
      </w:pPr>
    </w:p>
    <w:p w14:paraId="3EF8E245" w14:textId="77777777" w:rsidR="0025755B" w:rsidRDefault="00EF3445">
      <w:pPr>
        <w:widowControl w:val="0"/>
        <w:spacing w:line="246" w:lineRule="auto"/>
        <w:ind w:left="360" w:right="569"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harmonizojë Rregulloren për shërbimet e dërgesave të pakove postare ndërkufitare, dhe të forcojë kapacitetin institucional për të monitoruar dhe siguruar pajtueshmërinë me rregullat e reja në tregun postar; </w:t>
      </w:r>
    </w:p>
    <w:p w14:paraId="6D0D49EE" w14:textId="77777777" w:rsidR="0025755B" w:rsidRDefault="0025755B">
      <w:pPr>
        <w:spacing w:line="120" w:lineRule="exact"/>
        <w:rPr>
          <w:rFonts w:ascii="Arial" w:eastAsia="Arial" w:hAnsi="Arial" w:cs="Arial"/>
          <w:sz w:val="12"/>
          <w:szCs w:val="12"/>
        </w:rPr>
      </w:pPr>
    </w:p>
    <w:p w14:paraId="31DA19A3" w14:textId="77777777" w:rsidR="0025755B" w:rsidRDefault="00EF3445">
      <w:pPr>
        <w:widowControl w:val="0"/>
        <w:spacing w:line="247" w:lineRule="auto"/>
        <w:ind w:left="361" w:right="569"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harmonizojë kornizën ligjore me </w:t>
      </w:r>
      <w:r>
        <w:rPr>
          <w:rFonts w:ascii="Arial" w:hAnsi="Arial"/>
          <w:i/>
          <w:color w:val="000000"/>
        </w:rPr>
        <w:t>acquis</w:t>
      </w:r>
      <w:r>
        <w:rPr>
          <w:rFonts w:ascii="Arial" w:hAnsi="Arial"/>
          <w:color w:val="000000"/>
        </w:rPr>
        <w:t xml:space="preserve"> të BE-së për njohjen reciproke të kualifikimeve profesionale, duke përfshirë Direktivën për njohjen e kualifikimeve profesionale dhe me Direktivën për testin e </w:t>
      </w:r>
      <w:proofErr w:type="spellStart"/>
      <w:r>
        <w:rPr>
          <w:rFonts w:ascii="Arial" w:hAnsi="Arial"/>
          <w:color w:val="000000"/>
        </w:rPr>
        <w:t>proporcionalitetit</w:t>
      </w:r>
      <w:proofErr w:type="spellEnd"/>
      <w:r>
        <w:rPr>
          <w:rFonts w:ascii="Arial" w:hAnsi="Arial"/>
          <w:color w:val="000000"/>
        </w:rPr>
        <w:t xml:space="preserve">. </w:t>
      </w:r>
    </w:p>
    <w:p w14:paraId="17164487" w14:textId="77777777" w:rsidR="0025755B" w:rsidRDefault="0025755B">
      <w:pPr>
        <w:spacing w:after="3" w:line="120" w:lineRule="exact"/>
        <w:rPr>
          <w:rFonts w:ascii="Arial" w:eastAsia="Arial" w:hAnsi="Arial" w:cs="Arial"/>
          <w:sz w:val="12"/>
          <w:szCs w:val="12"/>
        </w:rPr>
      </w:pPr>
    </w:p>
    <w:p w14:paraId="3016EE44" w14:textId="77777777" w:rsidR="0025755B" w:rsidRDefault="0025755B">
      <w:pPr>
        <w:spacing w:after="111" w:line="240" w:lineRule="exact"/>
        <w:rPr>
          <w:rFonts w:ascii="Arial" w:eastAsia="Arial" w:hAnsi="Arial" w:cs="Arial"/>
          <w:sz w:val="24"/>
          <w:szCs w:val="24"/>
        </w:rPr>
      </w:pPr>
    </w:p>
    <w:p w14:paraId="7ABF6557" w14:textId="77777777" w:rsidR="0025755B" w:rsidRDefault="00EF3445">
      <w:pPr>
        <w:widowControl w:val="0"/>
        <w:spacing w:line="240" w:lineRule="auto"/>
        <w:ind w:left="4402" w:right="-20"/>
        <w:rPr>
          <w:color w:val="000000"/>
        </w:rPr>
      </w:pPr>
      <w:r>
        <w:rPr>
          <w:color w:val="000000"/>
        </w:rPr>
        <w:t xml:space="preserve">10 </w:t>
      </w:r>
    </w:p>
    <w:p w14:paraId="1B9FB51E"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bookmarkStart w:id="12" w:name="_page_24_0"/>
    <w:bookmarkEnd w:id="12"/>
    <w:p w14:paraId="110E7B0D" w14:textId="77777777" w:rsidR="00E43A6B" w:rsidRDefault="00E43A6B" w:rsidP="00E43A6B">
      <w:pPr>
        <w:widowControl w:val="0"/>
        <w:spacing w:line="240" w:lineRule="auto"/>
        <w:ind w:right="-20"/>
        <w:rPr>
          <w:rFonts w:ascii="Arial" w:eastAsia="Arial" w:hAnsi="Arial" w:cs="Arial"/>
          <w:b/>
          <w:bCs/>
          <w:color w:val="5B9BD4"/>
        </w:rPr>
      </w:pPr>
      <w:r>
        <w:rPr>
          <w:noProof/>
          <w:lang w:val="en-US"/>
        </w:rPr>
        <w:lastRenderedPageBreak/>
        <mc:AlternateContent>
          <mc:Choice Requires="wpg">
            <w:drawing>
              <wp:anchor distT="0" distB="0" distL="114300" distR="114300" simplePos="0" relativeHeight="251731456" behindDoc="1" locked="0" layoutInCell="0" allowOverlap="1" wp14:anchorId="7393689A" wp14:editId="7920D5B3">
                <wp:simplePos x="0" y="0"/>
                <wp:positionH relativeFrom="page">
                  <wp:posOffset>896112</wp:posOffset>
                </wp:positionH>
                <wp:positionV relativeFrom="paragraph">
                  <wp:posOffset>-1088</wp:posOffset>
                </wp:positionV>
                <wp:extent cx="5768340" cy="181354"/>
                <wp:effectExtent l="0" t="0" r="0" b="0"/>
                <wp:wrapNone/>
                <wp:docPr id="77" name="DW 77"/>
                <wp:cNvGraphicFramePr/>
                <a:graphic xmlns:a="http://schemas.openxmlformats.org/drawingml/2006/main">
                  <a:graphicData uri="http://schemas.microsoft.com/office/word/2010/wordprocessingGroup">
                    <wpg:wgp>
                      <wpg:cNvGrpSpPr/>
                      <wpg:grpSpPr>
                        <a:xfrm>
                          <a:off x="0" y="0"/>
                          <a:ext cx="5768340" cy="181354"/>
                          <a:chOff x="0" y="0"/>
                          <a:chExt cx="5768340" cy="181354"/>
                        </a:xfrm>
                        <a:noFill/>
                      </wpg:grpSpPr>
                      <wps:wsp>
                        <wps:cNvPr id="78" name="Shape 78"/>
                        <wps:cNvSpPr/>
                        <wps:spPr>
                          <a:xfrm>
                            <a:off x="0" y="0"/>
                            <a:ext cx="5768340" cy="178306"/>
                          </a:xfrm>
                          <a:custGeom>
                            <a:avLst/>
                            <a:gdLst/>
                            <a:ahLst/>
                            <a:cxnLst/>
                            <a:rect l="0" t="0" r="0" b="0"/>
                            <a:pathLst>
                              <a:path w="5768340" h="178306">
                                <a:moveTo>
                                  <a:pt x="0" y="0"/>
                                </a:moveTo>
                                <a:lnTo>
                                  <a:pt x="0" y="178306"/>
                                </a:lnTo>
                                <a:lnTo>
                                  <a:pt x="5768340" y="178306"/>
                                </a:lnTo>
                                <a:lnTo>
                                  <a:pt x="5768340" y="0"/>
                                </a:lnTo>
                                <a:lnTo>
                                  <a:pt x="0" y="0"/>
                                </a:lnTo>
                                <a:close/>
                              </a:path>
                            </a:pathLst>
                          </a:custGeom>
                          <a:solidFill>
                            <a:srgbClr val="FFFFFF"/>
                          </a:solidFill>
                        </wps:spPr>
                        <wps:bodyPr vertOverflow="overflow" horzOverflow="overflow" vert="horz" lIns="91440" tIns="45720" rIns="91440" bIns="45720" anchor="t"/>
                      </wps:wsp>
                      <wps:wsp>
                        <wps:cNvPr id="79" name="Shape 79"/>
                        <wps:cNvSpPr/>
                        <wps:spPr>
                          <a:xfrm>
                            <a:off x="0" y="181354"/>
                            <a:ext cx="5768340" cy="0"/>
                          </a:xfrm>
                          <a:custGeom>
                            <a:avLst/>
                            <a:gdLst/>
                            <a:ahLst/>
                            <a:cxnLst/>
                            <a:rect l="0" t="0" r="0" b="0"/>
                            <a:pathLst>
                              <a:path w="5768340">
                                <a:moveTo>
                                  <a:pt x="0" y="0"/>
                                </a:moveTo>
                                <a:lnTo>
                                  <a:pt x="576834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2828E50D" id="DW 77" o:spid="_x0000_s1026" style="position:absolute;margin-left:70.55pt;margin-top:-.1pt;width:454.2pt;height:14.3pt;z-index:-251585024;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QZwQIAAMQIAAAOAAAAZHJzL2Uyb0RvYy54bWzMVktv2zAMvg/YfxB0X+20eRp1eljWYsCw&#10;FmiLnRVZfgCyJEhqnO7Xj5ItR0iKDsiAYjnoRYomP36kcn2zbznaMW0aKXI8uUgxYoLKohFVjp+f&#10;br8sMTKWiIJwKViOX5nBN+vPn647lbFLWUteMI3AiDBZp3JcW6uyJDG0Zi0xF1IxAcJS6pZY2Ooq&#10;KTTpwHrLk8s0nSed1IXSkjJj4HTTC/Ha2y9LRu19WRpmEc8x+Gb9qP24dWOyviZZpYmqGzq4Qc7w&#10;oiWNgI+OpjbEEvSimxNTbUO1NLK0F1S2iSzLhjIfA0QzSY+iudPyRflYqqyr1AgTQHuE09lm6c/d&#10;g0ZNkePFAiNBWsjR5heCDSDTqSoDhTutHtWDHg6qfueC3Ze6dTOEgfYe09cRU7a3iMLhbDFfXk0B&#10;egqyyXJyNZv2oNMaMnNyjdbf3r+YHD4r5G3DObiVOEdHvzoFVDIHtMy/ofVYE8V8EowDI6AFvO7R&#10;8nK0WPaAeZ0RLZMZAO48qBbLq3TujEYR0xdj75j0oJPdD2NBDJwrworUYUX3Iiw1FMG79FfEunvO&#10;lFuiLspaDUnrPXHiVu7Yk/SK9ih14OVBysWp1mCmDygohFl5cyNXHFXi+INamE/VfSWDD0EjzL0m&#10;0C8wM9KhXBrW++Pi9kiPWIBejLaRvCkc3VzwRlfbr1yjHYGucut/Q6IiNSBlSL9bbWXxCtyBVmnv&#10;YSi5BJgBTr/CqJb691vnTh/4C1KM+HcBXF5Npq6crN9MZ4tL2OhYso0lRFC4nGPrHRxKw1X2R9TI&#10;6qhGVmfUSNwy3uwpIfOhGcVZ+5AaOb8wYr6HMHriAvv+Ssmx/TnWu6Kdp6sZ9FkCz2jJifXvUUTI&#10;I96m/nfKW/iyNnZDTN3z21sY1Ljwzfb/5bV/CeCp9LU8POvuLY73PoTDn4/1HwAAAP//AwBQSwME&#10;FAAGAAgAAAAhAEmnoWHfAAAACQEAAA8AAABkcnMvZG93bnJldi54bWxMj0FLw0AUhO+C/2F5grd2&#10;szGVGrMppainIrQVxNtr8pqEZt+G7DZJ/73bkx6HGWa+yVaTacVAvWssa1DzCARxYcuGKw1fh/fZ&#10;EoTzyCW2lknDlRys8vu7DNPSjryjYe8rEUrYpaih9r5LpXRFTQbd3HbEwTvZ3qAPsq9k2eMYyk0r&#10;4yh6lgYbDgs1drSpqTjvL0bDx4jj+km9DdvzaXP9OSw+v7eKtH58mNavIDxN/i8MN/yADnlgOtoL&#10;l060QSdKhaiGWQzi5kfJywLEUUO8TEDmmfz/IP8FAAD//wMAUEsBAi0AFAAGAAgAAAAhALaDOJL+&#10;AAAA4QEAABMAAAAAAAAAAAAAAAAAAAAAAFtDb250ZW50X1R5cGVzXS54bWxQSwECLQAUAAYACAAA&#10;ACEAOP0h/9YAAACUAQAACwAAAAAAAAAAAAAAAAAvAQAAX3JlbHMvLnJlbHNQSwECLQAUAAYACAAA&#10;ACEABpM0GcECAADECAAADgAAAAAAAAAAAAAAAAAuAgAAZHJzL2Uyb0RvYy54bWxQSwECLQAUAAYA&#10;CAAAACEASaehYd8AAAAJAQAADwAAAAAAAAAAAAAAAAAbBQAAZHJzL2Rvd25yZXYueG1sUEsFBgAA&#10;AAAEAAQA8wAAACcGAAAAAA==&#10;" o:allowincell="f">
                <v:shape id="Shape 78" o:spid="_x0000_s1027" style="position:absolute;width:57683;height:1783;visibility:visible;mso-wrap-style:square;v-text-anchor:top" coordsize="5768340,17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Co8vgAAANsAAAAPAAAAZHJzL2Rvd25yZXYueG1sRE9LbsIw&#10;EN1X4g7WILErDl20EDCoQkLKEgIHGMVDHBGPU9sQt6fHC6Qun95/s0u2Fw/yoXOsYDEvQBA3Tnfc&#10;KricD+9LECEia+wdk4JfCrDbTt42WGo38okedWxFDuFQogIT41BKGRpDFsPcDcSZuzpvMWboW6k9&#10;jjnc9vKjKD6lxY5zg8GB9oaaW323Cqr9Kvz94PHWHsdlqvxoqkOdlJpN0/caRKQU/8Uvd6UVfOWx&#10;+Uv+AXL7BAAA//8DAFBLAQItABQABgAIAAAAIQDb4fbL7gAAAIUBAAATAAAAAAAAAAAAAAAAAAAA&#10;AABbQ29udGVudF9UeXBlc10ueG1sUEsBAi0AFAAGAAgAAAAhAFr0LFu/AAAAFQEAAAsAAAAAAAAA&#10;AAAAAAAAHwEAAF9yZWxzLy5yZWxzUEsBAi0AFAAGAAgAAAAhAB7wKjy+AAAA2wAAAA8AAAAAAAAA&#10;AAAAAAAABwIAAGRycy9kb3ducmV2LnhtbFBLBQYAAAAAAwADALcAAADyAgAAAAA=&#10;" path="m,l,178306r5768340,l5768340,,,xe" stroked="f">
                  <v:path arrowok="t" textboxrect="0,0,5768340,178306"/>
                </v:shape>
                <v:shape id="Shape 79"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Q0xAAAANsAAAAPAAAAZHJzL2Rvd25yZXYueG1sRI9Ba8JA&#10;FITvhf6H5RW81Y0eapO6ighCGylUI/T6yD6TYPZt2N0m0V/fLRQ8DjPzDbNcj6YVPTnfWFYwmyYg&#10;iEurG64UnIrd8ysIH5A1tpZJwZU8rFePD0vMtB34QP0xVCJC2GeooA6hy6T0ZU0G/dR2xNE7W2cw&#10;ROkqqR0OEW5aOU+SF2mw4bhQY0fbmsrL8ccooOJ75z7ywy0t8qYf9p8V5/svpSZP4+YNRKAx3MP/&#10;7XetYJHC35f4A+TqFwAA//8DAFBLAQItABQABgAIAAAAIQDb4fbL7gAAAIUBAAATAAAAAAAAAAAA&#10;AAAAAAAAAABbQ29udGVudF9UeXBlc10ueG1sUEsBAi0AFAAGAAgAAAAhAFr0LFu/AAAAFQEAAAsA&#10;AAAAAAAAAAAAAAAAHwEAAF9yZWxzLy5yZWxzUEsBAi0AFAAGAAgAAAAhAAlENDTEAAAA2wAAAA8A&#10;AAAAAAAAAAAAAAAABwIAAGRycy9kb3ducmV2LnhtbFBLBQYAAAAAAwADALcAAAD4AgAAAAA=&#10;" path="m,l5768340,e" filled="f" strokeweight=".16931mm">
                  <v:path arrowok="t" textboxrect="0,0,5768340,0"/>
                </v:shape>
                <w10:wrap anchorx="page"/>
              </v:group>
            </w:pict>
          </mc:Fallback>
        </mc:AlternateContent>
      </w:r>
      <w:r>
        <w:rPr>
          <w:rFonts w:ascii="Arial" w:hAnsi="Arial"/>
          <w:b/>
          <w:color w:val="5B9BD4"/>
        </w:rPr>
        <w:t xml:space="preserve">Kapitulli 4 – Lëvizja e lirë e kapitalit </w:t>
      </w:r>
    </w:p>
    <w:p w14:paraId="25DEC20F" w14:textId="77777777" w:rsidR="00E43A6B" w:rsidRDefault="00E43A6B">
      <w:pPr>
        <w:widowControl w:val="0"/>
        <w:spacing w:line="250" w:lineRule="auto"/>
        <w:ind w:left="1" w:right="569"/>
        <w:jc w:val="both"/>
        <w:rPr>
          <w:rFonts w:ascii="Arial" w:eastAsia="Arial" w:hAnsi="Arial" w:cs="Arial"/>
          <w:color w:val="000000"/>
        </w:rPr>
      </w:pPr>
    </w:p>
    <w:p w14:paraId="26D17ADB" w14:textId="7BB33AAC"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Kosova është e </w:t>
      </w:r>
      <w:r>
        <w:rPr>
          <w:rFonts w:ascii="Arial" w:hAnsi="Arial"/>
          <w:b/>
          <w:bCs/>
          <w:color w:val="000000"/>
        </w:rPr>
        <w:t>përgatitur në mënyrë të moderuar</w:t>
      </w:r>
      <w:r>
        <w:rPr>
          <w:rFonts w:ascii="Arial" w:hAnsi="Arial"/>
          <w:color w:val="000000"/>
        </w:rPr>
        <w:t xml:space="preserve"> dhe ka bërë </w:t>
      </w:r>
      <w:r>
        <w:rPr>
          <w:rFonts w:ascii="Arial" w:hAnsi="Arial"/>
          <w:b/>
          <w:bCs/>
          <w:color w:val="000000"/>
        </w:rPr>
        <w:t>ca përparim</w:t>
      </w:r>
      <w:r>
        <w:rPr>
          <w:rFonts w:ascii="Arial" w:hAnsi="Arial"/>
          <w:color w:val="000000"/>
        </w:rPr>
        <w:t xml:space="preserve">, me hyrjen në fuqi të një ligji të ri për regjistrin e pronarëve përfitues. Ligji i miratuar për shërbimet e pagesave dhe Ligji i miratuar për parandalimin e pastrimit të parave dhe financimit të terrorizmit janë në pritje të shqyrtimit nga Gjykata Kushtetuese për arsye procedurale. Shkëmbimi i informacionit dhe kapacitetet mbikëqyrëse në luftën kundër pastrimit të parave dhe financimit të terrorizmit janë përmirësuar.  </w:t>
      </w:r>
    </w:p>
    <w:p w14:paraId="4D62E51F" w14:textId="77777777" w:rsidR="0025755B" w:rsidRDefault="0025755B">
      <w:pPr>
        <w:spacing w:line="120" w:lineRule="exact"/>
        <w:rPr>
          <w:rFonts w:ascii="Arial" w:eastAsia="Arial" w:hAnsi="Arial" w:cs="Arial"/>
          <w:sz w:val="12"/>
          <w:szCs w:val="12"/>
        </w:rPr>
      </w:pPr>
    </w:p>
    <w:p w14:paraId="65FCADA0" w14:textId="77777777" w:rsidR="0025755B" w:rsidRDefault="00EF3445">
      <w:pPr>
        <w:widowControl w:val="0"/>
        <w:spacing w:line="250" w:lineRule="auto"/>
        <w:ind w:right="534"/>
        <w:rPr>
          <w:rFonts w:ascii="Arial" w:eastAsia="Arial" w:hAnsi="Arial" w:cs="Arial"/>
          <w:color w:val="404040"/>
        </w:rPr>
      </w:pPr>
      <w:r>
        <w:rPr>
          <w:noProof/>
          <w:lang w:val="en-US"/>
        </w:rPr>
        <mc:AlternateContent>
          <mc:Choice Requires="wpg">
            <w:drawing>
              <wp:anchor distT="0" distB="0" distL="114300" distR="114300" simplePos="0" relativeHeight="251632128" behindDoc="1" locked="0" layoutInCell="0" allowOverlap="1" wp14:anchorId="721B0FAA" wp14:editId="1334F2F5">
                <wp:simplePos x="0" y="0"/>
                <wp:positionH relativeFrom="page">
                  <wp:posOffset>896112</wp:posOffset>
                </wp:positionH>
                <wp:positionV relativeFrom="paragraph">
                  <wp:posOffset>-1533</wp:posOffset>
                </wp:positionV>
                <wp:extent cx="5768340" cy="335279"/>
                <wp:effectExtent l="0" t="0" r="0" b="0"/>
                <wp:wrapNone/>
                <wp:docPr id="80" name="DW 80"/>
                <wp:cNvGraphicFramePr/>
                <a:graphic xmlns:a="http://schemas.openxmlformats.org/drawingml/2006/main">
                  <a:graphicData uri="http://schemas.microsoft.com/office/word/2010/wordprocessingGroup">
                    <wpg:wgp>
                      <wpg:cNvGrpSpPr/>
                      <wpg:grpSpPr>
                        <a:xfrm>
                          <a:off x="0" y="0"/>
                          <a:ext cx="5768340" cy="335279"/>
                          <a:chOff x="0" y="0"/>
                          <a:chExt cx="5768340" cy="335279"/>
                        </a:xfrm>
                        <a:noFill/>
                      </wpg:grpSpPr>
                      <wps:wsp>
                        <wps:cNvPr id="81" name="Shape 81"/>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82" name="Shape 82"/>
                        <wps:cNvSpPr/>
                        <wps:spPr>
                          <a:xfrm>
                            <a:off x="0" y="16764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08D964BE" id="DW 80" o:spid="_x0000_s1026" style="position:absolute;margin-left:70.55pt;margin-top:-.1pt;width:454.2pt;height:26.4pt;z-index:-251684352;mso-position-horizontal-relative:page" coordsize="5768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vvmwIAABUJAAAOAAAAZHJzL2Uyb0RvYy54bWzkVkuP2yAQvlfqf0DcG+edrBVnD00TVaq6&#10;K+1WPROMHxIGBCRO+us74OB4s9GqTaWqUn2AgfkYz3wzg724P1Qc7Zk2pRQJHvT6GDFBZVqKPMHf&#10;ntcf5hgZS0RKuBQswUdm8P3y/btFrWI2lIXkKdMIjAgT1yrBhbUqjiJDC1YR05OKCVBmUlfEwlLn&#10;UapJDdYrHg37/WlUS50qLSkzBnZXjRIvvf0sY9Q+ZJlhFvEEg2/Wj9qPWzdGywWJc01UUdKTG+QG&#10;LypSCnhpa2pFLEE7Xb4yVZVUSyMz26OyimSWlZT5GCCaQf8imo2WO+VjyeM6Vy1NQO0FTzebpV/3&#10;jxqVaYLnQI8gFeRo9R3BApipVR4DYKPVk3rUp428WblgD5mu3AxhoIPn9Nhyyg4WUdiczKbz0Rhs&#10;U9CNRpPh7K4hnRaQmVfHaPHp7YPR+bVCrkvOwa3IOdr6VSsoJXNmy/wZW08FUcwnwTgyAluDwJbX&#10;o/mgIcxjWrZMbIC4m6gaTGdToM1Fd46Y7ozdMOlJJ/svxoIaai4NEimCRA8iiBqa4M3yV8S6c86U&#10;E1HdyVoBTd144tSV3LNn6YH2InXg5VnLRRfVlkCoDsAGRJiVt9dFviAgwMLcwKGqwOQvAwObwQjl&#10;0rCGYBe3Z7rlAnzssm0kL1NXbi54o/PtR67RnsCtsvbPKVEdGBRlSL+TtjI9Qu3AVWkfYMi4BJqB&#10;Ti9hVEj949q+w0P9ghYj/llALd8Nxq6drF+MJ7MhLHRXs+1qiKBwOMHWO3hqDdfZf6NHhhc9Mryh&#10;R87ZJfHVO8UBRv5O+RcaBTy5vVHO9dwGFGo1zNf75Dfgl03w0nDjwSXmP24U/2mBb6+/HE7/Ce7j&#10;3l2D3P2bWf4EAAD//wMAUEsDBBQABgAIAAAAIQDeh+cr3wAAAAkBAAAPAAAAZHJzL2Rvd25yZXYu&#10;eG1sTI9BS8NAFITvgv9heYK3drOxKRqzKaWopyLYCuLtNXlNQrNvQ3abpP/e7ckehxlmvslWk2nF&#10;QL1rLGtQ8wgEcWHLhisN3/v32TMI55FLbC2Thgs5WOX3dxmmpR35i4adr0QoYZeihtr7LpXSFTUZ&#10;dHPbEQfvaHuDPsi+kmWPYyg3rYyjaCkNNhwWauxoU1Nx2p2Nho8Rx/WTehu2p+Pm8rtPPn+2irR+&#10;fJjWryA8Tf4/DFf8gA55YDrYM5dOtEEvlApRDbMYxNWPFi8JiIOGJF6CzDN5+yD/AwAA//8DAFBL&#10;AQItABQABgAIAAAAIQC2gziS/gAAAOEBAAATAAAAAAAAAAAAAAAAAAAAAABbQ29udGVudF9UeXBl&#10;c10ueG1sUEsBAi0AFAAGAAgAAAAhADj9If/WAAAAlAEAAAsAAAAAAAAAAAAAAAAALwEAAF9yZWxz&#10;Ly5yZWxzUEsBAi0AFAAGAAgAAAAhAAvcW++bAgAAFQkAAA4AAAAAAAAAAAAAAAAALgIAAGRycy9l&#10;Mm9Eb2MueG1sUEsBAi0AFAAGAAgAAAAhAN6H5yvfAAAACQEAAA8AAAAAAAAAAAAAAAAA9QQAAGRy&#10;cy9kb3ducmV2LnhtbFBLBQYAAAAABAAEAPMAAAABBgAAAAA=&#10;" o:allowincell="f">
                <v:shape id="Shape 81"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3ixAAAANsAAAAPAAAAZHJzL2Rvd25yZXYueG1sRI9BawIx&#10;FITvhf6H8IReRLProSyrUUQoLV6KVvH62DyTxc3Lskl1t7/eFASPw8x8wyxWvWvElbpQe1aQTzMQ&#10;xJXXNRsFh5+PSQEiRGSNjWdSMFCA1fL1ZYGl9jfe0XUfjUgQDiUqsDG2pZShsuQwTH1LnLyz7xzG&#10;JDsjdYe3BHeNnGXZu3RYc1qw2NLGUnXZ/zoFphivt9+fB9MPp+3Mjo/5EP+OSr2N+vUcRKQ+PsOP&#10;9pdWUOTw/yX9ALm8AwAA//8DAFBLAQItABQABgAIAAAAIQDb4fbL7gAAAIUBAAATAAAAAAAAAAAA&#10;AAAAAAAAAABbQ29udGVudF9UeXBlc10ueG1sUEsBAi0AFAAGAAgAAAAhAFr0LFu/AAAAFQEAAAsA&#10;AAAAAAAAAAAAAAAAHwEAAF9yZWxzLy5yZWxzUEsBAi0AFAAGAAgAAAAhAI2aDeLEAAAA2wAAAA8A&#10;AAAAAAAAAAAAAAAABwIAAGRycy9kb3ducmV2LnhtbFBLBQYAAAAAAwADALcAAAD4AgAAAAA=&#10;" path="m,l5768340,r,167640l,167640,,xe" stroked="f">
                  <v:path arrowok="t" textboxrect="0,0,5768340,167640"/>
                </v:shape>
                <v:shape id="Shape 82"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9cxgAAANsAAAAPAAAAZHJzL2Rvd25yZXYueG1sRI9Ba8JA&#10;FITvQv/D8gpepG4aRGzqKq1FELzUqODxkX1Notm3Mbsx8d93CwWPw8x8w8yXvanEjRpXWlbwOo5A&#10;EGdWl5wrOOzXLzMQziNrrCyTgjs5WC6eBnNMtO14R7fU5yJA2CWooPC+TqR0WUEG3djWxMH7sY1B&#10;H2STS91gF+CmknEUTaXBksNCgTWtCsouaWsUvF3b9CtuV9+j0X5yTK/n7nN7ypUaPvcf7yA89f4R&#10;/m9vtIJZDH9fwg+Qi18AAAD//wMAUEsBAi0AFAAGAAgAAAAhANvh9svuAAAAhQEAABMAAAAAAAAA&#10;AAAAAAAAAAAAAFtDb250ZW50X1R5cGVzXS54bWxQSwECLQAUAAYACAAAACEAWvQsW78AAAAVAQAA&#10;CwAAAAAAAAAAAAAAAAAfAQAAX3JlbHMvLnJlbHNQSwECLQAUAAYACAAAACEAr7IfXMYAAADbAAAA&#10;DwAAAAAAAAAAAAAAAAAHAgAAZHJzL2Rvd25yZXYueG1sUEsFBgAAAAADAAMAtwAAAPoCAAAAAA==&#10;" path="m,l,167639r5768340,l5768340,,,xe" stroked="f">
                  <v:path arrowok="t" textboxrect="0,0,5768340,167639"/>
                </v:shape>
                <w10:wrap anchorx="page"/>
              </v:group>
            </w:pict>
          </mc:Fallback>
        </mc:AlternateContent>
      </w:r>
      <w:r>
        <w:rPr>
          <w:rFonts w:ascii="Arial" w:hAnsi="Arial"/>
          <w:color w:val="000000"/>
        </w:rPr>
        <w:t xml:space="preserve">Rekomandimet e Komisionit nga viti i kaluar u zbatuan pjesërisht dhe në vitin e ardhshëm, Kosova duhet, në veçanti: </w:t>
      </w:r>
      <w:r>
        <w:rPr>
          <w:rFonts w:ascii="Arial" w:hAnsi="Arial"/>
          <w:color w:val="404040"/>
        </w:rPr>
        <w:t xml:space="preserve"> </w:t>
      </w:r>
    </w:p>
    <w:p w14:paraId="299DCB63" w14:textId="77777777" w:rsidR="0025755B" w:rsidRDefault="00EF3445">
      <w:pPr>
        <w:widowControl w:val="0"/>
        <w:spacing w:before="116" w:line="247" w:lineRule="auto"/>
        <w:ind w:left="360" w:right="569"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rPr>
        <w:t>të përafrohet më tej me Direktivën 2 të BE-së për Shërbimet e Pagesave dhe Direktivën 2 të Parasë Elektronike dhe të vazhdojë liberalizimin gradual të lëvizjeve të kapitalit, duke përfshirë edhe operacionet e këmbimit valutor;</w:t>
      </w:r>
      <w:r>
        <w:rPr>
          <w:rFonts w:ascii="Arial" w:hAnsi="Arial"/>
          <w:color w:val="000000"/>
        </w:rPr>
        <w:t xml:space="preserve">  </w:t>
      </w:r>
    </w:p>
    <w:p w14:paraId="25905CE6" w14:textId="77777777" w:rsidR="0025755B" w:rsidRDefault="00EF3445">
      <w:pPr>
        <w:widowControl w:val="0"/>
        <w:spacing w:before="119" w:line="248" w:lineRule="auto"/>
        <w:ind w:left="360" w:right="569" w:hanging="360"/>
        <w:jc w:val="both"/>
        <w:rPr>
          <w:rFonts w:ascii="Arial" w:eastAsia="Arial" w:hAnsi="Arial" w:cs="Arial"/>
          <w:color w:val="404040"/>
        </w:rPr>
      </w:pPr>
      <w:r>
        <w:rPr>
          <w:noProof/>
          <w:lang w:val="en-US"/>
        </w:rPr>
        <mc:AlternateContent>
          <mc:Choice Requires="wpg">
            <w:drawing>
              <wp:anchor distT="0" distB="0" distL="114300" distR="114300" simplePos="0" relativeHeight="251671040" behindDoc="1" locked="0" layoutInCell="0" allowOverlap="1" wp14:anchorId="715960C4" wp14:editId="0CE22F26">
                <wp:simplePos x="0" y="0"/>
                <wp:positionH relativeFrom="page">
                  <wp:posOffset>896112</wp:posOffset>
                </wp:positionH>
                <wp:positionV relativeFrom="paragraph">
                  <wp:posOffset>76919</wp:posOffset>
                </wp:positionV>
                <wp:extent cx="5768340" cy="1458467"/>
                <wp:effectExtent l="0" t="0" r="0" b="0"/>
                <wp:wrapNone/>
                <wp:docPr id="83" name="DW 83"/>
                <wp:cNvGraphicFramePr/>
                <a:graphic xmlns:a="http://schemas.openxmlformats.org/drawingml/2006/main">
                  <a:graphicData uri="http://schemas.microsoft.com/office/word/2010/wordprocessingGroup">
                    <wpg:wgp>
                      <wpg:cNvGrpSpPr/>
                      <wpg:grpSpPr>
                        <a:xfrm>
                          <a:off x="0" y="0"/>
                          <a:ext cx="5768340" cy="1458467"/>
                          <a:chOff x="0" y="0"/>
                          <a:chExt cx="5768340" cy="1458467"/>
                        </a:xfrm>
                        <a:noFill/>
                      </wpg:grpSpPr>
                      <wps:wsp>
                        <wps:cNvPr id="84" name="Shape 84"/>
                        <wps:cNvSpPr/>
                        <wps:spPr>
                          <a:xfrm>
                            <a:off x="0" y="0"/>
                            <a:ext cx="5768340" cy="187451"/>
                          </a:xfrm>
                          <a:custGeom>
                            <a:avLst/>
                            <a:gdLst/>
                            <a:ahLst/>
                            <a:cxnLst/>
                            <a:rect l="0" t="0" r="0" b="0"/>
                            <a:pathLst>
                              <a:path w="5768340" h="187451">
                                <a:moveTo>
                                  <a:pt x="0" y="0"/>
                                </a:moveTo>
                                <a:lnTo>
                                  <a:pt x="5768340" y="0"/>
                                </a:lnTo>
                                <a:lnTo>
                                  <a:pt x="5768340" y="187451"/>
                                </a:lnTo>
                                <a:lnTo>
                                  <a:pt x="0" y="187451"/>
                                </a:lnTo>
                                <a:lnTo>
                                  <a:pt x="0" y="0"/>
                                </a:lnTo>
                                <a:close/>
                              </a:path>
                            </a:pathLst>
                          </a:custGeom>
                          <a:solidFill>
                            <a:srgbClr val="FFFFFF"/>
                          </a:solidFill>
                        </wps:spPr>
                        <wps:bodyPr vertOverflow="overflow" horzOverflow="overflow" vert="horz" lIns="91440" tIns="45720" rIns="91440" bIns="45720" anchor="t"/>
                      </wps:wsp>
                      <wps:wsp>
                        <wps:cNvPr id="85" name="Shape 85"/>
                        <wps:cNvSpPr txBox="1"/>
                        <wps:spPr>
                          <a:xfrm>
                            <a:off x="169163" y="9450"/>
                            <a:ext cx="42367" cy="175245"/>
                          </a:xfrm>
                          <a:prstGeom prst="rect">
                            <a:avLst/>
                          </a:prstGeom>
                          <a:noFill/>
                        </wps:spPr>
                        <wps:txbx>
                          <w:txbxContent>
                            <w:p w14:paraId="2FF423E1" w14:textId="77777777" w:rsidR="00577790" w:rsidRDefault="00577790">
                              <w:pPr>
                                <w:widowControl w:val="0"/>
                                <w:spacing w:line="275" w:lineRule="exact"/>
                                <w:ind w:right="-20"/>
                                <w:rPr>
                                  <w:rFonts w:ascii="Arial" w:eastAsia="Arial" w:hAnsi="Arial" w:cs="Arial"/>
                                  <w:color w:val="000000"/>
                                  <w:sz w:val="24"/>
                                  <w:szCs w:val="24"/>
                                </w:rPr>
                              </w:pPr>
                              <w:r>
                                <w:rPr>
                                  <w:rFonts w:ascii="Arial" w:hAnsi="Arial"/>
                                  <w:color w:val="000000"/>
                                  <w:sz w:val="24"/>
                                </w:rPr>
                                <w:t xml:space="preserve"> </w:t>
                              </w:r>
                            </w:p>
                          </w:txbxContent>
                        </wps:txbx>
                        <wps:bodyPr vertOverflow="overflow" horzOverflow="overflow" vert="horz" lIns="0" tIns="0" rIns="0" bIns="0" anchor="t">
                          <a:spAutoFit/>
                        </wps:bodyPr>
                      </wps:wsp>
                      <wps:wsp>
                        <wps:cNvPr id="86" name="Shape 86"/>
                        <wps:cNvSpPr/>
                        <wps:spPr>
                          <a:xfrm>
                            <a:off x="0" y="187451"/>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87" name="Shape 87"/>
                        <wps:cNvSpPr/>
                        <wps:spPr>
                          <a:xfrm>
                            <a:off x="0" y="355091"/>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88" name="Shape 88"/>
                        <wps:cNvSpPr/>
                        <wps:spPr>
                          <a:xfrm>
                            <a:off x="0" y="522731"/>
                            <a:ext cx="5768340" cy="243841"/>
                          </a:xfrm>
                          <a:custGeom>
                            <a:avLst/>
                            <a:gdLst/>
                            <a:ahLst/>
                            <a:cxnLst/>
                            <a:rect l="0" t="0" r="0" b="0"/>
                            <a:pathLst>
                              <a:path w="5768340" h="243841">
                                <a:moveTo>
                                  <a:pt x="0" y="0"/>
                                </a:moveTo>
                                <a:lnTo>
                                  <a:pt x="5768340" y="0"/>
                                </a:lnTo>
                                <a:lnTo>
                                  <a:pt x="5768340" y="243841"/>
                                </a:lnTo>
                                <a:lnTo>
                                  <a:pt x="0" y="243841"/>
                                </a:lnTo>
                                <a:lnTo>
                                  <a:pt x="0" y="0"/>
                                </a:lnTo>
                                <a:close/>
                              </a:path>
                            </a:pathLst>
                          </a:custGeom>
                          <a:solidFill>
                            <a:srgbClr val="FFFFFF"/>
                          </a:solidFill>
                        </wps:spPr>
                        <wps:bodyPr vertOverflow="overflow" horzOverflow="overflow" vert="horz" lIns="91440" tIns="45720" rIns="91440" bIns="45720" anchor="t"/>
                      </wps:wsp>
                      <wps:wsp>
                        <wps:cNvPr id="89" name="Shape 89"/>
                        <wps:cNvSpPr/>
                        <wps:spPr>
                          <a:xfrm>
                            <a:off x="0" y="766573"/>
                            <a:ext cx="5768340" cy="188974"/>
                          </a:xfrm>
                          <a:custGeom>
                            <a:avLst/>
                            <a:gdLst/>
                            <a:ahLst/>
                            <a:cxnLst/>
                            <a:rect l="0" t="0" r="0" b="0"/>
                            <a:pathLst>
                              <a:path w="5768340" h="188974">
                                <a:moveTo>
                                  <a:pt x="0" y="0"/>
                                </a:moveTo>
                                <a:lnTo>
                                  <a:pt x="5768340" y="0"/>
                                </a:lnTo>
                                <a:lnTo>
                                  <a:pt x="5768340" y="188974"/>
                                </a:lnTo>
                                <a:lnTo>
                                  <a:pt x="0" y="188974"/>
                                </a:lnTo>
                                <a:lnTo>
                                  <a:pt x="0" y="0"/>
                                </a:lnTo>
                                <a:close/>
                              </a:path>
                            </a:pathLst>
                          </a:custGeom>
                          <a:solidFill>
                            <a:srgbClr val="FFFFFF"/>
                          </a:solidFill>
                        </wps:spPr>
                        <wps:bodyPr vertOverflow="overflow" horzOverflow="overflow" vert="horz" lIns="91440" tIns="45720" rIns="91440" bIns="45720" anchor="t"/>
                      </wps:wsp>
                      <wps:wsp>
                        <wps:cNvPr id="90" name="Shape 90"/>
                        <wps:cNvSpPr txBox="1"/>
                        <wps:spPr>
                          <a:xfrm>
                            <a:off x="169163" y="776022"/>
                            <a:ext cx="42367" cy="175245"/>
                          </a:xfrm>
                          <a:prstGeom prst="rect">
                            <a:avLst/>
                          </a:prstGeom>
                          <a:noFill/>
                        </wps:spPr>
                        <wps:txbx>
                          <w:txbxContent>
                            <w:p w14:paraId="62B8EE5D" w14:textId="77777777" w:rsidR="00577790" w:rsidRDefault="00577790">
                              <w:pPr>
                                <w:widowControl w:val="0"/>
                                <w:spacing w:line="275" w:lineRule="exact"/>
                                <w:ind w:right="-20"/>
                                <w:rPr>
                                  <w:rFonts w:ascii="Arial" w:eastAsia="Arial" w:hAnsi="Arial" w:cs="Arial"/>
                                  <w:color w:val="000000"/>
                                  <w:sz w:val="24"/>
                                  <w:szCs w:val="24"/>
                                </w:rPr>
                              </w:pPr>
                              <w:r>
                                <w:rPr>
                                  <w:rFonts w:ascii="Arial" w:hAnsi="Arial"/>
                                  <w:color w:val="000000"/>
                                  <w:sz w:val="24"/>
                                </w:rPr>
                                <w:t xml:space="preserve"> </w:t>
                              </w:r>
                            </w:p>
                          </w:txbxContent>
                        </wps:txbx>
                        <wps:bodyPr vertOverflow="overflow" horzOverflow="overflow" vert="horz" lIns="0" tIns="0" rIns="0" bIns="0" anchor="t">
                          <a:spAutoFit/>
                        </wps:bodyPr>
                      </wps:wsp>
                      <wps:wsp>
                        <wps:cNvPr id="91" name="Shape 91"/>
                        <wps:cNvSpPr/>
                        <wps:spPr>
                          <a:xfrm>
                            <a:off x="0" y="955548"/>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92" name="Shape 92"/>
                        <wps:cNvSpPr/>
                        <wps:spPr>
                          <a:xfrm>
                            <a:off x="0" y="1123187"/>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93" name="Shape 93"/>
                        <wps:cNvSpPr/>
                        <wps:spPr>
                          <a:xfrm>
                            <a:off x="0" y="1290827"/>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715960C4" id="DW 83" o:spid="_x0000_s1026" style="position:absolute;left:0;text-align:left;margin-left:70.55pt;margin-top:6.05pt;width:454.2pt;height:114.85pt;z-index:-251645440;mso-position-horizontal-relative:page" coordsize="57683,1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A8iAQAAMIfAAAOAAAAZHJzL2Uyb0RvYy54bWzsWW1v2zYQ/j6g/0HQ90aWrFcjTrEtSzBg&#10;aAu0xT7TerEESKJAMrazX78jKVK0kqa21yrFIH8QSfNEkc/dc7wjr98dmtra5YRWuF3b7tXCtvI2&#10;xVnVbtf2l893b2Pbogy1Gapxm6/tx5za727e/HK971a5h0tcZzmxYJCWrvbd2i4Z61aOQ9MybxC9&#10;wl3eQmeBSYMYNMnWyQjaw+hN7XiLRejsMck6gtOcUvj3VnbaN2L8oshT9qEoaM6sem3D3Jh4EvHc&#10;8Kdzc41WW4K6skr7aaALZtGgqoWP6qFuEUPWA6meDNVUKcEUF+wqxY2Di6JKc7EGWI27GK3mnuCH&#10;Tqxlu9pvOw0TQDvC6eJh0/e7j8SqsrUdL22rRQ3o6PZvCxqAzL7brkDgnnSfuo+k/2MrW3yxh4I0&#10;vIRlWAeB6aPGND8wK4U/gyiMlz5An0Kf6wexH0YS9bQE1Tx5Ly3/+MabzvDhFt9VdQ0Tc/hU9cz2&#10;HRgTHfCi/w2vTyXqcqEGyuFQePkKL9Fvxb6ETMhovOiKAnSXgRVHfuDyQY0Vpw+U3edYwI52f1EG&#10;3WB1maqhUtXSQ6uqBGjwIgE6xPh7fChetfaG3kpQm5wJ727wLv+MhSAb6Q5mOfTWrSmljUDZB8gq&#10;CVV2YjxTsv+sBECJqVKKg11xszKRUgKqNAUF341vpzWmuRyfr1sgrbEAORNtiusq4+bGF0/JdvN7&#10;TawdAr9yJ369ogwxMEqlfl7b4OwRbAecJfsAj6LGADPAKWq2VWLyz3P/c3mwX+i1rfrPFmw5cX1O&#10;KCYafhB50CBmz8bsQW0KL69tJibYU4NzewqOBCOOBCOOWOzwGwYvIcx8gGtgeO9a3DBxQ3BQoOzE&#10;D3q3rVyM7y3Bp0gHEwWeLz4C2lPuqSOSMxavrG3OBuGrFX9AVIlw3ZpOxdQfO2wOYCvfVZVajVqF&#10;UJHqg8qgOmFz3a8PDBwep7wwLWlQfQP83VRKDUdKDUdK7UF60fENlEUrpUfNfbFVhFG4THpSKU2a&#10;fFTa+/HeT86Eq2Dwb895laH32PfodZ3n/UwA1ICqND/vnio4e7+JvR84JRlR9RGCCHz4HCCKODVC&#10;WAbBIhHu8QWiwHYgd7FXJwrM5DWIogFQBFHlmCgnCSo01SBzmKBTjx8TSkOSeESU+IIdJfC8aPkS&#10;UTx/Gfs/RTzdz2RqohwBoGxblSZRThaciTLxjpKMiCICpDN3lCgMg0jk91/bUeI4iUQ2awTRrxN6&#10;yZlMTRTXBEARRJUmUU4WnIkyLVESyJ7MHQXafVbSh14XJJ5RFC48j48z8GbC1FMc0uk8+bsdJgBQ&#10;8iABKvIQASo/eQYK8fCxdjUsZwTWSRAEvgg0BnXqTG3OQPmx2qmJ5cmCsxuc2A16I6II93VmvOC6&#10;3hKOa44d3xOm6MRqTkH7o+9nAwaglEZKCajSjCxmpkzMFH37Jc9qkv4C7KyzGtdLFrH3Lab8T041&#10;IUw4bY/QruJ88TELZqbI257hYoAf+2mmiFtQuCgW91j9pTa/iTbbQn64er/5FwAA//8DAFBLAwQU&#10;AAYACAAAACEAmlYGFeEAAAALAQAADwAAAGRycy9kb3ducmV2LnhtbEyPQUvDQBCF74L/YRnBm91s&#10;TKWN2ZRS1FMRbAXpbZtMk9DsbMhuk/TfOz3paebxHm++yVaTbcWAvW8caVCzCARS4cqGKg3f+/en&#10;BQgfDJWmdYQaruhhld/fZSYt3UhfOOxCJbiEfGo01CF0qZS+qNEaP3MdEnsn11sTWPaVLHszcrlt&#10;ZRxFL9KahvhCbTrc1Ficdxer4WM04/pZvQ3b82lzPeznnz9bhVo/PkzrVxABp/AXhhs+o0POTEd3&#10;odKLlnWiFEd5iXneAlGynIM4aogTtQCZZ/L/D/kvAAAA//8DAFBLAQItABQABgAIAAAAIQC2gziS&#10;/gAAAOEBAAATAAAAAAAAAAAAAAAAAAAAAABbQ29udGVudF9UeXBlc10ueG1sUEsBAi0AFAAGAAgA&#10;AAAhADj9If/WAAAAlAEAAAsAAAAAAAAAAAAAAAAALwEAAF9yZWxzLy5yZWxzUEsBAi0AFAAGAAgA&#10;AAAhAAcrwDyIBAAAwh8AAA4AAAAAAAAAAAAAAAAALgIAAGRycy9lMm9Eb2MueG1sUEsBAi0AFAAG&#10;AAgAAAAhAJpWBhXhAAAACwEAAA8AAAAAAAAAAAAAAAAA4gYAAGRycy9kb3ducmV2LnhtbFBLBQYA&#10;AAAABAAEAPMAAADwBwAAAAA=&#10;" o:allowincell="f">
                <v:shape id="Shape 84" o:spid="_x0000_s1027" style="position:absolute;width:57683;height:1874;visibility:visible;mso-wrap-style:square;v-text-anchor:top" coordsize="576834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D5wgAAANsAAAAPAAAAZHJzL2Rvd25yZXYueG1sRI9Ra8Iw&#10;FIXfBf9DuMLeNN0QLdVY5nAw8MVVf8CluWvKmpuaxNr9ezMY7PFwzvkOZ1uOthMD+dA6VvC8yEAQ&#10;10633Ci4nN/nOYgQkTV2jknBDwUod9PJFgvt7vxJQxUbkSAcClRgYuwLKUNtyGJYuJ44eV/OW4xJ&#10;+kZqj/cEt518ybKVtNhyWjDY05uh+ru6WQXr436061NDfDqsvLwu89xUQamn2fi6ARFpjP/hv/aH&#10;VpAv4fdL+gFy9wAAAP//AwBQSwECLQAUAAYACAAAACEA2+H2y+4AAACFAQAAEwAAAAAAAAAAAAAA&#10;AAAAAAAAW0NvbnRlbnRfVHlwZXNdLnhtbFBLAQItABQABgAIAAAAIQBa9CxbvwAAABUBAAALAAAA&#10;AAAAAAAAAAAAAB8BAABfcmVscy8ucmVsc1BLAQItABQABgAIAAAAIQAoz7D5wgAAANsAAAAPAAAA&#10;AAAAAAAAAAAAAAcCAABkcnMvZG93bnJldi54bWxQSwUGAAAAAAMAAwC3AAAA9gIAAAAA&#10;" path="m,l5768340,r,187451l,187451,,xe" stroked="f">
                  <v:path arrowok="t" textboxrect="0,0,5768340,187451"/>
                </v:shape>
                <v:shapetype id="_x0000_t202" coordsize="21600,21600" o:spt="202" path="m,l,21600r21600,l21600,xe">
                  <v:stroke joinstyle="miter"/>
                  <v:path gradientshapeok="t" o:connecttype="rect"/>
                </v:shapetype>
                <v:shape id="Shape 85" o:spid="_x0000_s1028" type="#_x0000_t202" style="position:absolute;left:1691;top:94;width:42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SFwQAAANsAAAAPAAAAZHJzL2Rvd25yZXYueG1sRI9Bi8Iw&#10;FITvgv8hPMGLaFpB0WoUWRTE26oXb4/m2Rabl9Jk2+qvN4Kwx2FmvmHW286UoqHaFZYVxJMIBHFq&#10;dcGZguvlMF6AcB5ZY2mZFDzJwXbT760x0bblX2rOPhMBwi5BBbn3VSKlS3My6Ca2Ig7e3dYGfZB1&#10;JnWNbYCbUk6jaC4NFhwWcqzoJ6f0cf4zCubdvhqdljRtX2nZ8O0Vx55ipYaDbrcC4anz/+Fv+6gV&#10;LGbw+RJ+gNy8AQAA//8DAFBLAQItABQABgAIAAAAIQDb4fbL7gAAAIUBAAATAAAAAAAAAAAAAAAA&#10;AAAAAABbQ29udGVudF9UeXBlc10ueG1sUEsBAi0AFAAGAAgAAAAhAFr0LFu/AAAAFQEAAAsAAAAA&#10;AAAAAAAAAAAAHwEAAF9yZWxzLy5yZWxzUEsBAi0AFAAGAAgAAAAhAGsRdIXBAAAA2wAAAA8AAAAA&#10;AAAAAAAAAAAABwIAAGRycy9kb3ducmV2LnhtbFBLBQYAAAAAAwADALcAAAD1AgAAAAA=&#10;" filled="f" stroked="f">
                  <v:textbox style="mso-fit-shape-to-text:t" inset="0,0,0,0">
                    <w:txbxContent>
                      <w:p w14:paraId="2FF423E1" w14:textId="77777777" w:rsidR="00577790" w:rsidRDefault="00577790">
                        <w:pPr>
                          <w:widowControl w:val="0"/>
                          <w:spacing w:line="275" w:lineRule="exact"/>
                          <w:ind w:right="-20"/>
                          <w:rPr>
                            <w:rFonts w:ascii="Arial" w:eastAsia="Arial" w:hAnsi="Arial" w:cs="Arial"/>
                            <w:color w:val="000000"/>
                            <w:sz w:val="24"/>
                            <w:szCs w:val="24"/>
                          </w:rPr>
                        </w:pPr>
                        <w:r>
                          <w:rPr>
                            <w:rFonts w:ascii="Arial" w:hAnsi="Arial"/>
                            <w:color w:val="000000"/>
                            <w:sz w:val="24"/>
                          </w:rPr>
                          <w:t xml:space="preserve"> </w:t>
                        </w:r>
                      </w:p>
                    </w:txbxContent>
                  </v:textbox>
                </v:shape>
                <v:shape id="Shape 86" o:spid="_x0000_s1029" style="position:absolute;top:1874;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lfxgAAANsAAAAPAAAAZHJzL2Rvd25yZXYueG1sRI9Ba8JA&#10;FITvhf6H5RV6Ed0oIja6CdVSKPRSYwWPj+xrkjb7NmY3Jv57tyB4HGbmG2adDqYWZ2pdZVnBdBKB&#10;IM6trrhQ8L1/Hy9BOI+ssbZMCi7kIE0eH9YYa9vzjs6ZL0SAsItRQel9E0vp8pIMuoltiIP3Y1uD&#10;Psi2kLrFPsBNLWdRtJAGKw4LJTa0LSn/yzqj4OXUZW+zbvs1Gu3nh+z0228+j4VSz0/D6wqEp8Hf&#10;w7f2h1awXMD/l/ADZHIFAAD//wMAUEsBAi0AFAAGAAgAAAAhANvh9svuAAAAhQEAABMAAAAAAAAA&#10;AAAAAAAAAAAAAFtDb250ZW50X1R5cGVzXS54bWxQSwECLQAUAAYACAAAACEAWvQsW78AAAAVAQAA&#10;CwAAAAAAAAAAAAAAAAAfAQAAX3JlbHMvLnJlbHNQSwECLQAUAAYACAAAACEA0IkZX8YAAADbAAAA&#10;DwAAAAAAAAAAAAAAAAAHAgAAZHJzL2Rvd25yZXYueG1sUEsFBgAAAAADAAMAtwAAAPoCAAAAAA==&#10;" path="m,l5768340,r,167639l,167639,,xe" stroked="f">
                  <v:path arrowok="t" textboxrect="0,0,5768340,167639"/>
                </v:shape>
                <v:shape id="Shape 87" o:spid="_x0000_s1030" style="position:absolute;top:3550;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ANxAAAANsAAAAPAAAAZHJzL2Rvd25yZXYueG1sRI9PawIx&#10;FMTvBb9DeEIvUrN6aJetUUQQi5fiP7w+Ns9kcfOybKLu9tM3QqHHYWZ+w8wWnavFndpQeVYwGWcg&#10;iEuvKzYKjof1Ww4iRGSNtWdS0FOAxXzwMsNC+wfv6L6PRiQIhwIV2BibQspQWnIYxr4hTt7Ftw5j&#10;kq2RusVHgrtaTrPsXTqsOC1YbGhlqbzub06ByUfL7ffmaLr+vJ3a0WnSx5+TUq/DbvkJIlIX/8N/&#10;7S+tIP+A55f0A+T8FwAA//8DAFBLAQItABQABgAIAAAAIQDb4fbL7gAAAIUBAAATAAAAAAAAAAAA&#10;AAAAAAAAAABbQ29udGVudF9UeXBlc10ueG1sUEsBAi0AFAAGAAgAAAAhAFr0LFu/AAAAFQEAAAsA&#10;AAAAAAAAAAAAAAAAHwEAAF9yZWxzLy5yZWxzUEsBAi0AFAAGAAgAAAAhAG0/MA3EAAAA2wAAAA8A&#10;AAAAAAAAAAAAAAAABwIAAGRycy9kb3ducmV2LnhtbFBLBQYAAAAAAwADALcAAAD4AgAAAAA=&#10;" path="m,l5768340,r,167640l,167640,,xe" stroked="f">
                  <v:path arrowok="t" textboxrect="0,0,5768340,167640"/>
                </v:shape>
                <v:shape id="Shape 88" o:spid="_x0000_s1031" style="position:absolute;top:5227;width:57683;height:2438;visibility:visible;mso-wrap-style:square;v-text-anchor:top" coordsize="5768340,24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adwQAAANsAAAAPAAAAZHJzL2Rvd25yZXYueG1sRE9da8Iw&#10;FH0X/A/hCr5pujlEqlGKIAy2Mqoy5tulubZlyU1psrb798vDwMfD+d4dRmtET51vHCt4WiYgiEun&#10;G64UXC+nxQaED8gajWNS8EseDvvpZIepdgMX1J9DJWII+xQV1CG0qZS+rMmiX7qWOHJ311kMEXaV&#10;1B0OMdwa+Zwka2mx4dhQY0vHmsrv849VcF99hE8zmtzfsix7fyvyly+nlZrPxmwLItAYHuJ/96tW&#10;sIlj45f4A+T+DwAA//8DAFBLAQItABQABgAIAAAAIQDb4fbL7gAAAIUBAAATAAAAAAAAAAAAAAAA&#10;AAAAAABbQ29udGVudF9UeXBlc10ueG1sUEsBAi0AFAAGAAgAAAAhAFr0LFu/AAAAFQEAAAsAAAAA&#10;AAAAAAAAAAAAHwEAAF9yZWxzLy5yZWxzUEsBAi0AFAAGAAgAAAAhANA1lp3BAAAA2wAAAA8AAAAA&#10;AAAAAAAAAAAABwIAAGRycy9kb3ducmV2LnhtbFBLBQYAAAAAAwADALcAAAD1AgAAAAA=&#10;" path="m,l5768340,r,243841l,243841,,xe" stroked="f">
                  <v:path arrowok="t" textboxrect="0,0,5768340,243841"/>
                </v:shape>
                <v:shape id="Shape 89" o:spid="_x0000_s1032" style="position:absolute;top:7665;width:57683;height:1890;visibility:visible;mso-wrap-style:square;v-text-anchor:top" coordsize="5768340,18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yRwwAAANsAAAAPAAAAZHJzL2Rvd25yZXYueG1sRI9Pi8Iw&#10;FMTvC36H8AQvi6aKLFqN4gqKFxX/nh/Nsy02L90mav32RljwOMzMb5jxtDaFuFPlcssKup0IBHFi&#10;dc6pguNh0R6AcB5ZY2GZFDzJwXTS+BpjrO2Dd3Tf+1QECLsYFWTel7GULsnIoOvYkjh4F1sZ9EFW&#10;qdQVPgLcFLIXRT/SYM5hIcOS5hkl1/3NKDDLsjt/bszv6bz+3tanY//PH1ZKtZr1bATCU+0/4f/2&#10;SisYDOH9JfwAOXkBAAD//wMAUEsBAi0AFAAGAAgAAAAhANvh9svuAAAAhQEAABMAAAAAAAAAAAAA&#10;AAAAAAAAAFtDb250ZW50X1R5cGVzXS54bWxQSwECLQAUAAYACAAAACEAWvQsW78AAAAVAQAACwAA&#10;AAAAAAAAAAAAAAAfAQAAX3JlbHMvLnJlbHNQSwECLQAUAAYACAAAACEAfRzMkcMAAADbAAAADwAA&#10;AAAAAAAAAAAAAAAHAgAAZHJzL2Rvd25yZXYueG1sUEsFBgAAAAADAAMAtwAAAPcCAAAAAA==&#10;" path="m,l5768340,r,188974l,188974,,xe" stroked="f">
                  <v:path arrowok="t" textboxrect="0,0,5768340,188974"/>
                </v:shape>
                <v:shape id="Shape 90" o:spid="_x0000_s1033" type="#_x0000_t202" style="position:absolute;left:1691;top:7760;width:42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AvAAAANsAAAAPAAAAZHJzL2Rvd25yZXYueG1sRE+7CsIw&#10;FN0F/yFcwUU0rYNoNYqIgrj5WNwuzbUtNjeliW31680gOB7Oe7XpTCkaql1hWUE8iUAQp1YXnCm4&#10;XQ/jOQjnkTWWlknBmxxs1v3eChNtWz5Tc/GZCCHsElSQe18lUro0J4NuYiviwD1sbdAHWGdS19iG&#10;cFPKaRTNpMGCQ0OOFe1ySp+Xl1Ew6/bV6LSgaftJy4bvnzj2FCs1HHTbJQhPnf+Lf+6jVrAI68OX&#10;8APk+gsAAP//AwBQSwECLQAUAAYACAAAACEA2+H2y+4AAACFAQAAEwAAAAAAAAAAAAAAAAAAAAAA&#10;W0NvbnRlbnRfVHlwZXNdLnhtbFBLAQItABQABgAIAAAAIQBa9CxbvwAAABUBAAALAAAAAAAAAAAA&#10;AAAAAB8BAABfcmVscy8ucmVsc1BLAQItABQABgAIAAAAIQD+v0HAvAAAANsAAAAPAAAAAAAAAAAA&#10;AAAAAAcCAABkcnMvZG93bnJldi54bWxQSwUGAAAAAAMAAwC3AAAA8AIAAAAA&#10;" filled="f" stroked="f">
                  <v:textbox style="mso-fit-shape-to-text:t" inset="0,0,0,0">
                    <w:txbxContent>
                      <w:p w14:paraId="62B8EE5D" w14:textId="77777777" w:rsidR="00577790" w:rsidRDefault="00577790">
                        <w:pPr>
                          <w:widowControl w:val="0"/>
                          <w:spacing w:line="275" w:lineRule="exact"/>
                          <w:ind w:right="-20"/>
                          <w:rPr>
                            <w:rFonts w:ascii="Arial" w:eastAsia="Arial" w:hAnsi="Arial" w:cs="Arial"/>
                            <w:color w:val="000000"/>
                            <w:sz w:val="24"/>
                            <w:szCs w:val="24"/>
                          </w:rPr>
                        </w:pPr>
                        <w:r>
                          <w:rPr>
                            <w:rFonts w:ascii="Arial" w:hAnsi="Arial"/>
                            <w:color w:val="000000"/>
                            <w:sz w:val="24"/>
                          </w:rPr>
                          <w:t xml:space="preserve"> </w:t>
                        </w:r>
                      </w:p>
                    </w:txbxContent>
                  </v:textbox>
                </v:shape>
                <v:shape id="Shape 91" o:spid="_x0000_s1034" style="position:absolute;top:9555;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f2xgAAANsAAAAPAAAAZHJzL2Rvd25yZXYueG1sRI9Ba8JA&#10;FITvgv9heUIvUjdKEZtmI9ZSKPSisYUeH9nXJDX7NmY3Jv33riB4HGa+GSZZD6YWZ2pdZVnBfBaB&#10;IM6trrhQ8HV4f1yBcB5ZY22ZFPyTg3U6HiUYa9vzns6ZL0QoYRejgtL7JpbS5SUZdDPbEAfv17YG&#10;fZBtIXWLfSg3tVxE0VIarDgslNjQtqT8mHVGwfOpy94W3XY3nR6evrPTX//6+VMo9TAZNi8gPA3+&#10;Hr7RHzpwc7h+CT9AphcAAAD//wMAUEsBAi0AFAAGAAgAAAAhANvh9svuAAAAhQEAABMAAAAAAAAA&#10;AAAAAAAAAAAAAFtDb250ZW50X1R5cGVzXS54bWxQSwECLQAUAAYACAAAACEAWvQsW78AAAAVAQAA&#10;CwAAAAAAAAAAAAAAAAAfAQAAX3JlbHMvLnJlbHNQSwECLQAUAAYACAAAACEA2rkX9sYAAADbAAAA&#10;DwAAAAAAAAAAAAAAAAAHAgAAZHJzL2Rvd25yZXYueG1sUEsFBgAAAAADAAMAtwAAAPoCAAAAAA==&#10;" path="m,l5768340,r,167639l,167639,,xe" stroked="f">
                  <v:path arrowok="t" textboxrect="0,0,5768340,167639"/>
                </v:shape>
                <v:shape id="Shape 92" o:spid="_x0000_s1035" style="position:absolute;top:11231;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VIxAAAANsAAAAPAAAAZHJzL2Rvd25yZXYueG1sRI9BawIx&#10;FITvhf6H8AQvUrPuodjVKFIoihfRKr0+Ns9kcfOybFLd9debgtDjMDPfMPNl52pxpTZUnhVMxhkI&#10;4tLrio2C4/fX2xREiMgaa8+koKcAy8XryxwL7W+8p+shGpEgHApUYGNsCilDaclhGPuGOHln3zqM&#10;SbZG6hZvCe5qmWfZu3RYcVqw2NCnpfJy+HUKzHS02u7WR9P1P9vcjk6TPt5PSg0H3WoGIlIX/8PP&#10;9kYr+Mjh70v6AXLxAAAA//8DAFBLAQItABQABgAIAAAAIQDb4fbL7gAAAIUBAAATAAAAAAAAAAAA&#10;AAAAAAAAAABbQ29udGVudF9UeXBlc10ueG1sUEsBAi0AFAAGAAgAAAAhAFr0LFu/AAAAFQEAAAsA&#10;AAAAAAAAAAAAAAAAHwEAAF9yZWxzLy5yZWxzUEsBAi0AFAAGAAgAAAAhAPiRBUjEAAAA2wAAAA8A&#10;AAAAAAAAAAAAAAAABwIAAGRycy9kb3ducmV2LnhtbFBLBQYAAAAAAwADALcAAAD4AgAAAAA=&#10;" path="m,l5768340,r,167640l,167640,,xe" stroked="f">
                  <v:path arrowok="t" textboxrect="0,0,5768340,167640"/>
                </v:shape>
                <v:shape id="Shape 93" o:spid="_x0000_s1036" style="position:absolute;top:12908;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waxgAAANsAAAAPAAAAZHJzL2Rvd25yZXYueG1sRI9Pa8JA&#10;FMTvQr/D8gQvUjfaUmrqKv5BKPRio4LHR/Y1ic2+jdmNid/eLRQ8DjO/GWa26EwprlS7wrKC8SgC&#10;QZxaXXCm4LDfPr+DcB5ZY2mZFNzIwWL+1JthrG3L33RNfCZCCbsYFeTeV7GULs3JoBvZijh4P7Y2&#10;6IOsM6lrbEO5KeUkit6kwYLDQo4VrXNKf5PGKJhemmQzada74XD/ekwu53b1dcqUGvS75QcIT51/&#10;hP/pTx24F/j7En6AnN8BAAD//wMAUEsBAi0AFAAGAAgAAAAhANvh9svuAAAAhQEAABMAAAAAAAAA&#10;AAAAAAAAAAAAAFtDb250ZW50X1R5cGVzXS54bWxQSwECLQAUAAYACAAAACEAWvQsW78AAAAVAQAA&#10;CwAAAAAAAAAAAAAAAAAfAQAAX3JlbHMvLnJlbHNQSwECLQAUAAYACAAAACEARScsGsYAAADbAAAA&#10;DwAAAAAAAAAAAAAAAAAHAgAAZHJzL2Rvd25yZXYueG1sUEsFBgAAAAADAAMAtwAAAPoCAAAAAA==&#10;" path="m,l,167639r5768340,l5768340,,,xe" stroked="f">
                  <v:path arrowok="t" textboxrect="0,0,5768340,167639"/>
                </v:shape>
                <w10:wrap anchorx="page"/>
              </v:group>
            </w:pict>
          </mc:Fallback>
        </mc:AlternateContent>
      </w:r>
      <w:r>
        <w:rPr>
          <w:rFonts w:ascii="Symbol" w:hAnsi="Symbol"/>
          <w:color w:val="000000"/>
          <w:sz w:val="24"/>
        </w:rPr>
        <w:t></w:t>
      </w:r>
      <w:r>
        <w:rPr>
          <w:rFonts w:ascii="Arial" w:hAnsi="Arial"/>
          <w:color w:val="000000"/>
        </w:rPr>
        <w:t xml:space="preserve">të përafrojë Ligjin për parandalimin e pastrimit të parave dhe financimit të terrorizmit me </w:t>
      </w:r>
      <w:r>
        <w:rPr>
          <w:rFonts w:ascii="Arial" w:hAnsi="Arial"/>
          <w:i/>
          <w:iCs/>
          <w:color w:val="000000"/>
        </w:rPr>
        <w:t>acquis</w:t>
      </w:r>
      <w:r>
        <w:rPr>
          <w:rFonts w:ascii="Arial" w:hAnsi="Arial"/>
          <w:color w:val="000000"/>
        </w:rPr>
        <w:t xml:space="preserve"> të BE-së dhe të marrë masa shtesë për të siguruar zbatimin efektiv të legjislacionit në këtë fushë, duke përfshirë miratimin e akteve nënligjore dhe procedurave standarde të operimit të nevojshme;</w:t>
      </w:r>
      <w:r>
        <w:rPr>
          <w:rFonts w:ascii="Arial" w:hAnsi="Arial"/>
          <w:color w:val="404040"/>
        </w:rPr>
        <w:t xml:space="preserve"> </w:t>
      </w:r>
    </w:p>
    <w:p w14:paraId="2E48A56B" w14:textId="77777777" w:rsidR="0025755B" w:rsidRDefault="00EF3445">
      <w:pPr>
        <w:widowControl w:val="0"/>
        <w:spacing w:before="119" w:line="248" w:lineRule="auto"/>
        <w:ind w:left="360" w:right="569" w:hanging="360"/>
        <w:jc w:val="both"/>
        <w:rPr>
          <w:rFonts w:ascii="Arial" w:eastAsia="Arial" w:hAnsi="Arial" w:cs="Arial"/>
          <w:color w:val="404040"/>
        </w:rPr>
      </w:pPr>
      <w:r>
        <w:rPr>
          <w:rFonts w:ascii="Symbol" w:hAnsi="Symbol"/>
          <w:color w:val="000000"/>
          <w:sz w:val="24"/>
        </w:rPr>
        <w:t></w:t>
      </w:r>
      <w:r>
        <w:rPr>
          <w:rFonts w:ascii="Arial" w:hAnsi="Arial"/>
          <w:color w:val="000000"/>
        </w:rPr>
        <w:t>të vazhdojë të forcojë bashkëpunimin ndërinstitucional dhe të përshpejtojë veprimet në luftën kundër pastrimit të parave dhe financimit të terrorizmit, si dhe të krijojë një historik të rezultateve në rritjen e monitorimit, mbikëqyrjes, inteligjencës financiare, hetimit dhe raportimit në luftën kundër krimit ekonomik dhe financiar.</w:t>
      </w:r>
      <w:r>
        <w:rPr>
          <w:rFonts w:ascii="Arial" w:hAnsi="Arial"/>
          <w:color w:val="404040"/>
        </w:rPr>
        <w:t xml:space="preserve"> </w:t>
      </w:r>
    </w:p>
    <w:p w14:paraId="33FEC6C0" w14:textId="77777777" w:rsidR="0025755B" w:rsidRDefault="0025755B">
      <w:pPr>
        <w:spacing w:after="3" w:line="120" w:lineRule="exact"/>
        <w:rPr>
          <w:rFonts w:ascii="Arial" w:eastAsia="Arial" w:hAnsi="Arial" w:cs="Arial"/>
          <w:sz w:val="12"/>
          <w:szCs w:val="12"/>
        </w:rPr>
      </w:pPr>
    </w:p>
    <w:p w14:paraId="501B7529" w14:textId="77777777" w:rsidR="0025755B" w:rsidRDefault="00EF3445">
      <w:pPr>
        <w:widowControl w:val="0"/>
        <w:spacing w:line="240" w:lineRule="auto"/>
        <w:ind w:right="-20"/>
        <w:rPr>
          <w:rFonts w:ascii="Arial" w:eastAsia="Arial" w:hAnsi="Arial" w:cs="Arial"/>
          <w:b/>
          <w:bCs/>
          <w:color w:val="5B9BD4"/>
        </w:rPr>
      </w:pPr>
      <w:r>
        <w:rPr>
          <w:noProof/>
          <w:lang w:val="en-US"/>
        </w:rPr>
        <mc:AlternateContent>
          <mc:Choice Requires="wpg">
            <w:drawing>
              <wp:anchor distT="0" distB="0" distL="114300" distR="114300" simplePos="0" relativeHeight="251674112" behindDoc="1" locked="0" layoutInCell="0" allowOverlap="1" wp14:anchorId="5C3786AA" wp14:editId="59361AFF">
                <wp:simplePos x="0" y="0"/>
                <wp:positionH relativeFrom="page">
                  <wp:posOffset>896112</wp:posOffset>
                </wp:positionH>
                <wp:positionV relativeFrom="paragraph">
                  <wp:posOffset>-1532</wp:posOffset>
                </wp:positionV>
                <wp:extent cx="5768340" cy="181355"/>
                <wp:effectExtent l="0" t="0" r="0" b="0"/>
                <wp:wrapNone/>
                <wp:docPr id="94" name="DW 94"/>
                <wp:cNvGraphicFramePr/>
                <a:graphic xmlns:a="http://schemas.openxmlformats.org/drawingml/2006/main">
                  <a:graphicData uri="http://schemas.microsoft.com/office/word/2010/wordprocessingGroup">
                    <wpg:wgp>
                      <wpg:cNvGrpSpPr/>
                      <wpg:grpSpPr>
                        <a:xfrm>
                          <a:off x="0" y="0"/>
                          <a:ext cx="5768340" cy="181355"/>
                          <a:chOff x="0" y="0"/>
                          <a:chExt cx="5768340" cy="181355"/>
                        </a:xfrm>
                        <a:noFill/>
                      </wpg:grpSpPr>
                      <wps:wsp>
                        <wps:cNvPr id="95" name="Shape 95"/>
                        <wps:cNvSpPr/>
                        <wps:spPr>
                          <a:xfrm>
                            <a:off x="0" y="0"/>
                            <a:ext cx="5768340" cy="178307"/>
                          </a:xfrm>
                          <a:custGeom>
                            <a:avLst/>
                            <a:gdLst/>
                            <a:ahLst/>
                            <a:cxnLst/>
                            <a:rect l="0" t="0" r="0" b="0"/>
                            <a:pathLst>
                              <a:path w="5768340" h="178307">
                                <a:moveTo>
                                  <a:pt x="0" y="0"/>
                                </a:moveTo>
                                <a:lnTo>
                                  <a:pt x="0" y="178307"/>
                                </a:lnTo>
                                <a:lnTo>
                                  <a:pt x="5768340" y="178307"/>
                                </a:lnTo>
                                <a:lnTo>
                                  <a:pt x="5768340" y="0"/>
                                </a:lnTo>
                                <a:lnTo>
                                  <a:pt x="0" y="0"/>
                                </a:lnTo>
                                <a:close/>
                              </a:path>
                            </a:pathLst>
                          </a:custGeom>
                          <a:solidFill>
                            <a:srgbClr val="FFFFFF"/>
                          </a:solidFill>
                        </wps:spPr>
                        <wps:bodyPr vertOverflow="overflow" horzOverflow="overflow" vert="horz" lIns="91440" tIns="45720" rIns="91440" bIns="45720" anchor="t"/>
                      </wps:wsp>
                      <wps:wsp>
                        <wps:cNvPr id="96" name="Shape 96"/>
                        <wps:cNvSpPr/>
                        <wps:spPr>
                          <a:xfrm>
                            <a:off x="0" y="181355"/>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7FF81130" id="DW 94" o:spid="_x0000_s1026" style="position:absolute;margin-left:70.55pt;margin-top:-.1pt;width:454.2pt;height:14.3pt;z-index:-251642368;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GxAIAAMQIAAAOAAAAZHJzL2Uyb0RvYy54bWzMVktv3CAQvlfqf0DcG3uTfVrx5tBtokpV&#10;EympemYxfkgYEJD1pr++AzZetBul6laK6gOvGYaZb74BX9/sW452TJtGihxPLlKMmKCyaESV4x9P&#10;t5+WGBlLREG4FCzHL8zgm/XHD9edytilrCUvmEZgRJisUzmurVVZkhhas5aYC6mYAGEpdUssTHWV&#10;FJp0YL3lyWWazpNO6kJpSZkxsLrphXjt7Zclo/a+LA2ziOcYfLO+1b7dujZZX5Os0kTVDR3cIGd4&#10;0ZJGwKGjqQ2xBD3r5sRU21AtjSztBZVtIsuyoczHANFM0qNo7rR8Vj6WKusqNcIE0B7hdLZZ+n33&#10;oFFT5Hg1xUiQFnK0+YlgAsh0qspA4U6rR/Wgh4Wqn7lg96VuXQ9hoL3H9GXElO0torA4W8yXV1OA&#10;noJsspxczWY96LSGzJxso/WXtzcmh2OFvG04B7cS5+joV6eASuaAlvk3tB5rophPgnFgBLRmAS0v&#10;RysflTsadEa0TGYAuPOgWiyv0oWDKoqYPht7x6QHney+GQti4FwRRqQOI7oXYaihCN6kvyLW7XOm&#10;3BB1UdZqSFrviRO3cseepFe0R6kDLw9SLk61BjN9QEEh9MqbG7niqBLHH9RCf6ruKxl8CBqh7zWB&#10;foGZkQ7l0rDeHxe3R3rEAvRitI3kTeHo5oI3utp+5hrtCNwqt/4bEhWpASlD+t1oK4sX4A5clfYe&#10;mpJLgBng9COMaql/vbbu9IG/IMWIfxXA5dVk6srJ+sl0triEiY4l21hCBIXNObbewaE0XGW/R43M&#10;j2pk7pxwR/9FjcRXxqt3Ssh8uIzirL1LjZxfGDHfQxg9cYF9f6TkeP051ruinacrQJwSeEZLTqx/&#10;jyJCHvE29d8pb+FkbeyGmLrnt7cwqHHhL9v/l9f+JYCn0tfy8Ky7tzie+xAOPx/r3wAAAP//AwBQ&#10;SwMEFAAGAAgAAAAhAEmnoWHfAAAACQEAAA8AAABkcnMvZG93bnJldi54bWxMj0FLw0AUhO+C/2F5&#10;grd2szGVGrMppainIrQVxNtr8pqEZt+G7DZJ/73bkx6HGWa+yVaTacVAvWssa1DzCARxYcuGKw1f&#10;h/fZEoTzyCW2lknDlRys8vu7DNPSjryjYe8rEUrYpaih9r5LpXRFTQbd3HbEwTvZ3qAPsq9k2eMY&#10;yk0r4yh6lgYbDgs1drSpqTjvL0bDx4jj+km9DdvzaXP9OSw+v7eKtH58mNavIDxN/i8MN/yADnlg&#10;OtoLl060QSdKhaiGWQzi5kfJywLEUUO8TEDmmfz/IP8FAAD//wMAUEsBAi0AFAAGAAgAAAAhALaD&#10;OJL+AAAA4QEAABMAAAAAAAAAAAAAAAAAAAAAAFtDb250ZW50X1R5cGVzXS54bWxQSwECLQAUAAYA&#10;CAAAACEAOP0h/9YAAACUAQAACwAAAAAAAAAAAAAAAAAvAQAAX3JlbHMvLnJlbHNQSwECLQAUAAYA&#10;CAAAACEArzv8hsQCAADECAAADgAAAAAAAAAAAAAAAAAuAgAAZHJzL2Uyb0RvYy54bWxQSwECLQAU&#10;AAYACAAAACEASaehYd8AAAAJAQAADwAAAAAAAAAAAAAAAAAeBQAAZHJzL2Rvd25yZXYueG1sUEsF&#10;BgAAAAAEAAQA8wAAACoGAAAAAA==&#10;" o:allowincell="f">
                <v:shape id="Shape 95" o:spid="_x0000_s1027" style="position:absolute;width:57683;height:1783;visibility:visible;mso-wrap-style:square;v-text-anchor:top" coordsize="576834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C9XxAAAANsAAAAPAAAAZHJzL2Rvd25yZXYueG1sRI9BSwMx&#10;FITvQv9DeII3+1ZFadempVQKopdapeDtsXlmFzcvu0nsbv99Iwgeh5n5hlmsRteqI4fYeNFwMy1A&#10;sVTeNGI1fLxvr2egYiIx1HphDSeOsFpOLhZUGj/IGx/3yaoMkViShjqlrkSMVc2O4tR3LNn78sFR&#10;yjJYNIGGDHct3hbFAzpqJC/U1PGm5up7/+M09Ph5V9jDy/p1tsMtPgW76/tB66vLcf0IKvGY/sN/&#10;7WejYX4Pv1/yD8DlGQAA//8DAFBLAQItABQABgAIAAAAIQDb4fbL7gAAAIUBAAATAAAAAAAAAAAA&#10;AAAAAAAAAABbQ29udGVudF9UeXBlc10ueG1sUEsBAi0AFAAGAAgAAAAhAFr0LFu/AAAAFQEAAAsA&#10;AAAAAAAAAAAAAAAAHwEAAF9yZWxzLy5yZWxzUEsBAi0AFAAGAAgAAAAhAPkML1fEAAAA2wAAAA8A&#10;AAAAAAAAAAAAAAAABwIAAGRycy9kb3ducmV2LnhtbFBLBQYAAAAAAwADALcAAAD4AgAAAAA=&#10;" path="m,l,178307r5768340,l5768340,,,xe" stroked="f">
                  <v:path arrowok="t" textboxrect="0,0,5768340,178307"/>
                </v:shape>
                <v:shape id="Shape 96"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0tvxAAAANsAAAAPAAAAZHJzL2Rvd25yZXYueG1sRI/RasJA&#10;FETfhf7DcgVfpG4UtG10E4pU0Scx7QdcstckJHs3ZLcx+vVuoeDjMDNnmE06mEb01LnKsoL5LAJB&#10;nFtdcaHg53v3+g7CeWSNjWVScCMHafIy2mCs7ZXP1Ge+EAHCLkYFpfdtLKXLSzLoZrYlDt7FdgZ9&#10;kF0hdYfXADeNXETRShqsOCyU2NK2pLzOfk2gTOVu+VVdbll9bE73t71eutwrNRkPn2sQngb/DP+3&#10;D1rBxwr+voQfIJMHAAAA//8DAFBLAQItABQABgAIAAAAIQDb4fbL7gAAAIUBAAATAAAAAAAAAAAA&#10;AAAAAAAAAABbQ29udGVudF9UeXBlc10ueG1sUEsBAi0AFAAGAAgAAAAhAFr0LFu/AAAAFQEAAAsA&#10;AAAAAAAAAAAAAAAAHwEAAF9yZWxzLy5yZWxzUEsBAi0AFAAGAAgAAAAhAOFfS2/EAAAA2wAAAA8A&#10;AAAAAAAAAAAAAAAABwIAAGRycy9kb3ducmV2LnhtbFBLBQYAAAAAAwADALcAAAD4AgAAAAA=&#10;" path="m,l5768340,e" filled="f" strokeweight=".48pt">
                  <v:path arrowok="t" textboxrect="0,0,5768340,0"/>
                </v:shape>
                <w10:wrap anchorx="page"/>
              </v:group>
            </w:pict>
          </mc:Fallback>
        </mc:AlternateContent>
      </w:r>
      <w:r>
        <w:rPr>
          <w:rFonts w:ascii="Arial" w:hAnsi="Arial"/>
          <w:b/>
          <w:color w:val="5B9BD4"/>
        </w:rPr>
        <w:t xml:space="preserve">Kapitulli 6 – Ligji për shoqëritë tregtare </w:t>
      </w:r>
    </w:p>
    <w:p w14:paraId="486A95B0" w14:textId="77777777" w:rsidR="0025755B" w:rsidRDefault="0025755B">
      <w:pPr>
        <w:spacing w:after="19" w:line="140" w:lineRule="exact"/>
        <w:rPr>
          <w:rFonts w:ascii="Arial" w:eastAsia="Arial" w:hAnsi="Arial" w:cs="Arial"/>
          <w:sz w:val="14"/>
          <w:szCs w:val="14"/>
        </w:rPr>
      </w:pPr>
    </w:p>
    <w:p w14:paraId="3BFD5B14" w14:textId="77777777" w:rsidR="0025755B" w:rsidRDefault="00EF3445" w:rsidP="001E5A2F">
      <w:pPr>
        <w:widowControl w:val="0"/>
        <w:spacing w:line="250" w:lineRule="auto"/>
        <w:ind w:right="534"/>
        <w:jc w:val="both"/>
        <w:rPr>
          <w:rFonts w:ascii="Arial" w:eastAsia="Arial" w:hAnsi="Arial" w:cs="Arial"/>
          <w:color w:val="000000"/>
        </w:rPr>
      </w:pPr>
      <w:r>
        <w:rPr>
          <w:noProof/>
          <w:lang w:val="en-US"/>
        </w:rPr>
        <mc:AlternateContent>
          <mc:Choice Requires="wpg">
            <w:drawing>
              <wp:anchor distT="0" distB="0" distL="114300" distR="114300" simplePos="0" relativeHeight="251679232" behindDoc="1" locked="0" layoutInCell="0" allowOverlap="1" wp14:anchorId="0BB6906A" wp14:editId="75CEFBEF">
                <wp:simplePos x="0" y="0"/>
                <wp:positionH relativeFrom="page">
                  <wp:posOffset>896112</wp:posOffset>
                </wp:positionH>
                <wp:positionV relativeFrom="paragraph">
                  <wp:posOffset>-1011</wp:posOffset>
                </wp:positionV>
                <wp:extent cx="5768340" cy="746760"/>
                <wp:effectExtent l="0" t="0" r="0" b="0"/>
                <wp:wrapNone/>
                <wp:docPr id="97" name="DW 97"/>
                <wp:cNvGraphicFramePr/>
                <a:graphic xmlns:a="http://schemas.openxmlformats.org/drawingml/2006/main">
                  <a:graphicData uri="http://schemas.microsoft.com/office/word/2010/wordprocessingGroup">
                    <wpg:wgp>
                      <wpg:cNvGrpSpPr/>
                      <wpg:grpSpPr>
                        <a:xfrm>
                          <a:off x="0" y="0"/>
                          <a:ext cx="5768340" cy="746760"/>
                          <a:chOff x="0" y="0"/>
                          <a:chExt cx="5768340" cy="746760"/>
                        </a:xfrm>
                        <a:noFill/>
                      </wpg:grpSpPr>
                      <wps:wsp>
                        <wps:cNvPr id="98" name="Shape 98"/>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99" name="Shape 99"/>
                        <wps:cNvSpPr/>
                        <wps:spPr>
                          <a:xfrm>
                            <a:off x="0" y="167639"/>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100" name="Shape 100"/>
                        <wps:cNvSpPr/>
                        <wps:spPr>
                          <a:xfrm>
                            <a:off x="0" y="41147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101" name="Shape 101"/>
                        <wps:cNvSpPr/>
                        <wps:spPr>
                          <a:xfrm>
                            <a:off x="0" y="57912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08359816" id="DW 97" o:spid="_x0000_s1026" style="position:absolute;margin-left:70.55pt;margin-top:-.1pt;width:454.2pt;height:58.8pt;z-index:-251637248;mso-position-horizontal-relative:page" coordsize="57683,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AYCgMAAGsPAAAOAAAAZHJzL2Uyb0RvYy54bWzsV1tP2zAUfp+0/2DlfaQpoWkjUh7GQJOm&#10;gQTTnl3HuUhJbNmmKfv1O3bi1A0MlU6rkEYe4ss5Pj7n8/l8Ob/Y1BVaUyFL1iRecDLxEG0IS8sm&#10;T7wf91ef5h6SCjcprlhDE++RSu9i+fHDectjOmUFq1IqEBhpZNzyxCuU4rHvS1LQGssTxmkDwoyJ&#10;GitoitxPBW7Bel3508lk5rdMpFwwQqWE3stO6C2N/SyjRN1kmaQKVYkHvinzF+a/0n9/eY7jXGBe&#10;lKR3Ax/gRY3LBiYdTF1ihdGDKJ+YqksimGSZOiGs9lmWlYSaGCCaYDKK5lqwB25iyeM25wNMAO0I&#10;p4PNku/rW4HKNPEWkYcaXMMaXf5E0ABkWp7HoHAt+B2/FX1H3rV0sJtM1LqEMNDGYPo4YEo3ChHo&#10;PItm89MQoCcgi8JZNOtBJwWszJNhpPjy8kB/O23DrsqqArd87ejgV8shleQWLfl3aN0VmFOzCFKD&#10;YdGCvO7QMnK0mHeAGZ0BLRlLAO4gqAJA6nShjToRkweprikzoOP1N6lADDmX2houbI1sGlsVQIIX&#10;059jpcdpU7qKWmfVCiB154kW12xN75lRVKOlAy+30qpxtYYUsNkBulbDltzYczV3ALBqtuzUIavA&#10;5N6KJvGcuUnFJO0A1nEbpAcsQM9FW7KqTHW66eClyFefK4HWGHaVK/P1C+WoQVLa5de1FUsfIXdg&#10;q1Q38MsqBjADnKbmoYKJX8/1a33IX5B6qPraQC4vglDTSZlGeBZNoSFcycqV4IbA4MRTxsGeGprZ&#10;x+DIYsQRk856auDRvhzZri6On91TpuHp/G0Qpffk2ETZAcASxJYuUfZWfCfKcYkSTIDD7mmiO2Bj&#10;eiVVwiAII8OxP1BFcwn2jm7Ls4e3u8sd9UwBT45NlR0ALEVs6VJlb0WLpjXyfqYMt9R/cu8KJsGY&#10;KsEBVDmLFgEcnMCEF6jyNk6V/gA8nCp735Jeefty1cc0sHRwOTXW+Y+pYh4s8KIzV87+9amfjG4b&#10;6u4befkbAAD//wMAUEsDBBQABgAIAAAAIQCRza/S4AAAAAoBAAAPAAAAZHJzL2Rvd25yZXYueG1s&#10;TI9BT8JAEIXvJv6HzZh4g+1iUazdEkLUEyERTIi3pR3ahu5s013a8u8dTnqbl/fy5nvpcrSN6LHz&#10;tSMNahqBQMpdUVOp4Xv/MVmA8MFQYRpHqOGKHpbZ/V1qksIN9IX9LpSCS8gnRkMVQptI6fMKrfFT&#10;1yKxd3KdNYFlV8qiMwOX20bOouhZWlMTf6hMi+sK8/PuYjV8DmZYPan3fnM+ra8/+/n2sFGo9ePD&#10;uHoDEXAMf2G44TM6ZMx0dBcqvGhYx0pxVMNkBuLmR/HrHMSRL/USg8xS+X9C9gsAAP//AwBQSwEC&#10;LQAUAAYACAAAACEAtoM4kv4AAADhAQAAEwAAAAAAAAAAAAAAAAAAAAAAW0NvbnRlbnRfVHlwZXNd&#10;LnhtbFBLAQItABQABgAIAAAAIQA4/SH/1gAAAJQBAAALAAAAAAAAAAAAAAAAAC8BAABfcmVscy8u&#10;cmVsc1BLAQItABQABgAIAAAAIQDoywAYCgMAAGsPAAAOAAAAAAAAAAAAAAAAAC4CAABkcnMvZTJv&#10;RG9jLnhtbFBLAQItABQABgAIAAAAIQCRza/S4AAAAAoBAAAPAAAAAAAAAAAAAAAAAGQFAABkcnMv&#10;ZG93bnJldi54bWxQSwUGAAAAAAQABADzAAAAcQYAAAAA&#10;" o:allowincell="f">
                <v:shape id="Shape 98"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5rwwAAANsAAAAPAAAAZHJzL2Rvd25yZXYueG1sRE9NS8NA&#10;EL0L/odlBC/FbixFNHYTtCIUerGphR6H7JhEs7NpdtOk/945CB4f73uVT65VZ+pD49nA/TwBRVx6&#10;23Bl4HP/fvcIKkRki61nMnChAHl2fbXC1PqRd3QuYqUkhEOKBuoYu1TrUNbkMMx9Ryzcl+8dRoF9&#10;pW2Po4S7Vi+S5EE7bFgaauxoXVP5UwzOwNNpKN4Ww/pjNtsvD8Xpe3zdHitjbm+ml2dQkab4L/5z&#10;b6z4ZKx8kR+gs18AAAD//wMAUEsBAi0AFAAGAAgAAAAhANvh9svuAAAAhQEAABMAAAAAAAAAAAAA&#10;AAAAAAAAAFtDb250ZW50X1R5cGVzXS54bWxQSwECLQAUAAYACAAAACEAWvQsW78AAAAVAQAACwAA&#10;AAAAAAAAAAAAAAAfAQAAX3JlbHMvLnJlbHNQSwECLQAUAAYACAAAACEAS4O+a8MAAADbAAAADwAA&#10;AAAAAAAAAAAAAAAHAgAAZHJzL2Rvd25yZXYueG1sUEsFBgAAAAADAAMAtwAAAPcCAAAAAA==&#10;" path="m,l5768340,r,167639l,167639,,xe" stroked="f">
                  <v:path arrowok="t" textboxrect="0,0,5768340,167639"/>
                </v:shape>
                <v:shape id="Shape 99" o:spid="_x0000_s1028" style="position:absolute;top:1676;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fLxAAAANsAAAAPAAAAZHJzL2Rvd25yZXYueG1sRI9Ba8JA&#10;FITvBf/D8gRvdWMPUqOrGDFQ0EMbPXh8Zp9JMPs2ZtcY/323UPA4zMw3zGLVm1p01LrKsoLJOAJB&#10;nFtdcaHgeEjfP0E4j6yxtkwKnuRgtRy8LTDW9sE/1GW+EAHCLkYFpfdNLKXLSzLoxrYhDt7FtgZ9&#10;kG0hdYuPADe1/IiiqTRYcVgosaFNSfk1uxsF2+/0dMy6/T3b7FI8JcnukNzOSo2G/XoOwlPvX+H/&#10;9pdWMJvB35fwA+TyFwAA//8DAFBLAQItABQABgAIAAAAIQDb4fbL7gAAAIUBAAATAAAAAAAAAAAA&#10;AAAAAAAAAABbQ29udGVudF9UeXBlc10ueG1sUEsBAi0AFAAGAAgAAAAhAFr0LFu/AAAAFQEAAAsA&#10;AAAAAAAAAAAAAAAAHwEAAF9yZWxzLy5yZWxzUEsBAi0AFAAGAAgAAAAhAIUUp8vEAAAA2wAAAA8A&#10;AAAAAAAAAAAAAAAABwIAAGRycy9kb3ducmV2LnhtbFBLBQYAAAAAAwADALcAAAD4AgAAAAA=&#10;" path="m,l5768340,r,243839l,243839,,xe" stroked="f">
                  <v:path arrowok="t" textboxrect="0,0,5768340,243839"/>
                </v:shape>
                <v:shape id="Shape 100" o:spid="_x0000_s1029" style="position:absolute;top:4114;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BixQAAANwAAAAPAAAAZHJzL2Rvd25yZXYueG1sRI9BawIx&#10;EIXvhf6HMIVepGb1ILIaRQql4qVoFa/DZpos3UyWTdTd/vrOQfA2w3vz3jfLdR8adaUu1ZENTMYF&#10;KOIq2pqdgeP3x9scVMrIFpvIZGCgBOvV89MSSxtvvKfrITslIZxKNOBzbkutU+UpYBrHlli0n9gF&#10;zLJ2TtsObxIeGj0tipkOWLM0eGzp3VP1e7gEA24+2uy+Po+uH867qR+dJkP+Oxnz+tJvFqAy9flh&#10;vl9vreAXgi/PyAR69Q8AAP//AwBQSwECLQAUAAYACAAAACEA2+H2y+4AAACFAQAAEwAAAAAAAAAA&#10;AAAAAAAAAAAAW0NvbnRlbnRfVHlwZXNdLnhtbFBLAQItABQABgAIAAAAIQBa9CxbvwAAABUBAAAL&#10;AAAAAAAAAAAAAAAAAB8BAABfcmVscy8ucmVsc1BLAQItABQABgAIAAAAIQBxTBBixQAAANwAAAAP&#10;AAAAAAAAAAAAAAAAAAcCAABkcnMvZG93bnJldi54bWxQSwUGAAAAAAMAAwC3AAAA+QIAAAAA&#10;" path="m,l5768340,r,167640l,167640,,xe" stroked="f">
                  <v:path arrowok="t" textboxrect="0,0,5768340,167640"/>
                </v:shape>
                <v:shape id="Shape 101"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GRxAAAANwAAAAPAAAAZHJzL2Rvd25yZXYueG1sRE9Na8JA&#10;EL0X/A/LCL2IbpRSNLqKtRQKvdSo4HHIjkk0OxuzG5P+e1coeJvH+5zFqjOluFHtCssKxqMIBHFq&#10;dcGZgv3uazgF4TyyxtIyKfgjB6tl72WBsbYtb+mW+EyEEHYxKsi9r2IpXZqTQTeyFXHgTrY26AOs&#10;M6lrbEO4KeUkit6lwYJDQ44VbXJKL0ljFMyuTfI5aTa/g8Hu7ZBcz+3HzzFT6rXfrecgPHX+Kf53&#10;f+swPxrD45lwgVzeAQAA//8DAFBLAQItABQABgAIAAAAIQDb4fbL7gAAAIUBAAATAAAAAAAAAAAA&#10;AAAAAAAAAABbQ29udGVudF9UeXBlc10ueG1sUEsBAi0AFAAGAAgAAAAhAFr0LFu/AAAAFQEAAAsA&#10;AAAAAAAAAAAAAAAAHwEAAF9yZWxzLy5yZWxzUEsBAi0AFAAGAAgAAAAhABw/oZHEAAAA3AAAAA8A&#10;AAAAAAAAAAAAAAAABwIAAGRycy9kb3ducmV2LnhtbFBLBQYAAAAAAwADALcAAAD4AgAAAAA=&#10;" path="m,l,167639r5768340,l5768340,,,xe" stroked="f">
                  <v:path arrowok="t" textboxrect="0,0,5768340,167639"/>
                </v:shape>
                <w10:wrap anchorx="page"/>
              </v:group>
            </w:pict>
          </mc:Fallback>
        </mc:AlternateContent>
      </w:r>
      <w:r>
        <w:rPr>
          <w:rFonts w:ascii="Arial" w:hAnsi="Arial"/>
          <w:color w:val="000000"/>
        </w:rPr>
        <w:t xml:space="preserve">Kosova ka një </w:t>
      </w:r>
      <w:r>
        <w:rPr>
          <w:rFonts w:ascii="Arial" w:hAnsi="Arial"/>
          <w:b/>
          <w:bCs/>
          <w:color w:val="000000"/>
        </w:rPr>
        <w:t>nivel të caktuar përgatitjeje</w:t>
      </w:r>
      <w:r>
        <w:rPr>
          <w:rFonts w:ascii="Arial" w:hAnsi="Arial"/>
          <w:color w:val="000000"/>
        </w:rPr>
        <w:t xml:space="preserve"> dhe ka bërë </w:t>
      </w:r>
      <w:r>
        <w:rPr>
          <w:rFonts w:ascii="Arial" w:hAnsi="Arial"/>
          <w:b/>
          <w:bCs/>
          <w:color w:val="000000"/>
        </w:rPr>
        <w:t>përparim të kufizuar</w:t>
      </w:r>
      <w:r>
        <w:rPr>
          <w:rFonts w:ascii="Arial" w:hAnsi="Arial"/>
          <w:color w:val="000000"/>
        </w:rPr>
        <w:t xml:space="preserve"> në përafrimin e mëtejshëm të kuadrit të saj ligjor me </w:t>
      </w:r>
      <w:r>
        <w:rPr>
          <w:rFonts w:ascii="Arial" w:hAnsi="Arial"/>
          <w:i/>
          <w:iCs/>
          <w:color w:val="000000"/>
        </w:rPr>
        <w:t>acquis</w:t>
      </w:r>
      <w:r>
        <w:rPr>
          <w:rFonts w:ascii="Arial" w:hAnsi="Arial"/>
          <w:color w:val="000000"/>
        </w:rPr>
        <w:t xml:space="preserve"> të BE-së në fushën e së drejtës së kompanive.  </w:t>
      </w:r>
    </w:p>
    <w:p w14:paraId="019BD574" w14:textId="77777777" w:rsidR="0025755B" w:rsidRDefault="0025755B" w:rsidP="001E5A2F">
      <w:pPr>
        <w:spacing w:line="120" w:lineRule="exact"/>
        <w:jc w:val="both"/>
        <w:rPr>
          <w:rFonts w:ascii="Arial" w:eastAsia="Arial" w:hAnsi="Arial" w:cs="Arial"/>
          <w:sz w:val="12"/>
          <w:szCs w:val="12"/>
        </w:rPr>
      </w:pPr>
    </w:p>
    <w:p w14:paraId="525865AF" w14:textId="77777777" w:rsidR="0025755B" w:rsidRDefault="00EF3445" w:rsidP="001E5A2F">
      <w:pPr>
        <w:widowControl w:val="0"/>
        <w:spacing w:line="250" w:lineRule="auto"/>
        <w:ind w:right="535"/>
        <w:jc w:val="both"/>
        <w:rPr>
          <w:rFonts w:ascii="Arial" w:eastAsia="Arial" w:hAnsi="Arial" w:cs="Arial"/>
          <w:color w:val="000000"/>
        </w:rPr>
      </w:pPr>
      <w:r>
        <w:rPr>
          <w:rFonts w:ascii="Arial" w:hAnsi="Arial"/>
          <w:color w:val="000000"/>
        </w:rPr>
        <w:t xml:space="preserve">Rekomandimet e Komisionit nga viti i kaluar janë përmbushur pjesërisht dhe mbesin të vlefshme gjerësisht. Në vitin e ardhshëm, Kosova, në veçanti, duhet:  </w:t>
      </w:r>
    </w:p>
    <w:p w14:paraId="2441BA4D" w14:textId="77777777" w:rsidR="0025755B" w:rsidRDefault="00EF3445" w:rsidP="001E5A2F">
      <w:pPr>
        <w:widowControl w:val="0"/>
        <w:spacing w:before="117" w:line="246" w:lineRule="auto"/>
        <w:ind w:left="360" w:right="534"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miratojë projektligjin për shoqëritë tregtare për të harmonizuar më tej kornizën ligjore me </w:t>
      </w:r>
      <w:r>
        <w:rPr>
          <w:rFonts w:ascii="Arial" w:hAnsi="Arial"/>
          <w:i/>
          <w:color w:val="000000"/>
        </w:rPr>
        <w:t>acquis</w:t>
      </w:r>
      <w:r>
        <w:rPr>
          <w:rFonts w:ascii="Arial" w:hAnsi="Arial"/>
          <w:color w:val="000000"/>
        </w:rPr>
        <w:t xml:space="preserve"> të BE-së për ligjin për shoqëritë tregtare; </w:t>
      </w:r>
    </w:p>
    <w:p w14:paraId="0894E51B" w14:textId="77777777" w:rsidR="0025755B" w:rsidRDefault="0025755B" w:rsidP="001E5A2F">
      <w:pPr>
        <w:spacing w:line="120" w:lineRule="exact"/>
        <w:jc w:val="both"/>
        <w:rPr>
          <w:rFonts w:ascii="Arial" w:eastAsia="Arial" w:hAnsi="Arial" w:cs="Arial"/>
          <w:sz w:val="12"/>
          <w:szCs w:val="12"/>
        </w:rPr>
      </w:pPr>
    </w:p>
    <w:p w14:paraId="5325FB13" w14:textId="77777777" w:rsidR="0025755B" w:rsidRDefault="00EF3445" w:rsidP="001E5A2F">
      <w:pPr>
        <w:widowControl w:val="0"/>
        <w:spacing w:line="244" w:lineRule="auto"/>
        <w:ind w:left="360" w:right="534" w:hanging="359"/>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harmonizohet më tej me </w:t>
      </w:r>
      <w:r>
        <w:rPr>
          <w:rFonts w:ascii="Arial" w:hAnsi="Arial"/>
          <w:i/>
          <w:color w:val="000000"/>
        </w:rPr>
        <w:t>acquis</w:t>
      </w:r>
      <w:r>
        <w:rPr>
          <w:rFonts w:ascii="Arial" w:hAnsi="Arial"/>
          <w:color w:val="000000"/>
        </w:rPr>
        <w:t xml:space="preserve"> më të fundit për përdorimin e mjeteve dhe proceseve digjitale në ligjin për shoqëritë tregtare dhe në konvertimet, bashkimet dhe ndarjet ndërkufitare;  </w:t>
      </w:r>
    </w:p>
    <w:p w14:paraId="731DDF91" w14:textId="77777777" w:rsidR="0025755B" w:rsidRDefault="0025755B" w:rsidP="001E5A2F">
      <w:pPr>
        <w:spacing w:after="3" w:line="120" w:lineRule="exact"/>
        <w:jc w:val="both"/>
        <w:rPr>
          <w:rFonts w:ascii="Arial" w:eastAsia="Arial" w:hAnsi="Arial" w:cs="Arial"/>
          <w:sz w:val="12"/>
          <w:szCs w:val="12"/>
        </w:rPr>
      </w:pPr>
    </w:p>
    <w:p w14:paraId="5C16AB72" w14:textId="77777777" w:rsidR="0025755B" w:rsidRDefault="00EF3445" w:rsidP="001E5A2F">
      <w:pPr>
        <w:widowControl w:val="0"/>
        <w:spacing w:line="248" w:lineRule="auto"/>
        <w:ind w:left="360" w:right="568" w:hanging="359"/>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harmonizojë më tej kornizën ligjore me </w:t>
      </w:r>
      <w:r>
        <w:rPr>
          <w:rFonts w:ascii="Arial" w:hAnsi="Arial"/>
          <w:i/>
          <w:iCs/>
          <w:color w:val="000000"/>
        </w:rPr>
        <w:t>acquis</w:t>
      </w:r>
      <w:r>
        <w:rPr>
          <w:rFonts w:ascii="Arial" w:hAnsi="Arial"/>
          <w:color w:val="000000"/>
        </w:rPr>
        <w:t xml:space="preserve"> të BE-së për raportimin e kompanive, raportimin nga vendi në vend dhe transparencën, si dhe të forcojë si strukturat e mbikëqyrjes së auditimit institucional ashtu edhe pavarësinë/objektivitetin profesional të auditorëve dhe firmave të auditimit; dhe të sigurojë që këto struktura të financohen në mënyrë të mjaftueshme dhe të qëndrueshme. </w:t>
      </w:r>
    </w:p>
    <w:p w14:paraId="6CBC124C" w14:textId="77777777" w:rsidR="0025755B" w:rsidRDefault="0025755B">
      <w:pPr>
        <w:spacing w:after="2" w:line="120" w:lineRule="exact"/>
        <w:rPr>
          <w:rFonts w:ascii="Arial" w:eastAsia="Arial" w:hAnsi="Arial" w:cs="Arial"/>
          <w:sz w:val="12"/>
          <w:szCs w:val="12"/>
        </w:rPr>
      </w:pPr>
    </w:p>
    <w:p w14:paraId="0616DE4E" w14:textId="77777777" w:rsidR="0025755B" w:rsidRDefault="00EF3445">
      <w:pPr>
        <w:widowControl w:val="0"/>
        <w:spacing w:line="240" w:lineRule="auto"/>
        <w:ind w:right="-20"/>
        <w:rPr>
          <w:rFonts w:ascii="Arial" w:eastAsia="Arial" w:hAnsi="Arial" w:cs="Arial"/>
          <w:b/>
          <w:bCs/>
          <w:color w:val="5B9BD4"/>
        </w:rPr>
      </w:pPr>
      <w:r>
        <w:rPr>
          <w:noProof/>
          <w:lang w:val="en-US"/>
        </w:rPr>
        <mc:AlternateContent>
          <mc:Choice Requires="wpg">
            <w:drawing>
              <wp:anchor distT="0" distB="0" distL="114300" distR="114300" simplePos="0" relativeHeight="251700736" behindDoc="1" locked="0" layoutInCell="0" allowOverlap="1" wp14:anchorId="20A40054" wp14:editId="4EAD5DC6">
                <wp:simplePos x="0" y="0"/>
                <wp:positionH relativeFrom="page">
                  <wp:posOffset>896112</wp:posOffset>
                </wp:positionH>
                <wp:positionV relativeFrom="paragraph">
                  <wp:posOffset>-997</wp:posOffset>
                </wp:positionV>
                <wp:extent cx="5768340" cy="181349"/>
                <wp:effectExtent l="0" t="0" r="0" b="0"/>
                <wp:wrapNone/>
                <wp:docPr id="102" name="DW 102"/>
                <wp:cNvGraphicFramePr/>
                <a:graphic xmlns:a="http://schemas.openxmlformats.org/drawingml/2006/main">
                  <a:graphicData uri="http://schemas.microsoft.com/office/word/2010/wordprocessingGroup">
                    <wpg:wgp>
                      <wpg:cNvGrpSpPr/>
                      <wpg:grpSpPr>
                        <a:xfrm>
                          <a:off x="0" y="0"/>
                          <a:ext cx="5768340" cy="181349"/>
                          <a:chOff x="0" y="0"/>
                          <a:chExt cx="5768340" cy="181349"/>
                        </a:xfrm>
                        <a:noFill/>
                      </wpg:grpSpPr>
                      <wps:wsp>
                        <wps:cNvPr id="103" name="Shape 103"/>
                        <wps:cNvSpPr/>
                        <wps:spPr>
                          <a:xfrm>
                            <a:off x="0" y="0"/>
                            <a:ext cx="5768340" cy="178308"/>
                          </a:xfrm>
                          <a:custGeom>
                            <a:avLst/>
                            <a:gdLst/>
                            <a:ahLst/>
                            <a:cxnLst/>
                            <a:rect l="0" t="0" r="0" b="0"/>
                            <a:pathLst>
                              <a:path w="5768340" h="178308">
                                <a:moveTo>
                                  <a:pt x="0" y="0"/>
                                </a:moveTo>
                                <a:lnTo>
                                  <a:pt x="0" y="178308"/>
                                </a:lnTo>
                                <a:lnTo>
                                  <a:pt x="5768340" y="178308"/>
                                </a:lnTo>
                                <a:lnTo>
                                  <a:pt x="5768340" y="0"/>
                                </a:lnTo>
                                <a:lnTo>
                                  <a:pt x="0" y="0"/>
                                </a:lnTo>
                                <a:close/>
                              </a:path>
                            </a:pathLst>
                          </a:custGeom>
                          <a:solidFill>
                            <a:srgbClr val="FFFFFF"/>
                          </a:solidFill>
                        </wps:spPr>
                        <wps:bodyPr vertOverflow="overflow" horzOverflow="overflow" vert="horz" lIns="91440" tIns="45720" rIns="91440" bIns="45720" anchor="t"/>
                      </wps:wsp>
                      <wps:wsp>
                        <wps:cNvPr id="104" name="Shape 104"/>
                        <wps:cNvSpPr/>
                        <wps:spPr>
                          <a:xfrm>
                            <a:off x="0" y="181349"/>
                            <a:ext cx="5768340" cy="0"/>
                          </a:xfrm>
                          <a:custGeom>
                            <a:avLst/>
                            <a:gdLst/>
                            <a:ahLst/>
                            <a:cxnLst/>
                            <a:rect l="0" t="0" r="0" b="0"/>
                            <a:pathLst>
                              <a:path w="5768340">
                                <a:moveTo>
                                  <a:pt x="0" y="0"/>
                                </a:moveTo>
                                <a:lnTo>
                                  <a:pt x="576834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3145C577" id="DW 102" o:spid="_x0000_s1026" style="position:absolute;margin-left:70.55pt;margin-top:-.1pt;width:454.2pt;height:14.3pt;z-index:-251615744;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7IwQIAAMoIAAAOAAAAZHJzL2Uyb0RvYy54bWzMVktrGzEQvhf6H4Tu9a4fSZzFdg51HQql&#10;CSShZ1mrfYBWEpLsdfrrO9Ku1sIOKbgQ6oNeM5qd+eabkRd3h4ajPdOmlmKJx6MUIyaozGtRLvHL&#10;8+bLHCNjicgJl4It8Ssz+G71+dOiVRmbyErynGkERoTJWrXElbUqSxJDK9YQM5KKCRAWUjfEwlaX&#10;Sa5JC9YbnkzS9Dpppc6VlpQZA6frTohX3n5RMGofisIwi/gSg2/Wj9qPWzcmqwXJSk1UVdPeDXKB&#10;Fw2pBXx0MLUmlqCdrs9MNTXV0sjCjqhsElkUNWU+BohmnJ5Ec6/lTvlYyqwt1QATQHuC08Vm6c/9&#10;o0Z1DrlLJxgJ0kCS1r+Q2wE2rSozULnX6kk96v6g7HYu3EOhGzdDIOjgUX0dUGUHiygcXt1cz6cz&#10;AJ+CbDwfT2e3Hey0gtycXaPVt/cvJsfPCrmpOQe3Eufo4FergEzmiJf5N7yeKqKYT4NxYAx4TQNe&#10;XgEgm3aQea0BL5MZgO4ysG7m03TujEYx052x90x62Mn+h7EgBt7lYUWqsKIHEZYaCuHdElDEunvO&#10;lFuiNspbBWnrPHHiRu7Zs/SK9iR54OVRysW5Vm+mCygohFl5cwNbHFni+INamM/VfTWDD0EjzJ0m&#10;EDBwM9KhXBrW+ePi9kgPWIBejLaRvM4d4VzwRpfbr1yjPYHOsvG/PlGRGtAypN+ttjJ/BfZAu7QP&#10;MBRcAswAp19hVEn9+61zpw8MBilG/LsANt+OZ66grN/Mrm4msNGxZBtLiKBweYmtd7AvDlfbH1Il&#10;s9MqmV1QJXHbeLOvhNyHhhTn7UOq5PLSiBkfwuioC/z7KymHFuh478r2egwtA1ECj2nBifWvUkTJ&#10;E+am/nfOXPiyNnZNTNUx3Fvo1bjwDff/ZbZ/DeDB9NXcP+7uRY73PoTjX5DVHwAAAP//AwBQSwME&#10;FAAGAAgAAAAhAEmnoWHfAAAACQEAAA8AAABkcnMvZG93bnJldi54bWxMj0FLw0AUhO+C/2F5grd2&#10;szGVGrMppainIrQVxNtr8pqEZt+G7DZJ/73bkx6HGWa+yVaTacVAvWssa1DzCARxYcuGKw1fh/fZ&#10;EoTzyCW2lknDlRys8vu7DNPSjryjYe8rEUrYpaih9r5LpXRFTQbd3HbEwTvZ3qAPsq9k2eMYyk0r&#10;4yh6lgYbDgs1drSpqTjvL0bDx4jj+km9DdvzaXP9OSw+v7eKtH58mNavIDxN/i8MN/yADnlgOtoL&#10;l060QSdKhaiGWQzi5kfJywLEUUO8TEDmmfz/IP8FAAD//wMAUEsBAi0AFAAGAAgAAAAhALaDOJL+&#10;AAAA4QEAABMAAAAAAAAAAAAAAAAAAAAAAFtDb250ZW50X1R5cGVzXS54bWxQSwECLQAUAAYACAAA&#10;ACEAOP0h/9YAAACUAQAACwAAAAAAAAAAAAAAAAAvAQAAX3JlbHMvLnJlbHNQSwECLQAUAAYACAAA&#10;ACEAna2+yMECAADKCAAADgAAAAAAAAAAAAAAAAAuAgAAZHJzL2Uyb0RvYy54bWxQSwECLQAUAAYA&#10;CAAAACEASaehYd8AAAAJAQAADwAAAAAAAAAAAAAAAAAbBQAAZHJzL2Rvd25yZXYueG1sUEsFBgAA&#10;AAAEAAQA8wAAACcGAAAAAA==&#10;" o:allowincell="f">
                <v:shape id="Shape 103" o:spid="_x0000_s1027" style="position:absolute;width:57683;height:1783;visibility:visible;mso-wrap-style:square;v-text-anchor:top" coordsize="5768340,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HZwwAAANwAAAAPAAAAZHJzL2Rvd25yZXYueG1sRE9NawIx&#10;EL0X/A9hBG81a4Uiq1GKtuBFWrWHeptuxs3iZpJuoq7+elMQvM3jfc5k1tpanKgJlWMFg34Ggrhw&#10;uuJSwff243kEIkRkjbVjUnChALNp52mCuXZnXtNpE0uRQjjkqMDE6HMpQ2HIYug7T5y4vWssxgSb&#10;UuoGzync1vIly16lxYpTg0FPc0PFYXO0CkafX1e/uvyY3fu1XPwd/f53NZRK9brt2xhEpDY+xHf3&#10;Uqf52RD+n0kXyOkNAAD//wMAUEsBAi0AFAAGAAgAAAAhANvh9svuAAAAhQEAABMAAAAAAAAAAAAA&#10;AAAAAAAAAFtDb250ZW50X1R5cGVzXS54bWxQSwECLQAUAAYACAAAACEAWvQsW78AAAAVAQAACwAA&#10;AAAAAAAAAAAAAAAfAQAAX3JlbHMvLnJlbHNQSwECLQAUAAYACAAAACEAjE2x2cMAAADcAAAADwAA&#10;AAAAAAAAAAAAAAAHAgAAZHJzL2Rvd25yZXYueG1sUEsFBgAAAAADAAMAtwAAAPcCAAAAAA==&#10;" path="m,l,178308r5768340,l5768340,,,xe" stroked="f">
                  <v:path arrowok="t" textboxrect="0,0,5768340,178308"/>
                </v:shape>
                <v:shape id="Shape 104"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QMxAAAANwAAAAPAAAAZHJzL2Rvd25yZXYueG1sRE9Na8JA&#10;EL0L/Q/LFHqRumkRtdFVpBCw1UvTQPA2ZKdJaHY2ZLdJ/PduQfA2j/c5m91oGtFT52rLCl5mEQji&#10;wuqaSwXZd/K8AuE8ssbGMim4kIPd9mGywVjbgb+oT30pQgi7GBVU3rexlK6oyKCb2ZY4cD+2M+gD&#10;7EqpOxxCuGnkaxQtpMGaQ0OFLb1XVPymf0bBaXnMD8lK5vvlW0rJeDl/TrMPpZ4ex/0ahKfR38U3&#10;90GH+dEc/p8JF8jtFQAA//8DAFBLAQItABQABgAIAAAAIQDb4fbL7gAAAIUBAAATAAAAAAAAAAAA&#10;AAAAAAAAAABbQ29udGVudF9UeXBlc10ueG1sUEsBAi0AFAAGAAgAAAAhAFr0LFu/AAAAFQEAAAsA&#10;AAAAAAAAAAAAAAAAHwEAAF9yZWxzLy5yZWxzUEsBAi0AFAAGAAgAAAAhAL0wJAzEAAAA3AAAAA8A&#10;AAAAAAAAAAAAAAAABwIAAGRycy9kb3ducmV2LnhtbFBLBQYAAAAAAwADALcAAAD4AgAAAAA=&#10;" path="m,l5768340,e" filled="f" strokeweight=".16967mm">
                  <v:path arrowok="t" textboxrect="0,0,5768340,0"/>
                </v:shape>
                <w10:wrap anchorx="page"/>
              </v:group>
            </w:pict>
          </mc:Fallback>
        </mc:AlternateContent>
      </w:r>
      <w:r>
        <w:rPr>
          <w:rFonts w:ascii="Arial" w:hAnsi="Arial"/>
          <w:b/>
          <w:color w:val="5B9BD4"/>
        </w:rPr>
        <w:t xml:space="preserve">Kapitulli 7 – Ligji i pronësisë intelektuale </w:t>
      </w:r>
    </w:p>
    <w:p w14:paraId="365B1101" w14:textId="77777777" w:rsidR="0025755B" w:rsidRDefault="0025755B">
      <w:pPr>
        <w:spacing w:line="160" w:lineRule="exact"/>
        <w:rPr>
          <w:rFonts w:ascii="Arial" w:eastAsia="Arial" w:hAnsi="Arial" w:cs="Arial"/>
          <w:sz w:val="16"/>
          <w:szCs w:val="16"/>
        </w:rPr>
      </w:pPr>
    </w:p>
    <w:p w14:paraId="5EA835D1"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Kosova është </w:t>
      </w:r>
      <w:r>
        <w:rPr>
          <w:rFonts w:ascii="Arial" w:hAnsi="Arial"/>
          <w:b/>
          <w:color w:val="000000"/>
        </w:rPr>
        <w:t>mesatarisht e përgatitur</w:t>
      </w:r>
      <w:r>
        <w:rPr>
          <w:rFonts w:ascii="Arial" w:hAnsi="Arial"/>
          <w:color w:val="000000"/>
        </w:rPr>
        <w:t xml:space="preserve"> në fushën e të drejtave të pronës intelektuale (DPI). </w:t>
      </w:r>
      <w:r>
        <w:rPr>
          <w:rFonts w:ascii="Arial" w:hAnsi="Arial"/>
          <w:b/>
          <w:bCs/>
          <w:color w:val="000000"/>
        </w:rPr>
        <w:t>Progres i kufizuar</w:t>
      </w:r>
      <w:r>
        <w:rPr>
          <w:rFonts w:ascii="Arial" w:hAnsi="Arial"/>
          <w:color w:val="000000"/>
        </w:rPr>
        <w:t xml:space="preserve"> u arrit me miratimin e Programit të Pronësisë Industriale 2025-27 dhe trajtimin efikas të rasteve dhe mosmarrëveshjeve nga Gjykata Tregtare në këtë fushë. Megjithatë, Kosova duhet të forcojë ndjeshëm kapacitetet dhe burimet e saj institucionale për të zbatuar dhe zbatuar në mënyrë efektive kornizën ligjore mbi të drejtat e pronësisë intelektuale. </w:t>
      </w:r>
    </w:p>
    <w:p w14:paraId="762586B0" w14:textId="77777777" w:rsidR="0025755B" w:rsidRDefault="0025755B">
      <w:pPr>
        <w:spacing w:line="120" w:lineRule="exact"/>
        <w:rPr>
          <w:rFonts w:ascii="Arial" w:eastAsia="Arial" w:hAnsi="Arial" w:cs="Arial"/>
          <w:sz w:val="12"/>
          <w:szCs w:val="12"/>
        </w:rPr>
      </w:pPr>
    </w:p>
    <w:p w14:paraId="18AD0022" w14:textId="77777777" w:rsidR="0025755B" w:rsidRDefault="00EF3445">
      <w:pPr>
        <w:widowControl w:val="0"/>
        <w:spacing w:line="250" w:lineRule="auto"/>
        <w:ind w:right="540"/>
        <w:rPr>
          <w:rFonts w:ascii="Arial" w:eastAsia="Arial" w:hAnsi="Arial" w:cs="Arial"/>
          <w:color w:val="000000"/>
        </w:rPr>
      </w:pPr>
      <w:r>
        <w:rPr>
          <w:rFonts w:ascii="Arial" w:hAnsi="Arial"/>
          <w:color w:val="000000"/>
        </w:rPr>
        <w:t xml:space="preserve">Rekomandimet e Komisionit nga viti i kaluar u zbatuan në një masë të kufizuar dhe mbeten kryesisht të vlefshme. Në vitin e ardhshëm, Kosova në veçanti duhet: </w:t>
      </w:r>
    </w:p>
    <w:p w14:paraId="3FEAC4EF" w14:textId="77777777" w:rsidR="0025755B" w:rsidRPr="00275829" w:rsidRDefault="00EF3445">
      <w:pPr>
        <w:widowControl w:val="0"/>
        <w:spacing w:before="116" w:line="246" w:lineRule="auto"/>
        <w:ind w:left="360" w:right="535" w:hanging="360"/>
        <w:rPr>
          <w:rFonts w:ascii="Arial" w:eastAsia="Arial" w:hAnsi="Arial" w:cs="Arial"/>
          <w:color w:val="000000"/>
        </w:rPr>
      </w:pPr>
      <w:r>
        <w:rPr>
          <w:rFonts w:ascii="Symbol" w:hAnsi="Symbol"/>
          <w:color w:val="000000"/>
          <w:sz w:val="24"/>
        </w:rPr>
        <w:t></w:t>
      </w:r>
      <w:r>
        <w:rPr>
          <w:rFonts w:ascii="Arial" w:hAnsi="Arial"/>
          <w:color w:val="000000"/>
          <w:sz w:val="24"/>
        </w:rPr>
        <w:t xml:space="preserve"> </w:t>
      </w:r>
      <w:r w:rsidRPr="00275829">
        <w:rPr>
          <w:rFonts w:ascii="Arial" w:hAnsi="Arial"/>
          <w:color w:val="000000"/>
        </w:rPr>
        <w:t xml:space="preserve">të përmirësojë zbatimin e legjislacionit të miratuar, me fokus në planifikimin strategjik dhe ndërtimin e kapaciteteve; </w:t>
      </w:r>
    </w:p>
    <w:p w14:paraId="29B99CD4" w14:textId="77777777" w:rsidR="0025755B" w:rsidRDefault="0025755B">
      <w:pPr>
        <w:spacing w:line="240" w:lineRule="exact"/>
        <w:rPr>
          <w:rFonts w:ascii="Arial" w:eastAsia="Arial" w:hAnsi="Arial" w:cs="Arial"/>
          <w:sz w:val="24"/>
          <w:szCs w:val="24"/>
        </w:rPr>
      </w:pPr>
    </w:p>
    <w:p w14:paraId="50C24CE1" w14:textId="77777777" w:rsidR="0025755B" w:rsidRDefault="0025755B">
      <w:pPr>
        <w:spacing w:after="18" w:line="120" w:lineRule="exact"/>
        <w:rPr>
          <w:rFonts w:ascii="Arial" w:eastAsia="Arial" w:hAnsi="Arial" w:cs="Arial"/>
          <w:sz w:val="12"/>
          <w:szCs w:val="12"/>
        </w:rPr>
      </w:pPr>
    </w:p>
    <w:p w14:paraId="490C21BD" w14:textId="77777777" w:rsidR="0025755B" w:rsidRDefault="00EF3445">
      <w:pPr>
        <w:widowControl w:val="0"/>
        <w:spacing w:line="240" w:lineRule="auto"/>
        <w:ind w:left="4402" w:right="-20"/>
        <w:rPr>
          <w:color w:val="000000"/>
        </w:rPr>
      </w:pPr>
      <w:r>
        <w:rPr>
          <w:color w:val="000000"/>
        </w:rPr>
        <w:t xml:space="preserve">11 </w:t>
      </w:r>
    </w:p>
    <w:p w14:paraId="71772CDE"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3CDBF5B2" w14:textId="77777777" w:rsidR="0025755B" w:rsidRPr="00275829" w:rsidRDefault="00EF3445">
      <w:pPr>
        <w:widowControl w:val="0"/>
        <w:spacing w:line="246" w:lineRule="auto"/>
        <w:ind w:left="360" w:right="569" w:hanging="360"/>
        <w:jc w:val="both"/>
        <w:rPr>
          <w:rFonts w:ascii="Arial" w:eastAsia="Arial" w:hAnsi="Arial" w:cs="Arial"/>
          <w:color w:val="000000"/>
        </w:rPr>
      </w:pPr>
      <w:bookmarkStart w:id="13" w:name="_page_26_0"/>
      <w:bookmarkEnd w:id="13"/>
      <w:r>
        <w:rPr>
          <w:rFonts w:ascii="Symbol" w:hAnsi="Symbol"/>
          <w:color w:val="000000"/>
          <w:sz w:val="24"/>
        </w:rPr>
        <w:lastRenderedPageBreak/>
        <w:t></w:t>
      </w:r>
      <w:r>
        <w:rPr>
          <w:rFonts w:ascii="Arial" w:hAnsi="Arial"/>
          <w:color w:val="000000"/>
          <w:sz w:val="24"/>
        </w:rPr>
        <w:t xml:space="preserve"> </w:t>
      </w:r>
      <w:r w:rsidRPr="00275829">
        <w:rPr>
          <w:rFonts w:ascii="Arial" w:hAnsi="Arial"/>
          <w:color w:val="000000"/>
        </w:rPr>
        <w:t xml:space="preserve">të miratojë legjislacionin zbatues për ligjet e pronësisë industriale, duke përfshirë </w:t>
      </w:r>
      <w:proofErr w:type="spellStart"/>
      <w:r w:rsidRPr="00275829">
        <w:rPr>
          <w:rFonts w:ascii="Arial" w:hAnsi="Arial"/>
          <w:color w:val="000000"/>
        </w:rPr>
        <w:t>topografitë</w:t>
      </w:r>
      <w:proofErr w:type="spellEnd"/>
      <w:r w:rsidRPr="00275829">
        <w:rPr>
          <w:rFonts w:ascii="Arial" w:hAnsi="Arial"/>
          <w:color w:val="000000"/>
        </w:rPr>
        <w:t xml:space="preserve"> e produkteve </w:t>
      </w:r>
      <w:proofErr w:type="spellStart"/>
      <w:r w:rsidRPr="00275829">
        <w:rPr>
          <w:rFonts w:ascii="Arial" w:hAnsi="Arial"/>
          <w:color w:val="000000"/>
        </w:rPr>
        <w:t>gjysmëpërçuese</w:t>
      </w:r>
      <w:proofErr w:type="spellEnd"/>
      <w:r w:rsidRPr="00275829">
        <w:rPr>
          <w:rFonts w:ascii="Arial" w:hAnsi="Arial"/>
          <w:color w:val="000000"/>
        </w:rPr>
        <w:t xml:space="preserve"> dhe sekretet tregtare, dhe të sigurojë zbatimin efektiv të Ligjit për të drejtën e autorit dhe të drejtat e lidhura me të; </w:t>
      </w:r>
    </w:p>
    <w:p w14:paraId="5D6D7392" w14:textId="77777777" w:rsidR="0025755B" w:rsidRPr="00275829" w:rsidRDefault="0025755B">
      <w:pPr>
        <w:spacing w:after="1" w:line="120" w:lineRule="exact"/>
        <w:rPr>
          <w:rFonts w:ascii="Arial" w:eastAsia="Arial" w:hAnsi="Arial" w:cs="Arial"/>
        </w:rPr>
      </w:pPr>
    </w:p>
    <w:p w14:paraId="4AF793EF" w14:textId="77777777" w:rsidR="0025755B" w:rsidRPr="00275829" w:rsidRDefault="00EF3445">
      <w:pPr>
        <w:widowControl w:val="0"/>
        <w:spacing w:line="246" w:lineRule="auto"/>
        <w:ind w:left="360" w:right="535" w:hanging="360"/>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rrisë bashkëpunimin me Zyrën e Pronësisë Intelektuale të Bashkimit Evropian (EUIPO), duke shfrytëzuar ekspertizën, rrjetet dhe bazat e të dhënave të specializuara të saj. </w:t>
      </w:r>
    </w:p>
    <w:p w14:paraId="16F3273F" w14:textId="77777777" w:rsidR="0025755B" w:rsidRDefault="0025755B">
      <w:pPr>
        <w:spacing w:after="4" w:line="120" w:lineRule="exact"/>
        <w:rPr>
          <w:rFonts w:ascii="Arial" w:eastAsia="Arial" w:hAnsi="Arial" w:cs="Arial"/>
          <w:sz w:val="12"/>
          <w:szCs w:val="12"/>
        </w:rPr>
      </w:pPr>
    </w:p>
    <w:p w14:paraId="09355330" w14:textId="77777777" w:rsidR="0025755B" w:rsidRDefault="00EF3445">
      <w:pPr>
        <w:widowControl w:val="0"/>
        <w:spacing w:line="240" w:lineRule="auto"/>
        <w:ind w:right="-20"/>
        <w:rPr>
          <w:rFonts w:ascii="Arial" w:eastAsia="Arial" w:hAnsi="Arial" w:cs="Arial"/>
          <w:b/>
          <w:bCs/>
          <w:color w:val="5B9BD4"/>
        </w:rPr>
      </w:pPr>
      <w:r>
        <w:rPr>
          <w:noProof/>
          <w:lang w:val="en-US"/>
        </w:rPr>
        <mc:AlternateContent>
          <mc:Choice Requires="wpg">
            <w:drawing>
              <wp:anchor distT="0" distB="0" distL="114300" distR="114300" simplePos="0" relativeHeight="251628032" behindDoc="1" locked="0" layoutInCell="0" allowOverlap="1" wp14:anchorId="6BF344CD" wp14:editId="6EA35E70">
                <wp:simplePos x="0" y="0"/>
                <wp:positionH relativeFrom="page">
                  <wp:posOffset>896112</wp:posOffset>
                </wp:positionH>
                <wp:positionV relativeFrom="paragraph">
                  <wp:posOffset>-1177</wp:posOffset>
                </wp:positionV>
                <wp:extent cx="5768340" cy="181354"/>
                <wp:effectExtent l="0" t="0" r="0" b="0"/>
                <wp:wrapNone/>
                <wp:docPr id="105" name="DW 105"/>
                <wp:cNvGraphicFramePr/>
                <a:graphic xmlns:a="http://schemas.openxmlformats.org/drawingml/2006/main">
                  <a:graphicData uri="http://schemas.microsoft.com/office/word/2010/wordprocessingGroup">
                    <wpg:wgp>
                      <wpg:cNvGrpSpPr/>
                      <wpg:grpSpPr>
                        <a:xfrm>
                          <a:off x="0" y="0"/>
                          <a:ext cx="5768340" cy="181354"/>
                          <a:chOff x="0" y="0"/>
                          <a:chExt cx="5768340" cy="181354"/>
                        </a:xfrm>
                        <a:noFill/>
                      </wpg:grpSpPr>
                      <wps:wsp>
                        <wps:cNvPr id="106" name="Shape 106"/>
                        <wps:cNvSpPr/>
                        <wps:spPr>
                          <a:xfrm>
                            <a:off x="0" y="0"/>
                            <a:ext cx="5768340" cy="178306"/>
                          </a:xfrm>
                          <a:custGeom>
                            <a:avLst/>
                            <a:gdLst/>
                            <a:ahLst/>
                            <a:cxnLst/>
                            <a:rect l="0" t="0" r="0" b="0"/>
                            <a:pathLst>
                              <a:path w="5768340" h="178306">
                                <a:moveTo>
                                  <a:pt x="0" y="0"/>
                                </a:moveTo>
                                <a:lnTo>
                                  <a:pt x="0" y="178306"/>
                                </a:lnTo>
                                <a:lnTo>
                                  <a:pt x="5768340" y="178306"/>
                                </a:lnTo>
                                <a:lnTo>
                                  <a:pt x="5768340" y="0"/>
                                </a:lnTo>
                                <a:lnTo>
                                  <a:pt x="0" y="0"/>
                                </a:lnTo>
                                <a:close/>
                              </a:path>
                            </a:pathLst>
                          </a:custGeom>
                          <a:solidFill>
                            <a:srgbClr val="FFFFFF"/>
                          </a:solidFill>
                        </wps:spPr>
                        <wps:bodyPr vertOverflow="overflow" horzOverflow="overflow" vert="horz" lIns="91440" tIns="45720" rIns="91440" bIns="45720" anchor="t"/>
                      </wps:wsp>
                      <wps:wsp>
                        <wps:cNvPr id="107" name="Shape 107"/>
                        <wps:cNvSpPr/>
                        <wps:spPr>
                          <a:xfrm>
                            <a:off x="0" y="181354"/>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1BDA837F" id="DW 105" o:spid="_x0000_s1026" style="position:absolute;margin-left:70.55pt;margin-top:-.1pt;width:454.2pt;height:14.3pt;z-index:-251688448;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k+vgIAAMoIAAAOAAAAZHJzL2Uyb0RvYy54bWzMVt1v2yAQf5+0/wHxvtpp81UrTh+WNZo0&#10;rZXaac8E4w8JAwISp/vrd+DgoKTrpEyq5gcM3HG++93vDi/u9i1HO6ZNI0WOR1cpRkxQWTSiyvGP&#10;5/tPc4yMJaIgXAqW4xdm8N3y44dFpzJ2LWvJC6YRGBEm61SOa2tVliSG1qwl5koqJkBYSt0SC0td&#10;JYUmHVhveXKdptOkk7pQWlJmDOyueiFeevtlyah9KEvDLOI5Bt+sH7UfN25MlguSVZqouqEHN8gF&#10;XrSkEfDRwdSKWIK2ujkz1TZUSyNLe0Vlm8iybCjzMUA0o/QkmrWWW+VjqbKuUgNMAO0JThebpd93&#10;jxo1BeQunWAkSAtJWv1EbgXYdKrKQGWt1ZN61IeNql+5cPelbt0bAkF7j+rLgCrbW0RhczKbzm/G&#10;AD4F2Wg+upmMe9hpDbk5O0brL28fTI6fFfK+4RzcSpyjg1+dAjKZI17m3/B6qoliPg3GgTHgNQ14&#10;eQWAbNpD5rUGvExmALrLwJrNb3qjUcx0a+yaSQ872X0ztqdwEWakDjO6F2GqoRDeLAFFrDvn3HRT&#10;1EV5qyFtvSdO3Mode5Ze0Z4kD7w8Srk41zqYcQkjWVAIb+XNDWxxZInjD2rhfa7uq/mPhoGAgZuR&#10;DuXSsN4fF7d3bMAC9GK0jeRN4Qjngje62nzmGu0IdJZ7/7jsw5FIDWgZ0u9mG1m8AHugXdoHGEou&#10;AWaA088wqqX+9dq+0wcGgxQj/lUAm29HY1dQ1i/Gk9k1LHQs2cQSIigczrH1Dh6Kw9X2u1TJ7LRK&#10;ZhdUSdw2Xu0rIfehIcV5e5cqubw0YsaHMHqSA5n+SsqhBbqCcmU7TW+hMVECl2nJifW3UkTJE+am&#10;/jlnLnxZG7sipu4Z7i0c1LjwDff/Zba/DeDC9OV4uNzdjRyvfQjHX5DlbwAAAP//AwBQSwMEFAAG&#10;AAgAAAAhAEmnoWHfAAAACQEAAA8AAABkcnMvZG93bnJldi54bWxMj0FLw0AUhO+C/2F5grd2szGV&#10;GrMppainIrQVxNtr8pqEZt+G7DZJ/73bkx6HGWa+yVaTacVAvWssa1DzCARxYcuGKw1fh/fZEoTz&#10;yCW2lknDlRys8vu7DNPSjryjYe8rEUrYpaih9r5LpXRFTQbd3HbEwTvZ3qAPsq9k2eMYyk0r4yh6&#10;lgYbDgs1drSpqTjvL0bDx4jj+km9DdvzaXP9OSw+v7eKtH58mNavIDxN/i8MN/yADnlgOtoLl060&#10;QSdKhaiGWQzi5kfJywLEUUO8TEDmmfz/IP8FAAD//wMAUEsBAi0AFAAGAAgAAAAhALaDOJL+AAAA&#10;4QEAABMAAAAAAAAAAAAAAAAAAAAAAFtDb250ZW50X1R5cGVzXS54bWxQSwECLQAUAAYACAAAACEA&#10;OP0h/9YAAACUAQAACwAAAAAAAAAAAAAAAAAvAQAAX3JlbHMvLnJlbHNQSwECLQAUAAYACAAAACEA&#10;4iBpPr4CAADKCAAADgAAAAAAAAAAAAAAAAAuAgAAZHJzL2Uyb0RvYy54bWxQSwECLQAUAAYACAAA&#10;ACEASaehYd8AAAAJAQAADwAAAAAAAAAAAAAAAAAYBQAAZHJzL2Rvd25yZXYueG1sUEsFBgAAAAAE&#10;AAQA8wAAACQGAAAAAA==&#10;" o:allowincell="f">
                <v:shape id="Shape 106" o:spid="_x0000_s1027" style="position:absolute;width:57683;height:1783;visibility:visible;mso-wrap-style:square;v-text-anchor:top" coordsize="5768340,17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Q1vwAAANwAAAAPAAAAZHJzL2Rvd25yZXYueG1sRE/NisIw&#10;EL4L+w5hhL1p6h5Eq1EWQejRrT7A0IxNsZl0k6zN+vRmYcHbfHy/s90n24s7+dA5VrCYFyCIG6c7&#10;bhVczsfZCkSIyBp7x6TglwLsd2+TLZbajfxF9zq2IodwKFGBiXEopQyNIYth7gbizF2dtxgz9K3U&#10;Hsccbnv5URRLabHj3GBwoIOh5lb/WAXVYR0e33i6tadxlSo/mupYJ6Xep+lzAyJSii/xv7vSeX6x&#10;hL9n8gVy9wQAAP//AwBQSwECLQAUAAYACAAAACEA2+H2y+4AAACFAQAAEwAAAAAAAAAAAAAAAAAA&#10;AAAAW0NvbnRlbnRfVHlwZXNdLnhtbFBLAQItABQABgAIAAAAIQBa9CxbvwAAABUBAAALAAAAAAAA&#10;AAAAAAAAAB8BAABfcmVscy8ucmVsc1BLAQItABQABgAIAAAAIQAbsvQ1vwAAANwAAAAPAAAAAAAA&#10;AAAAAAAAAAcCAABkcnMvZG93bnJldi54bWxQSwUGAAAAAAMAAwC3AAAA8wIAAAAA&#10;" path="m,l,178306r5768340,l5768340,,,xe" stroked="f">
                  <v:path arrowok="t" textboxrect="0,0,5768340,178306"/>
                </v:shape>
                <v:shape id="Shape 107"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2yxAAAANwAAAAPAAAAZHJzL2Rvd25yZXYueG1sRI/RisIw&#10;EEXfBf8hzMK+iKYuaKXbKCIq7pPY3Q8YmrEtbSaliVr9erMg+DbDvffMnXTVm0ZcqXOVZQXTSQSC&#10;OLe64kLB3+9uvADhPLLGxjIpuJOD1XI4SDHR9sYnuma+EAHCLkEFpfdtIqXLSzLoJrYlDtrZdgZ9&#10;WLtC6g5vAW4a+RVFc2mw4nChxJY2JeV1djGBMpK72bY637P6pzk+4r2eudwr9fnRr79BeOr92/xK&#10;H3SoH8Xw/0yYQC6fAAAA//8DAFBLAQItABQABgAIAAAAIQDb4fbL7gAAAIUBAAATAAAAAAAAAAAA&#10;AAAAAAAAAABbQ29udGVudF9UeXBlc10ueG1sUEsBAi0AFAAGAAgAAAAhAFr0LFu/AAAAFQEAAAsA&#10;AAAAAAAAAAAAAAAAHwEAAF9yZWxzLy5yZWxzUEsBAi0AFAAGAAgAAAAhAGYpfbLEAAAA3AAAAA8A&#10;AAAAAAAAAAAAAAAABwIAAGRycy9kb3ducmV2LnhtbFBLBQYAAAAAAwADALcAAAD4AgAAAAA=&#10;" path="m,l5768340,e" filled="f" strokeweight=".48pt">
                  <v:path arrowok="t" textboxrect="0,0,5768340,0"/>
                </v:shape>
                <w10:wrap anchorx="page"/>
              </v:group>
            </w:pict>
          </mc:Fallback>
        </mc:AlternateContent>
      </w:r>
      <w:r>
        <w:rPr>
          <w:rFonts w:ascii="Arial" w:hAnsi="Arial"/>
          <w:b/>
          <w:color w:val="5B9BD4"/>
        </w:rPr>
        <w:t xml:space="preserve">Kapitulli 8 – Politika e konkurrencës </w:t>
      </w:r>
    </w:p>
    <w:p w14:paraId="5DC50DDC" w14:textId="77777777" w:rsidR="0025755B" w:rsidRDefault="0025755B">
      <w:pPr>
        <w:spacing w:line="160" w:lineRule="exact"/>
        <w:rPr>
          <w:rFonts w:ascii="Arial" w:eastAsia="Arial" w:hAnsi="Arial" w:cs="Arial"/>
          <w:sz w:val="16"/>
          <w:szCs w:val="16"/>
        </w:rPr>
      </w:pPr>
    </w:p>
    <w:p w14:paraId="6BB19E51" w14:textId="77777777" w:rsidR="0025755B" w:rsidRDefault="00EF3445">
      <w:pPr>
        <w:widowControl w:val="0"/>
        <w:spacing w:line="251" w:lineRule="auto"/>
        <w:ind w:left="1" w:right="569"/>
        <w:jc w:val="both"/>
        <w:rPr>
          <w:rFonts w:ascii="Arial" w:eastAsia="Arial" w:hAnsi="Arial" w:cs="Arial"/>
          <w:color w:val="000000"/>
        </w:rPr>
      </w:pPr>
      <w:r>
        <w:rPr>
          <w:rFonts w:ascii="Arial" w:hAnsi="Arial"/>
          <w:color w:val="000000"/>
        </w:rPr>
        <w:t xml:space="preserve">Kosova ka </w:t>
      </w:r>
      <w:r>
        <w:rPr>
          <w:rFonts w:ascii="Arial" w:hAnsi="Arial"/>
          <w:b/>
          <w:bCs/>
          <w:color w:val="000000"/>
        </w:rPr>
        <w:t>njëfarë niveli të përgatitjes</w:t>
      </w:r>
      <w:r>
        <w:rPr>
          <w:rFonts w:ascii="Arial" w:hAnsi="Arial"/>
          <w:color w:val="000000"/>
        </w:rPr>
        <w:t xml:space="preserve"> dhe ka bërë </w:t>
      </w:r>
      <w:r>
        <w:rPr>
          <w:rFonts w:ascii="Arial" w:hAnsi="Arial"/>
          <w:b/>
          <w:bCs/>
          <w:color w:val="000000"/>
        </w:rPr>
        <w:t>përparim të kufizuar</w:t>
      </w:r>
      <w:r>
        <w:rPr>
          <w:rFonts w:ascii="Arial" w:hAnsi="Arial"/>
          <w:color w:val="000000"/>
        </w:rPr>
        <w:t xml:space="preserve"> në këtë fushë, veçanërisht përmes përmirësimit të lehtë të zbatimit të legjislacionit të konkurrencës, por nuk ka bërë përparim në fushën e ndihmës shtetërore.  </w:t>
      </w:r>
    </w:p>
    <w:p w14:paraId="18136AC3" w14:textId="6DC790BD" w:rsidR="0025755B" w:rsidRDefault="00EF3445" w:rsidP="00275829">
      <w:pPr>
        <w:widowControl w:val="0"/>
        <w:spacing w:before="119" w:line="250" w:lineRule="auto"/>
        <w:ind w:left="1" w:right="534"/>
        <w:jc w:val="both"/>
        <w:rPr>
          <w:rFonts w:ascii="Arial" w:eastAsia="Arial" w:hAnsi="Arial" w:cs="Arial"/>
          <w:color w:val="000000"/>
        </w:rPr>
      </w:pPr>
      <w:r>
        <w:rPr>
          <w:rFonts w:ascii="Arial" w:hAnsi="Arial"/>
          <w:color w:val="000000"/>
        </w:rPr>
        <w:t xml:space="preserve">Rekomandimet e Komisionit nga viti i kaluar u zbatuan në një masë të kufizuar dhe mbeten kryesisht të vlefshme. Në vitin e ardhshëm, Kosova në veçanti duhet: </w:t>
      </w:r>
    </w:p>
    <w:p w14:paraId="3BF36C85" w14:textId="77777777" w:rsidR="0025755B" w:rsidRPr="00275829" w:rsidRDefault="00EF3445" w:rsidP="00275829">
      <w:pPr>
        <w:widowControl w:val="0"/>
        <w:spacing w:before="116" w:line="244" w:lineRule="auto"/>
        <w:ind w:left="360" w:right="535"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sidRPr="00275829">
        <w:rPr>
          <w:rFonts w:ascii="Arial" w:hAnsi="Arial"/>
          <w:color w:val="000000"/>
        </w:rPr>
        <w:t xml:space="preserve">të krijojë një Komision funksional të Ndihmës Shtetërore, në përputhje me detyrimet e MSA-së dhe Agjendës së Reformës; </w:t>
      </w:r>
    </w:p>
    <w:p w14:paraId="0496EE35" w14:textId="77777777" w:rsidR="0025755B" w:rsidRPr="00275829" w:rsidRDefault="0025755B" w:rsidP="00275829">
      <w:pPr>
        <w:spacing w:after="2" w:line="120" w:lineRule="exact"/>
        <w:jc w:val="both"/>
        <w:rPr>
          <w:rFonts w:ascii="Arial" w:eastAsia="Arial" w:hAnsi="Arial" w:cs="Arial"/>
        </w:rPr>
      </w:pPr>
    </w:p>
    <w:p w14:paraId="2D3D0A19" w14:textId="77777777" w:rsidR="0025755B" w:rsidRPr="00275829" w:rsidRDefault="00EF3445" w:rsidP="00275829">
      <w:pPr>
        <w:widowControl w:val="0"/>
        <w:spacing w:line="244" w:lineRule="auto"/>
        <w:ind w:left="361" w:right="534"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përafrojë më tej kornizën legjislative në fushën e ndihmës shtetërore me </w:t>
      </w:r>
      <w:r w:rsidRPr="00275829">
        <w:rPr>
          <w:rFonts w:ascii="Arial" w:hAnsi="Arial"/>
          <w:i/>
          <w:iCs/>
          <w:color w:val="000000"/>
        </w:rPr>
        <w:t>acquis</w:t>
      </w:r>
      <w:r w:rsidRPr="00275829">
        <w:rPr>
          <w:rFonts w:ascii="Arial" w:hAnsi="Arial"/>
          <w:color w:val="000000"/>
        </w:rPr>
        <w:t xml:space="preserve">-in e BE-së dhe të sigurojë që legjislacioni për konkurrencën dhe ndihmën shtetërore të zbatohet; </w:t>
      </w:r>
    </w:p>
    <w:p w14:paraId="19B92652" w14:textId="77777777" w:rsidR="0025755B" w:rsidRDefault="0025755B" w:rsidP="00275829">
      <w:pPr>
        <w:spacing w:after="6" w:line="120" w:lineRule="exact"/>
        <w:jc w:val="both"/>
        <w:rPr>
          <w:rFonts w:ascii="Arial" w:eastAsia="Arial" w:hAnsi="Arial" w:cs="Arial"/>
          <w:sz w:val="12"/>
          <w:szCs w:val="12"/>
        </w:rPr>
      </w:pPr>
    </w:p>
    <w:p w14:paraId="6EFFC4F8" w14:textId="77777777" w:rsidR="0025755B" w:rsidRDefault="00EF3445" w:rsidP="00275829">
      <w:pPr>
        <w:widowControl w:val="0"/>
        <w:spacing w:line="246" w:lineRule="auto"/>
        <w:ind w:left="360" w:right="570"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garantojë pavarësinë operacionale dhe kapacitetin funksional të autoriteteve të konkurrencës dhe të ndihmës shtetërore; të rrisë bashkëpunimin ndërmjet të gjitha palëve të interesit, duke përfshirë ministritë, rregullatorët dhe gjyqësorin. </w:t>
      </w:r>
    </w:p>
    <w:p w14:paraId="65344C3D" w14:textId="77777777" w:rsidR="0025755B" w:rsidRDefault="0025755B">
      <w:pPr>
        <w:spacing w:after="4" w:line="120" w:lineRule="exact"/>
        <w:rPr>
          <w:rFonts w:ascii="Arial" w:eastAsia="Arial" w:hAnsi="Arial" w:cs="Arial"/>
          <w:sz w:val="12"/>
          <w:szCs w:val="12"/>
        </w:rPr>
      </w:pPr>
    </w:p>
    <w:p w14:paraId="225D9A9A" w14:textId="77777777" w:rsidR="0025755B" w:rsidRDefault="00EF3445">
      <w:pPr>
        <w:widowControl w:val="0"/>
        <w:spacing w:line="240" w:lineRule="auto"/>
        <w:ind w:right="-20"/>
        <w:rPr>
          <w:rFonts w:ascii="Arial" w:eastAsia="Arial" w:hAnsi="Arial" w:cs="Arial"/>
          <w:b/>
          <w:bCs/>
          <w:color w:val="5B9BD4"/>
        </w:rPr>
      </w:pPr>
      <w:r>
        <w:rPr>
          <w:noProof/>
          <w:lang w:val="en-US"/>
        </w:rPr>
        <mc:AlternateContent>
          <mc:Choice Requires="wpg">
            <w:drawing>
              <wp:anchor distT="0" distB="0" distL="114300" distR="114300" simplePos="0" relativeHeight="251660800" behindDoc="1" locked="0" layoutInCell="0" allowOverlap="1" wp14:anchorId="0C6AD32B" wp14:editId="7933E26C">
                <wp:simplePos x="0" y="0"/>
                <wp:positionH relativeFrom="page">
                  <wp:posOffset>896112</wp:posOffset>
                </wp:positionH>
                <wp:positionV relativeFrom="paragraph">
                  <wp:posOffset>-1346</wp:posOffset>
                </wp:positionV>
                <wp:extent cx="5768340" cy="182880"/>
                <wp:effectExtent l="0" t="0" r="0" b="0"/>
                <wp:wrapNone/>
                <wp:docPr id="108" name="DW 108"/>
                <wp:cNvGraphicFramePr/>
                <a:graphic xmlns:a="http://schemas.openxmlformats.org/drawingml/2006/main">
                  <a:graphicData uri="http://schemas.microsoft.com/office/word/2010/wordprocessingGroup">
                    <wpg:wgp>
                      <wpg:cNvGrpSpPr/>
                      <wpg:grpSpPr>
                        <a:xfrm>
                          <a:off x="0" y="0"/>
                          <a:ext cx="5768340" cy="182880"/>
                          <a:chOff x="0" y="0"/>
                          <a:chExt cx="5768340" cy="182880"/>
                        </a:xfrm>
                        <a:noFill/>
                      </wpg:grpSpPr>
                      <wps:wsp>
                        <wps:cNvPr id="109" name="Shape 109"/>
                        <wps:cNvSpPr/>
                        <wps:spPr>
                          <a:xfrm>
                            <a:off x="0" y="0"/>
                            <a:ext cx="5768340" cy="179832"/>
                          </a:xfrm>
                          <a:custGeom>
                            <a:avLst/>
                            <a:gdLst/>
                            <a:ahLst/>
                            <a:cxnLst/>
                            <a:rect l="0" t="0" r="0" b="0"/>
                            <a:pathLst>
                              <a:path w="5768340" h="179832">
                                <a:moveTo>
                                  <a:pt x="0" y="0"/>
                                </a:moveTo>
                                <a:lnTo>
                                  <a:pt x="0" y="179832"/>
                                </a:lnTo>
                                <a:lnTo>
                                  <a:pt x="5768340" y="179832"/>
                                </a:lnTo>
                                <a:lnTo>
                                  <a:pt x="5768340" y="0"/>
                                </a:lnTo>
                                <a:lnTo>
                                  <a:pt x="0" y="0"/>
                                </a:lnTo>
                                <a:close/>
                              </a:path>
                            </a:pathLst>
                          </a:custGeom>
                          <a:solidFill>
                            <a:srgbClr val="FFFFFF"/>
                          </a:solidFill>
                        </wps:spPr>
                        <wps:bodyPr vertOverflow="overflow" horzOverflow="overflow" vert="horz" lIns="91440" tIns="45720" rIns="91440" bIns="45720" anchor="t"/>
                      </wps:wsp>
                      <wps:wsp>
                        <wps:cNvPr id="110" name="Shape 110"/>
                        <wps:cNvSpPr/>
                        <wps:spPr>
                          <a:xfrm>
                            <a:off x="0" y="182880"/>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4BAEEBE0" id="DW 108" o:spid="_x0000_s1026" style="position:absolute;margin-left:70.55pt;margin-top:-.1pt;width:454.2pt;height:14.4pt;z-index:-251655680;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JYywIAAMoIAAAOAAAAZHJzL2Uyb0RvYy54bWzMVt9v2yAQfp+0/wH5fbWTtmliNenDslaT&#10;prVSO+2ZYPxDwoCAxun++h1n46Ck6qZMqpYHDNxx3H333ZHrm10ryJYb2yi5TCZnWUK4ZKpoZLVM&#10;fjzdfponxDoqCyqU5MvkhdvkZvXxw3Wncz5VtRIFNwSMSJt3epnUzuk8TS2reUvtmdJcgrBUpqUO&#10;lqZKC0M7sN6KdJpls7RTptBGMW4t7K57YbJC+2XJmbsvS8sdEcsEfHM4Ghw3fkxX1zSvDNV1wwY3&#10;6AletLSRcOloak0dJc+mOTLVNswoq0p3xlSbqrJsGMcYIJpJdhDNnVHPGmOp8q7SI0wA7QFOJ5tl&#10;37cPhjQF5C6DVEnaQpLWP4lfATadrnJQuTP6UT+YYaPqVz7cXWla/4VAyA5RfRlR5TtHGGxeXs3m&#10;5xcAPgPZZD6dzwfYWQ25OTrG6i9vH0z310p12wgBbqXe0dGvTgOZ7B4v+294PdZUc0yD9WCMeC0C&#10;XqgAkC16yFBrxMvmFqA7Dayrxfx86o1GMbNn6+64Qtjp9pt1IAbeFWFG6zBjOxmmBgrhzRLQ1Plz&#10;3pSfki7KWw1p6z3x4lZt+ZNCRXeQPPByLxXyWGsw0wcUFMJXo7mRLZ4scfxBLXyP1ZFW4EPQCN9e&#10;EwgYuBnpMKEs7/3xcSPSIxagF6NtlWgKTzgfvDXV5rMwZEuhs9zib0hUpAa0DOn3s40qXoA90C7d&#10;PQylUAAzwImzhNTK/Hpt3+sDg0GaEPFVApsXkwtfUA4XF5dXU1iYWLKJJVQyOLxMHDo4FIev7feo&#10;kgm41neVoUpgA/D2l0Mt/W2VxG3j1b4Sch8aUpy3d6mS00sjZnwIo6cu8O+PpBxboOe9L9tZtphB&#10;r6XwmJaCOnyVIkoeMDfD3zFz4WZj3Zraumc4WhjUhMSG+/8yG18DeDCxmofH3b/I8RpD2P8FWf0G&#10;AAD//wMAUEsDBBQABgAIAAAAIQC4oRUV3wAAAAkBAAAPAAAAZHJzL2Rvd25yZXYueG1sTI9Ba8JA&#10;FITvhf6H5RV6001SFU2zEZG2JylUC8XbM/tMgtm3Ibsm8d93PbXHYYaZb7L1aBrRU+dqywriaQSC&#10;uLC65lLB9+F9sgThPLLGxjIpuJGDdf74kGGq7cBf1O99KUIJuxQVVN63qZSuqMigm9qWOHhn2xn0&#10;QXal1B0Oodw0MomihTRYc1iosKVtRcVlfzUKPgYcNi/xW7+7nLe342H++bOLSannp3HzCsLT6P/C&#10;cMcP6JAHppO9snaiCXoWxyGqYJKAuPvRbDUHcVKQLBcg80z+f5D/AgAA//8DAFBLAQItABQABgAI&#10;AAAAIQC2gziS/gAAAOEBAAATAAAAAAAAAAAAAAAAAAAAAABbQ29udGVudF9UeXBlc10ueG1sUEsB&#10;Ai0AFAAGAAgAAAAhADj9If/WAAAAlAEAAAsAAAAAAAAAAAAAAAAALwEAAF9yZWxzLy5yZWxzUEsB&#10;Ai0AFAAGAAgAAAAhAOQuoljLAgAAyggAAA4AAAAAAAAAAAAAAAAALgIAAGRycy9lMm9Eb2MueG1s&#10;UEsBAi0AFAAGAAgAAAAhALihFRXfAAAACQEAAA8AAAAAAAAAAAAAAAAAJQUAAGRycy9kb3ducmV2&#10;LnhtbFBLBQYAAAAABAAEAPMAAAAxBgAAAAA=&#10;" o:allowincell="f">
                <v:shape id="Shape 109" o:spid="_x0000_s1027" style="position:absolute;width:57683;height:1798;visibility:visible;mso-wrap-style:square;v-text-anchor:top" coordsize="576834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kcwwAAANwAAAAPAAAAZHJzL2Rvd25yZXYueG1sRE/NasJA&#10;EL4LvsMyQi+lbqxaa3SVIIqlN6MPMGSnSTQ7G7KrRp/eFQre5uP7nfmyNZW4UONKywoG/QgEcWZ1&#10;ybmCw37z8Q3CeWSNlWVScCMHy0W3M8dY2yvv6JL6XIQQdjEqKLyvYyldVpBB17c1ceD+bGPQB9jk&#10;Ujd4DeGmkp9R9CUNlhwaCqxpVVB2Ss9GQbY53kfp9n06ptVtsj0Mk9/1OlHqrdcmMxCeWv8S/7t/&#10;dJgfTeH5TLhALh4AAAD//wMAUEsBAi0AFAAGAAgAAAAhANvh9svuAAAAhQEAABMAAAAAAAAAAAAA&#10;AAAAAAAAAFtDb250ZW50X1R5cGVzXS54bWxQSwECLQAUAAYACAAAACEAWvQsW78AAAAVAQAACwAA&#10;AAAAAAAAAAAAAAAfAQAAX3JlbHMvLnJlbHNQSwECLQAUAAYACAAAACEAYAUZHMMAAADcAAAADwAA&#10;AAAAAAAAAAAAAAAHAgAAZHJzL2Rvd25yZXYueG1sUEsFBgAAAAADAAMAtwAAAPcCAAAAAA==&#10;" path="m,l,179832r5768340,l5768340,,,xe" stroked="f">
                  <v:path arrowok="t" textboxrect="0,0,5768340,179832"/>
                </v:shape>
                <v:shape id="Shape 110"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MbwwAAANwAAAAPAAAAZHJzL2Rvd25yZXYueG1sRI9Bi8JA&#10;DIXvC/6HIYKXRacK7kp1FFlU9LRs9QeETmyLnUzpzGr115uD4O2FvHx5b7HqXK2u1IbKs4HxKAFF&#10;nHtbcWHgdNwOZ6BCRLZYeyYDdwqwWvY+Fphaf+M/umaxUALhkKKBMsYm1TrkJTkMI98Qy+7sW4dR&#10;xrbQtsWbwF2tJ0nypR1WLB9KbOinpPyS/TuhfOrtdFOd79nlUP8+vnd2GvJozKDfreegInXxbX5d&#10;763EH0t8KSMK9PIJAAD//wMAUEsBAi0AFAAGAAgAAAAhANvh9svuAAAAhQEAABMAAAAAAAAAAAAA&#10;AAAAAAAAAFtDb250ZW50X1R5cGVzXS54bWxQSwECLQAUAAYACAAAACEAWvQsW78AAAAVAQAACwAA&#10;AAAAAAAAAAAAAAAfAQAAX3JlbHMvLnJlbHNQSwECLQAUAAYACAAAACEAbBlzG8MAAADcAAAADwAA&#10;AAAAAAAAAAAAAAAHAgAAZHJzL2Rvd25yZXYueG1sUEsFBgAAAAADAAMAtwAAAPcCAAAAAA==&#10;" path="m,l5768340,e" filled="f" strokeweight=".48pt">
                  <v:path arrowok="t" textboxrect="0,0,5768340,0"/>
                </v:shape>
                <w10:wrap anchorx="page"/>
              </v:group>
            </w:pict>
          </mc:Fallback>
        </mc:AlternateContent>
      </w:r>
      <w:r>
        <w:rPr>
          <w:rFonts w:ascii="Arial" w:hAnsi="Arial"/>
          <w:b/>
          <w:color w:val="5B9BD4"/>
        </w:rPr>
        <w:t xml:space="preserve">Kapitulli 9 – Shërbimet financiare </w:t>
      </w:r>
    </w:p>
    <w:p w14:paraId="7C00C2A2" w14:textId="77777777" w:rsidR="0025755B" w:rsidRDefault="0025755B">
      <w:pPr>
        <w:spacing w:after="2" w:line="160" w:lineRule="exact"/>
        <w:rPr>
          <w:rFonts w:ascii="Arial" w:eastAsia="Arial" w:hAnsi="Arial" w:cs="Arial"/>
          <w:sz w:val="16"/>
          <w:szCs w:val="16"/>
        </w:rPr>
      </w:pPr>
    </w:p>
    <w:p w14:paraId="4437C600" w14:textId="77777777" w:rsidR="0025755B" w:rsidRPr="00275829" w:rsidRDefault="00EF3445" w:rsidP="00275829">
      <w:pPr>
        <w:widowControl w:val="0"/>
        <w:spacing w:line="250" w:lineRule="auto"/>
        <w:ind w:right="569"/>
        <w:jc w:val="both"/>
        <w:rPr>
          <w:rFonts w:ascii="Arial" w:eastAsia="Arial" w:hAnsi="Arial" w:cs="Arial"/>
          <w:color w:val="000000"/>
        </w:rPr>
      </w:pPr>
      <w:r>
        <w:rPr>
          <w:noProof/>
          <w:lang w:val="en-US"/>
        </w:rPr>
        <mc:AlternateContent>
          <mc:Choice Requires="wpg">
            <w:drawing>
              <wp:anchor distT="0" distB="0" distL="114300" distR="114300" simplePos="0" relativeHeight="251678208" behindDoc="1" locked="0" layoutInCell="0" allowOverlap="1" wp14:anchorId="56824637" wp14:editId="5ECC84EB">
                <wp:simplePos x="0" y="0"/>
                <wp:positionH relativeFrom="page">
                  <wp:posOffset>896112</wp:posOffset>
                </wp:positionH>
                <wp:positionV relativeFrom="paragraph">
                  <wp:posOffset>-1205</wp:posOffset>
                </wp:positionV>
                <wp:extent cx="5768340" cy="914400"/>
                <wp:effectExtent l="0" t="0" r="0" b="0"/>
                <wp:wrapNone/>
                <wp:docPr id="111" name="DW 111"/>
                <wp:cNvGraphicFramePr/>
                <a:graphic xmlns:a="http://schemas.openxmlformats.org/drawingml/2006/main">
                  <a:graphicData uri="http://schemas.microsoft.com/office/word/2010/wordprocessingGroup">
                    <wpg:wgp>
                      <wpg:cNvGrpSpPr/>
                      <wpg:grpSpPr>
                        <a:xfrm>
                          <a:off x="0" y="0"/>
                          <a:ext cx="5768340" cy="914400"/>
                          <a:chOff x="0" y="0"/>
                          <a:chExt cx="5768340" cy="914400"/>
                        </a:xfrm>
                        <a:noFill/>
                      </wpg:grpSpPr>
                      <wps:wsp>
                        <wps:cNvPr id="112" name="Shape 112"/>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13" name="Shape 113"/>
                        <wps:cNvSpPr/>
                        <wps:spPr>
                          <a:xfrm>
                            <a:off x="0" y="16763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14" name="Shape 114"/>
                        <wps:cNvSpPr/>
                        <wps:spPr>
                          <a:xfrm>
                            <a:off x="0" y="335279"/>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115" name="Shape 115"/>
                        <wps:cNvSpPr/>
                        <wps:spPr>
                          <a:xfrm>
                            <a:off x="0" y="57911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116" name="Shape 116"/>
                        <wps:cNvSpPr/>
                        <wps:spPr>
                          <a:xfrm>
                            <a:off x="0" y="74676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10AAC392" id="DW 111" o:spid="_x0000_s1026" style="position:absolute;margin-left:70.55pt;margin-top:-.1pt;width:454.2pt;height:1in;z-index:-251638272;mso-position-horizontal-relative:page" coordsize="576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6aKQMAAJwSAAAOAAAAZHJzL2Uyb0RvYy54bWzsWF1vmzAUfZ+0/2DxvhIC+Shq0od1rSZN&#10;W6V22rNjzIcE2LLdkO7X79rB4NK06phWVVvygG18uLn33HtszNn5rirRlgpZsHrlBScTD9GasKSo&#10;s5X3/fbyw9JDUuE6wSWr6cq7p9I7X79/d9bwmE5ZzsqECgRGahk3fOXlSvHY9yXJaYXlCeO0hsmU&#10;iQorGIrMTwRuwHpV+tPJZO43TCRcMEKlhLsX+0lvbeynKSXqW5pKqlC58sA3Za7CXDf66q/PcJwJ&#10;zPOCtG7gEV5UuKjhTztTF1hhdCeKR6aqgggmWapOCKt8lqYFoSYGiCaYDKK5EuyOm1iyuMl4RxNQ&#10;O+BptFnydXstUJFA7oLAQzWuIEkXP5AeATcNz2KAXAl+w69FeyPbj3S4u1RUuoVA0M6wet+xSncK&#10;Ebg5W8yXYQTkE5g7DaJo0tJOcsjNo8dI/un5B/3+b2t2WZQluOVrRzu/Gg7FJHu+5J/xdZNjTk0a&#10;pCaj42tq+TIAoGy6p8ygOr5kLIG6UWQF88U8PNVGnZjJnVRXlBna8faLVDANdZfYHs5tj+xq2xUg&#10;hGclwLHSz2lTuosaJ285FMfeEz1dsS29ZQaoBskDL/vZsnZRXRHY+gCsRdiWG3su8gEBFmbbPRzq&#10;Cky+GGhKz/lvUjJJ9wTruA3THReAc9mWrCwSXXA6eCmyzcdSoC2GleXS/NpEOTAoS5t+3duw5B6q&#10;B5ZL9Q0uacmAZqDT9DyUM/Hz0H2NhwqGWQ+Vn2uoZqMiWM3MIJotpsCCcGc27gyuCTy88pRxsBWH&#10;1varqCQcqiQcoZI+vzg+uK70AEiaXZXc5B2love/o1TeslSioVSiEVIJw9l0YTaNJ6QyjcLl29hV&#10;Wk9ee1d5QIDdTWzr7iovBh53ldfeVWZDqcxGSGW2OA2C56TyD+0qL178f/P9y4UPZXBIU0PM8QWs&#10;O9b9pWPKfCiV+QipLCI4AZgj4RO7ipHKUlt+Ey9gS3Ma708j7rJuS7CfPVSoDwKyANs+cVSx8VuY&#10;bR/DrQ8WYdtDftq5/1gq5nwPn0BMdbWfa/Q3FncMffej0voXAAAA//8DAFBLAwQUAAYACAAAACEA&#10;irGo8d8AAAAKAQAADwAAAGRycy9kb3ducmV2LnhtbEyPy2rDMBBF94X+g5hCd4nsPEriWg4htF2F&#10;QpNCyW5iTWwTa2QsxXb+vvKqXV7O5c6ZdDOYWnTUusqygngagSDOra64UPB9fJ+sQDiPrLG2TAru&#10;5GCTPT6kmGjb8xd1B1+IMMIuQQWl900ipctLMuimtiEO7GJbgz7EtpC6xT6Mm1rOouhFGqw4XCix&#10;oV1J+fVwMwo+euy38/it218vu/vpuPz82cek1PPTsH0F4Wnwf2UY9YM6ZMHpbG+snahDXsRxqCqY&#10;zECMPFqslyDOI5mvQGap/P9C9gsAAP//AwBQSwECLQAUAAYACAAAACEAtoM4kv4AAADhAQAAEwAA&#10;AAAAAAAAAAAAAAAAAAAAW0NvbnRlbnRfVHlwZXNdLnhtbFBLAQItABQABgAIAAAAIQA4/SH/1gAA&#10;AJQBAAALAAAAAAAAAAAAAAAAAC8BAABfcmVscy8ucmVsc1BLAQItABQABgAIAAAAIQCcm26aKQMA&#10;AJwSAAAOAAAAAAAAAAAAAAAAAC4CAABkcnMvZTJvRG9jLnhtbFBLAQItABQABgAIAAAAIQCKsajx&#10;3wAAAAoBAAAPAAAAAAAAAAAAAAAAAIMFAABkcnMvZG93bnJldi54bWxQSwUGAAAAAAQABADzAAAA&#10;jwYAAAAA&#10;" o:allowincell="f">
                <v:shape id="Shape 112"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k7xAAAANwAAAAPAAAAZHJzL2Rvd25yZXYueG1sRE9Na8JA&#10;EL0L/Q/LFHoR3RiK1OgqVSkUeqlRweOQHZPY7GzMbkz6712h0Ns83ucsVr2pxI0aV1pWMBlHIIgz&#10;q0vOFRz2H6M3EM4ja6wsk4JfcrBaPg0WmGjb8Y5uqc9FCGGXoILC+zqR0mUFGXRjWxMH7mwbgz7A&#10;Jpe6wS6Em0rGUTSVBksODQXWtCko+0lbo2B2bdNt3G6+h8P96zG9Xrr11ylX6uW5f5+D8NT7f/Gf&#10;+1OH+ZMYHs+EC+TyDgAA//8DAFBLAQItABQABgAIAAAAIQDb4fbL7gAAAIUBAAATAAAAAAAAAAAA&#10;AAAAAAAAAABbQ29udGVudF9UeXBlc10ueG1sUEsBAi0AFAAGAAgAAAAhAFr0LFu/AAAAFQEAAAsA&#10;AAAAAAAAAAAAAAAAHwEAAF9yZWxzLy5yZWxzUEsBAi0AFAAGAAgAAAAhAGk0qTvEAAAA3AAAAA8A&#10;AAAAAAAAAAAAAAAABwIAAGRycy9kb3ducmV2LnhtbFBLBQYAAAAAAwADALcAAAD4AgAAAAA=&#10;" path="m,l5768340,r,167639l,167639,,xe" stroked="f">
                  <v:path arrowok="t" textboxrect="0,0,5768340,167639"/>
                </v:shape>
                <v:shape id="Shape 113"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ygxQAAANwAAAAPAAAAZHJzL2Rvd25yZXYueG1sRE9Na8JA&#10;EL0X/A/LCL2IbrRFNHUVqwiFXjRR6HHITpPU7GzMbkz677uFQm/zeJ+z2vSmEndqXGlZwXQSgSDO&#10;rC45V3BOD+MFCOeRNVaWScE3OdisBw8rjLXt+ET3xOcihLCLUUHhfR1L6bKCDLqJrYkD92kbgz7A&#10;Jpe6wS6Em0rOomguDZYcGgqsaVdQdk1ao2B5a5P9rN0dR6P0+ZLcvrrX949cqcdhv30B4an3/+I/&#10;95sO86dP8PtMuECufwAAAP//AwBQSwECLQAUAAYACAAAACEA2+H2y+4AAACFAQAAEwAAAAAAAAAA&#10;AAAAAAAAAAAAW0NvbnRlbnRfVHlwZXNdLnhtbFBLAQItABQABgAIAAAAIQBa9CxbvwAAABUBAAAL&#10;AAAAAAAAAAAAAAAAAB8BAABfcmVscy8ucmVsc1BLAQItABQABgAIAAAAIQAGeAygxQAAANwAAAAP&#10;AAAAAAAAAAAAAAAAAAcCAABkcnMvZG93bnJldi54bWxQSwUGAAAAAAMAAwC3AAAA+QIAAAAA&#10;" path="m,l5768340,r,167639l,167639,,xe" stroked="f">
                  <v:path arrowok="t" textboxrect="0,0,5768340,167639"/>
                </v:shape>
                <v:shape id="Shape 114" o:spid="_x0000_s1029" style="position:absolute;top:3352;width:57683;height:2439;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51wwAAANwAAAAPAAAAZHJzL2Rvd25yZXYueG1sRE9Na8JA&#10;EL0X/A/LCN7qxiJSoqsYaUDQQxs9eByzYxLMzsbsGuO/7xYK3ubxPmex6k0tOmpdZVnBZByBIM6t&#10;rrhQcDyk758gnEfWWFsmBU9ysFoO3hYYa/vgH+oyX4gQwi5GBaX3TSyly0sy6Ma2IQ7cxbYGfYBt&#10;IXWLjxBuavkRRTNpsOLQUGJDm5Lya3Y3Cr6+09Mx6/b3bLNL8ZQku0NyOys1GvbrOQhPvX+J/91b&#10;HeZPpvD3TLhALn8BAAD//wMAUEsBAi0AFAAGAAgAAAAhANvh9svuAAAAhQEAABMAAAAAAAAAAAAA&#10;AAAAAAAAAFtDb250ZW50X1R5cGVzXS54bWxQSwECLQAUAAYACAAAACEAWvQsW78AAAAVAQAACwAA&#10;AAAAAAAAAAAAAAAfAQAAX3JlbHMvLnJlbHNQSwECLQAUAAYACAAAACEALL5+dcMAAADcAAAADwAA&#10;AAAAAAAAAAAAAAAHAgAAZHJzL2Rvd25yZXYueG1sUEsFBgAAAAADAAMAtwAAAPcCAAAAAA==&#10;" path="m,l5768340,r,243839l,243839,,xe" stroked="f">
                  <v:path arrowok="t" textboxrect="0,0,5768340,243839"/>
                </v:shape>
                <v:shape id="Shape 115"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FPxQAAANwAAAAPAAAAZHJzL2Rvd25yZXYueG1sRE9Na8JA&#10;EL0X/A/LCL2IbpRWNHUVqwiFXjRR6HHITpPU7GzMbkz677uFQm/zeJ+z2vSmEndqXGlZwXQSgSDO&#10;rC45V3BOD+MFCOeRNVaWScE3OdisBw8rjLXt+ET3xOcihLCLUUHhfR1L6bKCDLqJrYkD92kbgz7A&#10;Jpe6wS6Em0rOomguDZYcGgqsaVdQdk1ao2B5a5P9rN0dR6P06ZLcvrrX949cqcdhv30B4an3/+I/&#10;95sO86fP8PtMuECufwAAAP//AwBQSwECLQAUAAYACAAAACEA2+H2y+4AAACFAQAAEwAAAAAAAAAA&#10;AAAAAAAAAAAAW0NvbnRlbnRfVHlwZXNdLnhtbFBLAQItABQABgAIAAAAIQBa9CxbvwAAABUBAAAL&#10;AAAAAAAAAAAAAAAAAB8BAABfcmVscy8ucmVsc1BLAQItABQABgAIAAAAIQDm3TFPxQAAANwAAAAP&#10;AAAAAAAAAAAAAAAAAAcCAABkcnMvZG93bnJldi54bWxQSwUGAAAAAAMAAwC3AAAA+QIAAAAA&#10;" path="m,l,167639r5768340,l5768340,,,xe" stroked="f">
                  <v:path arrowok="t" textboxrect="0,0,5768340,167639"/>
                </v:shape>
                <v:shape id="Shape 116" o:spid="_x0000_s1031" style="position:absolute;top:7467;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hqwwAAANwAAAAPAAAAZHJzL2Rvd25yZXYueG1sRE9LawIx&#10;EL4X/A9hhN40uyKLXY0iotAHHrQe9DZsppulm8mSpLr9940g9DYf33MWq9624ko+NI4V5OMMBHHl&#10;dMO1gtPnbjQDESKyxtYxKfilAKvl4GmBpXY3PtD1GGuRQjiUqMDE2JVShsqQxTB2HXHivpy3GBP0&#10;tdQebynctnKSZYW02HBqMNjRxlD1ffyxCt427+uw3059fTnvG/NRTF8muVPqediv5yAi9fFf/HC/&#10;6jQ/L+D+TLpALv8AAAD//wMAUEsBAi0AFAAGAAgAAAAhANvh9svuAAAAhQEAABMAAAAAAAAAAAAA&#10;AAAAAAAAAFtDb250ZW50X1R5cGVzXS54bWxQSwECLQAUAAYACAAAACEAWvQsW78AAAAVAQAACwAA&#10;AAAAAAAAAAAAAAAfAQAAX3JlbHMvLnJlbHNQSwECLQAUAAYACAAAACEAYTkYasMAAADcAAAADwAA&#10;AAAAAAAAAAAAAAAHAgAAZHJzL2Rvd25yZXYueG1sUEsFBgAAAAADAAMAtwAAAPcCAAAAAA==&#10;" path="m,l,167638r5768340,l5768340,,,xe" stroked="f">
                  <v:path arrowok="t" textboxrect="0,0,5768340,167638"/>
                </v:shape>
                <w10:wrap anchorx="page"/>
              </v:group>
            </w:pict>
          </mc:Fallback>
        </mc:AlternateContent>
      </w:r>
      <w:r>
        <w:rPr>
          <w:rFonts w:ascii="Arial" w:hAnsi="Arial"/>
          <w:color w:val="000000"/>
        </w:rPr>
        <w:t xml:space="preserve">Kosova është e </w:t>
      </w:r>
      <w:r>
        <w:rPr>
          <w:rFonts w:ascii="Arial" w:hAnsi="Arial"/>
          <w:b/>
          <w:bCs/>
          <w:color w:val="000000"/>
        </w:rPr>
        <w:t xml:space="preserve">përgatitur në </w:t>
      </w:r>
      <w:r w:rsidRPr="00275829">
        <w:rPr>
          <w:rFonts w:ascii="Arial" w:hAnsi="Arial"/>
          <w:b/>
          <w:bCs/>
          <w:color w:val="000000"/>
        </w:rPr>
        <w:t>mënyrë të moderuar</w:t>
      </w:r>
      <w:r w:rsidRPr="00275829">
        <w:rPr>
          <w:rFonts w:ascii="Arial" w:hAnsi="Arial"/>
          <w:color w:val="000000"/>
        </w:rPr>
        <w:t xml:space="preserve"> dhe ka bërë </w:t>
      </w:r>
      <w:r w:rsidRPr="00275829">
        <w:rPr>
          <w:rFonts w:ascii="Arial" w:hAnsi="Arial"/>
          <w:b/>
          <w:bCs/>
          <w:color w:val="000000"/>
        </w:rPr>
        <w:t>përparim të kufizuar</w:t>
      </w:r>
      <w:r w:rsidRPr="00275829">
        <w:rPr>
          <w:rFonts w:ascii="Arial" w:hAnsi="Arial"/>
          <w:color w:val="000000"/>
        </w:rPr>
        <w:t xml:space="preserve">, veçanërisht duke ndryshuar Ligjin për bankat, me qëllim përafrimin e mëtejshëm të kuadrit të saj ligjor me </w:t>
      </w:r>
      <w:r w:rsidRPr="00275829">
        <w:rPr>
          <w:rFonts w:ascii="Arial" w:hAnsi="Arial"/>
          <w:i/>
          <w:iCs/>
          <w:color w:val="000000"/>
        </w:rPr>
        <w:t>acquis</w:t>
      </w:r>
      <w:r w:rsidRPr="00275829">
        <w:rPr>
          <w:rFonts w:ascii="Arial" w:hAnsi="Arial"/>
          <w:color w:val="000000"/>
        </w:rPr>
        <w:t xml:space="preserve"> mbi kërkesat e kapitalit dhe mbi rimëkëmbjen dhe zgjidhjen e bankave.  </w:t>
      </w:r>
    </w:p>
    <w:p w14:paraId="2AB3BF4C" w14:textId="77777777" w:rsidR="0025755B" w:rsidRPr="00275829" w:rsidRDefault="0025755B" w:rsidP="00275829">
      <w:pPr>
        <w:spacing w:line="120" w:lineRule="exact"/>
        <w:jc w:val="both"/>
        <w:rPr>
          <w:rFonts w:ascii="Arial" w:eastAsia="Arial" w:hAnsi="Arial" w:cs="Arial"/>
        </w:rPr>
      </w:pPr>
    </w:p>
    <w:p w14:paraId="4CBEA385" w14:textId="77777777" w:rsidR="0025755B" w:rsidRPr="00275829" w:rsidRDefault="00EF3445" w:rsidP="00275829">
      <w:pPr>
        <w:widowControl w:val="0"/>
        <w:spacing w:line="250" w:lineRule="auto"/>
        <w:ind w:right="535"/>
        <w:jc w:val="both"/>
        <w:rPr>
          <w:rFonts w:ascii="Arial" w:eastAsia="Arial" w:hAnsi="Arial" w:cs="Arial"/>
          <w:color w:val="000000"/>
        </w:rPr>
      </w:pPr>
      <w:r w:rsidRPr="00275829">
        <w:rPr>
          <w:rFonts w:ascii="Arial" w:hAnsi="Arial"/>
          <w:color w:val="000000"/>
        </w:rPr>
        <w:t xml:space="preserve">Rekomandimet e Komisionit nga viti i kaluar janë përmbushur pjesërisht dhe mbesin të vlefshme gjerësisht. Në vitin e ardhshëm, Kosova, në veçanti, duhet: </w:t>
      </w:r>
    </w:p>
    <w:p w14:paraId="48940826" w14:textId="77777777" w:rsidR="0025755B" w:rsidRPr="00275829" w:rsidRDefault="00EF3445" w:rsidP="00275829">
      <w:pPr>
        <w:widowControl w:val="0"/>
        <w:spacing w:before="116" w:line="244" w:lineRule="auto"/>
        <w:ind w:left="360" w:right="535"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përafrojë kornizën e saj ligjore me Direktivën </w:t>
      </w:r>
      <w:proofErr w:type="spellStart"/>
      <w:r w:rsidRPr="00275829">
        <w:rPr>
          <w:rFonts w:ascii="Arial" w:hAnsi="Arial"/>
          <w:color w:val="000000"/>
        </w:rPr>
        <w:t>Solvenca</w:t>
      </w:r>
      <w:proofErr w:type="spellEnd"/>
      <w:r w:rsidRPr="00275829">
        <w:rPr>
          <w:rFonts w:ascii="Arial" w:hAnsi="Arial"/>
          <w:color w:val="000000"/>
        </w:rPr>
        <w:t xml:space="preserve"> II; dhe të sigurojë që legjislacioni përkatës të zbatohet; </w:t>
      </w:r>
    </w:p>
    <w:p w14:paraId="720963AE" w14:textId="77777777" w:rsidR="0025755B" w:rsidRPr="00275829" w:rsidRDefault="0025755B" w:rsidP="00275829">
      <w:pPr>
        <w:spacing w:after="3" w:line="120" w:lineRule="exact"/>
        <w:jc w:val="both"/>
        <w:rPr>
          <w:rFonts w:ascii="Arial" w:eastAsia="Arial" w:hAnsi="Arial" w:cs="Arial"/>
        </w:rPr>
      </w:pPr>
    </w:p>
    <w:p w14:paraId="6D420E28" w14:textId="77777777" w:rsidR="0025755B" w:rsidRPr="00275829" w:rsidRDefault="00EF3445" w:rsidP="00275829">
      <w:pPr>
        <w:widowControl w:val="0"/>
        <w:spacing w:line="247" w:lineRule="auto"/>
        <w:ind w:left="360" w:right="569"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vazhdojë përpjekjet për t'u përafruar me </w:t>
      </w:r>
      <w:r w:rsidRPr="00275829">
        <w:rPr>
          <w:rFonts w:ascii="Arial" w:hAnsi="Arial"/>
          <w:i/>
          <w:color w:val="000000"/>
        </w:rPr>
        <w:t>acquis</w:t>
      </w:r>
      <w:r w:rsidRPr="00275829">
        <w:rPr>
          <w:rFonts w:ascii="Arial" w:hAnsi="Arial"/>
          <w:color w:val="000000"/>
        </w:rPr>
        <w:t xml:space="preserve"> të BE-së lidhur me rregullimin e tregjeve të letrave me vlerë, fondet e investimeve, shërbimet e investimeve, infrastrukturat e tregjeve financiare dhe financat digjitale; </w:t>
      </w:r>
    </w:p>
    <w:p w14:paraId="1A260FCA" w14:textId="77777777" w:rsidR="0025755B" w:rsidRPr="00275829" w:rsidRDefault="0025755B" w:rsidP="00275829">
      <w:pPr>
        <w:spacing w:line="120" w:lineRule="exact"/>
        <w:jc w:val="both"/>
        <w:rPr>
          <w:rFonts w:ascii="Arial" w:eastAsia="Arial" w:hAnsi="Arial" w:cs="Arial"/>
        </w:rPr>
      </w:pPr>
    </w:p>
    <w:p w14:paraId="41388A94" w14:textId="77777777" w:rsidR="0025755B" w:rsidRPr="00275829" w:rsidRDefault="00EF3445" w:rsidP="00275829">
      <w:pPr>
        <w:widowControl w:val="0"/>
        <w:spacing w:line="244" w:lineRule="auto"/>
        <w:ind w:left="360" w:right="534"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përafrojë më tej kornizën e saj ligjore me Direktivën e Skemës së Garantimit të Depozitave dhe </w:t>
      </w:r>
      <w:r w:rsidRPr="00275829">
        <w:rPr>
          <w:rFonts w:ascii="Arial" w:hAnsi="Arial"/>
          <w:i/>
          <w:iCs/>
          <w:color w:val="000000"/>
        </w:rPr>
        <w:t>acquis</w:t>
      </w:r>
      <w:r w:rsidRPr="00275829">
        <w:rPr>
          <w:rFonts w:ascii="Arial" w:hAnsi="Arial"/>
          <w:color w:val="000000"/>
        </w:rPr>
        <w:t xml:space="preserve"> të BE-së mbi rimëkëmbjen dhe zgjidhjen e bankave, dhe të krijojë një fond për zgjidhjen e problemeve.  </w:t>
      </w:r>
    </w:p>
    <w:p w14:paraId="31293392" w14:textId="77777777" w:rsidR="0025755B" w:rsidRDefault="0025755B">
      <w:pPr>
        <w:spacing w:after="6" w:line="120" w:lineRule="exact"/>
        <w:rPr>
          <w:rFonts w:ascii="Arial" w:eastAsia="Arial" w:hAnsi="Arial" w:cs="Arial"/>
          <w:sz w:val="12"/>
          <w:szCs w:val="12"/>
        </w:rPr>
      </w:pPr>
    </w:p>
    <w:p w14:paraId="14AC3FC8" w14:textId="77777777" w:rsidR="0025755B" w:rsidRDefault="00EF3445">
      <w:pPr>
        <w:widowControl w:val="0"/>
        <w:spacing w:line="240" w:lineRule="auto"/>
        <w:ind w:right="-20"/>
        <w:rPr>
          <w:rFonts w:ascii="Arial" w:eastAsia="Arial" w:hAnsi="Arial" w:cs="Arial"/>
          <w:b/>
          <w:bCs/>
          <w:color w:val="5B9BD4"/>
        </w:rPr>
      </w:pPr>
      <w:r>
        <w:rPr>
          <w:noProof/>
          <w:lang w:val="en-US"/>
        </w:rPr>
        <mc:AlternateContent>
          <mc:Choice Requires="wpg">
            <w:drawing>
              <wp:anchor distT="0" distB="0" distL="114300" distR="114300" simplePos="0" relativeHeight="251693568" behindDoc="1" locked="0" layoutInCell="0" allowOverlap="1" wp14:anchorId="67141C83" wp14:editId="0996B213">
                <wp:simplePos x="0" y="0"/>
                <wp:positionH relativeFrom="page">
                  <wp:posOffset>896112</wp:posOffset>
                </wp:positionH>
                <wp:positionV relativeFrom="paragraph">
                  <wp:posOffset>-953</wp:posOffset>
                </wp:positionV>
                <wp:extent cx="5768340" cy="182879"/>
                <wp:effectExtent l="0" t="0" r="0" b="0"/>
                <wp:wrapNone/>
                <wp:docPr id="117" name="DW 117"/>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118" name="Shape 118"/>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19" name="Shape 119"/>
                        <wps:cNvSpPr/>
                        <wps:spPr>
                          <a:xfrm>
                            <a:off x="0" y="182879"/>
                            <a:ext cx="5768340" cy="0"/>
                          </a:xfrm>
                          <a:custGeom>
                            <a:avLst/>
                            <a:gdLst/>
                            <a:ahLst/>
                            <a:cxnLst/>
                            <a:rect l="0" t="0" r="0" b="0"/>
                            <a:pathLst>
                              <a:path w="5768340">
                                <a:moveTo>
                                  <a:pt x="0" y="0"/>
                                </a:moveTo>
                                <a:lnTo>
                                  <a:pt x="576834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3CABB5A8" id="DW 117" o:spid="_x0000_s1026" style="position:absolute;margin-left:70.55pt;margin-top:-.1pt;width:454.2pt;height:14.4pt;z-index:-251622912;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a4yQIAAMoIAAAOAAAAZHJzL2Uyb0RvYy54bWzMVt9v2yAQfp+0/wHxvjpJmyaxmvRhWatJ&#10;01qpnfZMMP4hYUBA42R//Y6zcayk6qZMqpYHDNxx3H333ZGb210tyVZYV2m1pOOLESVCcZ1VqljS&#10;H893n+aUOM9UxqRWYkn3wtHb1ccPN41JxUSXWmbCEjCiXNqYJS29N2mSOF6KmrkLbYQCYa5tzTws&#10;bZFkljVgvZbJZDS6ThptM2M1F87B7roV0hXaz3PB/UOeO+GJXFLwzeNocdyEMVndsLSwzJQV79xg&#10;Z3hRs0rBpb2pNfOMvNjqxFRdcaudzv0F13Wi87ziAmOAaMajo2jurX4xGEuRNoXpYQJoj3A62yz/&#10;vn20pMogd+MZJYrVkKT1TxJWgE1jihRU7q15Mo+22yjaVQh3l9s6fCEQskNU9z2qYucJh83p7Hp+&#10;eQXgc5CN55P5bNHCzkvIzckxXn55+2ByuFbpu0pKcCsJjvZ+NQbI5A54uX/D66lkRmAaXACjxwuo&#10;3eKFCgDZvIUMtXq8XOoAuvPAmi3ml+NgdBAzf3H+XmiEnW2/OQ9i4F0WZ6yMM75TcWqhEN4sAcN8&#10;OBdMhSlpBnkrIW2tJ0Fc66141qjoj5IHXh6kUp1qdWbagKJC/Bo017MlkGUYf1SL31N1rGbwIWrE&#10;b6sJBIzcHOhwqZ1o/QlxI9I9FqA3RNtpWWWBcCF4Z4vNZ2nJlkFnucNfl6iBGtAypj/MNjrbA3ug&#10;XfoHGHKpAWaAE2eUlNr+em0/6AODQUqJ/KqAzYvxVSgoj4ur6WwCCzuUbIYSpjgcXlKPDnbFEWr7&#10;XapkcVwlWP3hcqilv62SYdt4ta/E3MeGNMzbu1TJ+aUxZHwMo6Uu8O+PpOxbYOB9KNvr0WIKvZbB&#10;Y5pL5vFVGlDyiLkj/J0yF262zq+ZK1uGo4VOTSpsuP8vs/E1gAcTq7l73MOLPFxjCIe/IKvfAAAA&#10;//8DAFBLAwQUAAYACAAAACEAuKEVFd8AAAAJAQAADwAAAGRycy9kb3ducmV2LnhtbEyPQWvCQBSE&#10;74X+h+UVetNNUhVNsxGRticpVAvF2zP7TILZtyG7JvHfdz21x2GGmW+y9Wga0VPnassK4mkEgriw&#10;uuZSwffhfbIE4TyyxsYyKbiRg3X++JBhqu3AX9TvfSlCCbsUFVTet6mUrqjIoJvaljh4Z9sZ9EF2&#10;pdQdDqHcNDKJooU0WHNYqLClbUXFZX81Cj4GHDYv8Vu/u5y3t+Nh/vmzi0mp56dx8wrC0+j/wnDH&#10;D+iQB6aTvbJ2ogl6FschqmCSgLj70Ww1B3FSkCwXIPNM/n+Q/wIAAP//AwBQSwECLQAUAAYACAAA&#10;ACEAtoM4kv4AAADhAQAAEwAAAAAAAAAAAAAAAAAAAAAAW0NvbnRlbnRfVHlwZXNdLnhtbFBLAQIt&#10;ABQABgAIAAAAIQA4/SH/1gAAAJQBAAALAAAAAAAAAAAAAAAAAC8BAABfcmVscy8ucmVsc1BLAQIt&#10;ABQABgAIAAAAIQAZfBa4yQIAAMoIAAAOAAAAAAAAAAAAAAAAAC4CAABkcnMvZTJvRG9jLnhtbFBL&#10;AQItABQABgAIAAAAIQC4oRUV3wAAAAkBAAAPAAAAAAAAAAAAAAAAACMFAABkcnMvZG93bnJldi54&#10;bWxQSwUGAAAAAAQABADzAAAALwYAAAAA&#10;" o:allowincell="f">
                <v:shape id="Shape 118"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LwwAAANwAAAAPAAAAZHJzL2Rvd25yZXYueG1sRI9Bb8Iw&#10;DIXvk/YfIiPtNhJ6QFNHQFBp2k4gYJfdrMZrC40TNQG6f48Pk7jZes/vfV6sRt+rKw2pC2xhNjWg&#10;iOvgOm4sfB8/Xt9ApYzssA9MFv4owWr5/LTA0oUb7+l6yI2SEE4lWmhzjqXWqW7JY5qGSCzabxg8&#10;ZlmHRrsBbxLue10YM9ceO5aGFiNVLdXnw8Vb2J2Kcc8XrKq1wW3BJv5sPqO1L5Nx/Q4q05gf5v/r&#10;Lyf4M6GVZ2QCvbwDAAD//wMAUEsBAi0AFAAGAAgAAAAhANvh9svuAAAAhQEAABMAAAAAAAAAAAAA&#10;AAAAAAAAAFtDb250ZW50X1R5cGVzXS54bWxQSwECLQAUAAYACAAAACEAWvQsW78AAAAVAQAACwAA&#10;AAAAAAAAAAAAAAAfAQAAX3JlbHMvLnJlbHNQSwECLQAUAAYACAAAACEAWD1/y8MAAADcAAAADwAA&#10;AAAAAAAAAAAAAAAHAgAAZHJzL2Rvd25yZXYueG1sUEsFBgAAAAADAAMAtwAAAPcCAAAAAA==&#10;" path="m,l,179831r5768340,l5768340,,,xe" stroked="f">
                  <v:path arrowok="t" textboxrect="0,0,5768340,179831"/>
                </v:shape>
                <v:shape id="Shape 119"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vEwwAAANwAAAAPAAAAZHJzL2Rvd25yZXYueG1sRE9Na8JA&#10;EL0L/odlCr3pJj1ITV2DFASNFKoRvA7ZaRLMzobdbZL213cLhd7m8T5nk0+mEwM531pWkC4TEMSV&#10;1S3XCq7lfvEMwgdkjZ1lUvBFHvLtfLbBTNuRzzRcQi1iCPsMFTQh9JmUvmrIoF/anjhyH9YZDBG6&#10;WmqHYww3nXxKkpU02HJsaLCn14aq++XTKKDytnfH4vy9Lot2GE9vNRend6UeH6bdC4hAU/gX/7kP&#10;Os5P1/D7TLxAbn8AAAD//wMAUEsBAi0AFAAGAAgAAAAhANvh9svuAAAAhQEAABMAAAAAAAAAAAAA&#10;AAAAAAAAAFtDb250ZW50X1R5cGVzXS54bWxQSwECLQAUAAYACAAAACEAWvQsW78AAAAVAQAACwAA&#10;AAAAAAAAAAAAAAAfAQAAX3JlbHMvLnJlbHNQSwECLQAUAAYACAAAACEAGba7xMMAAADcAAAADwAA&#10;AAAAAAAAAAAAAAAHAgAAZHJzL2Rvd25yZXYueG1sUEsFBgAAAAADAAMAtwAAAPcCAAAAAA==&#10;" path="m,l5768340,e" filled="f" strokeweight=".16931mm">
                  <v:path arrowok="t" textboxrect="0,0,5768340,0"/>
                </v:shape>
                <w10:wrap anchorx="page"/>
              </v:group>
            </w:pict>
          </mc:Fallback>
        </mc:AlternateContent>
      </w:r>
      <w:r>
        <w:rPr>
          <w:rFonts w:ascii="Arial" w:hAnsi="Arial"/>
          <w:b/>
          <w:color w:val="5B9BD4"/>
        </w:rPr>
        <w:t xml:space="preserve">Kapitulli 28 – Mbrojtja e konsumatorit dhe shëndetit </w:t>
      </w:r>
    </w:p>
    <w:p w14:paraId="2F17AA08" w14:textId="77777777" w:rsidR="0025755B" w:rsidRDefault="0025755B">
      <w:pPr>
        <w:spacing w:after="3" w:line="160" w:lineRule="exact"/>
        <w:rPr>
          <w:rFonts w:ascii="Arial" w:eastAsia="Arial" w:hAnsi="Arial" w:cs="Arial"/>
          <w:sz w:val="16"/>
          <w:szCs w:val="16"/>
        </w:rPr>
      </w:pPr>
    </w:p>
    <w:p w14:paraId="39E2CE99" w14:textId="77777777" w:rsidR="0025755B" w:rsidRPr="00275829" w:rsidRDefault="00EF3445">
      <w:pPr>
        <w:widowControl w:val="0"/>
        <w:spacing w:line="250" w:lineRule="auto"/>
        <w:ind w:right="569"/>
        <w:jc w:val="both"/>
        <w:rPr>
          <w:rFonts w:ascii="Arial" w:eastAsia="Arial" w:hAnsi="Arial" w:cs="Arial"/>
          <w:color w:val="000000"/>
        </w:rPr>
      </w:pPr>
      <w:r>
        <w:rPr>
          <w:noProof/>
          <w:lang w:val="en-US"/>
        </w:rPr>
        <mc:AlternateContent>
          <mc:Choice Requires="wpg">
            <w:drawing>
              <wp:anchor distT="0" distB="0" distL="114300" distR="114300" simplePos="0" relativeHeight="251707904" behindDoc="1" locked="0" layoutInCell="0" allowOverlap="1" wp14:anchorId="753A2644" wp14:editId="52DAF4B7">
                <wp:simplePos x="0" y="0"/>
                <wp:positionH relativeFrom="page">
                  <wp:posOffset>896112</wp:posOffset>
                </wp:positionH>
                <wp:positionV relativeFrom="paragraph">
                  <wp:posOffset>-1447</wp:posOffset>
                </wp:positionV>
                <wp:extent cx="5768340" cy="914400"/>
                <wp:effectExtent l="0" t="0" r="0" b="0"/>
                <wp:wrapNone/>
                <wp:docPr id="120" name="DW 120"/>
                <wp:cNvGraphicFramePr/>
                <a:graphic xmlns:a="http://schemas.openxmlformats.org/drawingml/2006/main">
                  <a:graphicData uri="http://schemas.microsoft.com/office/word/2010/wordprocessingGroup">
                    <wpg:wgp>
                      <wpg:cNvGrpSpPr/>
                      <wpg:grpSpPr>
                        <a:xfrm>
                          <a:off x="0" y="0"/>
                          <a:ext cx="5768340" cy="914400"/>
                          <a:chOff x="0" y="0"/>
                          <a:chExt cx="5768340" cy="914400"/>
                        </a:xfrm>
                        <a:noFill/>
                      </wpg:grpSpPr>
                      <wps:wsp>
                        <wps:cNvPr id="121" name="Shape 121"/>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22" name="Shape 122"/>
                        <wps:cNvSpPr/>
                        <wps:spPr>
                          <a:xfrm>
                            <a:off x="0" y="1676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123" name="Shape 123"/>
                        <wps:cNvSpPr/>
                        <wps:spPr>
                          <a:xfrm>
                            <a:off x="0" y="335280"/>
                            <a:ext cx="5768340" cy="243839"/>
                          </a:xfrm>
                          <a:custGeom>
                            <a:avLst/>
                            <a:gdLst/>
                            <a:ahLst/>
                            <a:cxnLst/>
                            <a:rect l="0" t="0" r="0" b="0"/>
                            <a:pathLst>
                              <a:path w="5768340" h="243839">
                                <a:moveTo>
                                  <a:pt x="0" y="0"/>
                                </a:moveTo>
                                <a:lnTo>
                                  <a:pt x="0" y="243839"/>
                                </a:lnTo>
                                <a:lnTo>
                                  <a:pt x="5768340" y="243839"/>
                                </a:lnTo>
                                <a:lnTo>
                                  <a:pt x="5768340" y="0"/>
                                </a:lnTo>
                                <a:lnTo>
                                  <a:pt x="0" y="0"/>
                                </a:lnTo>
                                <a:close/>
                              </a:path>
                            </a:pathLst>
                          </a:custGeom>
                          <a:solidFill>
                            <a:srgbClr val="FFFFFF"/>
                          </a:solidFill>
                        </wps:spPr>
                        <wps:bodyPr vertOverflow="overflow" horzOverflow="overflow" vert="horz" lIns="91440" tIns="45720" rIns="91440" bIns="45720" anchor="t"/>
                      </wps:wsp>
                      <wps:wsp>
                        <wps:cNvPr id="124" name="Shape 124"/>
                        <wps:cNvSpPr/>
                        <wps:spPr>
                          <a:xfrm>
                            <a:off x="0" y="579121"/>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125" name="Shape 125"/>
                        <wps:cNvSpPr/>
                        <wps:spPr>
                          <a:xfrm>
                            <a:off x="0" y="7467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2C773291" id="DW 120" o:spid="_x0000_s1026" style="position:absolute;margin-left:70.55pt;margin-top:-.1pt;width:454.2pt;height:1in;z-index:-251608576;mso-position-horizontal-relative:page" coordsize="576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CkOAMAAJwSAAAOAAAAZHJzL2Uyb0RvYy54bWzsWF1vmzAUfZ+0/4B4X0kC+Shq0od1rSZN&#10;a6W22rNjzIcEtmW7Id2v37XBhDhV1DF1q6bkAdv4cLn3+B7fmIvLbVV6GyJkwejSH5+NfI9QzJKC&#10;Zkv/8eH608L3pEI0QSWjZOk/E+lfrj5+uKh5TCYsZ2VChAdGqIxrvvRzpXgcBBLnpELyjHFCYTJl&#10;okIKhiILEoFqsF6VwWQ0mgU1EwkXDBMp4e5VM+mvjP00JVjdpqkkyiuXPvimzFWY61pfg9UFijOB&#10;eF7g1g00wIsKFRRe2pm6Qgp5T6I4MFUVWDDJUnWGWRWwNC0wMTFANOORE82NYE/cxJLFdcY7moBa&#10;h6fBZvH3zZ3wigTWbgL8UFTBIl398PQIuKl5FgPkRvB7fifaG1kz0uFuU1HpFgLxtobV545VslUe&#10;hpvT+WwRRmAcw9z5OIpGLe04h7U5eAznX44/GOxeS9l1UZbgVqAd7fyqOSST3PEl/4yv+xxxYpZB&#10;ajI6vsaWLwMAysYNZQbV8SVjCdQNIms8m8/Cc220FzN+kuqGMEM72nyTCqYh7xLbQ7nt4S21XQFC&#10;OCoBjpR+TpvSXa/urVsOydF4oqcrtiEPzACVs3jg5W62pH1UlwQ2PwBrEbblxl4fuUeAhdm2gUNe&#10;gclXA03q9d6NSyZJQ7CO2zDdcQG4PtuSlUWiE04HL0W2/lwKb4NgZ7k2v3ahejBIS7v8urdmyTNk&#10;D2yX6hYuacmAZqDT9HwvZ+LnS/c1HjIYZn2v/Eohm42KYDczg2g619IV/Zl1fwZRDA8vfWUcbMWh&#10;tf1XVDJxVTIZoJLd+qL4xX1FA2CPeSdSAU/+hVQ6AqxEbOtK5VVAy6Y1cpJKV4DfqKCErlTCAVIJ&#10;w+lk0VbYF6UyicLF+6gqrSfDpdJs/nsB2Wy17WFR+U24K4N9w40HLuYklbeWSuRKJRoglen8vP3T&#10;dqSqhIv3UlXAk+FS6f+tctN1P6X7SFN3LQEWZlu3qnRMWYBt+0D33SepvLVUpq5UpgOkMo/gD5ZZ&#10;u2NS+T/OKq8+UhwoxcZvE9+2h0XIlcE+8lRVnLOKOd/DJxBzPms/1+hvLP0x9PsflVa/AAAA//8D&#10;AFBLAwQUAAYACAAAACEAirGo8d8AAAAKAQAADwAAAGRycy9kb3ducmV2LnhtbEyPy2rDMBBF94X+&#10;g5hCd4nsPEriWg4htF2FQpNCyW5iTWwTa2QsxXb+vvKqXV7O5c6ZdDOYWnTUusqygngagSDOra64&#10;UPB9fJ+sQDiPrLG2TAru5GCTPT6kmGjb8xd1B1+IMMIuQQWl900ipctLMuimtiEO7GJbgz7EtpC6&#10;xT6Mm1rOouhFGqw4XCixoV1J+fVwMwo+euy38/it218vu/vpuPz82cek1PPTsH0F4Wnwf2UY9YM6&#10;ZMHpbG+snahDXsRxqCqYzECMPFqslyDOI5mvQGap/P9C9gsAAP//AwBQSwECLQAUAAYACAAAACEA&#10;toM4kv4AAADhAQAAEwAAAAAAAAAAAAAAAAAAAAAAW0NvbnRlbnRfVHlwZXNdLnhtbFBLAQItABQA&#10;BgAIAAAAIQA4/SH/1gAAAJQBAAALAAAAAAAAAAAAAAAAAC8BAABfcmVscy8ucmVsc1BLAQItABQA&#10;BgAIAAAAIQBGw0CkOAMAAJwSAAAOAAAAAAAAAAAAAAAAAC4CAABkcnMvZTJvRG9jLnhtbFBLAQIt&#10;ABQABgAIAAAAIQCKsajx3wAAAAoBAAAPAAAAAAAAAAAAAAAAAJIFAABkcnMvZG93bnJldi54bWxQ&#10;SwUGAAAAAAQABADzAAAAngYAAAAA&#10;" o:allowincell="f">
                <v:shape id="Shape 121"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3xxAAAANwAAAAPAAAAZHJzL2Rvd25yZXYueG1sRE9Na8JA&#10;EL0L/Q/LFHoR3RiK1OgqVSkUeqlRweOQHZPY7GzMbkz6712h0Ns83ucsVr2pxI0aV1pWMBlHIIgz&#10;q0vOFRz2H6M3EM4ja6wsk4JfcrBaPg0WmGjb8Y5uqc9FCGGXoILC+zqR0mUFGXRjWxMH7mwbgz7A&#10;Jpe6wS6Em0rGUTSVBksODQXWtCko+0lbo2B2bdNt3G6+h8P96zG9Xrr11ylX6uW5f5+D8NT7f/Gf&#10;+1OH+fEEHs+EC+TyDgAA//8DAFBLAQItABQABgAIAAAAIQDb4fbL7gAAAIUBAAATAAAAAAAAAAAA&#10;AAAAAAAAAABbQ29udGVudF9UeXBlc10ueG1sUEsBAi0AFAAGAAgAAAAhAFr0LFu/AAAAFQEAAAsA&#10;AAAAAAAAAAAAAAAAHwEAAF9yZWxzLy5yZWxzUEsBAi0AFAAGAAgAAAAhAFeK/fHEAAAA3AAAAA8A&#10;AAAAAAAAAAAAAAAABwIAAGRycy9kb3ducmV2LnhtbFBLBQYAAAAAAwADALcAAAD4AgAAAAA=&#10;" path="m,l5768340,r,167639l,167639,,xe" stroked="f">
                  <v:path arrowok="t" textboxrect="0,0,5768340,167639"/>
                </v:shape>
                <v:shape id="Shape 122"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fuwgAAANwAAAAPAAAAZHJzL2Rvd25yZXYueG1sRE9Ni8Iw&#10;EL0v+B/CLHgRTe1BpBpFFmTFi6yreB2a2aRsMylNVlt//UYQvM3jfc5y3blaXKkNlWcF00kGgrj0&#10;umKj4PS9Hc9BhIissfZMCnoKsF4N3pZYaH/jL7oeoxEphEOBCmyMTSFlKC05DBPfECfux7cOY4Kt&#10;kbrFWwp3tcyzbCYdVpwaLDb0Yan8Pf45BWY+2uwPnyfT9Zd9bkfnaR/vZ6WG791mASJSF1/ip3un&#10;0/w8h8cz6QK5+gcAAP//AwBQSwECLQAUAAYACAAAACEA2+H2y+4AAACFAQAAEwAAAAAAAAAAAAAA&#10;AAAAAAAAW0NvbnRlbnRfVHlwZXNdLnhtbFBLAQItABQABgAIAAAAIQBa9CxbvwAAABUBAAALAAAA&#10;AAAAAAAAAAAAAB8BAABfcmVscy8ucmVsc1BLAQItABQABgAIAAAAIQClZ3fuwgAAANwAAAAPAAAA&#10;AAAAAAAAAAAAAAcCAABkcnMvZG93bnJldi54bWxQSwUGAAAAAAMAAwC3AAAA9gIAAAAA&#10;" path="m,l5768340,r,167640l,167640,,xe" stroked="f">
                  <v:path arrowok="t" textboxrect="0,0,5768340,167640"/>
                </v:shape>
                <v:shape id="Shape 123" o:spid="_x0000_s1029" style="position:absolute;top:3352;width:57683;height:2439;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y8wwAAANwAAAAPAAAAZHJzL2Rvd25yZXYueG1sRE9Na8JA&#10;EL0X/A/LCN7qRgtSoqsYMVDQQxs9eByzYxLMzsbsGuO/7xYK3ubxPmex6k0tOmpdZVnBZByBIM6t&#10;rrhQcDyk758gnEfWWFsmBU9ysFoO3hYYa/vgH+oyX4gQwi5GBaX3TSyly0sy6Ma2IQ7cxbYGfYBt&#10;IXWLjxBuajmNopk0WHFoKLGhTUn5NbsbBdvv9HTMuv092+xSPCXJ7pDczkqNhv16DsJT71/if/eX&#10;DvOnH/D3TLhALn8BAAD//wMAUEsBAi0AFAAGAAgAAAAhANvh9svuAAAAhQEAABMAAAAAAAAAAAAA&#10;AAAAAAAAAFtDb250ZW50X1R5cGVzXS54bWxQSwECLQAUAAYACAAAACEAWvQsW78AAAAVAQAACwAA&#10;AAAAAAAAAAAAAAAfAQAAX3JlbHMvLnJlbHNQSwECLQAUAAYACAAAACEAbTssvMMAAADcAAAADwAA&#10;AAAAAAAAAAAAAAAHAgAAZHJzL2Rvd25yZXYueG1sUEsFBgAAAAADAAMAtwAAAPcCAAAAAA==&#10;" path="m,l,243839r5768340,l5768340,,,xe" stroked="f">
                  <v:path arrowok="t" textboxrect="0,0,5768340,243839"/>
                </v:shape>
                <v:shape id="Shape 124" o:spid="_x0000_s1030" style="position:absolute;top:5791;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7wwAAANwAAAAPAAAAZHJzL2Rvd25yZXYueG1sRE9NawIx&#10;EL0X/A9hBG8167JIuxpFRKFaPGg96G3YTDdLN5MlSXX9902h0Ns83ufMl71txY18aBwrmIwzEMSV&#10;0w3XCs4f2+cXECEia2wdk4IHBVguBk9zLLW785Fup1iLFMKhRAUmxq6UMlSGLIax64gT9+m8xZig&#10;r6X2eE/htpV5lk2lxYZTg8GO1oaqr9O3VbBb71fhsCl8fb0cGvM+LV7ziVNqNOxXMxCR+vgv/nO/&#10;6TQ/L+D3mXSBXPwAAAD//wMAUEsBAi0AFAAGAAgAAAAhANvh9svuAAAAhQEAABMAAAAAAAAAAAAA&#10;AAAAAAAAAFtDb250ZW50X1R5cGVzXS54bWxQSwECLQAUAAYACAAAACEAWvQsW78AAAAVAQAACwAA&#10;AAAAAAAAAAAAAAAfAQAAX3JlbHMvLnJlbHNQSwECLQAUAAYACAAAACEAMMvpO8MAAADcAAAADwAA&#10;AAAAAAAAAAAAAAAHAgAAZHJzL2Rvd25yZXYueG1sUEsFBgAAAAADAAMAtwAAAPcCAAAAAA==&#10;" path="m,l5768340,r,167638l,167638,,xe" stroked="f">
                  <v:path arrowok="t" textboxrect="0,0,5768340,167638"/>
                </v:shape>
                <v:shape id="Shape 125" o:spid="_x0000_s1031" style="position:absolute;top:746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vyxQAAANwAAAAPAAAAZHJzL2Rvd25yZXYueG1sRE9Na8JA&#10;EL0X+h+WEbyIbhpa0dRVqiIUetGo4HHITpPY7GzMbkz677uFQm/zeJ+zWPWmEndqXGlZwdMkAkGc&#10;WV1yruB03I1nIJxH1lhZJgXf5GC1fHxYYKJtxwe6pz4XIYRdggoK7+tESpcVZNBNbE0cuE/bGPQB&#10;NrnUDXYh3FQyjqKpNFhyaCiwpk1B2VfaGgXzW5tu43azH42Oz+f0du3WH5dcqeGgf3sF4an3/+I/&#10;97sO8+MX+H0mXCCXPwAAAP//AwBQSwECLQAUAAYACAAAACEA2+H2y+4AAACFAQAAEwAAAAAAAAAA&#10;AAAAAAAAAAAAW0NvbnRlbnRfVHlwZXNdLnhtbFBLAQItABQABgAIAAAAIQBa9CxbvwAAABUBAAAL&#10;AAAAAAAAAAAAAAAAAB8BAABfcmVscy8ucmVsc1BLAQItABQABgAIAAAAIQAosfvyxQAAANwAAAAP&#10;AAAAAAAAAAAAAAAAAAcCAABkcnMvZG93bnJldi54bWxQSwUGAAAAAAMAAwC3AAAA+QIAAAAA&#10;" path="m,l,167639r5768340,l5768340,,,xe" stroked="f">
                  <v:path arrowok="t" textboxrect="0,0,5768340,167639"/>
                </v:shape>
                <w10:wrap anchorx="page"/>
              </v:group>
            </w:pict>
          </mc:Fallback>
        </mc:AlternateContent>
      </w:r>
      <w:r>
        <w:rPr>
          <w:rFonts w:ascii="Arial" w:hAnsi="Arial"/>
          <w:color w:val="000000"/>
        </w:rPr>
        <w:t xml:space="preserve">Kosova </w:t>
      </w:r>
      <w:r w:rsidRPr="00275829">
        <w:rPr>
          <w:rFonts w:ascii="Arial" w:hAnsi="Arial"/>
          <w:color w:val="000000"/>
        </w:rPr>
        <w:t xml:space="preserve">është në një </w:t>
      </w:r>
      <w:r w:rsidRPr="00275829">
        <w:rPr>
          <w:rFonts w:ascii="Arial" w:hAnsi="Arial"/>
          <w:b/>
          <w:bCs/>
          <w:color w:val="000000"/>
        </w:rPr>
        <w:t>fazë të hershme të përgatitjes</w:t>
      </w:r>
      <w:r w:rsidRPr="00275829">
        <w:rPr>
          <w:rFonts w:ascii="Arial" w:hAnsi="Arial"/>
          <w:color w:val="000000"/>
        </w:rPr>
        <w:t xml:space="preserve"> në këtë fushë dhe ka bërë </w:t>
      </w:r>
      <w:r w:rsidRPr="00275829">
        <w:rPr>
          <w:rFonts w:ascii="Arial" w:hAnsi="Arial"/>
          <w:b/>
          <w:bCs/>
          <w:color w:val="000000"/>
        </w:rPr>
        <w:t>përparim të kufizuar</w:t>
      </w:r>
      <w:r w:rsidRPr="00275829">
        <w:rPr>
          <w:rFonts w:ascii="Arial" w:hAnsi="Arial"/>
          <w:color w:val="000000"/>
        </w:rPr>
        <w:t xml:space="preserve">, veçanërisht duke miratuar Strategjinë e Sektorit të Shëndetësisë 2025-2030, disa akte nënligjore, udhëzime dhe protokolle klinike përkatëse. Megjithatë, zbatimi i reformave në sektorin e shëndetësisë mbetet i ngadaltë.  </w:t>
      </w:r>
    </w:p>
    <w:p w14:paraId="4D1C8751" w14:textId="77777777" w:rsidR="0025755B" w:rsidRPr="00275829" w:rsidRDefault="0025755B">
      <w:pPr>
        <w:spacing w:line="120" w:lineRule="exact"/>
        <w:rPr>
          <w:rFonts w:ascii="Arial" w:eastAsia="Arial" w:hAnsi="Arial" w:cs="Arial"/>
        </w:rPr>
      </w:pPr>
    </w:p>
    <w:p w14:paraId="5A80100E" w14:textId="77777777" w:rsidR="0025755B" w:rsidRPr="00275829" w:rsidRDefault="00EF3445">
      <w:pPr>
        <w:widowControl w:val="0"/>
        <w:spacing w:line="250" w:lineRule="auto"/>
        <w:ind w:right="535"/>
        <w:rPr>
          <w:rFonts w:ascii="Arial" w:eastAsia="Arial" w:hAnsi="Arial" w:cs="Arial"/>
          <w:color w:val="000000"/>
        </w:rPr>
      </w:pPr>
      <w:r w:rsidRPr="00275829">
        <w:rPr>
          <w:rFonts w:ascii="Arial" w:hAnsi="Arial"/>
          <w:color w:val="000000"/>
        </w:rPr>
        <w:t xml:space="preserve">Rekomandimet e Komisionit nga viti i kaluar u zbatuan në një masë të kufizuar dhe mbeten kryesisht të vlefshme. Në vitin e ardhshëm, Kosova, në veçanti, duhet: </w:t>
      </w:r>
    </w:p>
    <w:p w14:paraId="7DF4DCEC" w14:textId="77777777" w:rsidR="0025755B" w:rsidRPr="00275829" w:rsidRDefault="00EF3445">
      <w:pPr>
        <w:widowControl w:val="0"/>
        <w:spacing w:before="116" w:line="244" w:lineRule="auto"/>
        <w:ind w:left="360" w:right="535" w:hanging="360"/>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miratojë Ligjin për mbrojtjen e konsumatorit dhe të fillohet përafrimi me </w:t>
      </w:r>
      <w:r w:rsidRPr="00275829">
        <w:rPr>
          <w:rFonts w:ascii="Arial" w:hAnsi="Arial"/>
          <w:i/>
          <w:iCs/>
          <w:color w:val="000000"/>
        </w:rPr>
        <w:t>acquis</w:t>
      </w:r>
      <w:r w:rsidRPr="00275829">
        <w:rPr>
          <w:rFonts w:ascii="Arial" w:hAnsi="Arial"/>
          <w:color w:val="000000"/>
        </w:rPr>
        <w:t xml:space="preserve">-in e ri të BE-së për sigurinë e produkteve; </w:t>
      </w:r>
    </w:p>
    <w:p w14:paraId="35CC42E5" w14:textId="77777777" w:rsidR="0025755B" w:rsidRPr="00275829" w:rsidRDefault="0025755B">
      <w:pPr>
        <w:spacing w:after="3" w:line="120" w:lineRule="exact"/>
        <w:rPr>
          <w:rFonts w:ascii="Arial" w:eastAsia="Arial" w:hAnsi="Arial" w:cs="Arial"/>
        </w:rPr>
      </w:pPr>
    </w:p>
    <w:p w14:paraId="782F1A16" w14:textId="77777777" w:rsidR="0025755B" w:rsidRPr="00275829" w:rsidRDefault="00EF3445">
      <w:pPr>
        <w:widowControl w:val="0"/>
        <w:spacing w:line="247" w:lineRule="auto"/>
        <w:ind w:left="360" w:right="569"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sigurojë një zbatim më efikas të reformave të nisura në sektorin e shëndetësisë; të prezantojë reforma të përshtatshme të financimit të shëndetësisë për të siguruar përparimin drejt mbulimit universal shëndetësor dhe për të përmirësuar efikasitetin dhe cilësinë e shërbimeve shëndetësore. </w:t>
      </w:r>
    </w:p>
    <w:p w14:paraId="65FF241E" w14:textId="77777777" w:rsidR="0025755B" w:rsidRDefault="0025755B">
      <w:pPr>
        <w:spacing w:after="10" w:line="240" w:lineRule="exact"/>
        <w:rPr>
          <w:rFonts w:ascii="Arial" w:eastAsia="Arial" w:hAnsi="Arial" w:cs="Arial"/>
          <w:sz w:val="24"/>
          <w:szCs w:val="24"/>
        </w:rPr>
      </w:pPr>
    </w:p>
    <w:p w14:paraId="08197728" w14:textId="77777777" w:rsidR="0025755B" w:rsidRDefault="00EF3445">
      <w:pPr>
        <w:widowControl w:val="0"/>
        <w:spacing w:line="240" w:lineRule="auto"/>
        <w:ind w:left="4402" w:right="-20"/>
        <w:rPr>
          <w:color w:val="000000"/>
        </w:rPr>
      </w:pPr>
      <w:r>
        <w:rPr>
          <w:color w:val="000000"/>
        </w:rPr>
        <w:t xml:space="preserve">12 </w:t>
      </w:r>
    </w:p>
    <w:p w14:paraId="53FCEE5B"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bookmarkStart w:id="14" w:name="_page_28_0"/>
    <w:bookmarkEnd w:id="14"/>
    <w:p w14:paraId="3DBCBFF9" w14:textId="7BD342A9" w:rsidR="0025755B" w:rsidRDefault="00EF3445">
      <w:pPr>
        <w:widowControl w:val="0"/>
        <w:spacing w:line="240" w:lineRule="auto"/>
        <w:ind w:right="-20"/>
        <w:rPr>
          <w:rFonts w:ascii="Arial" w:eastAsia="Arial" w:hAnsi="Arial" w:cs="Arial"/>
          <w:color w:val="000000"/>
        </w:rPr>
      </w:pPr>
      <w:r>
        <w:rPr>
          <w:noProof/>
          <w:lang w:val="en-US"/>
        </w:rPr>
        <w:lastRenderedPageBreak/>
        <mc:AlternateContent>
          <mc:Choice Requires="wpg">
            <w:drawing>
              <wp:anchor distT="0" distB="0" distL="114300" distR="114300" simplePos="0" relativeHeight="251612672" behindDoc="1" locked="0" layoutInCell="0" allowOverlap="1" wp14:anchorId="34EAED9E" wp14:editId="7340EFFD">
                <wp:simplePos x="0" y="0"/>
                <wp:positionH relativeFrom="page">
                  <wp:posOffset>896112</wp:posOffset>
                </wp:positionH>
                <wp:positionV relativeFrom="paragraph">
                  <wp:posOffset>-1241</wp:posOffset>
                </wp:positionV>
                <wp:extent cx="5768340" cy="411479"/>
                <wp:effectExtent l="0" t="0" r="0" b="0"/>
                <wp:wrapNone/>
                <wp:docPr id="126" name="DW 126"/>
                <wp:cNvGraphicFramePr/>
                <a:graphic xmlns:a="http://schemas.openxmlformats.org/drawingml/2006/main">
                  <a:graphicData uri="http://schemas.microsoft.com/office/word/2010/wordprocessingGroup">
                    <wpg:wgp>
                      <wpg:cNvGrpSpPr/>
                      <wpg:grpSpPr>
                        <a:xfrm>
                          <a:off x="0" y="0"/>
                          <a:ext cx="5768340" cy="411479"/>
                          <a:chOff x="0" y="0"/>
                          <a:chExt cx="5768340" cy="411479"/>
                        </a:xfrm>
                        <a:noFill/>
                      </wpg:grpSpPr>
                      <wps:wsp>
                        <wps:cNvPr id="127" name="Shape 127"/>
                        <wps:cNvSpPr/>
                        <wps:spPr>
                          <a:xfrm>
                            <a:off x="0" y="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128" name="Shape 128"/>
                        <wps:cNvSpPr/>
                        <wps:spPr>
                          <a:xfrm>
                            <a:off x="0" y="24383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EC7C30"/>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773074B2" id="DW 126" o:spid="_x0000_s1026" style="position:absolute;margin-left:70.55pt;margin-top:-.1pt;width:454.2pt;height:32.4pt;z-index:-251703808;mso-position-horizontal-relative:page" coordsize="5768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iqsAIAABsJAAAOAAAAZHJzL2Uyb0RvYy54bWzUVktvGyEQvlfqf0Dcm/UrXmeVdQ55qVLV&#10;REqinjHLPiQWEBCv01/fgTVrYkdR61aR6gMMzDA788184POLTcvRmmnTSJHj8ckIIyaoLBpR5fjp&#10;8ebLAiNjiSgIl4Ll+IUZfLH8/Om8UxmbyFrygmkEToTJOpXj2lqVJYmhNWuJOZGKCVCWUrfEwlJX&#10;SaFJB95bnkxGo3nSSV0oLSkzBnaveiVeev9lyai9K0vDLOI5htisH7UfV25MluckqzRRdUO3YZAj&#10;omhJI+Cjg6srYgl61s2Bq7ahWhpZ2hMq20SWZUOZzwGyGY/2srnV8ln5XKqsq9QAE0C7h9PRbun3&#10;9b1GTQG1m8wxEqSFIl39QG4F2HSqysDkVqsHda+3G1W/culuSt26GRJBG4/qy4Aq21hEYfM0nS+m&#10;MwCfgm42Hs/Ssx52WkNtDo7R+vr9g8nus0LeNJxDWIkLdIirU9BMZoeX+Tu8HmqimC+DcWAMeKUB&#10;L28AkKU9ZN5qwMtkBqA7CqzJbLqYerCinOmzsbdMetjJ+puxfQsXQSJ1kOhGBFEDEd6lgCLWnXNh&#10;OhF1Ud3qHG8jcepWrtmj9IZ2r3gQ5U7LRWw1NEHoD7ANFmFW3l9s+QqAYBbm3hz6Clz+tqFnfPRt&#10;yqVhroH6vAfBYwGbMdpG8qZwDeeSN7paXXKN1gRulhv/c9WHI5EZtGUov5NWsniB7oHr0t7BUHIJ&#10;MAOcXsKolvrnW/vOHjoYtBjxrwK6+Ww8c4SyfjE7TSew0LFmFWuIoHA4x9YHuCWH4/aHsAQegP5W&#10;CSxZHMGSXX1J9ua9Mp6nc4Ckr0C4leLifRhVtpEcT5W+o18lFFo+zIdM+UPzgFRwGOaYU/s2/4Yq&#10;15fp5TS4/l+o4p8XeIE9v7f/FtwTH69Bjv/TLH8BAAD//wMAUEsDBBQABgAIAAAAIQDomNrU3wAA&#10;AAkBAAAPAAAAZHJzL2Rvd25yZXYueG1sTI9BS8NAFITvgv9heYK3drM1DRqzKaWopyLYCuLtNXlN&#10;QrNvQ3abpP/e7ckehxlmvslWk2nFQL1rLGtQ8wgEcWHLhisN3/v32TMI55FLbC2Thgs5WOX3dxmm&#10;pR35i4adr0QoYZeihtr7LpXSFTUZdHPbEQfvaHuDPsi+kmWPYyg3rVxEUSINNhwWauxoU1Nx2p2N&#10;ho8Rx/WTehu2p+Pm8rtffv5sFWn9+DCtX0F4mvx/GK74AR3ywHSwZy6daIOOlQpRDbMFiKsfxS9L&#10;EAcNSZyAzDN5+yD/AwAA//8DAFBLAQItABQABgAIAAAAIQC2gziS/gAAAOEBAAATAAAAAAAAAAAA&#10;AAAAAAAAAABbQ29udGVudF9UeXBlc10ueG1sUEsBAi0AFAAGAAgAAAAhADj9If/WAAAAlAEAAAsA&#10;AAAAAAAAAAAAAAAALwEAAF9yZWxzLy5yZWxzUEsBAi0AFAAGAAgAAAAhADx6aKqwAgAAGwkAAA4A&#10;AAAAAAAAAAAAAAAALgIAAGRycy9lMm9Eb2MueG1sUEsBAi0AFAAGAAgAAAAhAOiY2tTfAAAACQEA&#10;AA8AAAAAAAAAAAAAAAAACgUAAGRycy9kb3ducmV2LnhtbFBLBQYAAAAABAAEAPMAAAAWBgAAAAA=&#10;" o:allowincell="f">
                <v:shape id="Shape 127" o:spid="_x0000_s1027" style="position:absolute;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q/wwAAANwAAAAPAAAAZHJzL2Rvd25yZXYueG1sRE9Na8JA&#10;EL0X/A/LCN7qRg+1RFcxYqCghzZ68DhmxySYnY3ZNcZ/3y0UvM3jfc5i1ZtadNS6yrKCyTgCQZxb&#10;XXGh4HhI3z9BOI+ssbZMCp7kYLUcvC0w1vbBP9RlvhAhhF2MCkrvm1hKl5dk0I1tQxy4i20N+gDb&#10;QuoWHyHc1HIaRR/SYMWhocSGNiXl1+xuFGy/09Mx6/b3bLNL8ZQku0NyOys1GvbrOQhPvX+J/91f&#10;OsyfzuDvmXCBXP4CAAD//wMAUEsBAi0AFAAGAAgAAAAhANvh9svuAAAAhQEAABMAAAAAAAAAAAAA&#10;AAAAAAAAAFtDb250ZW50X1R5cGVzXS54bWxQSwECLQAUAAYACAAAACEAWvQsW78AAAAVAQAACwAA&#10;AAAAAAAAAAAAAAAfAQAAX3JlbHMvLnJlbHNQSwECLQAUAAYACAAAACEAEgAqv8MAAADcAAAADwAA&#10;AAAAAAAAAAAAAAAHAgAAZHJzL2Rvd25yZXYueG1sUEsFBgAAAAADAAMAtwAAAPcCAAAAAA==&#10;" path="m,l5768340,r,243839l,243839,,xe" stroked="f">
                  <v:path arrowok="t" textboxrect="0,0,5768340,243839"/>
                </v:shape>
                <v:shape id="Shape 128" o:spid="_x0000_s1028" style="position:absolute;top:2438;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GHxwAAANwAAAAPAAAAZHJzL2Rvd25yZXYueG1sRI9Ba8JA&#10;EIXvgv9hGaEXqZvmIJK6SrVocyiI1oLHITtN0mZn0+xW47/vHARvM7w3730zX/auUWfqQu3ZwNMk&#10;AUVceFtzaeD4sXmcgQoR2WLjmQxcKcByMRzMMbP+wns6H2KpJIRDhgaqGNtM61BU5DBMfEss2pfv&#10;HEZZu1LbDi8S7hqdJslUO6xZGipsaV1R8XP4cwY+8+3m9/iWrtLTbDdO3vV3vj29GvMw6l+eQUXq&#10;4918u86t4KdCK8/IBHrxDwAA//8DAFBLAQItABQABgAIAAAAIQDb4fbL7gAAAIUBAAATAAAAAAAA&#10;AAAAAAAAAAAAAABbQ29udGVudF9UeXBlc10ueG1sUEsBAi0AFAAGAAgAAAAhAFr0LFu/AAAAFQEA&#10;AAsAAAAAAAAAAAAAAAAAHwEAAF9yZWxzLy5yZWxzUEsBAi0AFAAGAAgAAAAhAMDeIYfHAAAA3AAA&#10;AA8AAAAAAAAAAAAAAAAABwIAAGRycy9kb3ducmV2LnhtbFBLBQYAAAAAAwADALcAAAD7AgAAAAA=&#10;" path="m,l,167640r5768340,l5768340,,,xe" fillcolor="#ec7c30" stroked="f">
                  <v:path arrowok="t" textboxrect="0,0,5768340,167640"/>
                </v:shape>
                <w10:wrap anchorx="page"/>
              </v:group>
            </w:pict>
          </mc:Fallback>
        </mc:AlternateContent>
      </w:r>
    </w:p>
    <w:p w14:paraId="0D1D8C2D" w14:textId="77777777" w:rsidR="0025755B" w:rsidRDefault="0025755B">
      <w:pPr>
        <w:spacing w:after="11" w:line="120" w:lineRule="exact"/>
        <w:rPr>
          <w:rFonts w:ascii="Arial" w:eastAsia="Arial" w:hAnsi="Arial" w:cs="Arial"/>
          <w:sz w:val="12"/>
          <w:szCs w:val="12"/>
        </w:rPr>
      </w:pPr>
    </w:p>
    <w:p w14:paraId="41975039" w14:textId="77777777" w:rsidR="0025755B" w:rsidRDefault="00EF3445">
      <w:pPr>
        <w:widowControl w:val="0"/>
        <w:spacing w:line="240" w:lineRule="auto"/>
        <w:ind w:right="-20"/>
        <w:rPr>
          <w:rFonts w:ascii="Arial" w:eastAsia="Arial" w:hAnsi="Arial" w:cs="Arial"/>
          <w:b/>
          <w:bCs/>
          <w:color w:val="FFFFFF"/>
        </w:rPr>
      </w:pPr>
      <w:r>
        <w:rPr>
          <w:rFonts w:ascii="Arial" w:hAnsi="Arial"/>
          <w:b/>
          <w:color w:val="FFFFFF"/>
        </w:rPr>
        <w:t>GRUPI 3:</w:t>
      </w:r>
      <w:r>
        <w:rPr>
          <w:rFonts w:ascii="Arial" w:hAnsi="Arial"/>
          <w:b/>
          <w:color w:val="FFFFFF"/>
          <w:sz w:val="18"/>
        </w:rPr>
        <w:t xml:space="preserve"> </w:t>
      </w:r>
      <w:r>
        <w:rPr>
          <w:rFonts w:ascii="Arial" w:hAnsi="Arial"/>
          <w:b/>
          <w:color w:val="FFFFFF"/>
        </w:rPr>
        <w:t xml:space="preserve">KONKURRUESHMËRIA DHE RRITJA GJITHËPËRFSHIRËSE </w:t>
      </w:r>
    </w:p>
    <w:p w14:paraId="64ED652F" w14:textId="77777777" w:rsidR="0025755B" w:rsidRDefault="0025755B">
      <w:pPr>
        <w:spacing w:after="11" w:line="120" w:lineRule="exact"/>
        <w:rPr>
          <w:rFonts w:ascii="Arial" w:eastAsia="Arial" w:hAnsi="Arial" w:cs="Arial"/>
          <w:sz w:val="12"/>
          <w:szCs w:val="12"/>
        </w:rPr>
      </w:pPr>
    </w:p>
    <w:p w14:paraId="024FAB0C" w14:textId="77777777" w:rsidR="0025755B" w:rsidRDefault="00EF3445">
      <w:pPr>
        <w:widowControl w:val="0"/>
        <w:spacing w:line="240" w:lineRule="auto"/>
        <w:ind w:right="-20"/>
        <w:rPr>
          <w:rFonts w:ascii="Arial" w:eastAsia="Arial" w:hAnsi="Arial" w:cs="Arial"/>
          <w:b/>
          <w:bCs/>
          <w:color w:val="EC7C30"/>
        </w:rPr>
      </w:pPr>
      <w:r>
        <w:rPr>
          <w:noProof/>
          <w:lang w:val="en-US"/>
        </w:rPr>
        <mc:AlternateContent>
          <mc:Choice Requires="wpg">
            <w:drawing>
              <wp:anchor distT="0" distB="0" distL="114300" distR="114300" simplePos="0" relativeHeight="251621888" behindDoc="1" locked="0" layoutInCell="0" allowOverlap="1" wp14:anchorId="328D4472" wp14:editId="1D43BBD7">
                <wp:simplePos x="0" y="0"/>
                <wp:positionH relativeFrom="page">
                  <wp:posOffset>896112</wp:posOffset>
                </wp:positionH>
                <wp:positionV relativeFrom="paragraph">
                  <wp:posOffset>-1213</wp:posOffset>
                </wp:positionV>
                <wp:extent cx="5768340" cy="182873"/>
                <wp:effectExtent l="0" t="0" r="0" b="0"/>
                <wp:wrapNone/>
                <wp:docPr id="129" name="DW 129"/>
                <wp:cNvGraphicFramePr/>
                <a:graphic xmlns:a="http://schemas.openxmlformats.org/drawingml/2006/main">
                  <a:graphicData uri="http://schemas.microsoft.com/office/word/2010/wordprocessingGroup">
                    <wpg:wgp>
                      <wpg:cNvGrpSpPr/>
                      <wpg:grpSpPr>
                        <a:xfrm>
                          <a:off x="0" y="0"/>
                          <a:ext cx="5768340" cy="182873"/>
                          <a:chOff x="0" y="0"/>
                          <a:chExt cx="5768340" cy="182873"/>
                        </a:xfrm>
                        <a:noFill/>
                      </wpg:grpSpPr>
                      <wps:wsp>
                        <wps:cNvPr id="130" name="Shape 130"/>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31" name="Shape 131"/>
                        <wps:cNvSpPr/>
                        <wps:spPr>
                          <a:xfrm>
                            <a:off x="0" y="182873"/>
                            <a:ext cx="5768340" cy="0"/>
                          </a:xfrm>
                          <a:custGeom>
                            <a:avLst/>
                            <a:gdLst/>
                            <a:ahLst/>
                            <a:cxnLst/>
                            <a:rect l="0" t="0" r="0" b="0"/>
                            <a:pathLst>
                              <a:path w="5768340">
                                <a:moveTo>
                                  <a:pt x="0" y="0"/>
                                </a:moveTo>
                                <a:lnTo>
                                  <a:pt x="576834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1EFCA720" id="DW 129" o:spid="_x0000_s1026" style="position:absolute;margin-left:70.55pt;margin-top:-.1pt;width:454.2pt;height:14.4pt;z-index:-251694592;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MjyAIAAMoIAAAOAAAAZHJzL2Uyb0RvYy54bWzMVktv2zAMvg/YfxB8Xx0nbZMaTXpY1mLA&#10;sBZoh50VWX4AsiRIapzu14+iLUdIim7IgGI+6EWKIj9+lHx9s2sF2XJjGyWXSXY2SQiXTBWNrJbJ&#10;j6fbT4uEWEdlQYWSfJm8cJvcrD5+uO50zqeqVqLghoARafNOL5PaOZ2nqWU1b6k9U5pLEJbKtNTB&#10;1FRpYWgH1luRTieTy7RTptBGMW4trK57YbJC+2XJmbsvS8sdEcsEfHPYGmw3vk1X1zSvDNV1wwY3&#10;6AletLSRcOhoak0dJc+mOTLVNswoq0p3xlSbqrJsGMcYIJpschDNnVHPGmOp8q7SI0wA7QFOJ5tl&#10;37cPhjQF5G56lRBJW0jS+ifxM8Cm01UOKndGP+oHMyxU/cyHuytN63sIhOwQ1ZcRVb5zhMHixfxy&#10;MTsH8BnIssV0MZ/1sLMacnO0jdVf3t6Y7o+V6rYRAtxKvaOjX50GMtk9Xvbf8HqsqeaYBuvBCHjN&#10;IKQeL1QgGSwgQqg14mVzC9CdBtb8ajHLvNEoZvZs3R1XCDvdfrMOxMC7IoxoHUZsJ8PQQCG8WQKa&#10;Or/Pm/JD0kV5qyFtvSde3Kotf1Ko6A6SB17upUIeaw1m+oCCQug1mhvZ4skSxx/UQn+sjvCDD0Ej&#10;9L0mZCtwM9JhQlne++PjRqRHLEAvRtsq0RSecD54a6rNZ2HIlsLNcovfkKhIDWgZ0u9HG1W8AHvg&#10;unT30JRCAcwAJ44SUivz67V1rw8MBmlCxFcJbL7Kzn1BOZycX8ynMDGxZBNLqGSweZk4dHAoDl/b&#10;71Il2WGVIKH94VBLf1sl8bXx6r0Sch8upDhv71Ilp5dGzPgQRk9d4N8fSTlegZ73vmwvswm8uYzC&#10;Y1oK6vBViih5wNwJfsfMhZONdWtq657haGFQExIv3P+X2fgawIOJ1Tw87v5FjucYwv4XZPUbAAD/&#10;/wMAUEsDBBQABgAIAAAAIQC4oRUV3wAAAAkBAAAPAAAAZHJzL2Rvd25yZXYueG1sTI9Ba8JAFITv&#10;hf6H5RV6001SFU2zEZG2JylUC8XbM/tMgtm3Ibsm8d93PbXHYYaZb7L1aBrRU+dqywriaQSCuLC6&#10;5lLB9+F9sgThPLLGxjIpuJGDdf74kGGq7cBf1O99KUIJuxQVVN63qZSuqMigm9qWOHhn2xn0QXal&#10;1B0Oodw0MomihTRYc1iosKVtRcVlfzUKPgYcNi/xW7+7nLe342H++bOLSannp3HzCsLT6P/CcMcP&#10;6JAHppO9snaiCXoWxyGqYJKAuPvRbDUHcVKQLBcg80z+f5D/AgAA//8DAFBLAQItABQABgAIAAAA&#10;IQC2gziS/gAAAOEBAAATAAAAAAAAAAAAAAAAAAAAAABbQ29udGVudF9UeXBlc10ueG1sUEsBAi0A&#10;FAAGAAgAAAAhADj9If/WAAAAlAEAAAsAAAAAAAAAAAAAAAAALwEAAF9yZWxzLy5yZWxzUEsBAi0A&#10;FAAGAAgAAAAhACcgwyPIAgAAyggAAA4AAAAAAAAAAAAAAAAALgIAAGRycy9lMm9Eb2MueG1sUEsB&#10;Ai0AFAAGAAgAAAAhALihFRXfAAAACQEAAA8AAAAAAAAAAAAAAAAAIgUAAGRycy9kb3ducmV2Lnht&#10;bFBLBQYAAAAABAAEAPMAAAAuBgAAAAA=&#10;" o:allowincell="f">
                <v:shape id="Shape 130"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xAAAANwAAAAPAAAAZHJzL2Rvd25yZXYueG1sRI9Bb8Iw&#10;DIXvk/YfIk/iNpIVCaGOgFilaTsxwXbZzWpMW9Y4UROg/Pv5gMTN1nt+7/NyPfpenWlIXWALL1MD&#10;irgOruPGws/3+/MCVMrIDvvAZOFKCdarx4clli5ceEfnfW6UhHAq0UKbcyy1TnVLHtM0RGLRDmHw&#10;mGUdGu0GvEi473VhzFx77FgaWoxUtVT/7U/ewtexGHd8wqraGNwWbOLv20e0dvI0bl5BZRrz3Xy7&#10;/nSCPxN8eUYm0Kt/AAAA//8DAFBLAQItABQABgAIAAAAIQDb4fbL7gAAAIUBAAATAAAAAAAAAAAA&#10;AAAAAAAAAABbQ29udGVudF9UeXBlc10ueG1sUEsBAi0AFAAGAAgAAAAhAFr0LFu/AAAAFQEAAAsA&#10;AAAAAAAAAAAAAAAAHwEAAF9yZWxzLy5yZWxzUEsBAi0AFAAGAAgAAAAhAO3+L63EAAAA3AAAAA8A&#10;AAAAAAAAAAAAAAAABwIAAGRycy9kb3ducmV2LnhtbFBLBQYAAAAAAwADALcAAAD4AgAAAAA=&#10;" path="m,l,179831r5768340,l5768340,,,xe" stroked="f">
                  <v:path arrowok="t" textboxrect="0,0,5768340,179831"/>
                </v:shape>
                <v:shape id="Shape 131"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00pxQAAANwAAAAPAAAAZHJzL2Rvd25yZXYueG1sRE9La8JA&#10;EL4L/Q/LFHqRukkFH6mrhELA1l6aCuJtyE6T0OxsyG5N8u/dguBtPr7nbHaDacSFOldbVhDPIhDE&#10;hdU1lwqO39nzCoTzyBoby6RgJAe77cNkg4m2PX/RJfelCCHsElRQed8mUrqiIoNuZlviwP3YzqAP&#10;sCul7rAP4aaRL1G0kAZrDg0VtvRWUfGb/xkFn8vDaZ+t5CldrnPKhvH8MT2+K/X0OKSvIDwN/i6+&#10;ufc6zJ/H8P9MuEBurwAAAP//AwBQSwECLQAUAAYACAAAACEA2+H2y+4AAACFAQAAEwAAAAAAAAAA&#10;AAAAAAAAAAAAW0NvbnRlbnRfVHlwZXNdLnhtbFBLAQItABQABgAIAAAAIQBa9CxbvwAAABUBAAAL&#10;AAAAAAAAAAAAAAAAAB8BAABfcmVscy8ucmVsc1BLAQItABQABgAIAAAAIQBjK00pxQAAANwAAAAP&#10;AAAAAAAAAAAAAAAAAAcCAABkcnMvZG93bnJldi54bWxQSwUGAAAAAAMAAwC3AAAA+QIAAAAA&#10;" path="m,l5768340,e" filled="f" strokeweight=".16967mm">
                  <v:path arrowok="t" textboxrect="0,0,5768340,0"/>
                </v:shape>
                <w10:wrap anchorx="page"/>
              </v:group>
            </w:pict>
          </mc:Fallback>
        </mc:AlternateContent>
      </w:r>
      <w:r>
        <w:rPr>
          <w:rFonts w:ascii="Arial" w:hAnsi="Arial"/>
          <w:b/>
          <w:color w:val="EC7C30"/>
        </w:rPr>
        <w:t xml:space="preserve">Kapitulli 10: Transformimi digjital dhe mediat </w:t>
      </w:r>
    </w:p>
    <w:p w14:paraId="45619F36" w14:textId="77777777" w:rsidR="0025755B" w:rsidRDefault="0025755B">
      <w:pPr>
        <w:spacing w:after="2" w:line="160" w:lineRule="exact"/>
        <w:rPr>
          <w:rFonts w:ascii="Arial" w:eastAsia="Arial" w:hAnsi="Arial" w:cs="Arial"/>
          <w:sz w:val="16"/>
          <w:szCs w:val="16"/>
        </w:rPr>
      </w:pPr>
    </w:p>
    <w:p w14:paraId="4D25A8C5" w14:textId="77777777" w:rsidR="0025755B" w:rsidRDefault="00EF3445" w:rsidP="00275829">
      <w:pPr>
        <w:widowControl w:val="0"/>
        <w:spacing w:line="250" w:lineRule="auto"/>
        <w:ind w:right="569"/>
        <w:jc w:val="both"/>
        <w:rPr>
          <w:rFonts w:ascii="Arial" w:eastAsia="Arial" w:hAnsi="Arial" w:cs="Arial"/>
          <w:color w:val="000000"/>
        </w:rPr>
      </w:pPr>
      <w:r>
        <w:rPr>
          <w:rFonts w:ascii="Arial" w:hAnsi="Arial"/>
          <w:color w:val="000000"/>
        </w:rPr>
        <w:t xml:space="preserve">Kosova ka </w:t>
      </w:r>
      <w:r>
        <w:rPr>
          <w:rFonts w:ascii="Arial" w:hAnsi="Arial"/>
          <w:b/>
          <w:color w:val="000000"/>
        </w:rPr>
        <w:t>njëfarë niveli të përgatitjes</w:t>
      </w:r>
      <w:r>
        <w:rPr>
          <w:rFonts w:ascii="Arial" w:hAnsi="Arial"/>
          <w:color w:val="000000"/>
        </w:rPr>
        <w:t xml:space="preserve"> në fushën e transformimit digjital dhe mediave. Kosova ka bërë </w:t>
      </w:r>
      <w:r>
        <w:rPr>
          <w:rFonts w:ascii="Arial" w:hAnsi="Arial"/>
          <w:b/>
          <w:bCs/>
          <w:color w:val="000000"/>
        </w:rPr>
        <w:t>njëfarë përparimi</w:t>
      </w:r>
      <w:r>
        <w:rPr>
          <w:rFonts w:ascii="Arial" w:hAnsi="Arial"/>
          <w:color w:val="000000"/>
        </w:rPr>
        <w:t xml:space="preserve">, veçanërisht duke miratuar legjislacionin zbatues që rrjedh nga Ligji për sigurinë kibernetike, duke zgjeruar shërbimet online përmes platformës e-Kosova dhe duke avancuar vendosjen e rrjetit 5G, i cili tani mbulon 75% të territorit. Përafrimi i mëtejshëm me </w:t>
      </w:r>
      <w:proofErr w:type="spellStart"/>
      <w:r>
        <w:rPr>
          <w:rFonts w:ascii="Arial" w:hAnsi="Arial"/>
          <w:i/>
          <w:iCs/>
          <w:color w:val="000000"/>
        </w:rPr>
        <w:t>acquis</w:t>
      </w:r>
      <w:r>
        <w:rPr>
          <w:rFonts w:ascii="Arial" w:hAnsi="Arial"/>
          <w:color w:val="000000"/>
        </w:rPr>
        <w:t>in</w:t>
      </w:r>
      <w:proofErr w:type="spellEnd"/>
      <w:r>
        <w:rPr>
          <w:rFonts w:ascii="Arial" w:hAnsi="Arial"/>
          <w:color w:val="000000"/>
        </w:rPr>
        <w:t xml:space="preserve"> e BE-së, një numër i kufizuar i shërbimeve online, platformat e vjetruara dhe të fragmentuara, si dhe rreziqet e sigurisë kibernetike mbeten sfidë.  </w:t>
      </w:r>
    </w:p>
    <w:p w14:paraId="38C8695B" w14:textId="77777777" w:rsidR="0025755B" w:rsidRPr="00275829" w:rsidRDefault="0025755B" w:rsidP="00275829">
      <w:pPr>
        <w:spacing w:line="120" w:lineRule="exact"/>
        <w:jc w:val="both"/>
        <w:rPr>
          <w:rFonts w:ascii="Arial" w:eastAsia="Arial" w:hAnsi="Arial" w:cs="Arial"/>
        </w:rPr>
      </w:pPr>
    </w:p>
    <w:p w14:paraId="7B7E8F16" w14:textId="77777777" w:rsidR="0025755B" w:rsidRPr="00275829" w:rsidRDefault="00EF3445" w:rsidP="00275829">
      <w:pPr>
        <w:widowControl w:val="0"/>
        <w:spacing w:line="250" w:lineRule="auto"/>
        <w:ind w:right="535"/>
        <w:jc w:val="both"/>
        <w:rPr>
          <w:rFonts w:ascii="Arial" w:eastAsia="Arial" w:hAnsi="Arial" w:cs="Arial"/>
          <w:color w:val="000000"/>
        </w:rPr>
      </w:pPr>
      <w:r w:rsidRPr="00275829">
        <w:rPr>
          <w:rFonts w:ascii="Arial" w:hAnsi="Arial"/>
          <w:color w:val="000000"/>
        </w:rPr>
        <w:t xml:space="preserve">Rekomandimet e Komisionit nga viti i kaluar janë përmbushur pjesërisht dhe mbesin të vlefshme gjerësisht. Në vitin e ardhshëm, Kosova, në veçanti, duhet: </w:t>
      </w:r>
    </w:p>
    <w:p w14:paraId="414446B0" w14:textId="77777777" w:rsidR="0025755B" w:rsidRPr="00275829" w:rsidRDefault="00EF3445" w:rsidP="00275829">
      <w:pPr>
        <w:widowControl w:val="0"/>
        <w:spacing w:before="116" w:line="244" w:lineRule="auto"/>
        <w:ind w:left="360" w:right="535"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përafrojë legjislacionin e saj me Kodin Evropian të Komunikimeve Elektronike dhe Direktivën e BE-së për Sigurinë e Rrjetit dhe Informacionit (NIS2);  </w:t>
      </w:r>
    </w:p>
    <w:p w14:paraId="7358A5FA" w14:textId="77777777" w:rsidR="0025755B" w:rsidRPr="00275829" w:rsidRDefault="0025755B" w:rsidP="00275829">
      <w:pPr>
        <w:spacing w:after="3" w:line="120" w:lineRule="exact"/>
        <w:jc w:val="both"/>
        <w:rPr>
          <w:rFonts w:ascii="Arial" w:eastAsia="Arial" w:hAnsi="Arial" w:cs="Arial"/>
        </w:rPr>
      </w:pPr>
    </w:p>
    <w:p w14:paraId="2AE45212" w14:textId="77777777" w:rsidR="0025755B" w:rsidRDefault="00EF3445" w:rsidP="00275829">
      <w:pPr>
        <w:widowControl w:val="0"/>
        <w:spacing w:line="247" w:lineRule="auto"/>
        <w:ind w:left="360" w:right="569"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sigurojë që rregullatorëve të </w:t>
      </w:r>
      <w:proofErr w:type="spellStart"/>
      <w:r w:rsidRPr="00275829">
        <w:rPr>
          <w:rFonts w:ascii="Arial" w:hAnsi="Arial"/>
          <w:color w:val="000000"/>
        </w:rPr>
        <w:t>telekomit</w:t>
      </w:r>
      <w:proofErr w:type="spellEnd"/>
      <w:r w:rsidRPr="00275829">
        <w:rPr>
          <w:rFonts w:ascii="Arial" w:hAnsi="Arial"/>
          <w:color w:val="000000"/>
        </w:rPr>
        <w:t xml:space="preserve"> dhe mediave t'u jepen resurse të</w:t>
      </w:r>
      <w:r>
        <w:rPr>
          <w:rFonts w:ascii="Arial" w:hAnsi="Arial"/>
          <w:color w:val="000000"/>
        </w:rPr>
        <w:t xml:space="preserve"> përshtatshme për t’i përmbushur mandatet e tyre në mënyrë të pavarur; dhe të zhvillojë një zgjidhje për të siguruar që financohet qëndrueshëm transmetuesi i shërbimit publik; </w:t>
      </w:r>
    </w:p>
    <w:p w14:paraId="142D45E6" w14:textId="77777777" w:rsidR="0025755B" w:rsidRDefault="00EF3445" w:rsidP="00275829">
      <w:pPr>
        <w:widowControl w:val="0"/>
        <w:spacing w:before="119" w:line="244" w:lineRule="auto"/>
        <w:ind w:left="360" w:right="534" w:hanging="360"/>
        <w:jc w:val="both"/>
        <w:rPr>
          <w:rFonts w:ascii="Arial" w:eastAsia="Arial" w:hAnsi="Arial" w:cs="Arial"/>
          <w:b/>
          <w:bCs/>
          <w:color w:val="EC7C3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zbatojë </w:t>
      </w:r>
      <w:proofErr w:type="spellStart"/>
      <w:r>
        <w:rPr>
          <w:rFonts w:ascii="Arial" w:hAnsi="Arial"/>
          <w:color w:val="000000"/>
        </w:rPr>
        <w:t>portabilitetin</w:t>
      </w:r>
      <w:proofErr w:type="spellEnd"/>
      <w:r>
        <w:rPr>
          <w:rFonts w:ascii="Arial" w:hAnsi="Arial"/>
          <w:color w:val="000000"/>
        </w:rPr>
        <w:t xml:space="preserve"> e numrave për të siguruar përdorimin efektiv të burimeve të </w:t>
      </w:r>
      <w:proofErr w:type="spellStart"/>
      <w:r>
        <w:rPr>
          <w:rFonts w:ascii="Arial" w:hAnsi="Arial"/>
          <w:color w:val="000000"/>
        </w:rPr>
        <w:t>numeracionit</w:t>
      </w:r>
      <w:proofErr w:type="spellEnd"/>
      <w:r>
        <w:rPr>
          <w:rFonts w:ascii="Arial" w:hAnsi="Arial"/>
          <w:color w:val="000000"/>
        </w:rPr>
        <w:t xml:space="preserve"> dhe nxitjen e konkurrencës.</w:t>
      </w:r>
      <w:r>
        <w:rPr>
          <w:rFonts w:ascii="Arial" w:hAnsi="Arial"/>
          <w:b/>
          <w:color w:val="EC7C30"/>
        </w:rPr>
        <w:t xml:space="preserve"> </w:t>
      </w:r>
    </w:p>
    <w:p w14:paraId="27DF355D" w14:textId="77777777" w:rsidR="0025755B" w:rsidRDefault="0025755B" w:rsidP="00275829">
      <w:pPr>
        <w:spacing w:after="7" w:line="120" w:lineRule="exact"/>
        <w:jc w:val="both"/>
        <w:rPr>
          <w:rFonts w:ascii="Arial" w:eastAsia="Arial" w:hAnsi="Arial" w:cs="Arial"/>
          <w:sz w:val="12"/>
          <w:szCs w:val="12"/>
        </w:rPr>
      </w:pPr>
    </w:p>
    <w:p w14:paraId="390EFC17" w14:textId="77777777" w:rsidR="0025755B" w:rsidRDefault="00EF3445" w:rsidP="00275829">
      <w:pPr>
        <w:widowControl w:val="0"/>
        <w:spacing w:line="240" w:lineRule="auto"/>
        <w:ind w:right="-20"/>
        <w:jc w:val="both"/>
        <w:rPr>
          <w:rFonts w:ascii="Arial" w:eastAsia="Arial" w:hAnsi="Arial" w:cs="Arial"/>
          <w:b/>
          <w:bCs/>
          <w:color w:val="EC7C30"/>
        </w:rPr>
      </w:pPr>
      <w:r>
        <w:rPr>
          <w:noProof/>
          <w:lang w:val="en-US"/>
        </w:rPr>
        <mc:AlternateContent>
          <mc:Choice Requires="wpg">
            <w:drawing>
              <wp:anchor distT="0" distB="0" distL="114300" distR="114300" simplePos="0" relativeHeight="251657728" behindDoc="1" locked="0" layoutInCell="0" allowOverlap="1" wp14:anchorId="1F499DE2" wp14:editId="4A89F58E">
                <wp:simplePos x="0" y="0"/>
                <wp:positionH relativeFrom="page">
                  <wp:posOffset>896112</wp:posOffset>
                </wp:positionH>
                <wp:positionV relativeFrom="paragraph">
                  <wp:posOffset>-1211</wp:posOffset>
                </wp:positionV>
                <wp:extent cx="5768340" cy="182879"/>
                <wp:effectExtent l="0" t="0" r="0" b="0"/>
                <wp:wrapNone/>
                <wp:docPr id="132" name="DW 132"/>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133" name="Shape 133"/>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34" name="Shape 134"/>
                        <wps:cNvSpPr/>
                        <wps:spPr>
                          <a:xfrm>
                            <a:off x="0" y="182879"/>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360F3CEA" id="DW 132" o:spid="_x0000_s1026" style="position:absolute;margin-left:70.55pt;margin-top:-.1pt;width:454.2pt;height:14.4pt;z-index:-251658752;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YcjwQIAAMoIAAAOAAAAZHJzL2Uyb0RvYy54bWzMVktrGzEQvhf6H4Tu9foVPxbbOdR1KJQm&#10;kISeZa32AVpJSIrX6a/vSLtaCzuk4EKoD3rNaHbmm29GXt0ea44OTJtKijUeDYYYMUFlVolijZ+f&#10;dl8WGBlLREa4FGyNX5nBt5vPn1aNStlYlpJnTCMwIkzaqDUurVVpkhhaspqYgVRMgDCXuiYWtrpI&#10;Mk0asF7zZDwczpJG6kxpSZkxcLpthXjj7ec5o/Y+zw2ziK8x+Gb9qP24d2OyWZG00ESVFe3cIFd4&#10;UZNKwEd7U1tiCXrR1YWpuqJaGpnbAZV1IvO8oszHANGMhmfR3Gn5onwsRdoUqocJoD3D6Wqz9Ofh&#10;QaMqg9xNxhgJUkOStr+Q2wE2jSpSULnT6lE96O6gaHcu3GOuazdDIOjoUX3tUWVHiygc3sxni8kU&#10;wKcgGy3Gi/myhZ2WkJuLa7T89v7F5PRZIXcV5+BW4hzt/WoUkMmc8DL/htdjSRTzaTAOjB6vScDL&#10;KwBkkxYyr9XjZVID0F0H1ny5mIyc0Shm+mLsHZMednL4YSyIgXdZWJEyrOhRhKWGQni3BBSx7p4z&#10;5ZaoifJWQtpaT5y4lgf2JL2iPUseeHmScnGp1ZlpAwoKYVbeXM8WR5Y4/qAW5kt1X83gQ9AIc6sJ&#10;BAzcjHQol4a1/ri4PdI9FqAXo20krzJHOBe80cX+K9foQKCz7PyvS1SkBrQM6XervcxegT3QLu09&#10;DDmXADPA6VcYlVL/fuvc6QODQYoR/y6AzcvR1BWU9ZvpzXwMGx1L9rGECAqX19h6B7vicLX9IVUy&#10;Pa+S6RVVEreNN/tKyH1oSHHePqRKri+NmPEhjJa6wL+/krJvgY73rmxnw+UMei2BxzTnxPpXKaLk&#10;GXOH/nfJXPiyNnZLTNky3Fvo1LjwDff/ZbZ/DeDB9NXcPe7uRY73PoTTX5DNHwAAAP//AwBQSwME&#10;FAAGAAgAAAAhALihFRXfAAAACQEAAA8AAABkcnMvZG93bnJldi54bWxMj0FrwkAUhO+F/oflFXrT&#10;TVIVTbMRkbYnKVQLxdsz+0yC2bchuybx33c9tcdhhplvsvVoGtFT52rLCuJpBIK4sLrmUsH34X2y&#10;BOE8ssbGMim4kYN1/viQYartwF/U730pQgm7FBVU3replK6oyKCb2pY4eGfbGfRBdqXUHQ6h3DQy&#10;iaKFNFhzWKiwpW1FxWV/NQo+Bhw2L/Fbv7uct7fjYf75s4tJqeencfMKwtPo/8Jwxw/okAemk72y&#10;dqIJehbHIapgkoC4+9FsNQdxUpAsFyDzTP5/kP8CAAD//wMAUEsBAi0AFAAGAAgAAAAhALaDOJL+&#10;AAAA4QEAABMAAAAAAAAAAAAAAAAAAAAAAFtDb250ZW50X1R5cGVzXS54bWxQSwECLQAUAAYACAAA&#10;ACEAOP0h/9YAAACUAQAACwAAAAAAAAAAAAAAAAAvAQAAX3JlbHMvLnJlbHNQSwECLQAUAAYACAAA&#10;ACEAWNmHI8ECAADKCAAADgAAAAAAAAAAAAAAAAAuAgAAZHJzL2Uyb0RvYy54bWxQSwECLQAUAAYA&#10;CAAAACEAuKEVFd8AAAAJAQAADwAAAAAAAAAAAAAAAAAbBQAAZHJzL2Rvd25yZXYueG1sUEsFBgAA&#10;AAAEAAQA8wAAACcGAAAAAA==&#10;" o:allowincell="f">
                <v:shape id="Shape 133"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HawQAAANwAAAAPAAAAZHJzL2Rvd25yZXYueG1sRE9Na8JA&#10;EL0L/Q/LFLzpbiOIpK4hDRQ9VbS99DZkp0na7OySXTX++64geJvH+5x1MdpenGkInWMNL3MFgrh2&#10;puNGw9fn+2wFIkRkg71j0nClAMXmabLG3LgLH+h8jI1IIRxy1NDG6HMpQ92SxTB3njhxP26wGBMc&#10;GmkGvKRw28tMqaW02HFqaNFT1VL9dzxZDfvfbDzwCauqVPiRsfLfb1uv9fR5LF9BRBrjQ3x370ya&#10;v1jA7Zl0gdz8AwAA//8DAFBLAQItABQABgAIAAAAIQDb4fbL7gAAAIUBAAATAAAAAAAAAAAAAAAA&#10;AAAAAABbQ29udGVudF9UeXBlc10ueG1sUEsBAi0AFAAGAAgAAAAhAFr0LFu/AAAAFQEAAAsAAAAA&#10;AAAAAAAAAAAAHwEAAF9yZWxzLy5yZWxzUEsBAi0AFAAGAAgAAAAhAB0ssdrBAAAA3AAAAA8AAAAA&#10;AAAAAAAAAAAABwIAAGRycy9kb3ducmV2LnhtbFBLBQYAAAAAAwADALcAAAD1AgAAAAA=&#10;" path="m,l,179831r5768340,l5768340,,,xe" stroked="f">
                  <v:path arrowok="t" textboxrect="0,0,5768340,179831"/>
                </v:shape>
                <v:shape id="Shape 134"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l4xgAAANwAAAAPAAAAZHJzL2Rvd25yZXYueG1sRI/dasJA&#10;EIXvhb7DMoXeiNm0mlrSrFKKFntVGn2AITv5IdnZkN1q9OndguDdDOecb85k69F04kiDaywreI5i&#10;EMSF1Q1XCg777ewNhPPIGjvLpOBMDtarh0mGqbYn/qVj7isRIOxSVFB736dSuqImgy6yPXHQSjsY&#10;9GEdKqkHPAW46eRLHL9Kgw2HCzX29FlT0eZ/JlCmcptsmvKct9/dz2X5pRNXeKWeHsePdxCeRn83&#10;39I7HerPF/D/TJhArq4AAAD//wMAUEsBAi0AFAAGAAgAAAAhANvh9svuAAAAhQEAABMAAAAAAAAA&#10;AAAAAAAAAAAAAFtDb250ZW50X1R5cGVzXS54bWxQSwECLQAUAAYACAAAACEAWvQsW78AAAAVAQAA&#10;CwAAAAAAAAAAAAAAAAAfAQAAX3JlbHMvLnJlbHNQSwECLQAUAAYACAAAACEAWJcpeMYAAADcAAAA&#10;DwAAAAAAAAAAAAAAAAAHAgAAZHJzL2Rvd25yZXYueG1sUEsFBgAAAAADAAMAtwAAAPoCAAAAAA==&#10;" path="m,l5768340,e" filled="f" strokeweight=".48pt">
                  <v:path arrowok="t" textboxrect="0,0,5768340,0"/>
                </v:shape>
                <w10:wrap anchorx="page"/>
              </v:group>
            </w:pict>
          </mc:Fallback>
        </mc:AlternateContent>
      </w:r>
      <w:r>
        <w:rPr>
          <w:rFonts w:ascii="Arial" w:hAnsi="Arial"/>
          <w:b/>
          <w:color w:val="EC7C30"/>
        </w:rPr>
        <w:t xml:space="preserve">Kapitulli 16 - Taksimi </w:t>
      </w:r>
    </w:p>
    <w:p w14:paraId="0EE9C6E4" w14:textId="77777777" w:rsidR="0025755B" w:rsidRDefault="0025755B" w:rsidP="00275829">
      <w:pPr>
        <w:spacing w:after="2" w:line="160" w:lineRule="exact"/>
        <w:jc w:val="both"/>
        <w:rPr>
          <w:rFonts w:ascii="Arial" w:eastAsia="Arial" w:hAnsi="Arial" w:cs="Arial"/>
          <w:sz w:val="16"/>
          <w:szCs w:val="16"/>
        </w:rPr>
      </w:pPr>
    </w:p>
    <w:p w14:paraId="397FC5B6" w14:textId="77777777" w:rsidR="0025755B" w:rsidRPr="00275829" w:rsidRDefault="00EF3445" w:rsidP="00275829">
      <w:pPr>
        <w:widowControl w:val="0"/>
        <w:spacing w:line="250" w:lineRule="auto"/>
        <w:ind w:right="569"/>
        <w:jc w:val="both"/>
        <w:rPr>
          <w:rFonts w:ascii="Arial" w:eastAsia="Arial" w:hAnsi="Arial" w:cs="Arial"/>
          <w:color w:val="000000"/>
        </w:rPr>
      </w:pPr>
      <w:r>
        <w:rPr>
          <w:rFonts w:ascii="Arial" w:hAnsi="Arial"/>
          <w:color w:val="000000"/>
        </w:rPr>
        <w:t xml:space="preserve">Kosova ka një </w:t>
      </w:r>
      <w:r>
        <w:rPr>
          <w:rFonts w:ascii="Arial" w:hAnsi="Arial"/>
          <w:b/>
          <w:bCs/>
          <w:color w:val="000000"/>
        </w:rPr>
        <w:t>nivel të caktuar përgatitjeje</w:t>
      </w:r>
      <w:r>
        <w:rPr>
          <w:rFonts w:ascii="Arial" w:hAnsi="Arial"/>
          <w:color w:val="000000"/>
        </w:rPr>
        <w:t xml:space="preserve"> në këtë fushë, me </w:t>
      </w:r>
      <w:r>
        <w:rPr>
          <w:rFonts w:ascii="Arial" w:hAnsi="Arial"/>
          <w:b/>
          <w:bCs/>
          <w:color w:val="000000"/>
        </w:rPr>
        <w:t>disa përparime</w:t>
      </w:r>
      <w:r>
        <w:rPr>
          <w:rFonts w:ascii="Arial" w:hAnsi="Arial"/>
          <w:color w:val="000000"/>
        </w:rPr>
        <w:t xml:space="preserve"> të bëra, veçanërisht </w:t>
      </w:r>
      <w:r w:rsidRPr="00275829">
        <w:rPr>
          <w:rFonts w:ascii="Arial" w:hAnsi="Arial"/>
          <w:color w:val="000000"/>
        </w:rPr>
        <w:t xml:space="preserve">përmes zbatimit të auditimeve të bazuara në rrezik, zbatimit dhe digjitalizimit, si dhe përmirësimit të auditimeve të pajtueshmërisë dhe në lidhje me masat e formalizimit. </w:t>
      </w:r>
    </w:p>
    <w:p w14:paraId="75D0A963" w14:textId="77777777" w:rsidR="0025755B" w:rsidRPr="00275829" w:rsidRDefault="0025755B" w:rsidP="00275829">
      <w:pPr>
        <w:spacing w:line="120" w:lineRule="exact"/>
        <w:jc w:val="both"/>
        <w:rPr>
          <w:rFonts w:ascii="Arial" w:eastAsia="Arial" w:hAnsi="Arial" w:cs="Arial"/>
        </w:rPr>
      </w:pPr>
    </w:p>
    <w:p w14:paraId="60FF25BC" w14:textId="77777777" w:rsidR="0025755B" w:rsidRPr="00275829" w:rsidRDefault="00EF3445" w:rsidP="00275829">
      <w:pPr>
        <w:widowControl w:val="0"/>
        <w:spacing w:line="250" w:lineRule="auto"/>
        <w:ind w:right="535"/>
        <w:jc w:val="both"/>
        <w:rPr>
          <w:rFonts w:ascii="Arial" w:eastAsia="Arial" w:hAnsi="Arial" w:cs="Arial"/>
          <w:color w:val="000000"/>
        </w:rPr>
      </w:pPr>
      <w:r w:rsidRPr="00275829">
        <w:rPr>
          <w:rFonts w:ascii="Arial" w:hAnsi="Arial"/>
          <w:color w:val="000000"/>
        </w:rPr>
        <w:t xml:space="preserve">Rekomandimet e Komisionit nga viti i kaluar janë përmbushur pjesërisht dhe mbesin të vlefshme gjerësisht. Në vitin e ardhshëm, Kosova, në veçanti, duhet: </w:t>
      </w:r>
    </w:p>
    <w:p w14:paraId="3757975B" w14:textId="77777777" w:rsidR="0025755B" w:rsidRPr="00275829" w:rsidRDefault="00EF3445" w:rsidP="00275829">
      <w:pPr>
        <w:widowControl w:val="0"/>
        <w:spacing w:before="116" w:line="244" w:lineRule="auto"/>
        <w:ind w:left="360" w:right="535"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fillojë një rishikim të politikës tatimore dhe të zgjerojë bazën tatimore, duke përfshirë përafrimin e mëtejshëm ligjor me </w:t>
      </w:r>
      <w:r w:rsidRPr="00275829">
        <w:rPr>
          <w:rFonts w:ascii="Arial" w:hAnsi="Arial"/>
          <w:i/>
          <w:iCs/>
          <w:color w:val="000000"/>
        </w:rPr>
        <w:t>acquis</w:t>
      </w:r>
      <w:r w:rsidRPr="00275829">
        <w:rPr>
          <w:rFonts w:ascii="Arial" w:hAnsi="Arial"/>
          <w:color w:val="000000"/>
        </w:rPr>
        <w:t xml:space="preserve"> të BE-së; </w:t>
      </w:r>
    </w:p>
    <w:p w14:paraId="365653C7" w14:textId="77777777" w:rsidR="0025755B" w:rsidRPr="00275829" w:rsidRDefault="0025755B" w:rsidP="00275829">
      <w:pPr>
        <w:spacing w:after="3" w:line="120" w:lineRule="exact"/>
        <w:jc w:val="both"/>
        <w:rPr>
          <w:rFonts w:ascii="Arial" w:eastAsia="Arial" w:hAnsi="Arial" w:cs="Arial"/>
        </w:rPr>
      </w:pPr>
    </w:p>
    <w:p w14:paraId="28D8CB57" w14:textId="77777777" w:rsidR="0025755B" w:rsidRPr="00275829" w:rsidRDefault="00EF3445" w:rsidP="00275829">
      <w:pPr>
        <w:widowControl w:val="0"/>
        <w:spacing w:line="246" w:lineRule="auto"/>
        <w:ind w:left="361" w:right="535"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t’i jepet përparësi përdorimit të </w:t>
      </w:r>
      <w:proofErr w:type="spellStart"/>
      <w:r w:rsidRPr="00275829">
        <w:rPr>
          <w:rFonts w:ascii="Arial" w:hAnsi="Arial"/>
          <w:color w:val="000000"/>
        </w:rPr>
        <w:t>të</w:t>
      </w:r>
      <w:proofErr w:type="spellEnd"/>
      <w:r w:rsidRPr="00275829">
        <w:rPr>
          <w:rFonts w:ascii="Arial" w:hAnsi="Arial"/>
          <w:color w:val="000000"/>
        </w:rPr>
        <w:t xml:space="preserve"> dhënave të palëve të treta vendase dhe ndërkombëtare për të adresuar shmangien dhe evazionin ndërkombëtar tatimor; </w:t>
      </w:r>
    </w:p>
    <w:p w14:paraId="1FFD9E7A" w14:textId="77777777" w:rsidR="0025755B" w:rsidRPr="00275829" w:rsidRDefault="0025755B" w:rsidP="00275829">
      <w:pPr>
        <w:spacing w:after="1" w:line="120" w:lineRule="exact"/>
        <w:jc w:val="both"/>
        <w:rPr>
          <w:rFonts w:ascii="Arial" w:eastAsia="Arial" w:hAnsi="Arial" w:cs="Arial"/>
        </w:rPr>
      </w:pPr>
    </w:p>
    <w:p w14:paraId="5FB567F0" w14:textId="77777777" w:rsidR="0025755B" w:rsidRDefault="00EF3445" w:rsidP="00275829">
      <w:pPr>
        <w:widowControl w:val="0"/>
        <w:spacing w:line="246" w:lineRule="auto"/>
        <w:ind w:left="360" w:right="569"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forcojë kapacitetin administrativ dhe profesional të Administratës Tatimore të Kosovës (ATK) duke vendosur rregulla të qarta për vendet</w:t>
      </w:r>
      <w:r>
        <w:rPr>
          <w:rFonts w:ascii="Arial" w:hAnsi="Arial"/>
          <w:color w:val="000000"/>
        </w:rPr>
        <w:t xml:space="preserve"> e punës, rekrutimin, vlerësimin e performancës, promovimin e bazuar në merita dhe transferimet. </w:t>
      </w:r>
    </w:p>
    <w:p w14:paraId="4D61562D" w14:textId="77777777" w:rsidR="0025755B" w:rsidRDefault="0025755B" w:rsidP="00275829">
      <w:pPr>
        <w:spacing w:after="4" w:line="120" w:lineRule="exact"/>
        <w:jc w:val="both"/>
        <w:rPr>
          <w:rFonts w:ascii="Arial" w:eastAsia="Arial" w:hAnsi="Arial" w:cs="Arial"/>
          <w:sz w:val="12"/>
          <w:szCs w:val="12"/>
        </w:rPr>
      </w:pPr>
    </w:p>
    <w:p w14:paraId="2A33DD15" w14:textId="77777777" w:rsidR="0025755B" w:rsidRDefault="00EF3445" w:rsidP="00275829">
      <w:pPr>
        <w:widowControl w:val="0"/>
        <w:spacing w:line="240" w:lineRule="auto"/>
        <w:ind w:right="-20"/>
        <w:jc w:val="both"/>
        <w:rPr>
          <w:rFonts w:ascii="Arial" w:eastAsia="Arial" w:hAnsi="Arial" w:cs="Arial"/>
          <w:b/>
          <w:bCs/>
          <w:color w:val="EC7C30"/>
        </w:rPr>
      </w:pPr>
      <w:r>
        <w:rPr>
          <w:noProof/>
          <w:lang w:val="en-US"/>
        </w:rPr>
        <mc:AlternateContent>
          <mc:Choice Requires="wpg">
            <w:drawing>
              <wp:anchor distT="0" distB="0" distL="114300" distR="114300" simplePos="0" relativeHeight="251691520" behindDoc="1" locked="0" layoutInCell="0" allowOverlap="1" wp14:anchorId="715470EB" wp14:editId="299E293F">
                <wp:simplePos x="0" y="0"/>
                <wp:positionH relativeFrom="page">
                  <wp:posOffset>896112</wp:posOffset>
                </wp:positionH>
                <wp:positionV relativeFrom="paragraph">
                  <wp:posOffset>-1300</wp:posOffset>
                </wp:positionV>
                <wp:extent cx="5768340" cy="182879"/>
                <wp:effectExtent l="0" t="0" r="0" b="0"/>
                <wp:wrapNone/>
                <wp:docPr id="135" name="DW 135"/>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136" name="Shape 136"/>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37" name="Shape 137"/>
                        <wps:cNvSpPr/>
                        <wps:spPr>
                          <a:xfrm>
                            <a:off x="0" y="182879"/>
                            <a:ext cx="5768340" cy="0"/>
                          </a:xfrm>
                          <a:custGeom>
                            <a:avLst/>
                            <a:gdLst/>
                            <a:ahLst/>
                            <a:cxnLst/>
                            <a:rect l="0" t="0" r="0" b="0"/>
                            <a:pathLst>
                              <a:path w="5768340">
                                <a:moveTo>
                                  <a:pt x="0" y="0"/>
                                </a:moveTo>
                                <a:lnTo>
                                  <a:pt x="576834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1D445E96" id="DW 135" o:spid="_x0000_s1026" style="position:absolute;margin-left:70.55pt;margin-top:-.1pt;width:454.2pt;height:14.4pt;z-index:-251624960;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9hwQIAAMoIAAAOAAAAZHJzL2Uyb0RvYy54bWzMVktvGjEQvlfqf7B8Lwsk4bECcigFVaqa&#10;SEnUs/F6H5LXtmzDkv76jr3rxYIolagUlYNfM56d+eabMYv7Y83RgWlTSbHEo8EQIyaozCpRLPHL&#10;8+bLDCNjicgIl4It8Ssz+H71+dOiUSkby1LyjGkERoRJG7XEpbUqTRJDS1YTM5CKCRDmUtfEwlYX&#10;SaZJA9ZrnoyHw0nSSJ0pLSkzBk7XrRCvvP08Z9Q+5LlhFvElBt+sH7Ufd25MVguSFpqosqKdG+QK&#10;L2pSCfhob2pNLEF7XV2YqiuqpZG5HVBZJzLPK8p8DBDNaHgWzVbLvfKxFGlTqB4mgPYMp6vN0p+H&#10;R42qDHJ3c4eRIDUkaf0LuR1g06giBZWtVk/qUXcHRbtz4R5zXbsZAkFHj+prjyo7WkTh8G46md3c&#10;AvgUZKPZeDadt7DTEnJzcY2W396/mJw+K+Sm4hzcSpyjvV+NAjKZE17m3/B6KoliPg3GgdHjNQl4&#10;eQWAbNJC5rV6vExqALrrwJrOZzcjZzSKme6N3TLpYSeHH8aCGHiXhRUpw4oeRVhqKIR3S0AR6+45&#10;U26JmihvJaSt9cSJa3lgz9Ir2rPkgZcnKReXWp2ZNqCgEGblzfVscWSJ4w9qYb5U99UMPgSNMLea&#10;QMDAzUiHcmlY64+L2yPdYwF6MdpG8ipzhHPBG13svnKNDgQ6y8b/ukRFakDLkH632snsFdgD7dI+&#10;wJBzCTADnH6FUSn177fOnT4wGKQY8e8C2Dwf3bqCsn5zezcdw0bHkl0sIYLC5SW23sGuOFxtf0iV&#10;TM+rZHpFlcRt482+EnIfGlKctw+pkutLI2Z8CKOlLvDvr6TsW6DjvSvbyXAOjZwSeExzTqx/lSJK&#10;njF36H+XzIUva2PXxJQtw72FTo0L33D/X2b71wAeTF/N3ePuXuR470M4/QVZ/QEAAP//AwBQSwME&#10;FAAGAAgAAAAhALihFRXfAAAACQEAAA8AAABkcnMvZG93bnJldi54bWxMj0FrwkAUhO+F/oflFXrT&#10;TVIVTbMRkbYnKVQLxdsz+0yC2bchuybx33c9tcdhhplvsvVoGtFT52rLCuJpBIK4sLrmUsH34X2y&#10;BOE8ssbGMim4kYN1/viQYartwF/U730pQgm7FBVU3replK6oyKCb2pY4eGfbGfRBdqXUHQ6h3DQy&#10;iaKFNFhzWKiwpW1FxWV/NQo+Bhw2L/Fbv7uct7fjYf75s4tJqeencfMKwtPo/8Jwxw/okAemk72y&#10;dqIJehbHIapgkoC4+9FsNQdxUpAsFyDzTP5/kP8CAAD//wMAUEsBAi0AFAAGAAgAAAAhALaDOJL+&#10;AAAA4QEAABMAAAAAAAAAAAAAAAAAAAAAAFtDb250ZW50X1R5cGVzXS54bWxQSwECLQAUAAYACAAA&#10;ACEAOP0h/9YAAACUAQAACwAAAAAAAAAAAAAAAAAvAQAAX3JlbHMvLnJlbHNQSwECLQAUAAYACAAA&#10;ACEA0oqvYcECAADKCAAADgAAAAAAAAAAAAAAAAAuAgAAZHJzL2Uyb0RvYy54bWxQSwECLQAUAAYA&#10;CAAAACEAuKEVFd8AAAAJAQAADwAAAAAAAAAAAAAAAAAbBQAAZHJzL2Rvd25yZXYueG1sUEsFBgAA&#10;AAAEAAQA8wAAACcGAAAAAA==&#10;" o:allowincell="f">
                <v:shape id="Shape 136"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JCwQAAANwAAAAPAAAAZHJzL2Rvd25yZXYueG1sRE9LawIx&#10;EL4X+h/CFLx1k64gsjWKLhQ9tfi49DZsxt3VzSRsom7/fSMI3ubje85sMdhOXKkPrWMNH5kCQVw5&#10;03Kt4bD/ep+CCBHZYOeYNPxRgMX89WWGhXE33tJ1F2uRQjgUqKGJ0RdShqohiyFznjhxR9dbjAn2&#10;tTQ93lK47WSu1ERabDk1NOipbKg67y5Ww88pH7Z8wbJcKvzOWfnf1dprPXoblp8gIg3xKX64NybN&#10;H0/g/ky6QM7/AQAA//8DAFBLAQItABQABgAIAAAAIQDb4fbL7gAAAIUBAAATAAAAAAAAAAAAAAAA&#10;AAAAAABbQ29udGVudF9UeXBlc10ueG1sUEsBAi0AFAAGAAgAAAAhAFr0LFu/AAAAFQEAAAsAAAAA&#10;AAAAAAAAAAAAHwEAAF9yZWxzLy5yZWxzUEsBAi0AFAAGAAgAAAAhAA1bEkLBAAAA3AAAAA8AAAAA&#10;AAAAAAAAAAAABwIAAGRycy9kb3ducmV2LnhtbFBLBQYAAAAAAwADALcAAAD1AgAAAAA=&#10;" path="m,l,179831r5768340,l5768340,,,xe" stroked="f">
                  <v:path arrowok="t" textboxrect="0,0,5768340,179831"/>
                </v:shape>
                <v:shape id="Shape 137"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NZNwwAAANwAAAAPAAAAZHJzL2Rvd25yZXYueG1sRE/fa8Iw&#10;EH4X/B/CCXubqQ50q0YRQdgqwrQDX4/m1pY1l5JkbedfvwwGvt3H9/PW28E0oiPna8sKZtMEBHFh&#10;dc2lgo/88PgMwgdkjY1lUvBDHrab8WiNqbY9n6m7hFLEEPYpKqhCaFMpfVGRQT+1LXHkPq0zGCJ0&#10;pdQO+xhuGjlPkoU0WHNsqLClfUXF1+XbKKD8enBv2fn2kmd11x9PJWfHd6UeJsNuBSLQEO7if/er&#10;jvOflvD3TLxAbn4BAAD//wMAUEsBAi0AFAAGAAgAAAAhANvh9svuAAAAhQEAABMAAAAAAAAAAAAA&#10;AAAAAAAAAFtDb250ZW50X1R5cGVzXS54bWxQSwECLQAUAAYACAAAACEAWvQsW78AAAAVAQAACwAA&#10;AAAAAAAAAAAAAAAfAQAAX3JlbHMvLnJlbHNQSwECLQAUAAYACAAAACEATNDWTcMAAADcAAAADwAA&#10;AAAAAAAAAAAAAAAHAgAAZHJzL2Rvd25yZXYueG1sUEsFBgAAAAADAAMAtwAAAPcCAAAAAA==&#10;" path="m,l5768340,e" filled="f" strokeweight=".16931mm">
                  <v:path arrowok="t" textboxrect="0,0,5768340,0"/>
                </v:shape>
                <w10:wrap anchorx="page"/>
              </v:group>
            </w:pict>
          </mc:Fallback>
        </mc:AlternateContent>
      </w:r>
      <w:r>
        <w:rPr>
          <w:rFonts w:ascii="Arial" w:hAnsi="Arial"/>
          <w:b/>
          <w:color w:val="EC7C30"/>
        </w:rPr>
        <w:t xml:space="preserve">Kapitulli 17 – Politika ekonomike dhe monetare </w:t>
      </w:r>
    </w:p>
    <w:p w14:paraId="22B53537" w14:textId="77777777" w:rsidR="0025755B" w:rsidRDefault="0025755B" w:rsidP="00275829">
      <w:pPr>
        <w:spacing w:after="2" w:line="160" w:lineRule="exact"/>
        <w:jc w:val="both"/>
        <w:rPr>
          <w:rFonts w:ascii="Arial" w:eastAsia="Arial" w:hAnsi="Arial" w:cs="Arial"/>
          <w:sz w:val="16"/>
          <w:szCs w:val="16"/>
        </w:rPr>
      </w:pPr>
    </w:p>
    <w:p w14:paraId="1CC73681" w14:textId="77777777" w:rsidR="0025755B" w:rsidRDefault="00EF3445" w:rsidP="00275829">
      <w:pPr>
        <w:widowControl w:val="0"/>
        <w:spacing w:line="250" w:lineRule="auto"/>
        <w:ind w:right="569"/>
        <w:jc w:val="both"/>
        <w:rPr>
          <w:rFonts w:ascii="Arial" w:eastAsia="Arial" w:hAnsi="Arial" w:cs="Arial"/>
          <w:color w:val="000000"/>
        </w:rPr>
      </w:pPr>
      <w:r>
        <w:rPr>
          <w:noProof/>
          <w:lang w:val="en-US"/>
        </w:rPr>
        <mc:AlternateContent>
          <mc:Choice Requires="wpg">
            <w:drawing>
              <wp:anchor distT="0" distB="0" distL="114300" distR="114300" simplePos="0" relativeHeight="251706880" behindDoc="1" locked="0" layoutInCell="0" allowOverlap="1" wp14:anchorId="03432161" wp14:editId="33A11580">
                <wp:simplePos x="0" y="0"/>
                <wp:positionH relativeFrom="page">
                  <wp:posOffset>896112</wp:posOffset>
                </wp:positionH>
                <wp:positionV relativeFrom="paragraph">
                  <wp:posOffset>-1159</wp:posOffset>
                </wp:positionV>
                <wp:extent cx="5768340" cy="1082040"/>
                <wp:effectExtent l="0" t="0" r="0" b="0"/>
                <wp:wrapNone/>
                <wp:docPr id="138" name="DW 138"/>
                <wp:cNvGraphicFramePr/>
                <a:graphic xmlns:a="http://schemas.openxmlformats.org/drawingml/2006/main">
                  <a:graphicData uri="http://schemas.microsoft.com/office/word/2010/wordprocessingGroup">
                    <wpg:wgp>
                      <wpg:cNvGrpSpPr/>
                      <wpg:grpSpPr>
                        <a:xfrm>
                          <a:off x="0" y="0"/>
                          <a:ext cx="5768340" cy="1082040"/>
                          <a:chOff x="0" y="0"/>
                          <a:chExt cx="5768340" cy="1082040"/>
                        </a:xfrm>
                        <a:noFill/>
                      </wpg:grpSpPr>
                      <wps:wsp>
                        <wps:cNvPr id="139" name="Shape 139"/>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140" name="Shape 140"/>
                        <wps:cNvSpPr/>
                        <wps:spPr>
                          <a:xfrm>
                            <a:off x="0" y="16764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141" name="Shape 141"/>
                        <wps:cNvSpPr/>
                        <wps:spPr>
                          <a:xfrm>
                            <a:off x="0" y="335281"/>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42" name="Shape 142"/>
                        <wps:cNvSpPr/>
                        <wps:spPr>
                          <a:xfrm>
                            <a:off x="0" y="502921"/>
                            <a:ext cx="5768340" cy="243838"/>
                          </a:xfrm>
                          <a:custGeom>
                            <a:avLst/>
                            <a:gdLst/>
                            <a:ahLst/>
                            <a:cxnLst/>
                            <a:rect l="0" t="0" r="0" b="0"/>
                            <a:pathLst>
                              <a:path w="5768340" h="243838">
                                <a:moveTo>
                                  <a:pt x="0" y="0"/>
                                </a:moveTo>
                                <a:lnTo>
                                  <a:pt x="5768340" y="0"/>
                                </a:lnTo>
                                <a:lnTo>
                                  <a:pt x="5768340" y="243838"/>
                                </a:lnTo>
                                <a:lnTo>
                                  <a:pt x="0" y="243838"/>
                                </a:lnTo>
                                <a:lnTo>
                                  <a:pt x="0" y="0"/>
                                </a:lnTo>
                                <a:close/>
                              </a:path>
                            </a:pathLst>
                          </a:custGeom>
                          <a:solidFill>
                            <a:srgbClr val="FFFFFF"/>
                          </a:solidFill>
                        </wps:spPr>
                        <wps:bodyPr vertOverflow="overflow" horzOverflow="overflow" vert="horz" lIns="91440" tIns="45720" rIns="91440" bIns="45720" anchor="t"/>
                      </wps:wsp>
                      <wps:wsp>
                        <wps:cNvPr id="143" name="Shape 143"/>
                        <wps:cNvSpPr/>
                        <wps:spPr>
                          <a:xfrm>
                            <a:off x="0" y="7467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144" name="Shape 144"/>
                        <wps:cNvSpPr/>
                        <wps:spPr>
                          <a:xfrm>
                            <a:off x="0" y="91440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059E67D3" id="DW 138" o:spid="_x0000_s1026" style="position:absolute;margin-left:70.55pt;margin-top:-.1pt;width:454.2pt;height:85.2pt;z-index:-251609600;mso-position-horizontal-relative:page" coordsize="57683,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JhawMAAMkVAAAOAAAAZHJzL2Uyb0RvYy54bWzsWN1vmzAQf5+0/wHxvpIQ8oWa9GFdq0nT&#10;Vqmd9uwY8yEBRrYb0v31OxtMHDftGFNbqUoesI3P57vf3c9HfH6xK3JnSxjPaLlyx2cj1yElplFW&#10;Jiv3593Vp4XrcIHKCOW0JCv3gXD3Yv3xw3ldhcSnKc0jwhxQUvKwrlZuKkQVeh7HKSkQP6MVKWEy&#10;pqxAAoYs8SKGatBe5J4/Gs28mrKoYhQTzuHtZTPprpX+OCZY/IhjToSTr1ywTagnU8+NfHrrcxQm&#10;DFVphlsz0AArCpSVsGmn6hIJ5Nyz7JGqIsOMchqLM0wLj8ZxhonyAbwZjyxvrhm9r5QvSVgnVQcT&#10;QGvhNFgt/r69YU4WQewmEKoSFRCky1+OHAE2dZWEIHLNqtvqhrUvkmYk3d3FrJAtOOLsFKoPHapk&#10;JxwML6fz2WISAPgY5sajhT+CgcIdpxCcR+tw+uUvK739xiW9yvIctHnS1M6yuoJ04nvE+P8hdpui&#10;iqhAcAlHh9hSI6YEALRlA5qS6hDjIQfwhsE1m88atAyf8T0X14Qq4NH2GxcKzCTSPZTqHt6VusuA&#10;Cs+SoEJCrpNmyq5TG5FLIXCNJXK6oFtyR5WgsKIHVu5n89KU6tJAZwjIagndVkqfKdluKwP8lDhk&#10;lkwsEymtT7eN3kZQ5Z6hDOeUk0a/9Ftt1GEBcibanOZZJBNOOs9ZsvmcM2eL4Gy5Uj8ZfVhiiEFa&#10;6vDL3oZGD5A9cGCKH/CIcwowA5yq5zopZb+PvZfykMEw6zr51xKyeTkOJKWEGgTTuQ8DZs5szBlU&#10;Yli8coUysCWHZPdrsETa2ZwrLUuahJabA5f6smQfXxQeP1kgARr+QQT0uWQG71WpApYMp0qTqNLj&#10;ziGdybo9zpR/ELdpcKi4scCWOVGlK8EvU1CCsU2V8YCCMplM/YVa+P6pYtYKO10PU9qU7EGt3hw8&#10;UeVtqopvU8UfQJXpyF/6z1HFDyaL5lP4ratKa8nwqmISoD9VDgDQjNKt+V3VW9De+1RVXrqqTGyq&#10;TAZQZR7A94iK3fuvKr0Pf5NTPYqKKW7T4BinbJkTVV6aKoFNlWAAVdSfs+eqikoVdcHy1lWltWR4&#10;VTGooh3SmazbJ/6r9Be3aXCo+PQBZn2AqaswuC9UdxHt3aa8kDTH0DdvYNd/AAAA//8DAFBLAwQU&#10;AAYACAAAACEA12UKWOAAAAAKAQAADwAAAGRycy9kb3ducmV2LnhtbEyPwW7CMBBE75X6D9ZW6g1s&#10;p9DSNA5CqO0JIRUqod6WeEkiYjuKTRL+vubU3nY0o9k32XI0Deup87WzCuRUACNbOF3bUsH3/mOy&#10;AOYDWo2Ns6TgSh6W+f1dhql2g/2ifhdKFkusT1FBFUKbcu6Ligz6qWvJRu/kOoMhyq7kusMhlpuG&#10;J0I8c4O1jR8qbGldUXHeXYyCzwGH1ZN87zfn0/r6s59vDxtJSj0+jKs3YIHG8BeGG35EhzwyHd3F&#10;as+aqGdSxqiCSQLs5ovZ6xzYMV4vIgGeZ/z/hPwXAAD//wMAUEsBAi0AFAAGAAgAAAAhALaDOJL+&#10;AAAA4QEAABMAAAAAAAAAAAAAAAAAAAAAAFtDb250ZW50X1R5cGVzXS54bWxQSwECLQAUAAYACAAA&#10;ACEAOP0h/9YAAACUAQAACwAAAAAAAAAAAAAAAAAvAQAAX3JlbHMvLnJlbHNQSwECLQAUAAYACAAA&#10;ACEAqK3iYWsDAADJFQAADgAAAAAAAAAAAAAAAAAuAgAAZHJzL2Uyb0RvYy54bWxQSwECLQAUAAYA&#10;CAAAACEA12UKWOAAAAAKAQAADwAAAAAAAAAAAAAAAADFBQAAZHJzL2Rvd25yZXYueG1sUEsFBgAA&#10;AAAEAAQA8wAAANIGAAAAAA==&#10;" o:allowincell="f">
                <v:shape id="Shape 139"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NCwwAAANwAAAAPAAAAZHJzL2Rvd25yZXYueG1sRE9LawIx&#10;EL4L/Q9hCr1IzaogujWKFKTFi/ii12EzTZZuJssm6m5/vREEb/PxPWe+bF0lLtSE0rOC4SADQVx4&#10;XbJRcDys36cgQkTWWHkmBR0FWC5eenPMtb/yji77aEQK4ZCjAhtjnUsZCksOw8DXxIn79Y3DmGBj&#10;pG7wmsJdJUdZNpEOS04NFmv6tFT87c9OgZn2V5vt19G03c9mZPunYRf/T0q9vbarDxCR2vgUP9zf&#10;Os0fz+D+TLpALm4AAAD//wMAUEsBAi0AFAAGAAgAAAAhANvh9svuAAAAhQEAABMAAAAAAAAAAAAA&#10;AAAAAAAAAFtDb250ZW50X1R5cGVzXS54bWxQSwECLQAUAAYACAAAACEAWvQsW78AAAAVAQAACwAA&#10;AAAAAAAAAAAAAAAfAQAAX3JlbHMvLnJlbHNQSwECLQAUAAYACAAAACEALhpzQsMAAADcAAAADwAA&#10;AAAAAAAAAAAAAAAHAgAAZHJzL2Rvd25yZXYueG1sUEsFBgAAAAADAAMAtwAAAPcCAAAAAA==&#10;" path="m,l5768340,r,167640l,167640,,xe" stroked="f">
                  <v:path arrowok="t" textboxrect="0,0,5768340,167640"/>
                </v:shape>
                <v:shape id="Shape 140"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3KyAAAANwAAAAPAAAAZHJzL2Rvd25yZXYueG1sRI9BS8NA&#10;EIXvgv9hGcFLaTeWUmrstmhFEHqxiQWPQ3ZMotnZNLtp0n/vHAreZnhv3vtmvR1do87UhdqzgYdZ&#10;Aoq48Lbm0sBn/jZdgQoR2WLjmQxcKMB2c3uzxtT6gQ90zmKpJIRDigaqGNtU61BU5DDMfEss2rfv&#10;HEZZu1LbDgcJd42eJ8lSO6xZGipsaVdR8Zv1zsDjqc9e5/3uYzLJF8fs9DO87L9KY+7vxucnUJHG&#10;+G++Xr9bwV8IvjwjE+jNHwAAAP//AwBQSwECLQAUAAYACAAAACEA2+H2y+4AAACFAQAAEwAAAAAA&#10;AAAAAAAAAAAAAAAAW0NvbnRlbnRfVHlwZXNdLnhtbFBLAQItABQABgAIAAAAIQBa9CxbvwAAABUB&#10;AAALAAAAAAAAAAAAAAAAAB8BAABfcmVscy8ucmVsc1BLAQItABQABgAIAAAAIQDlGb3KyAAAANwA&#10;AAAPAAAAAAAAAAAAAAAAAAcCAABkcnMvZG93bnJldi54bWxQSwUGAAAAAAMAAwC3AAAA/AIAAAAA&#10;" path="m,l,167639r5768340,l5768340,,,xe" stroked="f">
                  <v:path arrowok="t" textboxrect="0,0,5768340,167639"/>
                </v:shape>
                <v:shape id="Shape 141"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hRxAAAANwAAAAPAAAAZHJzL2Rvd25yZXYueG1sRE9Na8JA&#10;EL0L/odlhF6kbhQRG12ltQhCLzVa6HHIjkk0OxuzG5P+e1coeJvH+5zlujOluFHtCssKxqMIBHFq&#10;dcGZguNh+zoH4TyyxtIyKfgjB+tVv7fEWNuW93RLfCZCCLsYFeTeV7GULs3JoBvZijhwJ1sb9AHW&#10;mdQ1tiHclHISRTNpsODQkGNFm5zSS9IYBW/XJvmcNJvv4fAw/Umu5/bj6zdT6mXQvS9AeOr8U/zv&#10;3ukwfzqGxzPhArm6AwAA//8DAFBLAQItABQABgAIAAAAIQDb4fbL7gAAAIUBAAATAAAAAAAAAAAA&#10;AAAAAAAAAABbQ29udGVudF9UeXBlc10ueG1sUEsBAi0AFAAGAAgAAAAhAFr0LFu/AAAAFQEAAAsA&#10;AAAAAAAAAAAAAAAAHwEAAF9yZWxzLy5yZWxzUEsBAi0AFAAGAAgAAAAhAIpVGFHEAAAA3AAAAA8A&#10;AAAAAAAAAAAAAAAABwIAAGRycy9kb3ducmV2LnhtbFBLBQYAAAAAAwADALcAAAD4AgAAAAA=&#10;" path="m,l5768340,r,167639l,167639,,xe" stroked="f">
                  <v:path arrowok="t" textboxrect="0,0,5768340,167639"/>
                </v:shape>
                <v:shape id="Shape 142" o:spid="_x0000_s1030" style="position:absolute;top:5029;width:57683;height:2438;visibility:visible;mso-wrap-style:square;v-text-anchor:top" coordsize="5768340,24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myxgAAANwAAAAPAAAAZHJzL2Rvd25yZXYueG1sRI/RagIx&#10;EEXfC/5DmEJfima1VWQ1itiW6oPgqh8wbqabxc1kSVLd/n1TKPg2w71zz535srONuJIPtWMFw0EG&#10;grh0uuZKwen40Z+CCBFZY+OYFPxQgOWi9zDHXLsbF3Q9xEqkEA45KjAxtrmUoTRkMQxcS5y0L+ct&#10;xrT6SmqPtxRuGznKsom0WHMiGGxpbai8HL5t4l4+zbsP5biodueX7S7SfvP2rNTTY7eagYjUxbv5&#10;/3qjU/3XEfw9kyaQi18AAAD//wMAUEsBAi0AFAAGAAgAAAAhANvh9svuAAAAhQEAABMAAAAAAAAA&#10;AAAAAAAAAAAAAFtDb250ZW50X1R5cGVzXS54bWxQSwECLQAUAAYACAAAACEAWvQsW78AAAAVAQAA&#10;CwAAAAAAAAAAAAAAAAAfAQAAX3JlbHMvLnJlbHNQSwECLQAUAAYACAAAACEAVQhZssYAAADcAAAA&#10;DwAAAAAAAAAAAAAAAAAHAgAAZHJzL2Rvd25yZXYueG1sUEsFBgAAAAADAAMAtwAAAPoCAAAAAA==&#10;" path="m,l5768340,r,243838l,243838,,xe" stroked="f">
                  <v:path arrowok="t" textboxrect="0,0,5768340,243838"/>
                </v:shape>
                <v:shape id="Shape 143" o:spid="_x0000_s1031" style="position:absolute;top:746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O9xQAAANwAAAAPAAAAZHJzL2Rvd25yZXYueG1sRE9Na8JA&#10;EL0L/odlBC9SN7VS2tRVrFIoeNGkhR6H7DRJzc7G7Mak/94VBG/zeJ+zWPWmEmdqXGlZweM0AkGc&#10;WV1yruAr/Xh4AeE8ssbKMin4Jwer5XCwwFjbjg90TnwuQgi7GBUU3texlC4ryKCb2po4cL+2MegD&#10;bHKpG+xCuKnkLIqepcGSQ0OBNW0Kyo5JaxS8ntpkO2s3+8kknX8np7/uffeTKzUe9es3EJ56fxff&#10;3J86zJ8/wfWZcIFcXgAAAP//AwBQSwECLQAUAAYACAAAACEA2+H2y+4AAACFAQAAEwAAAAAAAAAA&#10;AAAAAAAAAAAAW0NvbnRlbnRfVHlwZXNdLnhtbFBLAQItABQABgAIAAAAIQBa9CxbvwAAABUBAAAL&#10;AAAAAAAAAAAAAAAAAB8BAABfcmVscy8ucmVsc1BLAQItABQABgAIAAAAIQAVyyO9xQAAANwAAAAP&#10;AAAAAAAAAAAAAAAAAAcCAABkcnMvZG93bnJldi54bWxQSwUGAAAAAAMAAwC3AAAA+QIAAAAA&#10;" path="m,l,167639r5768340,l5768340,,,xe" stroked="f">
                  <v:path arrowok="t" textboxrect="0,0,5768340,167639"/>
                </v:shape>
                <v:shape id="Shape 144" o:spid="_x0000_s1032" style="position:absolute;top:9144;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ybwwAAANwAAAAPAAAAZHJzL2Rvd25yZXYueG1sRE9NawIx&#10;EL0L/Q9hCt40qyyiq1FEFGrFg9pDvQ2b6WbpZrIkqW7/vSkUvM3jfc5i1dlG3MiH2rGC0TADQVw6&#10;XXOl4OOyG0xBhIissXFMCn4pwGr50ltgod2dT3Q7x0qkEA4FKjAxtoWUoTRkMQxdS5y4L+ctxgR9&#10;JbXHewq3jRxn2URarDk1GGxpY6j8Pv9YBfvN+zoct7mvrp/H2hwm+Ww8ckr1X7v1HESkLj7F/+43&#10;nebnOfw9ky6QywcAAAD//wMAUEsBAi0AFAAGAAgAAAAhANvh9svuAAAAhQEAABMAAAAAAAAAAAAA&#10;AAAAAAAAAFtDb250ZW50X1R5cGVzXS54bWxQSwECLQAUAAYACAAAACEAWvQsW78AAAAVAQAACwAA&#10;AAAAAAAAAAAAAAAfAQAAX3JlbHMvLnJlbHNQSwECLQAUAAYACAAAACEA7RQMm8MAAADcAAAADwAA&#10;AAAAAAAAAAAAAAAHAgAAZHJzL2Rvd25yZXYueG1sUEsFBgAAAAADAAMAtwAAAPcCAAAAAA==&#10;" path="m,l,167638r5768340,l5768340,,,xe" stroked="f">
                  <v:path arrowok="t" textboxrect="0,0,5768340,167638"/>
                </v:shape>
                <w10:wrap anchorx="page"/>
              </v:group>
            </w:pict>
          </mc:Fallback>
        </mc:AlternateContent>
      </w:r>
      <w:r>
        <w:rPr>
          <w:rFonts w:ascii="Arial" w:hAnsi="Arial"/>
          <w:color w:val="000000"/>
        </w:rPr>
        <w:t xml:space="preserve">Kosova është e </w:t>
      </w:r>
      <w:r>
        <w:rPr>
          <w:rFonts w:ascii="Arial" w:hAnsi="Arial"/>
          <w:b/>
          <w:bCs/>
          <w:color w:val="000000"/>
        </w:rPr>
        <w:t>përgatitur në mënyrë të moderuar</w:t>
      </w:r>
      <w:r>
        <w:rPr>
          <w:rFonts w:ascii="Arial" w:hAnsi="Arial"/>
          <w:color w:val="000000"/>
        </w:rPr>
        <w:t xml:space="preserve"> dhe është bërë </w:t>
      </w:r>
      <w:r>
        <w:rPr>
          <w:rFonts w:ascii="Arial" w:hAnsi="Arial"/>
          <w:b/>
          <w:bCs/>
          <w:color w:val="000000"/>
        </w:rPr>
        <w:t>njëfarë progresi</w:t>
      </w:r>
      <w:r>
        <w:rPr>
          <w:rFonts w:ascii="Arial" w:hAnsi="Arial"/>
          <w:color w:val="000000"/>
        </w:rPr>
        <w:t xml:space="preserve"> në këtë fushë, veçanërisht pasi Banka Qendrore e Kosovës (BQK) vazhdoi të përmirësonte qeverisjen e saj. Ndërsa Kosova ka përparuar në mbledhjen dhe transmetimin e të dhënave në </w:t>
      </w:r>
      <w:proofErr w:type="spellStart"/>
      <w:r>
        <w:rPr>
          <w:rFonts w:ascii="Arial" w:hAnsi="Arial"/>
          <w:color w:val="000000"/>
        </w:rPr>
        <w:t>Eurostat</w:t>
      </w:r>
      <w:proofErr w:type="spellEnd"/>
      <w:r>
        <w:rPr>
          <w:rFonts w:ascii="Arial" w:hAnsi="Arial"/>
          <w:color w:val="000000"/>
        </w:rPr>
        <w:t xml:space="preserve">, mospërputhjet metodologjike vazhdojnë në disa fusha.  </w:t>
      </w:r>
    </w:p>
    <w:p w14:paraId="2182BD32" w14:textId="77777777" w:rsidR="0025755B" w:rsidRDefault="0025755B" w:rsidP="00275829">
      <w:pPr>
        <w:spacing w:line="120" w:lineRule="exact"/>
        <w:jc w:val="both"/>
        <w:rPr>
          <w:rFonts w:ascii="Arial" w:eastAsia="Arial" w:hAnsi="Arial" w:cs="Arial"/>
          <w:sz w:val="12"/>
          <w:szCs w:val="12"/>
        </w:rPr>
      </w:pPr>
    </w:p>
    <w:p w14:paraId="2FA0E1D6" w14:textId="77777777" w:rsidR="0025755B" w:rsidRDefault="00EF3445" w:rsidP="00275829">
      <w:pPr>
        <w:widowControl w:val="0"/>
        <w:spacing w:line="250" w:lineRule="auto"/>
        <w:ind w:right="535"/>
        <w:jc w:val="both"/>
        <w:rPr>
          <w:rFonts w:ascii="Arial" w:eastAsia="Arial" w:hAnsi="Arial" w:cs="Arial"/>
          <w:color w:val="000000"/>
        </w:rPr>
      </w:pPr>
      <w:r>
        <w:rPr>
          <w:rFonts w:ascii="Arial" w:hAnsi="Arial"/>
          <w:color w:val="000000"/>
        </w:rPr>
        <w:t xml:space="preserve">Rekomandimet e Komisionit nga viti i kaluar janë përmbushur pjesërisht dhe mbesin të vlefshme gjerësisht. Në vitin e ardhshëm, Kosova, në veçanti, duhet: </w:t>
      </w:r>
    </w:p>
    <w:p w14:paraId="4A048AD6" w14:textId="77777777" w:rsidR="0025755B" w:rsidRDefault="00EF3445" w:rsidP="00275829">
      <w:pPr>
        <w:widowControl w:val="0"/>
        <w:spacing w:before="116" w:line="244" w:lineRule="auto"/>
        <w:ind w:left="360" w:right="535"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rrisë kapacitetin e saj për të raportuar për statistikat financiare qeveritare sipas ESA 2010; dhe të sigurojë monitorimin e rregullt të standardeve; </w:t>
      </w:r>
    </w:p>
    <w:p w14:paraId="2B4F0125" w14:textId="77777777" w:rsidR="0025755B" w:rsidRDefault="0025755B" w:rsidP="00275829">
      <w:pPr>
        <w:spacing w:after="6" w:line="120" w:lineRule="exact"/>
        <w:jc w:val="both"/>
        <w:rPr>
          <w:rFonts w:ascii="Arial" w:eastAsia="Arial" w:hAnsi="Arial" w:cs="Arial"/>
          <w:sz w:val="12"/>
          <w:szCs w:val="12"/>
        </w:rPr>
      </w:pPr>
    </w:p>
    <w:p w14:paraId="10EBB446" w14:textId="77777777" w:rsidR="0025755B" w:rsidRDefault="00EF3445" w:rsidP="00275829">
      <w:pPr>
        <w:widowControl w:val="0"/>
        <w:spacing w:line="340" w:lineRule="auto"/>
        <w:ind w:right="1756"/>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përmirësojë cilësinë e parashikimeve makroekonomike në procesin buxhetor; </w:t>
      </w:r>
      <w:r>
        <w:rPr>
          <w:rFonts w:ascii="Symbol" w:hAnsi="Symbol"/>
          <w:color w:val="000000"/>
          <w:sz w:val="24"/>
        </w:rPr>
        <w:t></w:t>
      </w:r>
      <w:r>
        <w:rPr>
          <w:rFonts w:ascii="Arial" w:hAnsi="Arial"/>
          <w:color w:val="000000"/>
          <w:sz w:val="24"/>
        </w:rPr>
        <w:t xml:space="preserve"> </w:t>
      </w:r>
      <w:r>
        <w:rPr>
          <w:rFonts w:ascii="Arial" w:hAnsi="Arial"/>
          <w:color w:val="000000"/>
        </w:rPr>
        <w:t xml:space="preserve">të përafrojë kornizën buxhetore të Kosovës me </w:t>
      </w:r>
      <w:r>
        <w:rPr>
          <w:rFonts w:ascii="Arial" w:hAnsi="Arial"/>
          <w:i/>
          <w:iCs/>
          <w:color w:val="000000"/>
        </w:rPr>
        <w:t>acquis</w:t>
      </w:r>
      <w:r>
        <w:rPr>
          <w:rFonts w:ascii="Arial" w:hAnsi="Arial"/>
          <w:color w:val="000000"/>
        </w:rPr>
        <w:t xml:space="preserve"> të BE-së. </w:t>
      </w:r>
    </w:p>
    <w:p w14:paraId="46106357" w14:textId="77777777" w:rsidR="00517989" w:rsidRDefault="00517989">
      <w:pPr>
        <w:spacing w:after="39" w:line="240" w:lineRule="exact"/>
        <w:rPr>
          <w:rFonts w:ascii="Arial" w:eastAsia="Arial" w:hAnsi="Arial" w:cs="Arial"/>
          <w:sz w:val="24"/>
          <w:szCs w:val="24"/>
        </w:rPr>
      </w:pPr>
    </w:p>
    <w:p w14:paraId="41ED32F4" w14:textId="77777777" w:rsidR="00517989" w:rsidRDefault="00517989">
      <w:pPr>
        <w:spacing w:after="39" w:line="240" w:lineRule="exact"/>
        <w:rPr>
          <w:rFonts w:ascii="Arial" w:eastAsia="Arial" w:hAnsi="Arial" w:cs="Arial"/>
          <w:sz w:val="24"/>
          <w:szCs w:val="24"/>
        </w:rPr>
      </w:pPr>
    </w:p>
    <w:p w14:paraId="7DF2A703" w14:textId="77777777" w:rsidR="00517989" w:rsidRDefault="00517989">
      <w:pPr>
        <w:spacing w:after="39" w:line="240" w:lineRule="exact"/>
        <w:rPr>
          <w:rFonts w:ascii="Arial" w:eastAsia="Arial" w:hAnsi="Arial" w:cs="Arial"/>
          <w:sz w:val="24"/>
          <w:szCs w:val="24"/>
        </w:rPr>
      </w:pPr>
    </w:p>
    <w:p w14:paraId="7BA7E5D9" w14:textId="77777777" w:rsidR="0025755B" w:rsidRDefault="00EF3445">
      <w:pPr>
        <w:widowControl w:val="0"/>
        <w:spacing w:line="240" w:lineRule="auto"/>
        <w:ind w:left="4402" w:right="-20"/>
        <w:rPr>
          <w:color w:val="000000"/>
        </w:rPr>
      </w:pPr>
      <w:r>
        <w:rPr>
          <w:color w:val="000000"/>
        </w:rPr>
        <w:t xml:space="preserve">13 </w:t>
      </w:r>
    </w:p>
    <w:p w14:paraId="7329B116"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bookmarkStart w:id="15" w:name="_page_30_0"/>
    <w:bookmarkEnd w:id="15"/>
    <w:p w14:paraId="475ABEC9" w14:textId="77777777" w:rsidR="0025755B" w:rsidRDefault="00EF3445">
      <w:pPr>
        <w:widowControl w:val="0"/>
        <w:spacing w:line="240" w:lineRule="auto"/>
        <w:ind w:right="-20"/>
        <w:rPr>
          <w:rFonts w:ascii="Arial" w:eastAsia="Arial" w:hAnsi="Arial" w:cs="Arial"/>
          <w:b/>
          <w:bCs/>
          <w:color w:val="EC7C30"/>
        </w:rPr>
      </w:pPr>
      <w:r>
        <w:rPr>
          <w:noProof/>
          <w:lang w:val="en-US"/>
        </w:rPr>
        <w:lastRenderedPageBreak/>
        <mc:AlternateContent>
          <mc:Choice Requires="wpg">
            <w:drawing>
              <wp:anchor distT="0" distB="0" distL="114300" distR="114300" simplePos="0" relativeHeight="251618816" behindDoc="1" locked="0" layoutInCell="0" allowOverlap="1" wp14:anchorId="3F99358A" wp14:editId="45C2B182">
                <wp:simplePos x="0" y="0"/>
                <wp:positionH relativeFrom="page">
                  <wp:posOffset>896112</wp:posOffset>
                </wp:positionH>
                <wp:positionV relativeFrom="paragraph">
                  <wp:posOffset>-1241</wp:posOffset>
                </wp:positionV>
                <wp:extent cx="5768340" cy="182879"/>
                <wp:effectExtent l="0" t="0" r="0" b="0"/>
                <wp:wrapNone/>
                <wp:docPr id="145" name="DW 145"/>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146" name="Shape 146"/>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47" name="Shape 147"/>
                        <wps:cNvSpPr/>
                        <wps:spPr>
                          <a:xfrm>
                            <a:off x="0" y="182879"/>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131C3268" id="DW 145" o:spid="_x0000_s1026" style="position:absolute;margin-left:70.55pt;margin-top:-.1pt;width:454.2pt;height:14.4pt;z-index:-251697664;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NywAIAAMoIAAAOAAAAZHJzL2Uyb0RvYy54bWzMVktrGzEQvhf6H4Tu9dqOn4vtHOrGFEoT&#10;SELPslb7AK0kJMXr9Nd3pF2thR1ScCHUB71mNDvzzTcjr26PNUcHpk0lxRqPBkOMmKAyq0Sxxs9P&#10;d18WGBlLREa4FGyNX5nBt5vPn1aNStlYlpJnTCMwIkzaqDUurVVpkhhaspqYgVRMgDCXuiYWtrpI&#10;Mk0asF7zZDwczpJG6kxpSZkxcLpthXjj7ec5o/Y+zw2ziK8x+Gb9qP24d2OyWZG00ESVFe3cIFd4&#10;UZNKwEd7U1tiCXrR1YWpuqJaGpnbAZV1IvO8oszHANGMhmfR7LR8UT6WIm0K1cME0J7hdLVZ+vPw&#10;oFGVQe4mU4wEqSFJ21/I7QCbRhUpqOy0elQPujso2p0L95jr2s0QCDp6VF97VNnRIgqH0/lscTMB&#10;8CnIRovxYr5sYacl5ObiGi2/vX8xOX1WyLuKc3ArcY72fjUKyGROeJl/w+uxJIr5NBgHRo/XLODl&#10;FQCyWQuZ1+rxMqkB6K4Da75c3Iyc0Shm+mLsjkkPOzn8MBbEwLssrEgZVvQowlJDIbxbAopYd8+Z&#10;ckvURHkrIW2tJ05cywN7kl7RniUPvDxJubjU6sy0AQWFMCtvrmeLI0scf1AL86W6r2bwIWiEudUE&#10;AgZuRjqUS8Naf1zcHukeC9CL0TaSV5kjnAve6GL/lWt0INBZ7vyvS1SkBrQM6XervcxegT3QLu09&#10;DDmXADPA6VcYlVL/fuvc6QODQYoR/y6AzcvRxBWU9ZvJdD6GjY4l+1hCBIXLa2y9g11xuNr+kCqZ&#10;n1fJ/IoqidvGm30l5D40pDhvH1Il15dGzPgQRktd4N9fSdm3QMd7V7az4RIaEyXwmOacWP8qRZQ8&#10;Y+7Q/y6ZC1/Wxm6JKVuGewudGhe+4f6/zPavATyYvpq7x929yPHeh3D6C7L5AwAA//8DAFBLAwQU&#10;AAYACAAAACEAuKEVFd8AAAAJAQAADwAAAGRycy9kb3ducmV2LnhtbEyPQWvCQBSE74X+h+UVetNN&#10;UhVNsxGRticpVAvF2zP7TILZtyG7JvHfdz21x2GGmW+y9Wga0VPnassK4mkEgriwuuZSwffhfbIE&#10;4TyyxsYyKbiRg3X++JBhqu3AX9TvfSlCCbsUFVTet6mUrqjIoJvaljh4Z9sZ9EF2pdQdDqHcNDKJ&#10;ooU0WHNYqLClbUXFZX81Cj4GHDYv8Vu/u5y3t+Nh/vmzi0mp56dx8wrC0+j/wnDHD+iQB6aTvbJ2&#10;ogl6FschqmCSgLj70Ww1B3FSkCwXIPNM/n+Q/wIAAP//AwBQSwECLQAUAAYACAAAACEAtoM4kv4A&#10;AADhAQAAEwAAAAAAAAAAAAAAAAAAAAAAW0NvbnRlbnRfVHlwZXNdLnhtbFBLAQItABQABgAIAAAA&#10;IQA4/SH/1gAAAJQBAAALAAAAAAAAAAAAAAAAAC8BAABfcmVscy8ucmVsc1BLAQItABQABgAIAAAA&#10;IQBNJGNywAIAAMoIAAAOAAAAAAAAAAAAAAAAAC4CAABkcnMvZTJvRG9jLnhtbFBLAQItABQABgAI&#10;AAAAIQC4oRUV3wAAAAkBAAAPAAAAAAAAAAAAAAAAABoFAABkcnMvZG93bnJldi54bWxQSwUGAAAA&#10;AAQABADzAAAAJgYAAAAA&#10;" o:allowincell="f">
                <v:shape id="Shape 146"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E/wQAAANwAAAAPAAAAZHJzL2Rvd25yZXYueG1sRE9LawIx&#10;EL4X+h/CFLx1ky4isjWKLhQ9tfi49DZsxt3VzSRsom7/fSMI3ubje85sMdhOXKkPrWMNH5kCQVw5&#10;03Kt4bD/ep+CCBHZYOeYNPxRgMX89WWGhXE33tJ1F2uRQjgUqKGJ0RdShqohiyFznjhxR9dbjAn2&#10;tTQ93lK47WSu1ERabDk1NOipbKg67y5Ww88pH7Z8wbJcKvzOWfnf1dprPXoblp8gIg3xKX64NybN&#10;H0/g/ky6QM7/AQAA//8DAFBLAQItABQABgAIAAAAIQDb4fbL7gAAAIUBAAATAAAAAAAAAAAAAAAA&#10;AAAAAABbQ29udGVudF9UeXBlc10ueG1sUEsBAi0AFAAGAAgAAAAhAFr0LFu/AAAAFQEAAAsAAAAA&#10;AAAAAAAAAAAAHwEAAF9yZWxzLy5yZWxzUEsBAi0AFAAGAAgAAAAhAFVdYT/BAAAA3AAAAA8AAAAA&#10;AAAAAAAAAAAABwIAAGRycy9kb3ducmV2LnhtbFBLBQYAAAAAAwADALcAAAD1AgAAAAA=&#10;" path="m,l,179831r5768340,l5768340,,,xe" stroked="f">
                  <v:path arrowok="t" textboxrect="0,0,5768340,179831"/>
                </v:shape>
                <v:shape id="Shape 147"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RyxAAAANwAAAAPAAAAZHJzL2Rvd25yZXYueG1sRI/disIw&#10;EIXvBd8hjOCNrKniz9JtFBGV9WrZug8wNNMfbCaliVp9+o0geDfDOeebM8m6M7W4Uusqywom4wgE&#10;cWZ1xYWCv9P+4xOE88gaa8uk4E4O1qt+L8FY2xv/0jX1hQgQdjEqKL1vYildVpJBN7YNcdBy2xr0&#10;YW0LqVu8Bbip5TSKFtJgxeFCiQ1tS8rO6cUEykju57sqv6fnY/3zWB703GVeqeGg23yB8NT5t/mV&#10;/tah/mwJz2fCBHL1DwAA//8DAFBLAQItABQABgAIAAAAIQDb4fbL7gAAAIUBAAATAAAAAAAAAAAA&#10;AAAAAAAAAABbQ29udGVudF9UeXBlc10ueG1sUEsBAi0AFAAGAAgAAAAhAFr0LFu/AAAAFQEAAAsA&#10;AAAAAAAAAAAAAAAAHwEAAF9yZWxzLy5yZWxzUEsBAi0AFAAGAAgAAAAhAPBDxHLEAAAA3AAAAA8A&#10;AAAAAAAAAAAAAAAABwIAAGRycy9kb3ducmV2LnhtbFBLBQYAAAAAAwADALcAAAD4AgAAAAA=&#10;" path="m,l5768340,e" filled="f" strokeweight=".48pt">
                  <v:path arrowok="t" textboxrect="0,0,5768340,0"/>
                </v:shape>
                <w10:wrap anchorx="page"/>
              </v:group>
            </w:pict>
          </mc:Fallback>
        </mc:AlternateContent>
      </w:r>
      <w:r>
        <w:rPr>
          <w:rFonts w:ascii="Arial" w:hAnsi="Arial"/>
          <w:b/>
          <w:color w:val="EC7C30"/>
        </w:rPr>
        <w:t xml:space="preserve">Kapitulli 19 – Politika sociale dhe punësimi  </w:t>
      </w:r>
    </w:p>
    <w:p w14:paraId="7F55FF14" w14:textId="77777777" w:rsidR="0025755B" w:rsidRDefault="0025755B">
      <w:pPr>
        <w:spacing w:after="2" w:line="160" w:lineRule="exact"/>
        <w:rPr>
          <w:rFonts w:ascii="Arial" w:eastAsia="Arial" w:hAnsi="Arial" w:cs="Arial"/>
          <w:sz w:val="16"/>
          <w:szCs w:val="16"/>
        </w:rPr>
      </w:pPr>
    </w:p>
    <w:p w14:paraId="2127AF35" w14:textId="77777777" w:rsidR="0025755B" w:rsidRDefault="00EF3445">
      <w:pPr>
        <w:widowControl w:val="0"/>
        <w:spacing w:line="250" w:lineRule="auto"/>
        <w:ind w:right="569"/>
        <w:jc w:val="both"/>
        <w:rPr>
          <w:rFonts w:ascii="Arial" w:eastAsia="Arial" w:hAnsi="Arial" w:cs="Arial"/>
          <w:color w:val="000000"/>
        </w:rPr>
      </w:pPr>
      <w:r>
        <w:rPr>
          <w:noProof/>
          <w:lang w:val="en-US"/>
        </w:rPr>
        <mc:AlternateContent>
          <mc:Choice Requires="wpg">
            <w:drawing>
              <wp:anchor distT="0" distB="0" distL="114300" distR="114300" simplePos="0" relativeHeight="251635200" behindDoc="1" locked="0" layoutInCell="0" allowOverlap="1" wp14:anchorId="06C48AE9" wp14:editId="5920922E">
                <wp:simplePos x="0" y="0"/>
                <wp:positionH relativeFrom="page">
                  <wp:posOffset>896112</wp:posOffset>
                </wp:positionH>
                <wp:positionV relativeFrom="paragraph">
                  <wp:posOffset>-1100</wp:posOffset>
                </wp:positionV>
                <wp:extent cx="5768340" cy="1584959"/>
                <wp:effectExtent l="0" t="0" r="0" b="0"/>
                <wp:wrapNone/>
                <wp:docPr id="148" name="DW 148"/>
                <wp:cNvGraphicFramePr/>
                <a:graphic xmlns:a="http://schemas.openxmlformats.org/drawingml/2006/main">
                  <a:graphicData uri="http://schemas.microsoft.com/office/word/2010/wordprocessingGroup">
                    <wpg:wgp>
                      <wpg:cNvGrpSpPr/>
                      <wpg:grpSpPr>
                        <a:xfrm>
                          <a:off x="0" y="0"/>
                          <a:ext cx="5768340" cy="1584959"/>
                          <a:chOff x="0" y="0"/>
                          <a:chExt cx="5768340" cy="1584959"/>
                        </a:xfrm>
                        <a:noFill/>
                      </wpg:grpSpPr>
                      <wps:wsp>
                        <wps:cNvPr id="149" name="Shape 149"/>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50" name="Shape 150"/>
                        <wps:cNvSpPr/>
                        <wps:spPr>
                          <a:xfrm>
                            <a:off x="0" y="1676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151" name="Shape 151"/>
                        <wps:cNvSpPr/>
                        <wps:spPr>
                          <a:xfrm>
                            <a:off x="0" y="33527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152" name="Shape 152"/>
                        <wps:cNvSpPr/>
                        <wps:spPr>
                          <a:xfrm>
                            <a:off x="0" y="5029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53" name="Shape 153"/>
                        <wps:cNvSpPr/>
                        <wps:spPr>
                          <a:xfrm>
                            <a:off x="0" y="67055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154" name="Shape 154"/>
                        <wps:cNvSpPr/>
                        <wps:spPr>
                          <a:xfrm>
                            <a:off x="0" y="83820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55" name="Shape 155"/>
                        <wps:cNvSpPr/>
                        <wps:spPr>
                          <a:xfrm>
                            <a:off x="0" y="1005839"/>
                            <a:ext cx="5768340" cy="243840"/>
                          </a:xfrm>
                          <a:custGeom>
                            <a:avLst/>
                            <a:gdLst/>
                            <a:ahLst/>
                            <a:cxnLst/>
                            <a:rect l="0" t="0" r="0" b="0"/>
                            <a:pathLst>
                              <a:path w="5768340" h="243840">
                                <a:moveTo>
                                  <a:pt x="0" y="0"/>
                                </a:moveTo>
                                <a:lnTo>
                                  <a:pt x="5768340" y="0"/>
                                </a:lnTo>
                                <a:lnTo>
                                  <a:pt x="5768340" y="243840"/>
                                </a:lnTo>
                                <a:lnTo>
                                  <a:pt x="0" y="243840"/>
                                </a:lnTo>
                                <a:lnTo>
                                  <a:pt x="0" y="0"/>
                                </a:lnTo>
                                <a:close/>
                              </a:path>
                            </a:pathLst>
                          </a:custGeom>
                          <a:solidFill>
                            <a:srgbClr val="FFFFFF"/>
                          </a:solidFill>
                        </wps:spPr>
                        <wps:bodyPr vertOverflow="overflow" horzOverflow="overflow" vert="horz" lIns="91440" tIns="45720" rIns="91440" bIns="45720" anchor="t"/>
                      </wps:wsp>
                      <wps:wsp>
                        <wps:cNvPr id="156" name="Shape 156"/>
                        <wps:cNvSpPr/>
                        <wps:spPr>
                          <a:xfrm>
                            <a:off x="0" y="124967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157" name="Shape 157"/>
                        <wps:cNvSpPr/>
                        <wps:spPr>
                          <a:xfrm>
                            <a:off x="0" y="141732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39F316AE" id="DW 148" o:spid="_x0000_s1026" style="position:absolute;margin-left:70.55pt;margin-top:-.1pt;width:454.2pt;height:124.8pt;z-index:-251681280;mso-position-horizontal-relative:page" coordsize="57683,1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5CoAMAAE0fAAAOAAAAZHJzL2Uyb0RvYy54bWzsWd1vmzAQf5+0/wHxvpLwmURN+7Cu1aRp&#10;q9ROe3aMCUiAke2GdH/9zgYTh36sZVq6teQhtvFxPv/ufj4bH59ui9zaEMYzWi7t6dHEtkiJaZyV&#10;66X9/fr8w8y2uEBljHJakqV9S7h9evL+3XFdLYhLU5rHhFmgpOSLulraqRDVwnE4TkmB+BGtSAmd&#10;CWUFEtBkaydmqAbtRe64k0no1JTFFaOYcA5Pz5pO+0TpTxKCxbck4URY+dIG24T6Z+p/Jf+dk2O0&#10;WDNUpRluzUADrChQVsKgnaozJJB1w7I7qooMM8ppIo4wLRyaJBkmag4wm+mkN5sLRm8qNZf1ol5X&#10;HUwAbQ+nwWrx180ls7IYfOeDq0pUgJPOfliyBdjU1XoBIhesuqouWftg3bTkdLcJK2QJE7G2CtXb&#10;DlWyFRaGh0EUzjwfwMfQNw1m/jyYN7jjFJxz5z2cfvrNm85u4JKeZ3kOhjnS1M6yuoJw4jvE+J8h&#10;dpWiiihHcAlHh9hcI6YEADQ1MTk4SHWI8QUH8IbBFUahp5Qac8Y3XFwQqoBHmy9cNEEc6xpKdQ1v&#10;S11lQIVHSVAhId+TZsqqVRueS8FxjSWyu6Abck2VoOh5D6zc9ealKdWFgY4QkNUSuqyUPlOyHVY6&#10;+CFxiCwZWCZSWp8uG72NoOK8oQznlJNGv5y3GqjDAuRMtDnNs1gGnJw8Z+vVx5xZGwRry7n6ybCG&#10;VwwxCEvtfllb0fgWogcWTPEN/pKcAswAp6rZVkrZz/ueS3mIYOi1rfxzCdE8n/qSUkI1/CByocHM&#10;npXZg0oMLy9toQxsySHZfQiWBGBas660LIEHgJMc/Bks2fkXLe5fWSAAAJLGA3pdMp13UKqAJS9B&#10;lQ4AHfm6NBkgoXySoEZTKxmp0qXgv5NQgmmfKtMBVPG8wI3aFDtSBdLZvVnlSQwYqfLPZhW3TxV3&#10;AFWCiTuH1AlJ45GsMm7A9A5UJwJd9rNKh5QW0KUpOGaVQ2/AvD5VvAFUCaNJoA9uY1YZs8rrPKv4&#10;far4A6gy82bwbWrMKvur/3is7x/3/+9jfdCnSjCAKtPJJJg124YHdmCu7826vfqLnutbSw59rt8D&#10;QFNKl+bG6smC4w7s0DuwsM+VcAhXXH8ejgf73Xfg8WD/Gj8XR32uREO44k8j762c7JuLjd0XcuN2&#10;Yz9PPHMLZor3c8a+4saCvswb/l6sriPhzlbdB7X3y/JS2GxD3bwFP/kFAAD//wMAUEsDBBQABgAI&#10;AAAAIQCTrAx/4AAAAAoBAAAPAAAAZHJzL2Rvd25yZXYueG1sTI9BS8NAFITvgv9heYK3drMxFRuz&#10;KaWopyK0FcTba/KahGbfhuw2Sf+925MehxlmvslWk2nFQL1rLGtQ8wgEcWHLhisNX4f32QsI55FL&#10;bC2This5WOX3dxmmpR15R8PeVyKUsEtRQ+19l0rpipoMurntiIN3sr1BH2RfybLHMZSbVsZR9CwN&#10;NhwWauxoU1Nx3l+Mho8Rx/WTehu259Pm+nNYfH5vFWn9+DCtX0F4mvxfGG74AR3ywHS0Fy6daINO&#10;lApRDbMYxM2PkuUCxFFDnCwTkHkm/1/IfwEAAP//AwBQSwECLQAUAAYACAAAACEAtoM4kv4AAADh&#10;AQAAEwAAAAAAAAAAAAAAAAAAAAAAW0NvbnRlbnRfVHlwZXNdLnhtbFBLAQItABQABgAIAAAAIQA4&#10;/SH/1gAAAJQBAAALAAAAAAAAAAAAAAAAAC8BAABfcmVscy8ucmVsc1BLAQItABQABgAIAAAAIQCn&#10;tW5CoAMAAE0fAAAOAAAAAAAAAAAAAAAAAC4CAABkcnMvZTJvRG9jLnhtbFBLAQItABQABgAIAAAA&#10;IQCTrAx/4AAAAAoBAAAPAAAAAAAAAAAAAAAAAPoFAABkcnMvZG93bnJldi54bWxQSwUGAAAAAAQA&#10;BADzAAAABwcAAAAA&#10;" o:allowincell="f">
                <v:shape id="Shape 149"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xRXxQAAANwAAAAPAAAAZHJzL2Rvd25yZXYueG1sRE9Na8JA&#10;EL0X/A/LCL2IbipSNLoJ1lIo9NJGBY9Ddkyi2dmY3Zj033cLhd7m8T5nkw6mFndqXWVZwdMsAkGc&#10;W11xoeCwf5suQTiPrLG2TAq+yUGajB42GGvb8xfdM1+IEMIuRgWl900spctLMuhmtiEO3Nm2Bn2A&#10;bSF1i30IN7WcR9GzNFhxaCixoV1J+TXrjILVrcte593uczLZL47Z7dK/fJwKpR7Hw3YNwtPg/8V/&#10;7ncd5i9W8PtMuEAmPwAAAP//AwBQSwECLQAUAAYACAAAACEA2+H2y+4AAACFAQAAEwAAAAAAAAAA&#10;AAAAAAAAAAAAW0NvbnRlbnRfVHlwZXNdLnhtbFBLAQItABQABgAIAAAAIQBa9CxbvwAAABUBAAAL&#10;AAAAAAAAAAAAAAAAAB8BAABfcmVscy8ucmVsc1BLAQItABQABgAIAAAAIQB0IxRXxQAAANwAAAAP&#10;AAAAAAAAAAAAAAAAAAcCAABkcnMvZG93bnJldi54bWxQSwUGAAAAAAMAAwC3AAAA+QIAAAAA&#10;" path="m,l5768340,r,167639l,167639,,xe" stroked="f">
                  <v:path arrowok="t" textboxrect="0,0,5768340,167639"/>
                </v:shape>
                <v:shape id="Shape 150"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9/xgAAANwAAAAPAAAAZHJzL2Rvd25yZXYueG1sRI9PawIx&#10;EMXvhX6HMIIX0axCi2yNIoXS4qXUP3gdNtNkcTNZNqnu+uk7h0JvM7w37/1mtelDo67UpTqygfms&#10;AEVcRVuzM3A8vE2XoFJGtthEJgMDJdisHx9WWNp44y+67rNTEsKpRAM+57bUOlWeAqZZbIlF+45d&#10;wCxr57Tt8CbhodGLonjWAWuWBo8tvXqqLvufYMAtJ9vd5/vR9cN5t/CT03zI95Mx41G/fQGVqc//&#10;5r/rDyv4T4Ivz8gEev0LAAD//wMAUEsBAi0AFAAGAAgAAAAhANvh9svuAAAAhQEAABMAAAAAAAAA&#10;AAAAAAAAAAAAAFtDb250ZW50X1R5cGVzXS54bWxQSwECLQAUAAYACAAAACEAWvQsW78AAAAVAQAA&#10;CwAAAAAAAAAAAAAAAAAfAQAAX3JlbHMvLnJlbHNQSwECLQAUAAYACAAAACEAYv8/f8YAAADcAAAA&#10;DwAAAAAAAAAAAAAAAAAHAgAAZHJzL2Rvd25yZXYueG1sUEsFBgAAAAADAAMAtwAAAPoCAAAAAA==&#10;" path="m,l5768340,r,167640l,167640,,xe" stroked="f">
                  <v:path arrowok="t" textboxrect="0,0,5768340,167640"/>
                </v:shape>
                <v:shape id="Shape 151" o:spid="_x0000_s1029" style="position:absolute;top:3352;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rkwwAAANwAAAAPAAAAZHJzL2Rvd25yZXYueG1sRE9LawIx&#10;EL4X/A9hhF6kZldoka1RRBCLl+ILr8NmTBY3k2UTdbe/vhEKvc3H95zZonO1uFMbKs8K8nEGgrj0&#10;umKj4HhYv01BhIissfZMCnoKsJgPXmZYaP/gHd330YgUwqFABTbGppAylJYchrFviBN38a3DmGBr&#10;pG7xkcJdLSdZ9iEdVpwaLDa0slRe9zenwExHy+335mi6/ryd2NEp7+PPSanXYbf8BBGpi//iP/eX&#10;TvPfc3g+ky6Q818AAAD//wMAUEsBAi0AFAAGAAgAAAAhANvh9svuAAAAhQEAABMAAAAAAAAAAAAA&#10;AAAAAAAAAFtDb250ZW50X1R5cGVzXS54bWxQSwECLQAUAAYACAAAACEAWvQsW78AAAAVAQAACwAA&#10;AAAAAAAAAAAAAAAfAQAAX3JlbHMvLnJlbHNQSwECLQAUAAYACAAAACEADbOa5MMAAADcAAAADwAA&#10;AAAAAAAAAAAAAAAHAgAAZHJzL2Rvd25yZXYueG1sUEsFBgAAAAADAAMAtwAAAPcCAAAAAA==&#10;" path="m,l5768340,r,167640l,167640,,xe" stroked="f">
                  <v:path arrowok="t" textboxrect="0,0,5768340,167640"/>
                </v:shape>
                <v:shape id="Shape 152" o:spid="_x0000_s1030" style="position:absolute;top:5029;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7xQAAANwAAAAPAAAAZHJzL2Rvd25yZXYueG1sRE9Na8JA&#10;EL0X+h+WEbyIbhpa0dRVqiIUetGo4HHITpPY7GzMbkz677uFQm/zeJ+zWPWmEndqXGlZwdMkAkGc&#10;WV1yruB03I1nIJxH1lhZJgXf5GC1fHxYYKJtxwe6pz4XIYRdggoK7+tESpcVZNBNbE0cuE/bGPQB&#10;NrnUDXYh3FQyjqKpNFhyaCiwpk1B2VfaGgXzW5tu43azH42Oz+f0du3WH5dcqeGgf3sF4an3/+I/&#10;97sO819i+H0mXCCXPwAAAP//AwBQSwECLQAUAAYACAAAACEA2+H2y+4AAACFAQAAEwAAAAAAAAAA&#10;AAAAAAAAAAAAW0NvbnRlbnRfVHlwZXNdLnhtbFBLAQItABQABgAIAAAAIQBa9CxbvwAAABUBAAAL&#10;AAAAAAAAAAAAAAAAAB8BAABfcmVscy8ucmVsc1BLAQItABQABgAIAAAAIQD/XhD7xQAAANwAAAAP&#10;AAAAAAAAAAAAAAAAAAcCAABkcnMvZG93bnJldi54bWxQSwUGAAAAAAMAAwC3AAAA+QIAAAAA&#10;" path="m,l5768340,r,167639l,167639,,xe" stroked="f">
                  <v:path arrowok="t" textboxrect="0,0,5768340,167639"/>
                </v:shape>
                <v:shape id="Shape 153" o:spid="_x0000_s1031" style="position:absolute;top:6705;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EIwwAAANwAAAAPAAAAZHJzL2Rvd25yZXYueG1sRE9LawIx&#10;EL4L/Q9hCr1IzaoosjWKFKTFi/ii12EzTZZuJssm6m5/vREEb/PxPWe+bF0lLtSE0rOC4SADQVx4&#10;XbJRcDys32cgQkTWWHkmBR0FWC5eenPMtb/yji77aEQK4ZCjAhtjnUsZCksOw8DXxIn79Y3DmGBj&#10;pG7wmsJdJUdZNpUOS04NFmv6tFT87c9OgZn1V5vt19G03c9mZPunYRf/T0q9vbarDxCR2vgUP9zf&#10;Os2fjOH+TLpALm4AAAD//wMAUEsBAi0AFAAGAAgAAAAhANvh9svuAAAAhQEAABMAAAAAAAAAAAAA&#10;AAAAAAAAAFtDb250ZW50X1R5cGVzXS54bWxQSwECLQAUAAYACAAAACEAWvQsW78AAAAVAQAACwAA&#10;AAAAAAAAAAAAAAAfAQAAX3JlbHMvLnJlbHNQSwECLQAUAAYACAAAACEAki2hCMMAAADcAAAADwAA&#10;AAAAAAAAAAAAAAAHAgAAZHJzL2Rvd25yZXYueG1sUEsFBgAAAAADAAMAtwAAAPcCAAAAAA==&#10;" path="m,l5768340,r,167640l,167640,,xe" stroked="f">
                  <v:path arrowok="t" textboxrect="0,0,5768340,167640"/>
                </v:shape>
                <v:shape id="Shape 154" o:spid="_x0000_s1032" style="position:absolute;top:8382;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0UxQAAANwAAAAPAAAAZHJzL2Rvd25yZXYueG1sRE9La8JA&#10;EL4X/A/LCF5EN4otNXUVHxQKvWhU6HHITpPU7GzMbkz8926h0Nt8fM9ZrDpTihvVrrCsYDKOQBCn&#10;VhecKTgd30evIJxH1lhaJgV3crBa9p4WGGvb8oFuic9ECGEXo4Lc+yqW0qU5GXRjWxEH7tvWBn2A&#10;dSZ1jW0IN6WcRtGLNFhwaMixom1O6SVpjIL5tUl202a7Hw6Ps3Ny/Wk3n1+ZUoN+t34D4anz/+I/&#10;94cO859n8PtMuEAuHwAAAP//AwBQSwECLQAUAAYACAAAACEA2+H2y+4AAACFAQAAEwAAAAAAAAAA&#10;AAAAAAAAAAAAW0NvbnRlbnRfVHlwZXNdLnhtbFBLAQItABQABgAIAAAAIQBa9CxbvwAAABUBAAAL&#10;AAAAAAAAAAAAAAAAAB8BAABfcmVscy8ucmVsc1BLAQItABQABgAIAAAAIQAf+y0UxQAAANwAAAAP&#10;AAAAAAAAAAAAAAAAAAcCAABkcnMvZG93bnJldi54bWxQSwUGAAAAAAMAAwC3AAAA+QIAAAAA&#10;" path="m,l5768340,r,167639l,167639,,xe" stroked="f">
                  <v:path arrowok="t" textboxrect="0,0,5768340,167639"/>
                </v:shape>
                <v:shape id="Shape 155" o:spid="_x0000_s1033" style="position:absolute;top:10058;width:57683;height:2438;visibility:visible;mso-wrap-style:square;v-text-anchor:top" coordsize="57683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mhwgAAANwAAAAPAAAAZHJzL2Rvd25yZXYueG1sRE/bagIx&#10;EH0v+A9hCn2rWUutZWsUq4hSQXDbDxg2427sZrIkUVe/vikIvs3hXGc87WwjTuSDcaxg0M9AEJdO&#10;G64U/Hwvn99BhIissXFMCi4UYDrpPYwx1+7MOzoVsRIphEOOCuoY21zKUNZkMfRdS5y4vfMWY4K+&#10;ktrjOYXbRr5k2Zu0aDg11NjSvKbytzhaBcZvRofN4nP7tSquph04r19ppNTTYzf7ABGpi3fxzb3W&#10;af5wCP/PpAvk5A8AAP//AwBQSwECLQAUAAYACAAAACEA2+H2y+4AAACFAQAAEwAAAAAAAAAAAAAA&#10;AAAAAAAAW0NvbnRlbnRfVHlwZXNdLnhtbFBLAQItABQABgAIAAAAIQBa9CxbvwAAABUBAAALAAAA&#10;AAAAAAAAAAAAAB8BAABfcmVscy8ucmVsc1BLAQItABQABgAIAAAAIQBOdtmhwgAAANwAAAAPAAAA&#10;AAAAAAAAAAAAAAcCAABkcnMvZG93bnJldi54bWxQSwUGAAAAAAMAAwC3AAAA9gIAAAAA&#10;" path="m,l5768340,r,243840l,243840,,xe" stroked="f">
                  <v:path arrowok="t" textboxrect="0,0,5768340,243840"/>
                </v:shape>
                <v:shape id="Shape 156" o:spid="_x0000_s1034" style="position:absolute;top:12496;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KQxAAAANwAAAAPAAAAZHJzL2Rvd25yZXYueG1sRE/JasMw&#10;EL0X8g9iCrmERk6gwbiRTQiEllxKs9DrYE0lU2tkLCWx8/VVodDbPN4662pwrbhSHxrPChbzDARx&#10;7XXDRsHpuHvKQYSIrLH1TApGClCVk4c1Ftrf+IOuh2hECuFQoAIbY1dIGWpLDsPcd8SJ+/K9w5hg&#10;b6Tu8ZbCXSuXWbaSDhtODRY72lqqvw8Xp8Dks83+/fVkhvFzv7Sz82KM97NS08dh8wIi0hD/xX/u&#10;N53mP6/g95l0gSx/AAAA//8DAFBLAQItABQABgAIAAAAIQDb4fbL7gAAAIUBAAATAAAAAAAAAAAA&#10;AAAAAAAAAABbQ29udGVudF9UeXBlc10ueG1sUEsBAi0AFAAGAAgAAAAhAFr0LFu/AAAAFQEAAAsA&#10;AAAAAAAAAAAAAAAAHwEAAF9yZWxzLy5yZWxzUEsBAi0AFAAGAAgAAAAhAIJaApDEAAAA3AAAAA8A&#10;AAAAAAAAAAAAAAAABwIAAGRycy9kb3ducmV2LnhtbFBLBQYAAAAAAwADALcAAAD4AgAAAAA=&#10;" path="m,l5768340,r,167640l,167640,,xe" stroked="f">
                  <v:path arrowok="t" textboxrect="0,0,5768340,167640"/>
                </v:shape>
                <v:shape id="Shape 157" o:spid="_x0000_s1035" style="position:absolute;top:14173;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NjxQAAANwAAAAPAAAAZHJzL2Rvd25yZXYueG1sRE9Na8JA&#10;EL0X+h+WKfQiulG02tRVWosgeLHRQo9DdpqkZmdjdmPiv3cFobd5vM+ZLztTijPVrrCsYDiIQBCn&#10;VhecKTjs1/0ZCOeRNZaWScGFHCwXjw9zjLVt+YvOic9ECGEXo4Lc+yqW0qU5GXQDWxEH7tfWBn2A&#10;dSZ1jW0IN6UcRdGLNFhwaMixolVO6TFpjILXU5N8jprVrtfbj7+T01/7sf3JlHp+6t7fQHjq/L/4&#10;7t7oMH8yhdsz4QK5uAIAAP//AwBQSwECLQAUAAYACAAAACEA2+H2y+4AAACFAQAAEwAAAAAAAAAA&#10;AAAAAAAAAAAAW0NvbnRlbnRfVHlwZXNdLnhtbFBLAQItABQABgAIAAAAIQBa9CxbvwAAABUBAAAL&#10;AAAAAAAAAAAAAAAAAB8BAABfcmVscy8ucmVsc1BLAQItABQABgAIAAAAIQDvKbNjxQAAANwAAAAP&#10;AAAAAAAAAAAAAAAAAAcCAABkcnMvZG93bnJldi54bWxQSwUGAAAAAAMAAwC3AAAA+QIAAAAA&#10;" path="m,l,167639r5768340,l5768340,,,xe" stroked="f">
                  <v:path arrowok="t" textboxrect="0,0,5768340,167639"/>
                </v:shape>
                <w10:wrap anchorx="page"/>
              </v:group>
            </w:pict>
          </mc:Fallback>
        </mc:AlternateContent>
      </w:r>
      <w:r>
        <w:rPr>
          <w:rFonts w:ascii="Arial" w:hAnsi="Arial"/>
          <w:color w:val="000000"/>
        </w:rPr>
        <w:t xml:space="preserve">Kosova ka njëfarë </w:t>
      </w:r>
      <w:r>
        <w:rPr>
          <w:rFonts w:ascii="Arial" w:hAnsi="Arial"/>
          <w:b/>
          <w:color w:val="000000"/>
        </w:rPr>
        <w:t>niveli të përgatitjes</w:t>
      </w:r>
      <w:r>
        <w:rPr>
          <w:rFonts w:ascii="Arial" w:hAnsi="Arial"/>
          <w:color w:val="000000"/>
        </w:rPr>
        <w:t xml:space="preserve"> në këtë fushë. Pati </w:t>
      </w:r>
      <w:r>
        <w:rPr>
          <w:rFonts w:ascii="Arial" w:hAnsi="Arial"/>
          <w:b/>
          <w:bCs/>
          <w:color w:val="000000"/>
        </w:rPr>
        <w:t>përparim të mirë</w:t>
      </w:r>
      <w:r>
        <w:rPr>
          <w:rFonts w:ascii="Arial" w:hAnsi="Arial"/>
          <w:color w:val="000000"/>
        </w:rPr>
        <w:t xml:space="preserve">, veçanërisht me rritjen e ritmit të reformave të zbatuara nga Inspektorati i Punës, vazhdimin e pilotimit të një reforme të skemës së ndihmës sociale dhe përpjekjet për të zbatuar skemën e Garancisë Rinore. Shkalla e aksidenteve fatale në punë vazhdoi të bjerë, ndërsa raportimi i aksidenteve jo-fatale u rrit. Kosova duhet të vazhdojë të përafrohet me </w:t>
      </w:r>
      <w:r>
        <w:rPr>
          <w:rFonts w:ascii="Arial" w:hAnsi="Arial"/>
          <w:i/>
          <w:iCs/>
          <w:color w:val="000000"/>
        </w:rPr>
        <w:t>acquis</w:t>
      </w:r>
      <w:r>
        <w:rPr>
          <w:rFonts w:ascii="Arial" w:hAnsi="Arial"/>
          <w:color w:val="000000"/>
        </w:rPr>
        <w:t xml:space="preserve">-in e BE-së për </w:t>
      </w:r>
      <w:proofErr w:type="spellStart"/>
      <w:r>
        <w:rPr>
          <w:rFonts w:ascii="Arial" w:hAnsi="Arial"/>
          <w:color w:val="000000"/>
        </w:rPr>
        <w:t>mosdiskriminimin</w:t>
      </w:r>
      <w:proofErr w:type="spellEnd"/>
      <w:r>
        <w:rPr>
          <w:rFonts w:ascii="Arial" w:hAnsi="Arial"/>
          <w:color w:val="000000"/>
        </w:rPr>
        <w:t xml:space="preserve"> dhe barazinë, duke përfshirë barazinë gjinore.  </w:t>
      </w:r>
    </w:p>
    <w:p w14:paraId="0A79515C" w14:textId="77777777" w:rsidR="0025755B" w:rsidRDefault="0025755B">
      <w:pPr>
        <w:spacing w:line="120" w:lineRule="exact"/>
        <w:rPr>
          <w:rFonts w:ascii="Arial" w:eastAsia="Arial" w:hAnsi="Arial" w:cs="Arial"/>
          <w:sz w:val="12"/>
          <w:szCs w:val="12"/>
        </w:rPr>
      </w:pPr>
    </w:p>
    <w:p w14:paraId="6B32E660" w14:textId="77777777" w:rsidR="0025755B" w:rsidRPr="00275829" w:rsidRDefault="00EF3445">
      <w:pPr>
        <w:widowControl w:val="0"/>
        <w:spacing w:line="250" w:lineRule="auto"/>
        <w:ind w:right="534"/>
        <w:rPr>
          <w:rFonts w:ascii="Arial" w:eastAsia="Arial" w:hAnsi="Arial" w:cs="Arial"/>
          <w:color w:val="000000"/>
        </w:rPr>
      </w:pPr>
      <w:r w:rsidRPr="00275829">
        <w:rPr>
          <w:rFonts w:ascii="Arial" w:hAnsi="Arial"/>
          <w:color w:val="000000"/>
        </w:rPr>
        <w:t xml:space="preserve">Rekomandimet e Komisionit nga viti i kaluar u zbatuan në një masë të madhe dhe në vitin e ardhshëm, Kosova duhet, në veçanti: </w:t>
      </w:r>
    </w:p>
    <w:p w14:paraId="1ABCD44F" w14:textId="77777777" w:rsidR="0025755B" w:rsidRPr="00275829" w:rsidRDefault="00EF3445">
      <w:pPr>
        <w:widowControl w:val="0"/>
        <w:spacing w:before="116" w:line="248" w:lineRule="auto"/>
        <w:ind w:left="360" w:right="569"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miratojë legjislacionin në pritje, përkatësisht ndryshimet në Ligjin e Punës, një ligj të ri për punësimin dhe një ligj të ri për shëndetin dhe sigurinë në punë, duke u siguruar që korniza ligjore të jetë e përafruar me acquis të BE-së, veçanërisht në lidhje me barazinë dhe </w:t>
      </w:r>
      <w:proofErr w:type="spellStart"/>
      <w:r w:rsidRPr="00275829">
        <w:rPr>
          <w:rFonts w:ascii="Arial" w:hAnsi="Arial"/>
          <w:color w:val="000000"/>
        </w:rPr>
        <w:t>mosdiskriminimin</w:t>
      </w:r>
      <w:proofErr w:type="spellEnd"/>
      <w:r w:rsidRPr="00275829">
        <w:rPr>
          <w:rFonts w:ascii="Arial" w:hAnsi="Arial"/>
          <w:color w:val="000000"/>
        </w:rPr>
        <w:t xml:space="preserve"> në punësim, si dhe pushimin prindëror; </w:t>
      </w:r>
    </w:p>
    <w:p w14:paraId="59298FAC" w14:textId="77777777" w:rsidR="0025755B" w:rsidRPr="00275829" w:rsidRDefault="00EF3445">
      <w:pPr>
        <w:widowControl w:val="0"/>
        <w:spacing w:before="119" w:line="246" w:lineRule="auto"/>
        <w:ind w:left="360" w:right="534" w:hanging="359"/>
        <w:rPr>
          <w:rFonts w:ascii="Arial" w:eastAsia="Arial" w:hAnsi="Arial" w:cs="Arial"/>
          <w:i/>
          <w:iCs/>
          <w:color w:val="000000"/>
        </w:rPr>
      </w:pPr>
      <w:r w:rsidRPr="00275829">
        <w:rPr>
          <w:rFonts w:ascii="Symbol" w:hAnsi="Symbol"/>
          <w:color w:val="000000"/>
        </w:rPr>
        <w:t></w:t>
      </w:r>
      <w:r w:rsidRPr="00275829">
        <w:rPr>
          <w:rFonts w:ascii="Arial" w:hAnsi="Arial"/>
          <w:color w:val="000000"/>
        </w:rPr>
        <w:t xml:space="preserve"> të vazhdojë reformën e skemës së ndihmës sociale dhe të rrisë financimin dhe cilësinë e ofrimit të shërbimeve në nivel komunal;</w:t>
      </w:r>
      <w:r w:rsidRPr="00275829">
        <w:rPr>
          <w:rFonts w:ascii="Arial" w:hAnsi="Arial"/>
          <w:i/>
          <w:color w:val="000000"/>
        </w:rPr>
        <w:t xml:space="preserve"> </w:t>
      </w:r>
    </w:p>
    <w:p w14:paraId="2A79A36F" w14:textId="77777777" w:rsidR="0025755B" w:rsidRDefault="0025755B">
      <w:pPr>
        <w:spacing w:after="3" w:line="120" w:lineRule="exact"/>
        <w:rPr>
          <w:rFonts w:ascii="Arial" w:eastAsia="Arial" w:hAnsi="Arial" w:cs="Arial"/>
          <w:sz w:val="12"/>
          <w:szCs w:val="12"/>
        </w:rPr>
      </w:pPr>
    </w:p>
    <w:p w14:paraId="177FAD06" w14:textId="77777777" w:rsidR="0025755B" w:rsidRDefault="00EF3445">
      <w:pPr>
        <w:widowControl w:val="0"/>
        <w:spacing w:line="339" w:lineRule="auto"/>
        <w:ind w:right="1888"/>
        <w:rPr>
          <w:rFonts w:ascii="Arial" w:eastAsia="Arial" w:hAnsi="Arial" w:cs="Arial"/>
          <w:b/>
          <w:bCs/>
          <w:color w:val="EC7C30"/>
        </w:rPr>
      </w:pPr>
      <w:r>
        <w:rPr>
          <w:noProof/>
          <w:lang w:val="en-US"/>
        </w:rPr>
        <mc:AlternateContent>
          <mc:Choice Requires="wpg">
            <w:drawing>
              <wp:anchor distT="0" distB="0" distL="114300" distR="114300" simplePos="0" relativeHeight="251662848" behindDoc="1" locked="0" layoutInCell="0" allowOverlap="1" wp14:anchorId="6AE7CF3F" wp14:editId="5194D344">
                <wp:simplePos x="0" y="0"/>
                <wp:positionH relativeFrom="page">
                  <wp:posOffset>896112</wp:posOffset>
                </wp:positionH>
                <wp:positionV relativeFrom="paragraph">
                  <wp:posOffset>263389</wp:posOffset>
                </wp:positionV>
                <wp:extent cx="5768340" cy="182880"/>
                <wp:effectExtent l="0" t="0" r="0" b="0"/>
                <wp:wrapNone/>
                <wp:docPr id="158" name="DW 158"/>
                <wp:cNvGraphicFramePr/>
                <a:graphic xmlns:a="http://schemas.openxmlformats.org/drawingml/2006/main">
                  <a:graphicData uri="http://schemas.microsoft.com/office/word/2010/wordprocessingGroup">
                    <wpg:wgp>
                      <wpg:cNvGrpSpPr/>
                      <wpg:grpSpPr>
                        <a:xfrm>
                          <a:off x="0" y="0"/>
                          <a:ext cx="5768340" cy="182880"/>
                          <a:chOff x="0" y="0"/>
                          <a:chExt cx="5768340" cy="182880"/>
                        </a:xfrm>
                        <a:noFill/>
                      </wpg:grpSpPr>
                      <wps:wsp>
                        <wps:cNvPr id="159" name="Shape 159"/>
                        <wps:cNvSpPr/>
                        <wps:spPr>
                          <a:xfrm>
                            <a:off x="0" y="0"/>
                            <a:ext cx="5768340" cy="179832"/>
                          </a:xfrm>
                          <a:custGeom>
                            <a:avLst/>
                            <a:gdLst/>
                            <a:ahLst/>
                            <a:cxnLst/>
                            <a:rect l="0" t="0" r="0" b="0"/>
                            <a:pathLst>
                              <a:path w="5768340" h="179832">
                                <a:moveTo>
                                  <a:pt x="0" y="0"/>
                                </a:moveTo>
                                <a:lnTo>
                                  <a:pt x="0" y="179832"/>
                                </a:lnTo>
                                <a:lnTo>
                                  <a:pt x="5768340" y="179832"/>
                                </a:lnTo>
                                <a:lnTo>
                                  <a:pt x="5768340" y="0"/>
                                </a:lnTo>
                                <a:lnTo>
                                  <a:pt x="0" y="0"/>
                                </a:lnTo>
                                <a:close/>
                              </a:path>
                            </a:pathLst>
                          </a:custGeom>
                          <a:solidFill>
                            <a:srgbClr val="FFFFFF"/>
                          </a:solidFill>
                        </wps:spPr>
                        <wps:bodyPr vertOverflow="overflow" horzOverflow="overflow" vert="horz" lIns="91440" tIns="45720" rIns="91440" bIns="45720" anchor="t"/>
                      </wps:wsp>
                      <wps:wsp>
                        <wps:cNvPr id="160" name="Shape 160"/>
                        <wps:cNvSpPr/>
                        <wps:spPr>
                          <a:xfrm>
                            <a:off x="0" y="182880"/>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13CB5CA0" id="DW 158" o:spid="_x0000_s1026" style="position:absolute;margin-left:70.55pt;margin-top:20.75pt;width:454.2pt;height:14.4pt;z-index:-251653632;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CuywIAAMoIAAAOAAAAZHJzL2Uyb0RvYy54bWzMVk1vGyEQvVfqf0B7b9Z2Ese2YudQN1Gl&#10;qomUVD1jlv2QWEBAvE5/fR/ssl7ZUVq5UlQfWGCGYebNm8HXN7takC03tlJymYzPRgnhkqmsksUy&#10;+fF0+2mWEOuozKhQki+TF26Tm9XHD9eNXvCJKpXIuCEwIu2i0cukdE4v0tSyktfUninNJYS5MjV1&#10;WJoizQxtYL0W6WQ0mqaNMpk2inFrsbtuhckq2M9zztx9nlvuiFgm8M2F0YRx48d0dU0XhaG6rFjn&#10;Bj3Bi5pWEpf2ptbUUfJsqiNTdcWMsip3Z0zVqcrzivEQA6IZjw6iuTPqWYdYikVT6B4mQHuA08lm&#10;2fftgyFVhtxdIlWS1kjS+ifxK2DT6GIBlTujH/WD6TaKduXD3eWm9l8EQnYB1ZceVb5zhGHz8mo6&#10;O78A+Ayy8Wwym3WwsxK5OTrGyi9vH0z310p1WwkBt1LvaO9Xo0Emu8fL/htejyXVPKTBejB6vOYR&#10;r6AAyOYtZEGrx8suLKA7Dayr+ex84o0OYmbP1t1xFWCn22/WQQzeZXFGyzhjOxmnBoXwZglo6vw5&#10;b8pPSTPIW4m0tZ54ca22/EkFRXeQPHi5lwp5rNWZaQOKCvGrg7meLZ4sw/ijWvweqwdawYeoEb+t&#10;JggYuTnQYUJZ3vrj4w5I91hAb4i2VaLKPOF88NYUm8/CkC1FZ7kNvy5RAzXQMqbfzzYqewF70C7d&#10;PYZcKMAMOMMsIaUyv17b9/pgMKQJEV8l2DwfX/iCcmFxcXk1wcIMJZuhhEqGw8vEBQe74vC1/R5V&#10;MoVrbVfpqgQbwNtfjlr62yoZto1X+0rMfWxIw7y9S5WcXhpDxscwWuqCf38kZd8CPe992U5H8yl6&#10;LcVjmgvqwqs0oOQBc0fhd8xc3GysW1NbtgwPFjo1IUPD/X+ZHV4DPJihmrvH3b/Iw3UIYf8XZPUb&#10;AAD//wMAUEsDBBQABgAIAAAAIQCfl4IY4AAAAAoBAAAPAAAAZHJzL2Rvd25yZXYueG1sTI9NT8Mw&#10;DIbvSPyHyEjcWBLW8VGaTtMEnCYkNiTEzWu9tlrjVE3Wdv+e7AQ3v/Kj14+z5WRbMVDvG8cG9EyB&#10;IC5c2XBl4Gv3dvcEwgfkElvHZOBMHpb59VWGaelG/qRhGyoRS9inaKAOoUul9EVNFv3MdcRxd3C9&#10;xRBjX8myxzGW21beK/UgLTYcL9TY0bqm4rg9WQPvI46ruX4dNsfD+vyzW3x8bzQZc3szrV5ABJrC&#10;HwwX/agOeXTauxOXXrQxJ1pH1ECiFyAugEqe47Q38KjmIPNM/n8h/wUAAP//AwBQSwECLQAUAAYA&#10;CAAAACEAtoM4kv4AAADhAQAAEwAAAAAAAAAAAAAAAAAAAAAAW0NvbnRlbnRfVHlwZXNdLnhtbFBL&#10;AQItABQABgAIAAAAIQA4/SH/1gAAAJQBAAALAAAAAAAAAAAAAAAAAC8BAABfcmVscy8ucmVsc1BL&#10;AQItABQABgAIAAAAIQCrkJCuywIAAMoIAAAOAAAAAAAAAAAAAAAAAC4CAABkcnMvZTJvRG9jLnht&#10;bFBLAQItABQABgAIAAAAIQCfl4IY4AAAAAoBAAAPAAAAAAAAAAAAAAAAACUFAABkcnMvZG93bnJl&#10;di54bWxQSwUGAAAAAAQABADzAAAAMgYAAAAA&#10;" o:allowincell="f">
                <v:shape id="Shape 159" o:spid="_x0000_s1027" style="position:absolute;width:57683;height:1798;visibility:visible;mso-wrap-style:square;v-text-anchor:top" coordsize="576834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YBxAAAANwAAAAPAAAAZHJzL2Rvd25yZXYueG1sRE/NasJA&#10;EL4X+g7LFHopdaPVamJWCaIo3pr6AEN2TNJmZ0N2q7FP7wqCt/n4fidd9qYRJ+pcbVnBcBCBIC6s&#10;rrlUcPjevM9AOI+ssbFMCi7kYLl4fkox0fbMX3TKfSlCCLsEFVTet4mUrqjIoBvYljhwR9sZ9AF2&#10;pdQdnkO4aeQoij6lwZpDQ4UtrSoqfvM/o6DY/PyP8+1bPKHVZbo9fGT79TpT6vWlz+YgPPX+Ib67&#10;dzrMn8RweyZcIBdXAAAA//8DAFBLAQItABQABgAIAAAAIQDb4fbL7gAAAIUBAAATAAAAAAAAAAAA&#10;AAAAAAAAAABbQ29udGVudF9UeXBlc10ueG1sUEsBAi0AFAAGAAgAAAAhAFr0LFu/AAAAFQEAAAsA&#10;AAAAAAAAAAAAAAAAHwEAAF9yZWxzLy5yZWxzUEsBAi0AFAAGAAgAAAAhAHO2NgHEAAAA3AAAAA8A&#10;AAAAAAAAAAAAAAAABwIAAGRycy9kb3ducmV2LnhtbFBLBQYAAAAAAwADALcAAAD4AgAAAAA=&#10;" path="m,l,179832r5768340,l5768340,,,xe" stroked="f">
                  <v:path arrowok="t" textboxrect="0,0,5768340,179832"/>
                </v:shape>
                <v:shape id="Shape 160"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wBmxAAAANwAAAAPAAAAZHJzL2Rvd25yZXYueG1sRI/NisJA&#10;EITvgu8wtLAX0YkL/hAdRWQV9yRm9wGaTJsEMz0hM6vRp7cPC96q6eqvq1abztXqRm2oPBuYjBNQ&#10;xLm3FRcGfn/2owWoEJEt1p7JwIMCbNb93gpT6+98plsWCyUQDikaKGNsUq1DXpLDMPYNsewuvnUY&#10;ZWwLbVu8C9zV+jNJZtphxfKhxIZ2JeXX7M8JZaj306/q8siu3/XpOT/YacijMR+DbrsEFamLb/P/&#10;9dFK/JnElzKiQK9fAAAA//8DAFBLAQItABQABgAIAAAAIQDb4fbL7gAAAIUBAAATAAAAAAAAAAAA&#10;AAAAAAAAAABbQ29udGVudF9UeXBlc10ueG1sUEsBAi0AFAAGAAgAAAAhAFr0LFu/AAAAFQEAAAsA&#10;AAAAAAAAAAAAAAAAHwEAAF9yZWxzLy5yZWxzUEsBAi0AFAAGAAgAAAAhADQfAGbEAAAA3AAAAA8A&#10;AAAAAAAAAAAAAAAABwIAAGRycy9kb3ducmV2LnhtbFBLBQYAAAAAAwADALcAAAD4AgAAAAA=&#10;" path="m,l5768340,e" filled="f" strokeweight=".48pt">
                  <v:path arrowok="t" textboxrect="0,0,5768340,0"/>
                </v:shape>
                <w10:wrap anchorx="page"/>
              </v:group>
            </w:pict>
          </mc:Fallback>
        </mc:AlternateContent>
      </w:r>
      <w:r>
        <w:rPr>
          <w:rFonts w:ascii="Symbol" w:hAnsi="Symbol"/>
          <w:color w:val="000000"/>
          <w:sz w:val="24"/>
        </w:rPr>
        <w:t></w:t>
      </w:r>
      <w:r>
        <w:rPr>
          <w:rFonts w:ascii="Arial" w:hAnsi="Arial"/>
          <w:color w:val="000000"/>
          <w:sz w:val="24"/>
        </w:rPr>
        <w:t xml:space="preserve"> </w:t>
      </w:r>
      <w:r>
        <w:rPr>
          <w:rFonts w:ascii="Arial" w:hAnsi="Arial"/>
          <w:color w:val="000000"/>
        </w:rPr>
        <w:t xml:space="preserve">të vazhdojnë përgatitjet për një zbatim të plotë të skemës së Garancisë Rinore. </w:t>
      </w:r>
      <w:r>
        <w:rPr>
          <w:rFonts w:ascii="Arial" w:hAnsi="Arial"/>
          <w:i/>
          <w:color w:val="000000"/>
        </w:rPr>
        <w:t xml:space="preserve"> </w:t>
      </w:r>
      <w:r>
        <w:rPr>
          <w:rFonts w:ascii="Arial" w:hAnsi="Arial"/>
          <w:b/>
          <w:color w:val="EC7C30"/>
        </w:rPr>
        <w:t xml:space="preserve">Kapitulli 20 – Politika e ndërmarrjeve dhe industriale </w:t>
      </w:r>
    </w:p>
    <w:p w14:paraId="181D6E8A" w14:textId="77777777" w:rsidR="0025755B" w:rsidRDefault="00EF3445" w:rsidP="00275829">
      <w:pPr>
        <w:widowControl w:val="0"/>
        <w:tabs>
          <w:tab w:val="left" w:pos="9090"/>
        </w:tabs>
        <w:spacing w:before="57" w:line="250" w:lineRule="auto"/>
        <w:ind w:right="535"/>
        <w:jc w:val="both"/>
        <w:rPr>
          <w:rFonts w:ascii="Arial" w:eastAsia="Arial" w:hAnsi="Arial" w:cs="Arial"/>
          <w:color w:val="000000"/>
        </w:rPr>
      </w:pPr>
      <w:r>
        <w:rPr>
          <w:noProof/>
          <w:lang w:val="en-US"/>
        </w:rPr>
        <mc:AlternateContent>
          <mc:Choice Requires="wpg">
            <w:drawing>
              <wp:anchor distT="0" distB="0" distL="114300" distR="114300" simplePos="0" relativeHeight="251677184" behindDoc="1" locked="0" layoutInCell="0" allowOverlap="1" wp14:anchorId="47204E29" wp14:editId="5579A866">
                <wp:simplePos x="0" y="0"/>
                <wp:positionH relativeFrom="page">
                  <wp:posOffset>896112</wp:posOffset>
                </wp:positionH>
                <wp:positionV relativeFrom="paragraph">
                  <wp:posOffset>34969</wp:posOffset>
                </wp:positionV>
                <wp:extent cx="5768340" cy="746759"/>
                <wp:effectExtent l="0" t="0" r="0" b="0"/>
                <wp:wrapNone/>
                <wp:docPr id="161" name="DW 161"/>
                <wp:cNvGraphicFramePr/>
                <a:graphic xmlns:a="http://schemas.openxmlformats.org/drawingml/2006/main">
                  <a:graphicData uri="http://schemas.microsoft.com/office/word/2010/wordprocessingGroup">
                    <wpg:wgp>
                      <wpg:cNvGrpSpPr/>
                      <wpg:grpSpPr>
                        <a:xfrm>
                          <a:off x="0" y="0"/>
                          <a:ext cx="5768340" cy="746759"/>
                          <a:chOff x="0" y="0"/>
                          <a:chExt cx="5768340" cy="746759"/>
                        </a:xfrm>
                        <a:noFill/>
                      </wpg:grpSpPr>
                      <wps:wsp>
                        <wps:cNvPr id="162" name="Shape 162"/>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63" name="Shape 163"/>
                        <wps:cNvSpPr/>
                        <wps:spPr>
                          <a:xfrm>
                            <a:off x="0" y="167639"/>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164" name="Shape 164"/>
                        <wps:cNvSpPr/>
                        <wps:spPr>
                          <a:xfrm>
                            <a:off x="0" y="41147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65" name="Shape 165"/>
                        <wps:cNvSpPr/>
                        <wps:spPr>
                          <a:xfrm>
                            <a:off x="0" y="57911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7347A63D" id="DW 161" o:spid="_x0000_s1026" style="position:absolute;margin-left:70.55pt;margin-top:2.75pt;width:454.2pt;height:58.8pt;z-index:-251639296;mso-position-horizontal-relative:page" coordsize="57683,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vy3QIAAHEPAAAOAAAAZHJzL2Uyb0RvYy54bWzsV91v2yAQf5+0/wH5fXWcOHFqJenDulaT&#10;prVSO+2ZYPwhYUBA43R//Q4cO9SNqi6TokqtH+CAA9/97n58LC62NUMbqnQl+DKIzkYBopyIrOLF&#10;Mvh1f/VlHiBtMM8wE5wug0eqg4vV50+LRqZ0LErBMqoQLMJ12shlUBoj0zDUpKQ11mdCUg6DuVA1&#10;NtBURZgp3MDqNQvHo9EsbITKpBKEag29l+1gsHLr5zkl5ibPNTWILQOwzbhSuXJty3C1wGmhsCwr&#10;sjMDH2FFjSsOP+2XusQGowdVPVuqrogSWuTmjIg6FHleEep8AG+i0cCbayUepPOlSJtC9jABtAOc&#10;jl6W/NzcKlRlELtZFCCOawjS5W9kW4BNI4sUVK6VvJO3atdRtC3r7jZXta3BEbR1qD72qNKtQQQ6&#10;p8lsPokBfAJjSTxLpuct7KSE2DybRspvL08M97/l4qpiDMwKraG9XY2EZNJ7vPT/4XVXYkldGLQF&#10;o8dr3OHlFACycQuZ0+rx0qkG6I4CK5ols4kDy/OZPGhzTYWDHW9+aNOmcNZJuOwksuWdqIAIL1JA&#10;YmPnWTOtiBovbqVNDmeJHa7Fht4Lp2gGwQMr96OM+1p9EnT5AbqdRldLt56v+QSATq2rW3XIK1jy&#10;1YqO8d6/CROa2gRq/e4FhwV0+mhrwarMJpx1Xqti/ZUptMGws1y5z0YfpnhqkJZd+K20FtkjZA9s&#10;l+YGipwJgBngdFKASqH+HOq3+pDBMBog9p1DNp9HsSWUcY14moyhofyRtT+COYHJy8A4A3fksNw+&#10;CUsmQ5ZMjmDJPr44PbivjOPJ/G1QZWfJqanyBICOIl3tU+XVih9UOTVV4iFV4iOoEkdRnOxO2INU&#10;2XMJNqvuAPf3uY9TxV4VP06Vt3yqTIdUmR5BlWlyHkXvhCqvzuh/vH/56sMT49DxM9R5xxcw92iB&#10;d527Ne7eoPbh6LdB9l/Kq78AAAD//wMAUEsDBBQABgAIAAAAIQAgLOPl3wAAAAoBAAAPAAAAZHJz&#10;L2Rvd25yZXYueG1sTI9BS8NAEIXvgv9hGcGb3WzbiMZsSinqqQi2gnibZqdJaHY3ZLdJ+u+dnvT2&#10;Hu/x5pt8NdlWDNSHxjsNapaAIFd607hKw9f+7eEJRIjoDLbekYYLBVgVtzc5ZsaP7pOGXawEj7iQ&#10;oYY6xi6TMpQ1WQwz35Hj7Oh7i5FtX0nT48jjtpXzJHmUFhvHF2rsaFNTedqdrYb3Ecf1Qr0O29Nx&#10;c/nZpx/fW0Va399N6xcQkab4V4YrPqNDwUwHf3YmiJb9UimuakhTENc8WT6zOrCaLxTIIpf/Xyh+&#10;AQAA//8DAFBLAQItABQABgAIAAAAIQC2gziS/gAAAOEBAAATAAAAAAAAAAAAAAAAAAAAAABbQ29u&#10;dGVudF9UeXBlc10ueG1sUEsBAi0AFAAGAAgAAAAhADj9If/WAAAAlAEAAAsAAAAAAAAAAAAAAAAA&#10;LwEAAF9yZWxzLy5yZWxzUEsBAi0AFAAGAAgAAAAhAPE2a/LdAgAAcQ8AAA4AAAAAAAAAAAAAAAAA&#10;LgIAAGRycy9lMm9Eb2MueG1sUEsBAi0AFAAGAAgAAAAhACAs4+XfAAAACgEAAA8AAAAAAAAAAAAA&#10;AAAANwUAAGRycy9kb3ducmV2LnhtbFBLBQYAAAAABAAEAPMAAABDBgAAAAA=&#10;" o:allowincell="f">
                <v:shape id="Shape 162"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pGxAAAANwAAAAPAAAAZHJzL2Rvd25yZXYueG1sRE9Na8JA&#10;EL0X+h+WEXoR3TSI1OgqraVQ6KVGBY9Ddkyi2dmY3Zj4792C0Ns83ucsVr2pxJUaV1pW8DqOQBBn&#10;VpecK9htv0ZvIJxH1lhZJgU3crBaPj8tMNG24w1dU5+LEMIuQQWF93UipcsKMujGtiYO3NE2Bn2A&#10;TS51g10IN5WMo2gqDZYcGgqsaV1Qdk5bo2B2adPPuF3/DofbyT69nLqPn0Ou1Mugf5+D8NT7f/HD&#10;/a3D/GkMf8+EC+TyDgAA//8DAFBLAQItABQABgAIAAAAIQDb4fbL7gAAAIUBAAATAAAAAAAAAAAA&#10;AAAAAAAAAABbQ29udGVudF9UeXBlc10ueG1sUEsBAi0AFAAGAAgAAAAhAFr0LFu/AAAAFQEAAAsA&#10;AAAAAAAAAAAAAAAAHwEAAF9yZWxzLy5yZWxzUEsBAi0AFAAGAAgAAAAhADEy2kbEAAAA3AAAAA8A&#10;AAAAAAAAAAAAAAAABwIAAGRycy9kb3ducmV2LnhtbFBLBQYAAAAAAwADALcAAAD4AgAAAAA=&#10;" path="m,l5768340,r,167639l,167639,,xe" stroked="f">
                  <v:path arrowok="t" textboxrect="0,0,5768340,167639"/>
                </v:shape>
                <v:shape id="Shape 163" o:spid="_x0000_s1028" style="position:absolute;top:1676;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ZV8wwAAANwAAAAPAAAAZHJzL2Rvd25yZXYueG1sRE9Na8JA&#10;EL0X+h+WKXirmyqIpK7SSAOCHjR68DjNjkkwO5tm1xj/vSsI3ubxPme26E0tOmpdZVnB1zACQZxb&#10;XXGh4LBPP6cgnEfWWFsmBTdysJi/v80w1vbKO+oyX4gQwi5GBaX3TSyly0sy6Ia2IQ7cybYGfYBt&#10;IXWL1xBuajmKook0WHFoKLGhZUn5ObsYBb/b9HjIus0lW65TPCbJep/8/yk1+Oh/vkF46v1L/HSv&#10;dJg/GcPjmXCBnN8BAAD//wMAUEsBAi0AFAAGAAgAAAAhANvh9svuAAAAhQEAABMAAAAAAAAAAAAA&#10;AAAAAAAAAFtDb250ZW50X1R5cGVzXS54bWxQSwECLQAUAAYACAAAACEAWvQsW78AAAAVAQAACwAA&#10;AAAAAAAAAAAAAAAfAQAAX3JlbHMvLnJlbHNQSwECLQAUAAYACAAAACEA+1GVfMMAAADcAAAADwAA&#10;AAAAAAAAAAAAAAAHAgAAZHJzL2Rvd25yZXYueG1sUEsFBgAAAAADAAMAtwAAAPcCAAAAAA==&#10;" path="m,l5768340,r,243839l,243839,,xe" stroked="f">
                  <v:path arrowok="t" textboxrect="0,0,5768340,243839"/>
                </v:shape>
                <v:shape id="Shape 164" o:spid="_x0000_s1029" style="position:absolute;top:4114;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pxQAAANwAAAAPAAAAZHJzL2Rvd25yZXYueG1sRE9Na8JA&#10;EL0X+h+WKfQiuqmI1DQbUUtB8NLGCh6H7DRJm52N2Y2J/94VhN7m8T4nWQ6mFmdqXWVZwcskAkGc&#10;W11xoeB7/zF+BeE8ssbaMim4kINl+viQYKxtz190znwhQgi7GBWU3jexlC4vyaCb2IY4cD+2NegD&#10;bAupW+xDuKnlNIrm0mDFoaHEhjYl5X9ZZxQsTl32Pu02n6PRfnbITr/9encslHp+GlZvIDwN/l98&#10;d291mD+fwe2ZcIFMrwAAAP//AwBQSwECLQAUAAYACAAAACEA2+H2y+4AAACFAQAAEwAAAAAAAAAA&#10;AAAAAAAAAAAAW0NvbnRlbnRfVHlwZXNdLnhtbFBLAQItABQABgAIAAAAIQBa9CxbvwAAABUBAAAL&#10;AAAAAAAAAAAAAAAAAB8BAABfcmVscy8ucmVsc1BLAQItABQABgAIAAAAIQDRl+epxQAAANwAAAAP&#10;AAAAAAAAAAAAAAAAAAcCAABkcnMvZG93bnJldi54bWxQSwUGAAAAAAMAAwC3AAAA+QIAAAAA&#10;" path="m,l5768340,r,167639l,167639,,xe" stroked="f">
                  <v:path arrowok="t" textboxrect="0,0,5768340,167639"/>
                </v:shape>
                <v:shape id="Shape 165"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IyxQAAANwAAAAPAAAAZHJzL2Rvd25yZXYueG1sRE9Na8JA&#10;EL0L/odlBC9SN5UqbeoqVikUvNikhR6H7DRJzc7G7Mak/94VBG/zeJ+zXPemEmdqXGlZweM0AkGc&#10;WV1yruArfX94BuE8ssbKMin4Jwfr1XCwxFjbjj/pnPhchBB2MSoovK9jKV1WkEE3tTVx4H5tY9AH&#10;2ORSN9iFcFPJWRQtpMGSQ0OBNW0Lyo5JaxS8nNpkN2u3h8kkffpOTn/d2/4nV2o86jevIDz1/i6+&#10;uT90mL+Yw/WZcIFcXQAAAP//AwBQSwECLQAUAAYACAAAACEA2+H2y+4AAACFAQAAEwAAAAAAAAAA&#10;AAAAAAAAAAAAW0NvbnRlbnRfVHlwZXNdLnhtbFBLAQItABQABgAIAAAAIQBa9CxbvwAAABUBAAAL&#10;AAAAAAAAAAAAAAAAAB8BAABfcmVscy8ucmVsc1BLAQItABQABgAIAAAAIQC+20IyxQAAANwAAAAP&#10;AAAAAAAAAAAAAAAAAAcCAABkcnMvZG93bnJldi54bWxQSwUGAAAAAAMAAwC3AAAA+QIAAAAA&#10;" path="m,l,167639r5768340,l5768340,,,xe" stroked="f">
                  <v:path arrowok="t" textboxrect="0,0,5768340,167639"/>
                </v:shape>
                <w10:wrap anchorx="page"/>
              </v:group>
            </w:pict>
          </mc:Fallback>
        </mc:AlternateContent>
      </w:r>
      <w:r>
        <w:rPr>
          <w:rFonts w:ascii="Arial" w:hAnsi="Arial"/>
          <w:color w:val="000000"/>
        </w:rPr>
        <w:t xml:space="preserve">Kosova është </w:t>
      </w:r>
      <w:r>
        <w:rPr>
          <w:rFonts w:ascii="Arial" w:hAnsi="Arial"/>
          <w:b/>
          <w:bCs/>
          <w:color w:val="000000"/>
        </w:rPr>
        <w:t>përgatitur mesatarisht</w:t>
      </w:r>
      <w:r>
        <w:rPr>
          <w:rFonts w:ascii="Arial" w:hAnsi="Arial"/>
          <w:color w:val="000000"/>
        </w:rPr>
        <w:t xml:space="preserve"> në zonë dhe qeveria bëri </w:t>
      </w:r>
      <w:r>
        <w:rPr>
          <w:rFonts w:ascii="Arial" w:hAnsi="Arial"/>
          <w:b/>
          <w:bCs/>
          <w:color w:val="000000"/>
        </w:rPr>
        <w:t>përparim të kufizuar</w:t>
      </w:r>
      <w:r>
        <w:rPr>
          <w:rFonts w:ascii="Arial" w:hAnsi="Arial"/>
          <w:color w:val="000000"/>
        </w:rPr>
        <w:t xml:space="preserve"> duke vazhduar zbatimin e strategjisë 2030 për zhvillimin industrial dhe mbështetjen e biznesit.  </w:t>
      </w:r>
    </w:p>
    <w:p w14:paraId="3C264FD1" w14:textId="77777777" w:rsidR="0025755B" w:rsidRDefault="0025755B" w:rsidP="00275829">
      <w:pPr>
        <w:tabs>
          <w:tab w:val="left" w:pos="9090"/>
        </w:tabs>
        <w:spacing w:line="120" w:lineRule="exact"/>
        <w:jc w:val="both"/>
        <w:rPr>
          <w:rFonts w:ascii="Arial" w:eastAsia="Arial" w:hAnsi="Arial" w:cs="Arial"/>
          <w:sz w:val="12"/>
          <w:szCs w:val="12"/>
        </w:rPr>
      </w:pPr>
    </w:p>
    <w:p w14:paraId="24D0DACC" w14:textId="77777777" w:rsidR="0025755B" w:rsidRDefault="00EF3445" w:rsidP="00275829">
      <w:pPr>
        <w:widowControl w:val="0"/>
        <w:tabs>
          <w:tab w:val="left" w:pos="9090"/>
        </w:tabs>
        <w:spacing w:line="250" w:lineRule="auto"/>
        <w:ind w:right="535"/>
        <w:jc w:val="both"/>
        <w:rPr>
          <w:rFonts w:ascii="Arial" w:eastAsia="Arial" w:hAnsi="Arial" w:cs="Arial"/>
          <w:color w:val="000000"/>
        </w:rPr>
      </w:pPr>
      <w:r>
        <w:rPr>
          <w:rFonts w:ascii="Arial" w:hAnsi="Arial"/>
          <w:color w:val="000000"/>
        </w:rPr>
        <w:t xml:space="preserve">Rekomandimet e Komisionit nga viti i kaluar u zbatuan në një masë të kufizuar dhe mbeten kryesisht të vlefshme. Në periudhën e ardhshëm, Kosova, në veçanti, duhet: </w:t>
      </w:r>
    </w:p>
    <w:p w14:paraId="7B667DBA" w14:textId="77777777" w:rsidR="0025755B" w:rsidRDefault="00EF3445" w:rsidP="00275829">
      <w:pPr>
        <w:widowControl w:val="0"/>
        <w:tabs>
          <w:tab w:val="left" w:pos="9090"/>
        </w:tabs>
        <w:spacing w:before="116" w:line="246" w:lineRule="auto"/>
        <w:ind w:left="360" w:right="569"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vazhdojë tutje me zbatimin e strategjisë për zhvillim industrial dhe mbështetjen e biznesit për vitin 2030, dhe shtyllën e rritjes së qëndrueshme ekonomike të strategjisë kombëtare për zhvillim 2021-2030; </w:t>
      </w:r>
    </w:p>
    <w:p w14:paraId="25F23C90" w14:textId="77777777" w:rsidR="0025755B" w:rsidRDefault="0025755B" w:rsidP="00275829">
      <w:pPr>
        <w:tabs>
          <w:tab w:val="left" w:pos="9090"/>
        </w:tabs>
        <w:spacing w:after="3" w:line="120" w:lineRule="exact"/>
        <w:jc w:val="both"/>
        <w:rPr>
          <w:rFonts w:ascii="Arial" w:eastAsia="Arial" w:hAnsi="Arial" w:cs="Arial"/>
          <w:sz w:val="12"/>
          <w:szCs w:val="12"/>
        </w:rPr>
      </w:pPr>
    </w:p>
    <w:p w14:paraId="590A1AAE" w14:textId="77777777" w:rsidR="0025755B" w:rsidRDefault="00EF3445" w:rsidP="00275829">
      <w:pPr>
        <w:widowControl w:val="0"/>
        <w:tabs>
          <w:tab w:val="left" w:pos="9090"/>
        </w:tabs>
        <w:spacing w:line="240" w:lineRule="auto"/>
        <w:ind w:right="-2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përmirësojë urgjentisht kapacitetin e Ministrisë së Industrisë, Ndërmarrësisë dhe Tregtisë; </w:t>
      </w:r>
    </w:p>
    <w:p w14:paraId="73AE7227" w14:textId="77777777" w:rsidR="0025755B" w:rsidRDefault="0025755B" w:rsidP="00275829">
      <w:pPr>
        <w:tabs>
          <w:tab w:val="left" w:pos="9090"/>
        </w:tabs>
        <w:spacing w:after="1" w:line="120" w:lineRule="exact"/>
        <w:jc w:val="both"/>
        <w:rPr>
          <w:rFonts w:ascii="Arial" w:eastAsia="Arial" w:hAnsi="Arial" w:cs="Arial"/>
          <w:sz w:val="12"/>
          <w:szCs w:val="12"/>
        </w:rPr>
      </w:pPr>
    </w:p>
    <w:p w14:paraId="065E466C" w14:textId="77777777" w:rsidR="0025755B" w:rsidRDefault="00EF3445" w:rsidP="00275829">
      <w:pPr>
        <w:widowControl w:val="0"/>
        <w:tabs>
          <w:tab w:val="left" w:pos="9090"/>
        </w:tabs>
        <w:spacing w:line="244" w:lineRule="auto"/>
        <w:ind w:left="360" w:right="535"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kompletojë krijimin e dy agjencive të veçanta të promovimit të investimeve dhe mbështetjes së NVM-ve; dhe të sigurojë që të dyja të kenë burime të mjaftueshme. </w:t>
      </w:r>
    </w:p>
    <w:p w14:paraId="69C04146" w14:textId="77777777" w:rsidR="0025755B" w:rsidRDefault="0025755B">
      <w:pPr>
        <w:spacing w:after="7" w:line="120" w:lineRule="exact"/>
        <w:rPr>
          <w:rFonts w:ascii="Arial" w:eastAsia="Arial" w:hAnsi="Arial" w:cs="Arial"/>
          <w:sz w:val="12"/>
          <w:szCs w:val="12"/>
        </w:rPr>
      </w:pPr>
    </w:p>
    <w:p w14:paraId="0F95026F" w14:textId="27EB95A5" w:rsidR="0025755B" w:rsidRDefault="00EF3445">
      <w:pPr>
        <w:widowControl w:val="0"/>
        <w:spacing w:line="240" w:lineRule="auto"/>
        <w:ind w:right="-20"/>
        <w:rPr>
          <w:rFonts w:ascii="Arial" w:eastAsia="Arial" w:hAnsi="Arial" w:cs="Arial"/>
          <w:b/>
          <w:bCs/>
          <w:color w:val="EC7C30"/>
        </w:rPr>
      </w:pPr>
      <w:r>
        <w:rPr>
          <w:noProof/>
          <w:lang w:val="en-US"/>
        </w:rPr>
        <mc:AlternateContent>
          <mc:Choice Requires="wpg">
            <w:drawing>
              <wp:anchor distT="0" distB="0" distL="114300" distR="114300" simplePos="0" relativeHeight="251690496" behindDoc="1" locked="0" layoutInCell="0" allowOverlap="1" wp14:anchorId="2720DD2F" wp14:editId="373E42F2">
                <wp:simplePos x="0" y="0"/>
                <wp:positionH relativeFrom="page">
                  <wp:posOffset>896112</wp:posOffset>
                </wp:positionH>
                <wp:positionV relativeFrom="paragraph">
                  <wp:posOffset>-1356</wp:posOffset>
                </wp:positionV>
                <wp:extent cx="5768340" cy="182880"/>
                <wp:effectExtent l="0" t="0" r="0" b="0"/>
                <wp:wrapNone/>
                <wp:docPr id="166" name="DW 166"/>
                <wp:cNvGraphicFramePr/>
                <a:graphic xmlns:a="http://schemas.openxmlformats.org/drawingml/2006/main">
                  <a:graphicData uri="http://schemas.microsoft.com/office/word/2010/wordprocessingGroup">
                    <wpg:wgp>
                      <wpg:cNvGrpSpPr/>
                      <wpg:grpSpPr>
                        <a:xfrm>
                          <a:off x="0" y="0"/>
                          <a:ext cx="5768340" cy="182880"/>
                          <a:chOff x="0" y="0"/>
                          <a:chExt cx="5768340" cy="182880"/>
                        </a:xfrm>
                        <a:noFill/>
                      </wpg:grpSpPr>
                      <wps:wsp>
                        <wps:cNvPr id="167" name="Shape 167"/>
                        <wps:cNvSpPr/>
                        <wps:spPr>
                          <a:xfrm>
                            <a:off x="0" y="0"/>
                            <a:ext cx="5768340" cy="179832"/>
                          </a:xfrm>
                          <a:custGeom>
                            <a:avLst/>
                            <a:gdLst/>
                            <a:ahLst/>
                            <a:cxnLst/>
                            <a:rect l="0" t="0" r="0" b="0"/>
                            <a:pathLst>
                              <a:path w="5768340" h="179832">
                                <a:moveTo>
                                  <a:pt x="0" y="0"/>
                                </a:moveTo>
                                <a:lnTo>
                                  <a:pt x="0" y="179832"/>
                                </a:lnTo>
                                <a:lnTo>
                                  <a:pt x="5768340" y="179832"/>
                                </a:lnTo>
                                <a:lnTo>
                                  <a:pt x="5768340" y="0"/>
                                </a:lnTo>
                                <a:lnTo>
                                  <a:pt x="0" y="0"/>
                                </a:lnTo>
                                <a:close/>
                              </a:path>
                            </a:pathLst>
                          </a:custGeom>
                          <a:solidFill>
                            <a:srgbClr val="FFFFFF"/>
                          </a:solidFill>
                        </wps:spPr>
                        <wps:bodyPr vertOverflow="overflow" horzOverflow="overflow" vert="horz" lIns="91440" tIns="45720" rIns="91440" bIns="45720" anchor="t"/>
                      </wps:wsp>
                      <wps:wsp>
                        <wps:cNvPr id="168" name="Shape 168"/>
                        <wps:cNvSpPr/>
                        <wps:spPr>
                          <a:xfrm>
                            <a:off x="0" y="182880"/>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3E2AAA5B" id="DW 166" o:spid="_x0000_s1026" style="position:absolute;margin-left:70.55pt;margin-top:-.1pt;width:454.2pt;height:14.4pt;z-index:-251625984;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4fxAIAAMoIAAAOAAAAZHJzL2Uyb0RvYy54bWzMVktrGzEQvhf6H4Tu9dqOY2+W2DnUjSmU&#10;JpCEnmWt9gFaSUiK1+6v70i7Wgs7pOBCqA96zWh25ptvRr692zcc7Zg2tRRLPBmNMWKCyrwW5RK/&#10;PN9/STEyloiccCnYEh+YwXerz59uW5Wxqawkz5lGYESYrFVLXFmrsiQxtGINMSOpmABhIXVDLGx1&#10;meSatGC94cl0PJ4nrdS50pIyY+B03QnxytsvCkbtQ1EYZhFfYvDN+lH7cevGZHVLslITVdW0d4Nc&#10;4EVDagEfHUytiSXoVddnppqaamlkYUdUNoksipoyHwNEMxmfRLPR8lX5WMqsLdUAE0B7gtPFZunP&#10;3aNGdQ65m88xEqSBJK1/IbcDbFpVZqCy0epJPer+oOx2Ltx9oRs3QyBo71E9DKiyvUUUDq8X8/Rq&#10;BuBTkE3SaZr2sNMKcnN2jVbf3r+YHD8r5H3NObiVOEcHv1oFZDJHvMy/4fVUEcV8GowDY8BrEfDy&#10;CgDZooPMaw14mcwAdJeBtbhJr6bOaBQzfTV2w6SHnex+GAti4F0eVqQKK7oXYamhEN4tAUWsu+dM&#10;uSVqo7xVkLbOEydu5I49S69oT5IHXh6lXJxr9Wa6gIJCmJU3N7DFkSWOP6iF+Vzd0wp8CBph7jSB&#10;gIGbkQ7l0rDOHxe3R3rAAvRitI3kde4I54I3utx+5RrtCHSWe//rExWpAS1D+t1qK/MDsAfapX2A&#10;oeASYAY4/QqjSurfb507fWAwSDHi3wWw+WYycwVl/WZ2vZjCRseSbSwhgsLlJbbewb44XG1/SJXA&#10;A9B1lVAl6QVVEreNN/tKyH1oSHHePqRKLi+NmPEhjI66wL+/knJogY73rmzn4xto5JTAY1pwYv2r&#10;FFHyhLlj/ztnLnxZG7smpuoY7i30alz4hvv/Mtu/BvBg+mruH3f3Isd7H8LxL8jqDwAAAP//AwBQ&#10;SwMEFAAGAAgAAAAhALihFRXfAAAACQEAAA8AAABkcnMvZG93bnJldi54bWxMj0FrwkAUhO+F/ofl&#10;FXrTTVIVTbMRkbYnKVQLxdsz+0yC2bchuybx33c9tcdhhplvsvVoGtFT52rLCuJpBIK4sLrmUsH3&#10;4X2yBOE8ssbGMim4kYN1/viQYartwF/U730pQgm7FBVU3replK6oyKCb2pY4eGfbGfRBdqXUHQ6h&#10;3DQyiaKFNFhzWKiwpW1FxWV/NQo+Bhw2L/Fbv7uct7fjYf75s4tJqeencfMKwtPo/8Jwxw/okAem&#10;k72ydqIJehbHIapgkoC4+9FsNQdxUpAsFyDzTP5/kP8CAAD//wMAUEsBAi0AFAAGAAgAAAAhALaD&#10;OJL+AAAA4QEAABMAAAAAAAAAAAAAAAAAAAAAAFtDb250ZW50X1R5cGVzXS54bWxQSwECLQAUAAYA&#10;CAAAACEAOP0h/9YAAACUAQAACwAAAAAAAAAAAAAAAAAvAQAAX3JlbHMvLnJlbHNQSwECLQAUAAYA&#10;CAAAACEAG0SuH8QCAADKCAAADgAAAAAAAAAAAAAAAAAuAgAAZHJzL2Uyb0RvYy54bWxQSwECLQAU&#10;AAYACAAAACEAuKEVFd8AAAAJAQAADwAAAAAAAAAAAAAAAAAeBQAAZHJzL2Rvd25yZXYueG1sUEsF&#10;BgAAAAAEAAQA8wAAACoGAAAAAA==&#10;" o:allowincell="f">
                <v:shape id="Shape 167" o:spid="_x0000_s1027" style="position:absolute;width:57683;height:1798;visibility:visible;mso-wrap-style:square;v-text-anchor:top" coordsize="576834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1VxAAAANwAAAAPAAAAZHJzL2Rvd25yZXYueG1sRE/basJA&#10;EH0v9B+WKfRFmk1rvaWuEoKi+NaYDxiyY5I2Oxuyq8Z+fbcg9G0O5zrL9WBacaHeNZYVvEYxCOLS&#10;6oYrBcVx+zIH4TyyxtYyKbiRg/Xq8WGJibZX/qRL7isRQtglqKD2vkukdGVNBl1kO+LAnWxv0AfY&#10;V1L3eA3hppVvcTyVBhsODTV2lNVUfudno6Dcfv2857vRYkLZbbYrxulhs0mVen4a0g8Qngb/L767&#10;9zrMn87g75lwgVz9AgAA//8DAFBLAQItABQABgAIAAAAIQDb4fbL7gAAAIUBAAATAAAAAAAAAAAA&#10;AAAAAAAAAABbQ29udGVudF9UeXBlc10ueG1sUEsBAi0AFAAGAAgAAAAhAFr0LFu/AAAAFQEAAAsA&#10;AAAAAAAAAAAAAAAAHwEAAF9yZWxzLy5yZWxzUEsBAi0AFAAGAAgAAAAhAKMJzVXEAAAA3AAAAA8A&#10;AAAAAAAAAAAAAAAABwIAAGRycy9kb3ducmV2LnhtbFBLBQYAAAAAAwADALcAAAD4AgAAAAA=&#10;" path="m,l,179832r5768340,l5768340,,,xe" stroked="f">
                  <v:path arrowok="t" textboxrect="0,0,5768340,179832"/>
                </v:shape>
                <v:shape id="Shape 168"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xgxAAAANwAAAAPAAAAZHJzL2Rvd25yZXYueG1sRI/NisJA&#10;EITvgu8wtLAX0YkL/hAdRWQV9yRm9wGaTJsEMz0hM6vRp7cPC96q6eqvq1abztXqRm2oPBuYjBNQ&#10;xLm3FRcGfn/2owWoEJEt1p7JwIMCbNb93gpT6+98plsWCyUQDikaKGNsUq1DXpLDMPYNsewuvnUY&#10;ZWwLbVu8C9zV+jNJZtphxfKhxIZ2JeXX7M8JZaj306/q8siu3/XpOT/YacijMR+DbrsEFamLb/P/&#10;9dFK/JmklTKiQK9fAAAA//8DAFBLAQItABQABgAIAAAAIQDb4fbL7gAAAIUBAAATAAAAAAAAAAAA&#10;AAAAAAAAAABbQ29udGVudF9UeXBlc10ueG1sUEsBAi0AFAAGAAgAAAAhAFr0LFu/AAAAFQEAAAsA&#10;AAAAAAAAAAAAAAAAHwEAAF9yZWxzLy5yZWxzUEsBAi0AFAAGAAgAAAAhAMppDGDEAAAA3AAAAA8A&#10;AAAAAAAAAAAAAAAABwIAAGRycy9kb3ducmV2LnhtbFBLBQYAAAAAAwADALcAAAD4AgAAAAA=&#10;" path="m,l5768340,e" filled="f" strokeweight=".48pt">
                  <v:path arrowok="t" textboxrect="0,0,5768340,0"/>
                </v:shape>
                <w10:wrap anchorx="page"/>
              </v:group>
            </w:pict>
          </mc:Fallback>
        </mc:AlternateContent>
      </w:r>
      <w:r>
        <w:rPr>
          <w:rFonts w:ascii="Arial" w:hAnsi="Arial"/>
          <w:b/>
          <w:color w:val="EC7C30"/>
        </w:rPr>
        <w:t xml:space="preserve">Kapitulli 25 – </w:t>
      </w:r>
      <w:r w:rsidR="009B382B">
        <w:rPr>
          <w:rFonts w:ascii="Arial" w:hAnsi="Arial"/>
          <w:b/>
          <w:color w:val="EC7C30"/>
        </w:rPr>
        <w:t>Shkenca dhe kërkimet shkencore</w:t>
      </w:r>
      <w:r>
        <w:rPr>
          <w:rFonts w:ascii="Arial" w:hAnsi="Arial"/>
          <w:b/>
          <w:color w:val="EC7C30"/>
        </w:rPr>
        <w:t xml:space="preserve"> </w:t>
      </w:r>
    </w:p>
    <w:p w14:paraId="628B144B" w14:textId="77777777" w:rsidR="0025755B" w:rsidRDefault="0025755B">
      <w:pPr>
        <w:spacing w:after="2" w:line="160" w:lineRule="exact"/>
        <w:rPr>
          <w:rFonts w:ascii="Arial" w:eastAsia="Arial" w:hAnsi="Arial" w:cs="Arial"/>
          <w:sz w:val="16"/>
          <w:szCs w:val="16"/>
        </w:rPr>
      </w:pPr>
    </w:p>
    <w:p w14:paraId="0C967563" w14:textId="77777777" w:rsidR="0025755B" w:rsidRDefault="00EF3445" w:rsidP="00275829">
      <w:pPr>
        <w:widowControl w:val="0"/>
        <w:spacing w:line="250" w:lineRule="auto"/>
        <w:ind w:right="569"/>
        <w:jc w:val="both"/>
        <w:rPr>
          <w:rFonts w:ascii="Arial" w:eastAsia="Arial" w:hAnsi="Arial" w:cs="Arial"/>
          <w:color w:val="000000"/>
        </w:rPr>
      </w:pPr>
      <w:r>
        <w:rPr>
          <w:noProof/>
          <w:lang w:val="en-US"/>
        </w:rPr>
        <mc:AlternateContent>
          <mc:Choice Requires="wpg">
            <w:drawing>
              <wp:anchor distT="0" distB="0" distL="114300" distR="114300" simplePos="0" relativeHeight="251697664" behindDoc="1" locked="0" layoutInCell="0" allowOverlap="1" wp14:anchorId="444C5AC6" wp14:editId="6A9B1B59">
                <wp:simplePos x="0" y="0"/>
                <wp:positionH relativeFrom="page">
                  <wp:posOffset>896112</wp:posOffset>
                </wp:positionH>
                <wp:positionV relativeFrom="paragraph">
                  <wp:posOffset>-1214</wp:posOffset>
                </wp:positionV>
                <wp:extent cx="5768340" cy="502918"/>
                <wp:effectExtent l="0" t="0" r="0" b="0"/>
                <wp:wrapNone/>
                <wp:docPr id="169" name="DW 169"/>
                <wp:cNvGraphicFramePr/>
                <a:graphic xmlns:a="http://schemas.openxmlformats.org/drawingml/2006/main">
                  <a:graphicData uri="http://schemas.microsoft.com/office/word/2010/wordprocessingGroup">
                    <wpg:wgp>
                      <wpg:cNvGrpSpPr/>
                      <wpg:grpSpPr>
                        <a:xfrm>
                          <a:off x="0" y="0"/>
                          <a:ext cx="5768340" cy="502918"/>
                          <a:chOff x="0" y="0"/>
                          <a:chExt cx="5768340" cy="502918"/>
                        </a:xfrm>
                        <a:noFill/>
                      </wpg:grpSpPr>
                      <wps:wsp>
                        <wps:cNvPr id="170" name="Shape 170"/>
                        <wps:cNvSpPr/>
                        <wps:spPr>
                          <a:xfrm>
                            <a:off x="0" y="0"/>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171" name="Shape 171"/>
                        <wps:cNvSpPr/>
                        <wps:spPr>
                          <a:xfrm>
                            <a:off x="0" y="167638"/>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72" name="Shape 172"/>
                        <wps:cNvSpPr/>
                        <wps:spPr>
                          <a:xfrm>
                            <a:off x="0" y="335278"/>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3BF8EFDD" id="DW 169" o:spid="_x0000_s1026" style="position:absolute;margin-left:70.55pt;margin-top:-.1pt;width:454.2pt;height:39.6pt;z-index:-251618816;mso-position-horizontal-relative:page" coordsize="57683,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Fu4QIAAEYMAAAOAAAAZHJzL2Uyb0RvYy54bWzsVltv2yAUfp+0/4B4Xx07TdJYSfqwrNWk&#10;aa3UVnsmGF8kGxDQON2v3wEHh7oXVZnWh6l+MLePA+c75wMW57umRlumdCX4EscnI4wYpyKreLHE&#10;d7cXX84w0obwjNSCsyV+YBqfrz5/WrQyZYkoRZ0xhcAI12krl7g0RqZRpGnJGqJPhGQcBnOhGmKg&#10;qYooU6QF600dJaPRNGqFyqQSlGkNvetuEK+c/Txn1FzluWYG1UsMezPur9x/Y//RakHSQhFZVnS/&#10;DXLELhpScVi0N7UmhqB7VT0x1VRUCS1yc0JFE4k8ryhzPoA38WjgzaUS99L5UqRtIXuagNoBT0eb&#10;pT+31wpVGcRuOseIkwaCtP6FbAu4aWWRAuRSyRt5rfYdRdey7u5y1dgSHEE7x+pDzyrbGUShczKb&#10;no1PgXwKY5NRMo/POtppCbF5Mo2W316fGB2W5eKiqmvYVmQ32u+rlZBM+sCX/ju+bkoimQuDtmR4&#10;vmbgUseXA6AYOhxDDtXzpVMN1B1FVjydTceOrMBneq/NJROOdrL9oQ2sCXmX+RopfY3uuK8qEMKr&#10;EpDE2HnWlK2iNohbaZPD7cQON2LLboUDmkHwYJeH0ZqHqD4JfH4A1iN8KZ29EPmIAA/zZQeHIIDJ&#10;NwNdiIK1aS00swnU+d1XHBfQGbKtRV1lNuGs81oVm6+1QlsCJ8uF+2z0YUoAg7T04be1jcgeIHvg&#10;uDRX8MtrATQDna6GUSnU7+f6LR4yGEYxqr9zyOZ5fGoFZVzjdDJLoKHCkU04QjiFyUts3Ab34rDa&#10;fheVxEOVxEeo5BBfkj57rjiAO7IgAv5UCoP3vlKZu8vgIIYwV30KHkYfZ3QoAI/1CF++IBVPgIf5&#10;Mlz+EVMe4MsQOFz7Qyr9BfyPLpRkKJXkCKmMx5Nktr9h/3epBIf/66kfauoNAgjhQxl8SKW7b164&#10;VdxLDB6r7ircP6ztazhsQz18/q/+AAAA//8DAFBLAwQUAAYACAAAACEAyBaNYN8AAAAJAQAADwAA&#10;AGRycy9kb3ducmV2LnhtbEyPQUvDQBSE74L/YXmCt3Z3a6s2ZlNKUU9FsBXE22vymoRm34bsNkn/&#10;vduTHocZZr5JV6NtRE+drx0b0FMFgjh3Rc2lga/92+QZhA/IBTaOycCFPKyy25sUk8IN/En9LpQi&#10;lrBP0EAVQptI6fOKLPqpa4mjd3SdxRBlV8qiwyGW20bOlHqUFmuOCxW2tKkoP+3O1sD7gMP6Qb/2&#10;29Nxc/nZLz6+t5qMub8b1y8gAo3hLwxX/IgOWWQ6uDMXXjRRz7WOUQOTGYirr+bLBYiDgaelApml&#10;8v+D7BcAAP//AwBQSwECLQAUAAYACAAAACEAtoM4kv4AAADhAQAAEwAAAAAAAAAAAAAAAAAAAAAA&#10;W0NvbnRlbnRfVHlwZXNdLnhtbFBLAQItABQABgAIAAAAIQA4/SH/1gAAAJQBAAALAAAAAAAAAAAA&#10;AAAAAC8BAABfcmVscy8ucmVsc1BLAQItABQABgAIAAAAIQBHlbFu4QIAAEYMAAAOAAAAAAAAAAAA&#10;AAAAAC4CAABkcnMvZTJvRG9jLnhtbFBLAQItABQABgAIAAAAIQDIFo1g3wAAAAkBAAAPAAAAAAAA&#10;AAAAAAAAADsFAABkcnMvZG93bnJldi54bWxQSwUGAAAAAAQABADzAAAARwYAAAAA&#10;" o:allowincell="f">
                <v:shape id="Shape 170" o:spid="_x0000_s1027" style="position:absolute;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8AlxgAAANwAAAAPAAAAZHJzL2Rvd25yZXYueG1sRI9BawIx&#10;EIXvhf6HMIXealYR265GEVFQi4faHupt2Ew3SzeTJUl1++87B8HbDO/Ne9/MFr1v1ZliagIbGA4K&#10;UMRVsA3XBj4/Nk8voFJGttgGJgN/lGAxv7+bYWnDhd/pfMy1khBOJRpwOXel1qly5DENQkcs2neI&#10;HrOssdY24kXCfatHRTHRHhuWBocdrRxVP8dfb2C32i/TYT2O9enr0Li3yfh1NAzGPD70yymoTH2+&#10;ma/XWyv4z4Ivz8gEev4PAAD//wMAUEsBAi0AFAAGAAgAAAAhANvh9svuAAAAhQEAABMAAAAAAAAA&#10;AAAAAAAAAAAAAFtDb250ZW50X1R5cGVzXS54bWxQSwECLQAUAAYACAAAACEAWvQsW78AAAAVAQAA&#10;CwAAAAAAAAAAAAAAAAAfAQAAX3JlbHMvLnJlbHNQSwECLQAUAAYACAAAACEAXEPAJcYAAADcAAAA&#10;DwAAAAAAAAAAAAAAAAAHAgAAZHJzL2Rvd25yZXYueG1sUEsFBgAAAAADAAMAtwAAAPoCAAAAAA==&#10;" path="m,l5768340,r,167638l,167638,,xe" stroked="f">
                  <v:path arrowok="t" textboxrect="0,0,5768340,167638"/>
                </v:shape>
                <v:shape id="Shape 171"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LsxQAAANwAAAAPAAAAZHJzL2Rvd25yZXYueG1sRE9Na8JA&#10;EL0X/A/LCL2IbpRSNXUVqwiFXjRR6HHITpPU7GzMbkz677uFQm/zeJ+z2vSmEndqXGlZwXQSgSDO&#10;rC45V3BOD+MFCOeRNVaWScE3OdisBw8rjLXt+ET3xOcihLCLUUHhfR1L6bKCDLqJrYkD92kbgz7A&#10;Jpe6wS6Em0rOouhZGiw5NBRY066g7Jq0RsHy1ib7Wbs7jkbp0yW5fXWv7x+5Uo/DfvsCwlPv/8V/&#10;7jcd5s+n8PtMuECufwAAAP//AwBQSwECLQAUAAYACAAAACEA2+H2y+4AAACFAQAAEwAAAAAAAAAA&#10;AAAAAAAAAAAAW0NvbnRlbnRfVHlwZXNdLnhtbFBLAQItABQABgAIAAAAIQBa9CxbvwAAABUBAAAL&#10;AAAAAAAAAAAAAAAAAB8BAABfcmVscy8ucmVsc1BLAQItABQABgAIAAAAIQBEOdLsxQAAANwAAAAP&#10;AAAAAAAAAAAAAAAAAAcCAABkcnMvZG93bnJldi54bWxQSwUGAAAAAAMAAwC3AAAA+QIAAAAA&#10;" path="m,l5768340,r,167639l,167639,,xe" stroked="f">
                  <v:path arrowok="t" textboxrect="0,0,5768340,167639"/>
                </v:shape>
                <v:shape id="Shape 172"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0ybxQAAANwAAAAPAAAAZHJzL2Rvd25yZXYueG1sRE9Na8JA&#10;EL0X+h+WEbyIbhpK1dRVqiIUetGo4HHITpPY7GzMbkz677uFQm/zeJ+zWPWmEndqXGlZwdMkAkGc&#10;WV1yruB03I1nIJxH1lhZJgXf5GC1fHxYYKJtxwe6pz4XIYRdggoK7+tESpcVZNBNbE0cuE/bGPQB&#10;NrnUDXYh3FQyjqIXabDk0FBgTZuCsq+0NQrmtzbdxu1mPxodn8/p7dqtPy65UsNB//YKwlPv/8V/&#10;7ncd5k9j+H0mXCCXPwAAAP//AwBQSwECLQAUAAYACAAAACEA2+H2y+4AAACFAQAAEwAAAAAAAAAA&#10;AAAAAAAAAAAAW0NvbnRlbnRfVHlwZXNdLnhtbFBLAQItABQABgAIAAAAIQBa9CxbvwAAABUBAAAL&#10;AAAAAAAAAAAAAAAAAB8BAABfcmVscy8ucmVsc1BLAQItABQABgAIAAAAIQC060ybxQAAANwAAAAP&#10;AAAAAAAAAAAAAAAAAAcCAABkcnMvZG93bnJldi54bWxQSwUGAAAAAAMAAwC3AAAA+QIAAAAA&#10;" path="m,l,167639r5768340,l5768340,,,xe" stroked="f">
                  <v:path arrowok="t" textboxrect="0,0,5768340,167639"/>
                </v:shape>
                <w10:wrap anchorx="page"/>
              </v:group>
            </w:pict>
          </mc:Fallback>
        </mc:AlternateContent>
      </w:r>
      <w:r>
        <w:rPr>
          <w:rFonts w:ascii="Arial" w:hAnsi="Arial"/>
          <w:color w:val="000000"/>
        </w:rPr>
        <w:t xml:space="preserve">Kosova është </w:t>
      </w:r>
      <w:r>
        <w:rPr>
          <w:rFonts w:ascii="Arial" w:hAnsi="Arial"/>
          <w:b/>
          <w:color w:val="000000"/>
        </w:rPr>
        <w:t>në fazën e hershme të përgatitjes</w:t>
      </w:r>
      <w:r>
        <w:rPr>
          <w:rFonts w:ascii="Arial" w:hAnsi="Arial"/>
          <w:color w:val="000000"/>
        </w:rPr>
        <w:t xml:space="preserve">. Ajo bëri </w:t>
      </w:r>
      <w:r>
        <w:rPr>
          <w:rFonts w:ascii="Arial" w:hAnsi="Arial"/>
          <w:b/>
          <w:bCs/>
          <w:color w:val="000000"/>
        </w:rPr>
        <w:t>përparim të kufizuar</w:t>
      </w:r>
      <w:r>
        <w:rPr>
          <w:rFonts w:ascii="Arial" w:hAnsi="Arial"/>
          <w:color w:val="000000"/>
        </w:rPr>
        <w:t xml:space="preserve">, duke ndërmarrë hapa të mëtejshëm drejt një qasje strategjike ndaj kërkimit dhe inovacionit. Financimi i masave mbështetëse të inovacionit ka filluar. </w:t>
      </w:r>
    </w:p>
    <w:p w14:paraId="03221F46" w14:textId="77777777" w:rsidR="0025755B" w:rsidRDefault="0025755B" w:rsidP="00275829">
      <w:pPr>
        <w:spacing w:line="120" w:lineRule="exact"/>
        <w:jc w:val="both"/>
        <w:rPr>
          <w:rFonts w:ascii="Arial" w:eastAsia="Arial" w:hAnsi="Arial" w:cs="Arial"/>
          <w:sz w:val="12"/>
          <w:szCs w:val="12"/>
        </w:rPr>
      </w:pPr>
    </w:p>
    <w:p w14:paraId="4F167EC5" w14:textId="77777777" w:rsidR="0025755B" w:rsidRDefault="00EF3445" w:rsidP="00275829">
      <w:pPr>
        <w:widowControl w:val="0"/>
        <w:spacing w:line="250" w:lineRule="auto"/>
        <w:ind w:left="1" w:right="535"/>
        <w:jc w:val="both"/>
        <w:rPr>
          <w:rFonts w:ascii="Arial" w:eastAsia="Arial" w:hAnsi="Arial" w:cs="Arial"/>
          <w:color w:val="000000"/>
        </w:rPr>
      </w:pPr>
      <w:r>
        <w:rPr>
          <w:rFonts w:ascii="Arial" w:hAnsi="Arial"/>
          <w:color w:val="000000"/>
        </w:rPr>
        <w:t xml:space="preserve">Rekomandimet e Komisionit nga viti i kaluar u zbatuan në një masë të kufizuar dhe mbeten kryesisht të vlefshme. Në vitin e ardhshëm, Kosova, në veçanti, duhet: </w:t>
      </w:r>
    </w:p>
    <w:p w14:paraId="2D0A2A34" w14:textId="77777777" w:rsidR="0025755B" w:rsidRPr="00275829" w:rsidRDefault="00EF3445" w:rsidP="00275829">
      <w:pPr>
        <w:widowControl w:val="0"/>
        <w:spacing w:before="116" w:line="244" w:lineRule="auto"/>
        <w:ind w:left="360" w:right="535"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sidRPr="00275829">
        <w:rPr>
          <w:rFonts w:ascii="Arial" w:hAnsi="Arial"/>
          <w:color w:val="000000"/>
        </w:rPr>
        <w:t xml:space="preserve">të intensifikojë përpjekjet për të krijuar një trend pozitiv në pjesëmarrjen e saj në </w:t>
      </w:r>
      <w:proofErr w:type="spellStart"/>
      <w:r w:rsidRPr="00275829">
        <w:rPr>
          <w:rFonts w:ascii="Arial" w:hAnsi="Arial"/>
          <w:color w:val="000000"/>
        </w:rPr>
        <w:t>Horizon</w:t>
      </w:r>
      <w:proofErr w:type="spellEnd"/>
      <w:r w:rsidRPr="00275829">
        <w:rPr>
          <w:rFonts w:ascii="Arial" w:hAnsi="Arial"/>
          <w:color w:val="000000"/>
        </w:rPr>
        <w:t xml:space="preserve"> </w:t>
      </w:r>
      <w:proofErr w:type="spellStart"/>
      <w:r w:rsidRPr="00275829">
        <w:rPr>
          <w:rFonts w:ascii="Arial" w:hAnsi="Arial"/>
          <w:color w:val="000000"/>
        </w:rPr>
        <w:t>Europe</w:t>
      </w:r>
      <w:proofErr w:type="spellEnd"/>
      <w:r w:rsidRPr="00275829">
        <w:rPr>
          <w:rFonts w:ascii="Arial" w:hAnsi="Arial"/>
          <w:color w:val="000000"/>
        </w:rPr>
        <w:t xml:space="preserve"> dhe të bëjë përparim në zhvillimin e një strategjie të specializimit të zgjuar; </w:t>
      </w:r>
    </w:p>
    <w:p w14:paraId="7A01E72D" w14:textId="77777777" w:rsidR="0025755B" w:rsidRPr="00275829" w:rsidRDefault="0025755B" w:rsidP="00275829">
      <w:pPr>
        <w:spacing w:after="3" w:line="120" w:lineRule="exact"/>
        <w:jc w:val="both"/>
        <w:rPr>
          <w:rFonts w:ascii="Arial" w:eastAsia="Arial" w:hAnsi="Arial" w:cs="Arial"/>
        </w:rPr>
      </w:pPr>
    </w:p>
    <w:p w14:paraId="360EA4D5" w14:textId="77777777" w:rsidR="0025755B" w:rsidRPr="00275829" w:rsidRDefault="00EF3445" w:rsidP="00275829">
      <w:pPr>
        <w:widowControl w:val="0"/>
        <w:spacing w:line="247" w:lineRule="auto"/>
        <w:ind w:left="360" w:right="568"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miratojë ligjin për inovacionin dhe </w:t>
      </w:r>
      <w:proofErr w:type="spellStart"/>
      <w:r w:rsidRPr="00275829">
        <w:rPr>
          <w:rFonts w:ascii="Arial" w:hAnsi="Arial"/>
          <w:color w:val="000000"/>
        </w:rPr>
        <w:t>ndërmarrësinë</w:t>
      </w:r>
      <w:proofErr w:type="spellEnd"/>
      <w:r w:rsidRPr="00275829">
        <w:rPr>
          <w:rFonts w:ascii="Arial" w:hAnsi="Arial"/>
          <w:color w:val="000000"/>
        </w:rPr>
        <w:t xml:space="preserve"> dhe të krijojë një sistem për të ofruar në mënyrë të besueshme statistika të kërkimit, shkencës dhe teknologjisë dhe inovacionit, në mënyrë që të mund të bashkohet me Tabelën Evropiane të Rezultateve të Inovacionit; </w:t>
      </w:r>
    </w:p>
    <w:p w14:paraId="6AD6400A" w14:textId="77777777" w:rsidR="0025755B" w:rsidRPr="00275829" w:rsidRDefault="0025755B" w:rsidP="00275829">
      <w:pPr>
        <w:spacing w:line="120" w:lineRule="exact"/>
        <w:jc w:val="both"/>
        <w:rPr>
          <w:rFonts w:ascii="Arial" w:eastAsia="Arial" w:hAnsi="Arial" w:cs="Arial"/>
        </w:rPr>
      </w:pPr>
    </w:p>
    <w:p w14:paraId="3863B678" w14:textId="77777777" w:rsidR="0025755B" w:rsidRPr="00275829" w:rsidRDefault="00EF3445" w:rsidP="00275829">
      <w:pPr>
        <w:widowControl w:val="0"/>
        <w:spacing w:line="244" w:lineRule="auto"/>
        <w:ind w:left="360" w:right="535"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sigurojë rritje strukturore të fondeve publike për sektorin e kërkimit, me të dhëna të qarta dhe të arritshme në dispozicion të publikut.</w:t>
      </w:r>
      <w:r w:rsidRPr="00275829">
        <w:rPr>
          <w:rFonts w:ascii="Arial" w:hAnsi="Arial"/>
          <w:color w:val="1C1C1C"/>
        </w:rPr>
        <w:t xml:space="preserve"> </w:t>
      </w:r>
      <w:r w:rsidRPr="00275829">
        <w:rPr>
          <w:rFonts w:ascii="Arial" w:hAnsi="Arial"/>
          <w:color w:val="000000"/>
        </w:rPr>
        <w:t xml:space="preserve"> </w:t>
      </w:r>
    </w:p>
    <w:p w14:paraId="645BF6BA" w14:textId="77777777" w:rsidR="0025755B" w:rsidRDefault="0025755B" w:rsidP="00275829">
      <w:pPr>
        <w:spacing w:after="6" w:line="120" w:lineRule="exact"/>
        <w:jc w:val="both"/>
        <w:rPr>
          <w:rFonts w:ascii="Arial" w:eastAsia="Arial" w:hAnsi="Arial" w:cs="Arial"/>
          <w:sz w:val="12"/>
          <w:szCs w:val="12"/>
        </w:rPr>
      </w:pPr>
    </w:p>
    <w:p w14:paraId="43AAD537" w14:textId="77777777" w:rsidR="0025755B" w:rsidRDefault="0025755B">
      <w:pPr>
        <w:spacing w:line="240" w:lineRule="exact"/>
        <w:rPr>
          <w:rFonts w:ascii="Arial" w:eastAsia="Arial" w:hAnsi="Arial" w:cs="Arial"/>
          <w:sz w:val="24"/>
          <w:szCs w:val="24"/>
        </w:rPr>
      </w:pPr>
    </w:p>
    <w:p w14:paraId="0BC27DB1" w14:textId="77777777" w:rsidR="0025755B" w:rsidRDefault="0025755B">
      <w:pPr>
        <w:spacing w:after="51" w:line="240" w:lineRule="exact"/>
        <w:rPr>
          <w:rFonts w:ascii="Arial" w:eastAsia="Arial" w:hAnsi="Arial" w:cs="Arial"/>
          <w:sz w:val="24"/>
          <w:szCs w:val="24"/>
        </w:rPr>
      </w:pPr>
    </w:p>
    <w:p w14:paraId="16BC070C" w14:textId="77777777" w:rsidR="00C77901" w:rsidRDefault="00C77901">
      <w:pPr>
        <w:spacing w:after="51" w:line="240" w:lineRule="exact"/>
        <w:rPr>
          <w:rFonts w:ascii="Arial" w:eastAsia="Arial" w:hAnsi="Arial" w:cs="Arial"/>
          <w:sz w:val="24"/>
          <w:szCs w:val="24"/>
        </w:rPr>
      </w:pPr>
    </w:p>
    <w:p w14:paraId="7E087804" w14:textId="77777777" w:rsidR="00C77901" w:rsidRDefault="00C77901">
      <w:pPr>
        <w:spacing w:after="51" w:line="240" w:lineRule="exact"/>
        <w:rPr>
          <w:rFonts w:ascii="Arial" w:eastAsia="Arial" w:hAnsi="Arial" w:cs="Arial"/>
          <w:sz w:val="24"/>
          <w:szCs w:val="24"/>
        </w:rPr>
      </w:pPr>
    </w:p>
    <w:p w14:paraId="3F5CB98E" w14:textId="77777777" w:rsidR="0025755B" w:rsidRDefault="00EF3445">
      <w:pPr>
        <w:widowControl w:val="0"/>
        <w:spacing w:line="240" w:lineRule="auto"/>
        <w:ind w:left="4402" w:right="-20"/>
        <w:rPr>
          <w:color w:val="000000"/>
        </w:rPr>
      </w:pPr>
      <w:r>
        <w:rPr>
          <w:color w:val="000000"/>
        </w:rPr>
        <w:t xml:space="preserve">14 </w:t>
      </w:r>
    </w:p>
    <w:p w14:paraId="634756A6"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bookmarkStart w:id="16" w:name="_page_32_0"/>
    <w:bookmarkEnd w:id="16"/>
    <w:p w14:paraId="0DE6F1AF" w14:textId="77777777" w:rsidR="00E43A6B" w:rsidRDefault="00E43A6B" w:rsidP="00E43A6B">
      <w:pPr>
        <w:widowControl w:val="0"/>
        <w:spacing w:line="240" w:lineRule="auto"/>
        <w:ind w:right="-20"/>
        <w:rPr>
          <w:rFonts w:ascii="Arial" w:eastAsia="Arial" w:hAnsi="Arial" w:cs="Arial"/>
          <w:b/>
          <w:bCs/>
          <w:color w:val="EC7C30"/>
        </w:rPr>
      </w:pPr>
      <w:r>
        <w:rPr>
          <w:noProof/>
          <w:lang w:val="en-US"/>
        </w:rPr>
        <w:lastRenderedPageBreak/>
        <mc:AlternateContent>
          <mc:Choice Requires="wpg">
            <w:drawing>
              <wp:anchor distT="0" distB="0" distL="114300" distR="114300" simplePos="0" relativeHeight="251732480" behindDoc="1" locked="0" layoutInCell="0" allowOverlap="1" wp14:anchorId="6FD28EBA" wp14:editId="5B751293">
                <wp:simplePos x="0" y="0"/>
                <wp:positionH relativeFrom="page">
                  <wp:posOffset>896112</wp:posOffset>
                </wp:positionH>
                <wp:positionV relativeFrom="paragraph">
                  <wp:posOffset>-1061</wp:posOffset>
                </wp:positionV>
                <wp:extent cx="5768340" cy="182879"/>
                <wp:effectExtent l="0" t="0" r="0" b="0"/>
                <wp:wrapNone/>
                <wp:docPr id="173" name="DW 173"/>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174" name="Shape 174"/>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75" name="Shape 175"/>
                        <wps:cNvSpPr/>
                        <wps:spPr>
                          <a:xfrm>
                            <a:off x="0" y="182879"/>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5A3E2674" id="DW 173" o:spid="_x0000_s1026" style="position:absolute;margin-left:70.55pt;margin-top:-.1pt;width:454.2pt;height:14.4pt;z-index:-251584000;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EpwQIAAMoIAAAOAAAAZHJzL2Uyb0RvYy54bWzMVktv2zAMvg/YfxB8X52keRpNeljWYsCw&#10;FWiHnRVZfgCyJEhqnO7Xj6ItR0iKDsiAYjnoRYomP36kcnN7aATZc2NrJdfJ+GqUEC6ZymtZrpOf&#10;T3eflgmxjsqcCiX5OnnhNrndfPxw0+qMT1SlRM4NASPSZq1eJ5VzOktTyyreUHulNJcgLJRpqIOt&#10;KdPc0BasNyKdjEbztFUm10Yxbi2cbjthskH7RcGZ+1EUljsi1gn45nA0OO78mG5uaFYaqqua9W7Q&#10;C7xoaC3ho4OpLXWUPJv6zFRTM6OsKtwVU02qiqJmHGOAaMajk2jujXrWGEuZtaUeYAJoT3C62Cz7&#10;vn8wpM4hd4vrhEjaQJK2v4jfATatLjNQuTf6UT+Y/qDsdj7cQ2EaP0Mg5ICovgyo8oMjDA5ni/ny&#10;egrgM5CNl5PlYtXBzirIzdk1Vn15+2J6/KxUd7UQ4FbqHR38ajWQyR7xsv+G12NFNcc0WA/GgNc0&#10;4IUKANm0gwy1BrxsZgG6y8BarJbXY280ipk9W3fPFcJO99+sAzHwLg8rWoUVO8iwNFAIb5aAps7f&#10;86b8krRR3ipPDvTEixu1508KFd1J8sDLo1TIc63eTBdQUAizRnMDWzxZ4viDWpjP1bGawYegEeZO&#10;EwgYuBnpMKEs7/zxcSPSAxagF6NtlahzTzgfvDXl7rMwZE+hs9zhr09UpAa0DOn3q53KX4A90C7d&#10;DxgKoQBmgBNXCamU+f3audcHBoM0IeKrBDavxlNfUA4309liAhsTS3axhEoGl9eJQwf74vC1/S5V&#10;MjutktkFVRK3jVf7Ssh9aEhx3t6lSi4vjZjxIYyOusC/v5JyaIGe975s56PVHHothce0ENThqxRR&#10;8oS5I/ydMxe+bKzbUlt1DEcLvZqQ2HD/X2bjawAPJlZz/7j7FzneYwjHvyCbPwAAAP//AwBQSwME&#10;FAAGAAgAAAAhALihFRXfAAAACQEAAA8AAABkcnMvZG93bnJldi54bWxMj0FrwkAUhO+F/oflFXrT&#10;TVIVTbMRkbYnKVQLxdsz+0yC2bchuybx33c9tcdhhplvsvVoGtFT52rLCuJpBIK4sLrmUsH34X2y&#10;BOE8ssbGMim4kYN1/viQYartwF/U730pQgm7FBVU3replK6oyKCb2pY4eGfbGfRBdqXUHQ6h3DQy&#10;iaKFNFhzWKiwpW1FxWV/NQo+Bhw2L/Fbv7uct7fjYf75s4tJqeencfMKwtPo/8Jwxw/okAemk72y&#10;dqIJehbHIapgkoC4+9FsNQdxUpAsFyDzTP5/kP8CAAD//wMAUEsBAi0AFAAGAAgAAAAhALaDOJL+&#10;AAAA4QEAABMAAAAAAAAAAAAAAAAAAAAAAFtDb250ZW50X1R5cGVzXS54bWxQSwECLQAUAAYACAAA&#10;ACEAOP0h/9YAAACUAQAACwAAAAAAAAAAAAAAAAAvAQAAX3JlbHMvLnJlbHNQSwECLQAUAAYACAAA&#10;ACEAX8mBKcECAADKCAAADgAAAAAAAAAAAAAAAAAuAgAAZHJzL2Uyb0RvYy54bWxQSwECLQAUAAYA&#10;CAAAACEAuKEVFd8AAAAJAQAADwAAAAAAAAAAAAAAAAAbBQAAZHJzL2Rvd25yZXYueG1sUEsFBgAA&#10;AAAEAAQA8wAAACcGAAAAAA==&#10;" o:allowincell="f">
                <v:shape id="Shape 174"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5BuwQAAANwAAAAPAAAAZHJzL2Rvd25yZXYueG1sRE9NawIx&#10;EL0L/ocwgjdNXKSW1Si6UNpTi9aLt2Ez7q5uJmETdfvvm0LB2zze56w2vW3FnbrQONYwmyoQxKUz&#10;DVcajt9vk1cQISIbbB2Thh8KsFkPByvMjXvwnu6HWIkUwiFHDXWMPpcylDVZDFPniRN3dp3FmGBX&#10;SdPhI4XbVmZKvUiLDaeGGj0VNZXXw81q+Lpk/Z5vWBRbhZ8ZK3/avXutx6N+uwQRqY9P8b/7w6T5&#10;izn8PZMukOtfAAAA//8DAFBLAQItABQABgAIAAAAIQDb4fbL7gAAAIUBAAATAAAAAAAAAAAAAAAA&#10;AAAAAABbQ29udGVudF9UeXBlc10ueG1sUEsBAi0AFAAGAAgAAAAhAFr0LFu/AAAAFQEAAAsAAAAA&#10;AAAAAAAAAAAAHwEAAF9yZWxzLy5yZWxzUEsBAi0AFAAGAAgAAAAhAASvkG7BAAAA3AAAAA8AAAAA&#10;AAAAAAAAAAAABwIAAGRycy9kb3ducmV2LnhtbFBLBQYAAAAAAwADALcAAAD1AgAAAAA=&#10;" path="m,l,179831r5768340,l5768340,,,xe" stroked="f">
                  <v:path arrowok="t" textboxrect="0,0,5768340,179831"/>
                </v:shape>
                <v:shape id="Shape 175"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UjxQAAANwAAAAPAAAAZHJzL2Rvd25yZXYueG1sRI/RasJA&#10;EEXfhf7DMgVfRDcKqZK6CUVU2qdi9AOG7JiEZGdDdo3Rr+8WCn2b4d575s42G00rBupdbVnBchGB&#10;IC6srrlUcDkf5hsQziNrbC2Tggc5yNKXyRYTbe98oiH3pQgQdgkqqLzvEildUZFBt7AdcdCutjfo&#10;w9qXUvd4D3DTylUUvUmDNYcLFXa0q6ho8psJlJk8xPv6+sibr/b7uT7q2BVeqenr+PEOwtPo/81/&#10;6U8d6q9j+H0mTCDTHwAAAP//AwBQSwECLQAUAAYACAAAACEA2+H2y+4AAACFAQAAEwAAAAAAAAAA&#10;AAAAAAAAAAAAW0NvbnRlbnRfVHlwZXNdLnhtbFBLAQItABQABgAIAAAAIQBa9CxbvwAAABUBAAAL&#10;AAAAAAAAAAAAAAAAAB8BAABfcmVscy8ucmVsc1BLAQItABQABgAIAAAAIQChsTUjxQAAANwAAAAP&#10;AAAAAAAAAAAAAAAAAAcCAABkcnMvZG93bnJldi54bWxQSwUGAAAAAAMAAwC3AAAA+QIAAAAA&#10;" path="m,l5768340,e" filled="f" strokeweight=".48pt">
                  <v:path arrowok="t" textboxrect="0,0,5768340,0"/>
                </v:shape>
                <w10:wrap anchorx="page"/>
              </v:group>
            </w:pict>
          </mc:Fallback>
        </mc:AlternateContent>
      </w:r>
      <w:r>
        <w:rPr>
          <w:rFonts w:ascii="Arial" w:hAnsi="Arial"/>
          <w:b/>
          <w:color w:val="EC7C30"/>
        </w:rPr>
        <w:t xml:space="preserve">Kapitulli 26 – Arsimi dhe kultura </w:t>
      </w:r>
    </w:p>
    <w:p w14:paraId="37A6FDA2" w14:textId="77777777" w:rsidR="00E43A6B" w:rsidRDefault="00E43A6B">
      <w:pPr>
        <w:widowControl w:val="0"/>
        <w:spacing w:line="250" w:lineRule="auto"/>
        <w:ind w:right="568"/>
        <w:jc w:val="both"/>
        <w:rPr>
          <w:rFonts w:ascii="Arial" w:eastAsia="Arial" w:hAnsi="Arial" w:cs="Arial"/>
          <w:color w:val="000000"/>
        </w:rPr>
      </w:pPr>
    </w:p>
    <w:p w14:paraId="315A3ECB" w14:textId="3ACF240E" w:rsidR="0025755B" w:rsidRPr="00275829" w:rsidRDefault="00EF3445">
      <w:pPr>
        <w:widowControl w:val="0"/>
        <w:spacing w:line="250" w:lineRule="auto"/>
        <w:ind w:right="568"/>
        <w:jc w:val="both"/>
        <w:rPr>
          <w:rFonts w:ascii="Arial" w:eastAsia="Arial" w:hAnsi="Arial" w:cs="Arial"/>
          <w:color w:val="000000"/>
        </w:rPr>
      </w:pPr>
      <w:r>
        <w:rPr>
          <w:rFonts w:ascii="Arial" w:hAnsi="Arial"/>
          <w:color w:val="000000"/>
        </w:rPr>
        <w:t xml:space="preserve">Kosova ka </w:t>
      </w:r>
      <w:r>
        <w:rPr>
          <w:rFonts w:ascii="Arial" w:hAnsi="Arial"/>
          <w:b/>
          <w:color w:val="000000"/>
        </w:rPr>
        <w:t xml:space="preserve">njëfarë niveli të përgatitjes </w:t>
      </w:r>
      <w:r>
        <w:rPr>
          <w:rFonts w:ascii="Arial" w:hAnsi="Arial"/>
          <w:color w:val="000000"/>
        </w:rPr>
        <w:t xml:space="preserve">në fushën e arsimit dhe kulturës. U shënua </w:t>
      </w:r>
      <w:r>
        <w:rPr>
          <w:rFonts w:ascii="Arial" w:hAnsi="Arial"/>
          <w:b/>
          <w:bCs/>
          <w:color w:val="000000"/>
        </w:rPr>
        <w:t>njëfarë përparimi</w:t>
      </w:r>
      <w:r>
        <w:rPr>
          <w:rFonts w:ascii="Arial" w:hAnsi="Arial"/>
          <w:color w:val="000000"/>
        </w:rPr>
        <w:t xml:space="preserve">, kryesisht me miratimin e akteve nënligjore për Ligjin për arsimin e hershëm të fëmijërisë dhe me rritjen e ndarjeve buxhetore për arsimin e hershëm të fëmijërisë, duke përfshirë edhe infrastrukturën përkatëse. Megjithatë, cilësia e arsimit ka nevojë për përmirësim, veçanërisht arsimi parauniversitar. Fëmijët nga grupet e cenueshme vazhdojnë të </w:t>
      </w:r>
      <w:proofErr w:type="spellStart"/>
      <w:r w:rsidRPr="00275829">
        <w:rPr>
          <w:rFonts w:ascii="Arial" w:hAnsi="Arial"/>
          <w:color w:val="000000"/>
        </w:rPr>
        <w:t>margjinalizohen</w:t>
      </w:r>
      <w:proofErr w:type="spellEnd"/>
      <w:r w:rsidRPr="00275829">
        <w:rPr>
          <w:rFonts w:ascii="Arial" w:hAnsi="Arial"/>
          <w:color w:val="000000"/>
        </w:rPr>
        <w:t xml:space="preserve">, në veçanti fëmijët nga komunitetet rome, ashkali dhe egjiptiane. </w:t>
      </w:r>
    </w:p>
    <w:p w14:paraId="6E27CCA2" w14:textId="77777777" w:rsidR="0025755B" w:rsidRPr="00275829" w:rsidRDefault="0025755B">
      <w:pPr>
        <w:spacing w:line="120" w:lineRule="exact"/>
        <w:rPr>
          <w:rFonts w:ascii="Arial" w:eastAsia="Arial" w:hAnsi="Arial" w:cs="Arial"/>
        </w:rPr>
      </w:pPr>
    </w:p>
    <w:p w14:paraId="07E2495B" w14:textId="77777777" w:rsidR="0025755B" w:rsidRPr="00275829" w:rsidRDefault="00EF3445" w:rsidP="00275829">
      <w:pPr>
        <w:widowControl w:val="0"/>
        <w:spacing w:line="250" w:lineRule="auto"/>
        <w:ind w:right="535"/>
        <w:jc w:val="both"/>
        <w:rPr>
          <w:rFonts w:ascii="Arial" w:eastAsia="Arial" w:hAnsi="Arial" w:cs="Arial"/>
          <w:color w:val="000000"/>
        </w:rPr>
      </w:pPr>
      <w:r w:rsidRPr="00275829">
        <w:rPr>
          <w:rFonts w:ascii="Arial" w:hAnsi="Arial"/>
          <w:color w:val="000000"/>
        </w:rPr>
        <w:t xml:space="preserve">Rekomandimet e Komisionit nga viti i kaluar u zbatuan pjesërisht dhe në vitin e ardhshëm, Kosova duhet, në veçanti: </w:t>
      </w:r>
    </w:p>
    <w:p w14:paraId="0F24EE1F" w14:textId="77777777" w:rsidR="0025755B" w:rsidRPr="00275829" w:rsidRDefault="00EF3445" w:rsidP="00275829">
      <w:pPr>
        <w:widowControl w:val="0"/>
        <w:spacing w:before="116" w:line="246" w:lineRule="auto"/>
        <w:ind w:left="360" w:right="534"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vazhdojë të zbatojë planin e përcaktuar në strategjinë e saj të arsimit për vitet 2022-2026, të vlerësojë progresin dhe të përditësojë/rishikojë strategjinë për periudhën pas vitit 2026;  </w:t>
      </w:r>
    </w:p>
    <w:p w14:paraId="16CFC85F" w14:textId="77777777" w:rsidR="0025755B" w:rsidRPr="00275829" w:rsidRDefault="0025755B" w:rsidP="00275829">
      <w:pPr>
        <w:spacing w:line="120" w:lineRule="exact"/>
        <w:jc w:val="both"/>
        <w:rPr>
          <w:rFonts w:ascii="Arial" w:eastAsia="Arial" w:hAnsi="Arial" w:cs="Arial"/>
        </w:rPr>
      </w:pPr>
    </w:p>
    <w:p w14:paraId="3C46A553" w14:textId="77777777" w:rsidR="0025755B" w:rsidRPr="00275829" w:rsidRDefault="00EF3445" w:rsidP="00275829">
      <w:pPr>
        <w:widowControl w:val="0"/>
        <w:spacing w:line="244" w:lineRule="auto"/>
        <w:ind w:left="360" w:right="534"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forcojë qeverisjen e arsimit dhe aftësimit profesional (AAP), të institucionalizojë vlerësimin e cilësisë së mësuesve dhe shkollave dhe të përmirësojë aftësitë digjitale; </w:t>
      </w:r>
    </w:p>
    <w:p w14:paraId="7D413F8F" w14:textId="77777777" w:rsidR="0025755B" w:rsidRPr="00275829" w:rsidRDefault="0025755B" w:rsidP="00275829">
      <w:pPr>
        <w:spacing w:after="3" w:line="120" w:lineRule="exact"/>
        <w:jc w:val="both"/>
        <w:rPr>
          <w:rFonts w:ascii="Arial" w:eastAsia="Arial" w:hAnsi="Arial" w:cs="Arial"/>
        </w:rPr>
      </w:pPr>
    </w:p>
    <w:p w14:paraId="4B304C0E" w14:textId="77777777" w:rsidR="0025755B" w:rsidRPr="00275829" w:rsidRDefault="00EF3445" w:rsidP="00275829">
      <w:pPr>
        <w:widowControl w:val="0"/>
        <w:spacing w:line="246" w:lineRule="auto"/>
        <w:ind w:left="360" w:right="535"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zbatojë sistematikisht mekanizmat e sigurimit të cilësisë në të gjitha nivelet e arsimit, veçanërisht për arsimin bazë/parauniversitar. </w:t>
      </w:r>
    </w:p>
    <w:p w14:paraId="16E29FB6" w14:textId="77777777" w:rsidR="0025755B" w:rsidRDefault="0025755B">
      <w:pPr>
        <w:spacing w:after="5" w:line="120" w:lineRule="exact"/>
        <w:rPr>
          <w:rFonts w:ascii="Arial" w:eastAsia="Arial" w:hAnsi="Arial" w:cs="Arial"/>
          <w:sz w:val="12"/>
          <w:szCs w:val="12"/>
        </w:rPr>
      </w:pPr>
    </w:p>
    <w:p w14:paraId="0F15CECE" w14:textId="77777777" w:rsidR="0025755B" w:rsidRDefault="00EF3445">
      <w:pPr>
        <w:widowControl w:val="0"/>
        <w:spacing w:line="240" w:lineRule="auto"/>
        <w:ind w:right="-20"/>
        <w:rPr>
          <w:rFonts w:ascii="Arial" w:eastAsia="Arial" w:hAnsi="Arial" w:cs="Arial"/>
          <w:b/>
          <w:bCs/>
          <w:color w:val="EC7C30"/>
        </w:rPr>
      </w:pPr>
      <w:r>
        <w:rPr>
          <w:noProof/>
          <w:lang w:val="en-US"/>
        </w:rPr>
        <mc:AlternateContent>
          <mc:Choice Requires="wpg">
            <w:drawing>
              <wp:anchor distT="0" distB="0" distL="114300" distR="114300" simplePos="0" relativeHeight="251647488" behindDoc="1" locked="0" layoutInCell="0" allowOverlap="1" wp14:anchorId="5D802322" wp14:editId="35568B29">
                <wp:simplePos x="0" y="0"/>
                <wp:positionH relativeFrom="page">
                  <wp:posOffset>896112</wp:posOffset>
                </wp:positionH>
                <wp:positionV relativeFrom="paragraph">
                  <wp:posOffset>-1290</wp:posOffset>
                </wp:positionV>
                <wp:extent cx="5768340" cy="181355"/>
                <wp:effectExtent l="0" t="0" r="0" b="0"/>
                <wp:wrapNone/>
                <wp:docPr id="176" name="DW 176"/>
                <wp:cNvGraphicFramePr/>
                <a:graphic xmlns:a="http://schemas.openxmlformats.org/drawingml/2006/main">
                  <a:graphicData uri="http://schemas.microsoft.com/office/word/2010/wordprocessingGroup">
                    <wpg:wgp>
                      <wpg:cNvGrpSpPr/>
                      <wpg:grpSpPr>
                        <a:xfrm>
                          <a:off x="0" y="0"/>
                          <a:ext cx="5768340" cy="181355"/>
                          <a:chOff x="0" y="0"/>
                          <a:chExt cx="5768340" cy="181355"/>
                        </a:xfrm>
                        <a:noFill/>
                      </wpg:grpSpPr>
                      <wps:wsp>
                        <wps:cNvPr id="177" name="Shape 177"/>
                        <wps:cNvSpPr/>
                        <wps:spPr>
                          <a:xfrm>
                            <a:off x="0" y="0"/>
                            <a:ext cx="5768340" cy="178306"/>
                          </a:xfrm>
                          <a:custGeom>
                            <a:avLst/>
                            <a:gdLst/>
                            <a:ahLst/>
                            <a:cxnLst/>
                            <a:rect l="0" t="0" r="0" b="0"/>
                            <a:pathLst>
                              <a:path w="5768340" h="178306">
                                <a:moveTo>
                                  <a:pt x="0" y="0"/>
                                </a:moveTo>
                                <a:lnTo>
                                  <a:pt x="0" y="178306"/>
                                </a:lnTo>
                                <a:lnTo>
                                  <a:pt x="5768340" y="178306"/>
                                </a:lnTo>
                                <a:lnTo>
                                  <a:pt x="5768340" y="0"/>
                                </a:lnTo>
                                <a:lnTo>
                                  <a:pt x="0" y="0"/>
                                </a:lnTo>
                                <a:close/>
                              </a:path>
                            </a:pathLst>
                          </a:custGeom>
                          <a:solidFill>
                            <a:srgbClr val="FFFFFF"/>
                          </a:solidFill>
                        </wps:spPr>
                        <wps:bodyPr vertOverflow="overflow" horzOverflow="overflow" vert="horz" lIns="91440" tIns="45720" rIns="91440" bIns="45720" anchor="t"/>
                      </wps:wsp>
                      <wps:wsp>
                        <wps:cNvPr id="178" name="Shape 178"/>
                        <wps:cNvSpPr/>
                        <wps:spPr>
                          <a:xfrm>
                            <a:off x="0" y="181355"/>
                            <a:ext cx="5768340" cy="0"/>
                          </a:xfrm>
                          <a:custGeom>
                            <a:avLst/>
                            <a:gdLst/>
                            <a:ahLst/>
                            <a:cxnLst/>
                            <a:rect l="0" t="0" r="0" b="0"/>
                            <a:pathLst>
                              <a:path w="5768340">
                                <a:moveTo>
                                  <a:pt x="0" y="0"/>
                                </a:moveTo>
                                <a:lnTo>
                                  <a:pt x="5768340" y="0"/>
                                </a:lnTo>
                              </a:path>
                            </a:pathLst>
                          </a:custGeom>
                          <a:noFill/>
                          <a:ln w="6097"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0B44F58B" id="DW 176" o:spid="_x0000_s1026" style="position:absolute;margin-left:70.55pt;margin-top:-.1pt;width:454.2pt;height:14.3pt;z-index:-251668992;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h5wgIAAMoIAAAOAAAAZHJzL2Uyb0RvYy54bWzMVktv2zAMvg/YfxB0X+00zxpNeljWYsCw&#10;FmiHnRVZfgCyJEhqnO7Xj6Ijx0i6DsiAYj7IkkjR5MePlK9vdo0kW2FdrdWSji5SSoTiOq9VuaQ/&#10;nm4/LShxnqmcSa3Ekr4IR29WHz9ctyYTl7rSMheWgBHlstYsaeW9yZLE8Uo0zF1oIxQIC20b5mFp&#10;yyS3rAXrjUwu03SWtNrmxmounIPddSekK7RfFIL7+6JwwhO5pOCbx9HiuAljsrpmWWmZqWq+d4Od&#10;4UXDagUf7U2tmWfk2dYnppqaW+104S+4bhJdFDUXGANEM0qPormz+tlgLGXWlqaHCaA9wulss/z7&#10;9sGSOofczWeUKNZAktY/SVgBNq0pM1C5s+bRPNj9RtmtQri7wjbhDYGQHaL60qMqdp5w2JzOZ4vx&#10;BMDnIBstRuPptIOdV5Cbk2O8+vL2weTwWaVvaynBrSQ42vvVGiCTO+Dl/g2vx4oZgWlwAYwer3nE&#10;CxUAsnkHGWr1eLnMAXTngTVfjFPMwyBm/uz8ndAIO9t+c76jcB5nrIozvlNxaqEQ3iwBw3w4F9wM&#10;U9IO8lYFcqAnQdzorXjSqOiPkgdeHqRSnWrtzYSEsSwqxLdBcz1bAlmG8Ue1+D5Vx2r+o2EgYOTm&#10;QIdL7UTnT4gbHeuxAL0h2k7LOg+EC8E7W24+S0u2DDrLLT4h+3BkoAa0jOkPs43OX4A90C79PQyF&#10;1AAzwIkzSiptf722H/SBwSClRH5VwOar0SQUlMfFZDq/hIUdSjZDCVMcDi+pRwf3xRFq+12qBC6A&#10;rqvEKlmcUSXDtvFqX4m5jw1pmLd3qZLzS2PI+BhGR3Ig019J2bfAUFChbGfpFTQmzuAyLSTzeCsN&#10;KHnE3BSfU+bCl63za+aqjuFoYa8mFTbc/5fZeBvAhYnluL/cw408XGMIh1+Q1W8AAAD//wMAUEsD&#10;BBQABgAIAAAAIQBJp6Fh3wAAAAkBAAAPAAAAZHJzL2Rvd25yZXYueG1sTI9BS8NAFITvgv9heYK3&#10;drMxlRqzKaWopyK0FcTba/KahGbfhuw2Sf+925MehxlmvslWk2nFQL1rLGtQ8wgEcWHLhisNX4f3&#10;2RKE88gltpZJw5UcrPL7uwzT0o68o2HvKxFK2KWoofa+S6V0RU0G3dx2xME72d6gD7KvZNnjGMpN&#10;K+MoepYGGw4LNXa0qak47y9Gw8eI4/pJvQ3b82lz/TksPr+3irR+fJjWryA8Tf4vDDf8gA55YDra&#10;C5dOtEEnSoWohlkM4uZHycsCxFFDvExA5pn8/yD/BQAA//8DAFBLAQItABQABgAIAAAAIQC2gziS&#10;/gAAAOEBAAATAAAAAAAAAAAAAAAAAAAAAABbQ29udGVudF9UeXBlc10ueG1sUEsBAi0AFAAGAAgA&#10;AAAhADj9If/WAAAAlAEAAAsAAAAAAAAAAAAAAAAALwEAAF9yZWxzLy5yZWxzUEsBAi0AFAAGAAgA&#10;AAAhADWq+HnCAgAAyggAAA4AAAAAAAAAAAAAAAAALgIAAGRycy9lMm9Eb2MueG1sUEsBAi0AFAAG&#10;AAgAAAAhAEmnoWHfAAAACQEAAA8AAAAAAAAAAAAAAAAAHAUAAGRycy9kb3ducmV2LnhtbFBLBQYA&#10;AAAABAAEAPMAAAAoBgAAAAA=&#10;" o:allowincell="f">
                <v:shape id="Shape 177" o:spid="_x0000_s1027" style="position:absolute;width:57683;height:1783;visibility:visible;mso-wrap-style:square;v-text-anchor:top" coordsize="5768340,17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TwAAAANwAAAAPAAAAZHJzL2Rvd25yZXYueG1sRE/NagIx&#10;EL4X+g5hCt5qtj1U3RpFBGGPuvoAw2a6WdxM1iR10z69EQRv8/H9znKdbC+u5EPnWMHHtABB3Djd&#10;cavgdNy9z0GEiKyxd0wK/ijAevX6ssRSu5EPdK1jK3IIhxIVmBiHUsrQGLIYpm4gztyP8xZjhr6V&#10;2uOYw20vP4viS1rsODcYHGhrqDnXv1ZBtV2E/wvuz+1+nKfKj6ba1UmpyVvafIOIlOJT/HBXOs+f&#10;zeD+TL5Arm4AAAD//wMAUEsBAi0AFAAGAAgAAAAhANvh9svuAAAAhQEAABMAAAAAAAAAAAAAAAAA&#10;AAAAAFtDb250ZW50X1R5cGVzXS54bWxQSwECLQAUAAYACAAAACEAWvQsW78AAAAVAQAACwAAAAAA&#10;AAAAAAAAAAAfAQAAX3JlbHMvLnJlbHNQSwECLQAUAAYACAAAACEALPgi08AAAADcAAAADwAAAAAA&#10;AAAAAAAAAAAHAgAAZHJzL2Rvd25yZXYueG1sUEsFBgAAAAADAAMAtwAAAPQCAAAAAA==&#10;" path="m,l,178306r5768340,l5768340,,,xe" stroked="f">
                  <v:path arrowok="t" textboxrect="0,0,5768340,178306"/>
                </v:shape>
                <v:shape id="Shape 178"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8pjwgAAANwAAAAPAAAAZHJzL2Rvd25yZXYueG1sRI9Bb8Iw&#10;DIXvk/YfIk/abU3HYZsKAUGlSVwpm7hajWkKjVOSAN2/nw+TdrP1nt/7vFhNflA3iqkPbOC1KEER&#10;t8H23Bn42n++fIBKGdniEJgM/FCC1fLxYYGVDXfe0a3JnZIQThUacDmPldapdeQxFWEkFu0Yoscs&#10;a+y0jXiXcD/oWVm+aY89S4PDkWpH7bm5egN0OTXxUs++D8fzSHusd9FunDHPT9N6DirTlP/Nf9db&#10;K/jvQivPyAR6+QsAAP//AwBQSwECLQAUAAYACAAAACEA2+H2y+4AAACFAQAAEwAAAAAAAAAAAAAA&#10;AAAAAAAAW0NvbnRlbnRfVHlwZXNdLnhtbFBLAQItABQABgAIAAAAIQBa9CxbvwAAABUBAAALAAAA&#10;AAAAAAAAAAAAAB8BAABfcmVscy8ucmVsc1BLAQItABQABgAIAAAAIQCfq8pjwgAAANwAAAAPAAAA&#10;AAAAAAAAAAAAAAcCAABkcnMvZG93bnJldi54bWxQSwUGAAAAAAMAAwC3AAAA9gIAAAAA&#10;" path="m,l5768340,e" filled="f" strokeweight=".16936mm">
                  <v:path arrowok="t" textboxrect="0,0,5768340,0"/>
                </v:shape>
                <w10:wrap anchorx="page"/>
              </v:group>
            </w:pict>
          </mc:Fallback>
        </mc:AlternateContent>
      </w:r>
      <w:r>
        <w:rPr>
          <w:rFonts w:ascii="Arial" w:hAnsi="Arial"/>
          <w:b/>
          <w:color w:val="EC7C30"/>
        </w:rPr>
        <w:t xml:space="preserve">Kapitulli 29 – Unioni doganor </w:t>
      </w:r>
    </w:p>
    <w:p w14:paraId="52AB6577" w14:textId="77777777" w:rsidR="0025755B" w:rsidRDefault="0025755B">
      <w:pPr>
        <w:spacing w:line="160" w:lineRule="exact"/>
        <w:rPr>
          <w:rFonts w:ascii="Arial" w:eastAsia="Arial" w:hAnsi="Arial" w:cs="Arial"/>
          <w:sz w:val="16"/>
          <w:szCs w:val="16"/>
        </w:rPr>
      </w:pPr>
    </w:p>
    <w:p w14:paraId="14605BA7" w14:textId="77777777" w:rsidR="0025755B" w:rsidRPr="00275829" w:rsidRDefault="00EF3445" w:rsidP="00275829">
      <w:pPr>
        <w:widowControl w:val="0"/>
        <w:spacing w:line="250" w:lineRule="auto"/>
        <w:ind w:right="570"/>
        <w:jc w:val="both"/>
        <w:rPr>
          <w:rFonts w:ascii="Arial" w:eastAsia="Arial" w:hAnsi="Arial" w:cs="Arial"/>
          <w:color w:val="000000"/>
        </w:rPr>
      </w:pPr>
      <w:r>
        <w:rPr>
          <w:rFonts w:ascii="Arial" w:hAnsi="Arial"/>
        </w:rPr>
        <w:t xml:space="preserve">Kosova është e </w:t>
      </w:r>
      <w:r>
        <w:rPr>
          <w:rFonts w:ascii="Arial" w:hAnsi="Arial"/>
          <w:b/>
          <w:bCs/>
        </w:rPr>
        <w:t xml:space="preserve">përgatitur në </w:t>
      </w:r>
      <w:r w:rsidRPr="00275829">
        <w:rPr>
          <w:rFonts w:ascii="Arial" w:hAnsi="Arial"/>
          <w:b/>
          <w:bCs/>
        </w:rPr>
        <w:t>mënyrë të moderuar</w:t>
      </w:r>
      <w:r w:rsidRPr="00275829">
        <w:rPr>
          <w:rFonts w:ascii="Arial" w:hAnsi="Arial"/>
        </w:rPr>
        <w:t xml:space="preserve"> dhe ka bërë </w:t>
      </w:r>
      <w:r w:rsidRPr="00275829">
        <w:rPr>
          <w:rFonts w:ascii="Arial" w:hAnsi="Arial"/>
          <w:b/>
          <w:bCs/>
        </w:rPr>
        <w:t>njëfarë përparimi</w:t>
      </w:r>
      <w:r w:rsidRPr="00275829">
        <w:rPr>
          <w:rFonts w:ascii="Arial" w:hAnsi="Arial"/>
        </w:rPr>
        <w:t>, veçanërisht duke zgjeruar përdorimin e terminaleve doganore të operuara publikisht, duke ulur tarifat e terminalit doganor, duke rritur mbledhjen e të ardhurave, duke luftuar mashtrimet doganore dhe duke forcuar kapacitetet e Doganës së Kosovës.</w:t>
      </w:r>
      <w:r w:rsidRPr="00275829">
        <w:rPr>
          <w:rFonts w:ascii="Arial" w:hAnsi="Arial"/>
          <w:color w:val="000000"/>
        </w:rPr>
        <w:t xml:space="preserve"> </w:t>
      </w:r>
    </w:p>
    <w:p w14:paraId="4FA8CBD7" w14:textId="77777777" w:rsidR="0025755B" w:rsidRPr="00275829" w:rsidRDefault="0025755B" w:rsidP="00275829">
      <w:pPr>
        <w:spacing w:line="120" w:lineRule="exact"/>
        <w:jc w:val="both"/>
        <w:rPr>
          <w:rFonts w:ascii="Arial" w:eastAsia="Arial" w:hAnsi="Arial" w:cs="Arial"/>
        </w:rPr>
      </w:pPr>
    </w:p>
    <w:p w14:paraId="19A0DD76" w14:textId="77777777" w:rsidR="0025755B" w:rsidRPr="00275829" w:rsidRDefault="00EF3445" w:rsidP="00275829">
      <w:pPr>
        <w:widowControl w:val="0"/>
        <w:spacing w:line="250" w:lineRule="auto"/>
        <w:ind w:right="535"/>
        <w:jc w:val="both"/>
        <w:rPr>
          <w:rFonts w:ascii="Arial" w:eastAsia="Arial" w:hAnsi="Arial" w:cs="Arial"/>
          <w:color w:val="000000"/>
        </w:rPr>
      </w:pPr>
      <w:r w:rsidRPr="00275829">
        <w:rPr>
          <w:rFonts w:ascii="Arial" w:hAnsi="Arial"/>
          <w:color w:val="000000"/>
        </w:rPr>
        <w:t xml:space="preserve">Rekomandimet e Komisionit nga viti i kaluar janë zbatuar pjesërisht. Në vitin e ardhshëm, Kosova, në veçanti, duhet: </w:t>
      </w:r>
    </w:p>
    <w:p w14:paraId="4B5CAFFD" w14:textId="77777777" w:rsidR="0025755B" w:rsidRPr="00275829" w:rsidRDefault="00EF3445" w:rsidP="00275829">
      <w:pPr>
        <w:widowControl w:val="0"/>
        <w:spacing w:before="116" w:line="246" w:lineRule="auto"/>
        <w:ind w:left="360" w:right="535"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finalizojë dhe miratojë legjislacionin zbatues për Kodin e ri Doganor dhe të Akcizave, në përputhje me kërkesat e BE-së; </w:t>
      </w:r>
    </w:p>
    <w:p w14:paraId="3DD8589F" w14:textId="77777777" w:rsidR="0025755B" w:rsidRPr="00275829" w:rsidRDefault="0025755B" w:rsidP="00275829">
      <w:pPr>
        <w:spacing w:line="120" w:lineRule="exact"/>
        <w:jc w:val="both"/>
        <w:rPr>
          <w:rFonts w:ascii="Arial" w:eastAsia="Arial" w:hAnsi="Arial" w:cs="Arial"/>
        </w:rPr>
      </w:pPr>
    </w:p>
    <w:p w14:paraId="2FCCB231" w14:textId="77777777" w:rsidR="0025755B" w:rsidRPr="00275829" w:rsidRDefault="00EF3445" w:rsidP="00275829">
      <w:pPr>
        <w:widowControl w:val="0"/>
        <w:spacing w:line="242" w:lineRule="auto"/>
        <w:ind w:left="360" w:right="569" w:hanging="360"/>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vazhdojë të forcojë kapacitetet administrative dhe profesionale të Doganës së Kosovës duke zbatuar rregullat e Kodit Doganor dhe të Akcizave, veçanërisht në lidhje me vendet e punës, vlerësimin e performancës, ngritjen në detyrë dhe transferimet në bazë të meritës dhe duke luftuar mashtrimet doganore, në veçanti kontrabandën e produkteve të duhanit, duke bashkëpunuar me Zyrën Evropiane Kundër Mashtrimit (OLAF); të vazhdojë zhvillimin e sistemeve digjitale doganore dhe të miratojë një strategji dhe plan veprimi të IT-së. </w:t>
      </w:r>
    </w:p>
    <w:p w14:paraId="5ADCC0E4" w14:textId="77777777" w:rsidR="0025755B" w:rsidRPr="00275829" w:rsidRDefault="0025755B" w:rsidP="00275829">
      <w:pPr>
        <w:spacing w:after="5" w:line="120" w:lineRule="exact"/>
        <w:jc w:val="both"/>
        <w:rPr>
          <w:rFonts w:ascii="Arial" w:eastAsia="Arial" w:hAnsi="Arial" w:cs="Arial"/>
        </w:rPr>
      </w:pPr>
    </w:p>
    <w:p w14:paraId="61E0C26B" w14:textId="77777777" w:rsidR="0025755B" w:rsidRPr="00275829" w:rsidRDefault="00EF3445" w:rsidP="00275829">
      <w:pPr>
        <w:widowControl w:val="0"/>
        <w:spacing w:line="244" w:lineRule="auto"/>
        <w:ind w:left="360" w:right="535" w:hanging="360"/>
        <w:jc w:val="both"/>
        <w:rPr>
          <w:rFonts w:ascii="Arial" w:eastAsia="Arial" w:hAnsi="Arial" w:cs="Arial"/>
          <w:color w:val="000000"/>
        </w:rPr>
      </w:pPr>
      <w:r w:rsidRPr="00275829">
        <w:rPr>
          <w:rFonts w:ascii="Arial" w:hAnsi="Arial"/>
          <w:color w:val="000000"/>
        </w:rPr>
        <w:t xml:space="preserve">të lehtësojë marrëveshjet tregtare, duke përfshirë edhe heqjen e të gjitha tarifave që u ngarkohen eksportuesve/importuesve në terminalet doganore publike, të operuara publikisht dhe private të brendshme. </w:t>
      </w:r>
    </w:p>
    <w:p w14:paraId="068F69AD" w14:textId="77777777" w:rsidR="0025755B" w:rsidRDefault="0025755B">
      <w:pPr>
        <w:spacing w:after="6" w:line="120" w:lineRule="exact"/>
        <w:rPr>
          <w:rFonts w:ascii="Arial" w:eastAsia="Arial" w:hAnsi="Arial" w:cs="Arial"/>
          <w:sz w:val="12"/>
          <w:szCs w:val="12"/>
        </w:rPr>
      </w:pPr>
    </w:p>
    <w:p w14:paraId="46D5CD6A" w14:textId="1C5D13CF" w:rsidR="0025755B" w:rsidRDefault="00EF3445">
      <w:pPr>
        <w:widowControl w:val="0"/>
        <w:spacing w:line="240" w:lineRule="auto"/>
        <w:ind w:right="-20"/>
        <w:rPr>
          <w:rFonts w:ascii="Arial" w:eastAsia="Arial" w:hAnsi="Arial" w:cs="Arial"/>
          <w:color w:val="000000"/>
        </w:rPr>
      </w:pPr>
      <w:r>
        <w:rPr>
          <w:noProof/>
          <w:lang w:val="en-US"/>
        </w:rPr>
        <mc:AlternateContent>
          <mc:Choice Requires="wpg">
            <w:drawing>
              <wp:anchor distT="0" distB="0" distL="114300" distR="114300" simplePos="0" relativeHeight="251696640" behindDoc="1" locked="0" layoutInCell="0" allowOverlap="1" wp14:anchorId="3A5695B7" wp14:editId="5425841A">
                <wp:simplePos x="0" y="0"/>
                <wp:positionH relativeFrom="page">
                  <wp:posOffset>896112</wp:posOffset>
                </wp:positionH>
                <wp:positionV relativeFrom="paragraph">
                  <wp:posOffset>-988</wp:posOffset>
                </wp:positionV>
                <wp:extent cx="5768340" cy="411478"/>
                <wp:effectExtent l="0" t="0" r="0" b="0"/>
                <wp:wrapNone/>
                <wp:docPr id="179" name="DW 179"/>
                <wp:cNvGraphicFramePr/>
                <a:graphic xmlns:a="http://schemas.openxmlformats.org/drawingml/2006/main">
                  <a:graphicData uri="http://schemas.microsoft.com/office/word/2010/wordprocessingGroup">
                    <wpg:wgp>
                      <wpg:cNvGrpSpPr/>
                      <wpg:grpSpPr>
                        <a:xfrm>
                          <a:off x="0" y="0"/>
                          <a:ext cx="5768340" cy="411478"/>
                          <a:chOff x="0" y="0"/>
                          <a:chExt cx="5768340" cy="411478"/>
                        </a:xfrm>
                        <a:noFill/>
                      </wpg:grpSpPr>
                      <wps:wsp>
                        <wps:cNvPr id="180" name="Shape 180"/>
                        <wps:cNvSpPr/>
                        <wps:spPr>
                          <a:xfrm>
                            <a:off x="0" y="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181" name="Shape 181"/>
                        <wps:cNvSpPr/>
                        <wps:spPr>
                          <a:xfrm>
                            <a:off x="0" y="243839"/>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6FAC46"/>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0BD95BA7" id="DW 179" o:spid="_x0000_s1026" style="position:absolute;margin-left:70.55pt;margin-top:-.1pt;width:454.2pt;height:32.4pt;z-index:-251619840;mso-position-horizontal-relative:page" coordsize="5768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IBsQIAABsJAAAOAAAAZHJzL2Uyb0RvYy54bWzUVt9v2yAQfp+0/wHxvjpO3CS14lRTu1ST&#10;prVSW+2ZYPxDwoCAxun++h04OE5aVVs2VVoe4OCO4+67+3AWl9uGow3TppYiw/HZCCMmqMxrUWb4&#10;8WH1aY6RsUTkhEvBMvzMDL5cfvywaFXKxrKSPGcagRNh0lZluLJWpVFkaMUaYs6kYgKUhdQNsbDU&#10;ZZRr0oL3hkfj0WgatVLnSkvKjIHd606Jl95/UTBqb4vCMIt4hiE260ftx7Ubo+WCpKUmqqrpLgxy&#10;QhQNqQVc2ru6JpagJ12/cNXUVEsjC3tGZRPJoqgp8zlANvHoKJsbLZ+Uz6VM21L1MAG0Rzid7JZ+&#10;39xpVOdQu9kFRoI0UKTrH8itAJtWlSmY3Gh1r+70bqPsVi7dbaEbN0MiaOtRfe5RZVuLKGyez6bz&#10;SQLgU9AlcZzM5h3stILavDhGqy9vH4z21wq5qjmHsCIXaB9Xq6CZzB4v83d43VdEMV8G48AIeM0h&#10;pQ4vb4Bi2PAIeaseL5MagO4ksMbJZD7xdRjkTJ+MvWHSw04234yFO6Hv8iCRKkh0K4KogQhvUkAR&#10;6845V05E7aBuVYZ3kTh1IzfsQXpDe1Q8iHKv5WJo1TdB6A+wDRZhVt7f0PIAgGAW5s4cigAuf9vQ&#10;l2hwN+XSMNdAXd694LGAzSHaRvI6dw3nkje6XF9xjTYEXpaV/7nqw5GBGbRlKL+T1jJ/hu6B59Le&#10;wlBwCTADnF7CqJL652v7zh46GLQY8a8CuvkiThyhrF8k57MxLPRQsx5qiKBwOMPWB7gjh+P2u7Ak&#10;PmZJfAJL9vUl6avvSjydTSf+XYEKhFdpWLx3o8ouktOp0nX0QUKh5cP8kil/aH5Mg0PHXQTHNv+G&#10;KtPV56tk+p9RxX9e4Avs+b37t+A+8cM1yMP/NMtfAAAA//8DAFBLAwQUAAYACAAAACEA6Jja1N8A&#10;AAAJAQAADwAAAGRycy9kb3ducmV2LnhtbEyPQUvDQBSE74L/YXmCt3azNQ0asymlqKci2Ari7TV5&#10;TUKzb0N2m6T/3u3JHocZZr7JVpNpxUC9ayxrUPMIBHFhy4YrDd/799kzCOeRS2wtk4YLOVjl93cZ&#10;pqUd+YuGna9EKGGXooba+y6V0hU1GXRz2xEH72h7gz7IvpJlj2MoN61cRFEiDTYcFmrsaFNTcdqd&#10;jYaPEcf1k3obtqfj5vK7X37+bBVp/fgwrV9BeJr8fxiu+AEd8sB0sGcunWiDjpUKUQ2zBYirH8Uv&#10;SxAHDUmcgMwzefsg/wMAAP//AwBQSwECLQAUAAYACAAAACEAtoM4kv4AAADhAQAAEwAAAAAAAAAA&#10;AAAAAAAAAAAAW0NvbnRlbnRfVHlwZXNdLnhtbFBLAQItABQABgAIAAAAIQA4/SH/1gAAAJQBAAAL&#10;AAAAAAAAAAAAAAAAAC8BAABfcmVscy8ucmVsc1BLAQItABQABgAIAAAAIQBqw9IBsQIAABsJAAAO&#10;AAAAAAAAAAAAAAAAAC4CAABkcnMvZTJvRG9jLnhtbFBLAQItABQABgAIAAAAIQDomNrU3wAAAAkB&#10;AAAPAAAAAAAAAAAAAAAAAAsFAABkcnMvZG93bnJldi54bWxQSwUGAAAAAAQABADzAAAAFwYAAAAA&#10;" o:allowincell="f">
                <v:shape id="Shape 180" o:spid="_x0000_s1027" style="position:absolute;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xxgAAANwAAAAPAAAAZHJzL2Rvd25yZXYueG1sRI8xb8JA&#10;DIX3Sv0PJ1fqVi5lqFDgQA1qpEp0gMDA6ObcJGrOF3JHCP8eD0hstt7ze58Xq9G1aqA+NJ4NvE8S&#10;UMSltw1XBg77/G0GKkRki61nMnClAKvl89MCU+svvKOhiJWSEA4pGqhj7FKtQ1mTwzDxHbFof753&#10;GGXtK217vEi4a/U0ST60w4alocaO1jWV/8XZGfja5sdDMfyci/Umx2OWbfbZ6deY15fxcw4q0hgf&#10;5vv1txX8meDLMzKBXt4AAAD//wMAUEsBAi0AFAAGAAgAAAAhANvh9svuAAAAhQEAABMAAAAAAAAA&#10;AAAAAAAAAAAAAFtDb250ZW50X1R5cGVzXS54bWxQSwECLQAUAAYACAAAACEAWvQsW78AAAAVAQAA&#10;CwAAAAAAAAAAAAAAAAAfAQAAX3JlbHMvLnJlbHNQSwECLQAUAAYACAAAACEAu4/t8cYAAADcAAAA&#10;DwAAAAAAAAAAAAAAAAAHAgAAZHJzL2Rvd25yZXYueG1sUEsFBgAAAAADAAMAtwAAAPoCAAAAAA==&#10;" path="m,l5768340,r,243839l,243839,,xe" stroked="f">
                  <v:path arrowok="t" textboxrect="0,0,5768340,243839"/>
                </v:shape>
                <v:shape id="Shape 181" o:spid="_x0000_s1028" style="position:absolute;top:2438;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3wwAAANwAAAAPAAAAZHJzL2Rvd25yZXYueG1sRE9Na8JA&#10;EL0L/Q/LFLzpxh5Eo6tIW0GlF2MrehuyYxLMzobsxsR/7xYEb/N4nzNfdqYUN6pdYVnBaBiBIE6t&#10;LjhT8HtYDyYgnEfWWFomBXdysFy89eYYa9vynm6Jz0QIYRejgtz7KpbSpTkZdENbEQfuYmuDPsA6&#10;k7rGNoSbUn5E0VgaLDg05FjRZ07pNWmMApqeD/dk23w1u+jU/myz7yP9XZXqv3erGQhPnX+Jn+6N&#10;DvMnI/h/JlwgFw8AAAD//wMAUEsBAi0AFAAGAAgAAAAhANvh9svuAAAAhQEAABMAAAAAAAAAAAAA&#10;AAAAAAAAAFtDb250ZW50X1R5cGVzXS54bWxQSwECLQAUAAYACAAAACEAWvQsW78AAAAVAQAACwAA&#10;AAAAAAAAAAAAAAAfAQAAX3JlbHMvLnJlbHNQSwECLQAUAAYACAAAACEAEW/wN8MAAADcAAAADwAA&#10;AAAAAAAAAAAAAAAHAgAAZHJzL2Rvd25yZXYueG1sUEsFBgAAAAADAAMAtwAAAPcCAAAAAA==&#10;" path="m,l,167638r5768340,l5768340,,,xe" fillcolor="#6fac46" stroked="f">
                  <v:path arrowok="t" textboxrect="0,0,5768340,167638"/>
                </v:shape>
                <w10:wrap anchorx="page"/>
              </v:group>
            </w:pict>
          </mc:Fallback>
        </mc:AlternateContent>
      </w:r>
    </w:p>
    <w:p w14:paraId="133644DC" w14:textId="77777777" w:rsidR="0025755B" w:rsidRDefault="0025755B">
      <w:pPr>
        <w:spacing w:after="11" w:line="120" w:lineRule="exact"/>
        <w:rPr>
          <w:rFonts w:ascii="Arial" w:eastAsia="Arial" w:hAnsi="Arial" w:cs="Arial"/>
          <w:sz w:val="12"/>
          <w:szCs w:val="12"/>
        </w:rPr>
      </w:pPr>
    </w:p>
    <w:p w14:paraId="23FC6E3C" w14:textId="77777777" w:rsidR="0025755B" w:rsidRDefault="00EF3445">
      <w:pPr>
        <w:widowControl w:val="0"/>
        <w:spacing w:line="240" w:lineRule="auto"/>
        <w:ind w:right="-20"/>
        <w:rPr>
          <w:rFonts w:ascii="Arial" w:eastAsia="Arial" w:hAnsi="Arial" w:cs="Arial"/>
          <w:b/>
          <w:bCs/>
          <w:color w:val="FFFFFF"/>
        </w:rPr>
      </w:pPr>
      <w:r>
        <w:rPr>
          <w:rFonts w:ascii="Arial" w:hAnsi="Arial"/>
          <w:b/>
          <w:color w:val="FFFFFF"/>
        </w:rPr>
        <w:t>GRUPI 4:</w:t>
      </w:r>
      <w:r>
        <w:rPr>
          <w:rFonts w:ascii="Arial" w:hAnsi="Arial"/>
          <w:b/>
          <w:color w:val="FFFFFF"/>
          <w:sz w:val="18"/>
        </w:rPr>
        <w:t xml:space="preserve"> </w:t>
      </w:r>
      <w:r>
        <w:rPr>
          <w:rFonts w:ascii="Arial" w:hAnsi="Arial"/>
          <w:b/>
          <w:color w:val="FFFFFF"/>
        </w:rPr>
        <w:t xml:space="preserve">AGJENDA E GJELBËR DHE LIDHJA E QËNDRUESHME </w:t>
      </w:r>
    </w:p>
    <w:p w14:paraId="261DC41F" w14:textId="77777777" w:rsidR="0025755B" w:rsidRDefault="0025755B">
      <w:pPr>
        <w:spacing w:after="11" w:line="120" w:lineRule="exact"/>
        <w:rPr>
          <w:rFonts w:ascii="Arial" w:eastAsia="Arial" w:hAnsi="Arial" w:cs="Arial"/>
          <w:sz w:val="12"/>
          <w:szCs w:val="12"/>
        </w:rPr>
      </w:pPr>
    </w:p>
    <w:p w14:paraId="5EF9A84F" w14:textId="77777777" w:rsidR="0025755B" w:rsidRDefault="00EF3445">
      <w:pPr>
        <w:widowControl w:val="0"/>
        <w:spacing w:line="240" w:lineRule="auto"/>
        <w:ind w:right="-20"/>
        <w:rPr>
          <w:rFonts w:ascii="Arial" w:eastAsia="Arial" w:hAnsi="Arial" w:cs="Arial"/>
          <w:b/>
          <w:bCs/>
          <w:color w:val="6FAC46"/>
        </w:rPr>
      </w:pPr>
      <w:r>
        <w:rPr>
          <w:noProof/>
          <w:lang w:val="en-US"/>
        </w:rPr>
        <mc:AlternateContent>
          <mc:Choice Requires="wpg">
            <w:drawing>
              <wp:anchor distT="0" distB="0" distL="114300" distR="114300" simplePos="0" relativeHeight="251698688" behindDoc="1" locked="0" layoutInCell="0" allowOverlap="1" wp14:anchorId="58204633" wp14:editId="3E49BBFA">
                <wp:simplePos x="0" y="0"/>
                <wp:positionH relativeFrom="page">
                  <wp:posOffset>896112</wp:posOffset>
                </wp:positionH>
                <wp:positionV relativeFrom="paragraph">
                  <wp:posOffset>-962</wp:posOffset>
                </wp:positionV>
                <wp:extent cx="5768340" cy="182879"/>
                <wp:effectExtent l="0" t="0" r="0" b="0"/>
                <wp:wrapNone/>
                <wp:docPr id="182" name="DW 182"/>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183" name="Shape 183"/>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84" name="Shape 184"/>
                        <wps:cNvSpPr/>
                        <wps:spPr>
                          <a:xfrm>
                            <a:off x="0" y="182879"/>
                            <a:ext cx="5768340" cy="0"/>
                          </a:xfrm>
                          <a:custGeom>
                            <a:avLst/>
                            <a:gdLst/>
                            <a:ahLst/>
                            <a:cxnLst/>
                            <a:rect l="0" t="0" r="0" b="0"/>
                            <a:pathLst>
                              <a:path w="5768340">
                                <a:moveTo>
                                  <a:pt x="0" y="0"/>
                                </a:moveTo>
                                <a:lnTo>
                                  <a:pt x="576834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0127A6ED" id="DW 182" o:spid="_x0000_s1026" style="position:absolute;margin-left:70.55pt;margin-top:-.1pt;width:454.2pt;height:14.4pt;z-index:-251617792;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VfwAIAAMoIAAAOAAAAZHJzL2Uyb0RvYy54bWzMVktrGzEQvhf6H4Tu9foZ24vtHOrGFEoT&#10;SELPslb7AK0kJMXr9Nd3pF2thR1ScCHUB71mNDvzzTcjr26PNUcHpk0lxRqPBkOMmKAyq0Sxxs9P&#10;d18WGBlLREa4FGyNX5nBt5vPn1aNStlYlpJnTCMwIkzaqDUurVVpkhhaspqYgVRMgDCXuiYWtrpI&#10;Mk0asF7zZDwc3iSN1JnSkjJj4HTbCvHG289zRu19nhtmEV9j8M36Uftx78ZksyJpoYkqK9q5Qa7w&#10;oiaVgI/2prbEEvSiqwtTdUW1NDK3AyrrROZ5RZmPAaIZDc+i2Wn5onwsRdoUqocJoD3D6Wqz9Ofh&#10;QaMqg9wtxhgJUkOStr+Q2wE2jSpSUNlp9agedHdQtDsX7jHXtZshEHT0qL72qLKjRRQOZ/ObxWQK&#10;4FOQgd3FfNnCTkvIzcU1Wn57/2Jy+qyQdxXn4FbiHO39ahSQyZzwMv+G12NJFPNpMA6MHq9JwMsr&#10;AGSTFjKv1eNlUgPQXQfWfLmYjJzRKGb6YuyOSQ87OfwwFsTAuyysSBlW9CjCUkMhvFsCilh3z5ly&#10;S9REeSshba0nTlzLA3uSXtGeJQ+8PEm5uNTqzLQBBYUwK2+uZ4sjSxx/UAvzpbqvZvAhaIS51QQC&#10;Bm5GOpRLw1p/XNwe6R4L0IvRNpJXmSOcC97oYv+Va3Qg0Fnu/K9LVKQGtAzpd6u9zF6BPdAu7T0M&#10;OZcAM8DpVxiVUv9+69zpA4NBihH/LoDNy9HUFZT1m+lsPoaNjiX7WEIEhctrbL2DXXG42v6QKpme&#10;V8n0iiqJ28abfSXkPjSkOG8fUiXXl0bM+BBGS13g319J2bdAx3tXtjfD5Qx6LYHHNOfE+lcpouQZ&#10;c4f+d8lc+LI2dktM2TLcW+jUuPAN9/9ltn8N4MH01dw97u5Fjvc+hNNfkM0fAAAA//8DAFBLAwQU&#10;AAYACAAAACEAuKEVFd8AAAAJAQAADwAAAGRycy9kb3ducmV2LnhtbEyPQWvCQBSE74X+h+UVetNN&#10;UhVNsxGRticpVAvF2zP7TILZtyG7JvHfdz21x2GGmW+y9Wga0VPnassK4mkEgriwuuZSwffhfbIE&#10;4TyyxsYyKbiRg3X++JBhqu3AX9TvfSlCCbsUFVTet6mUrqjIoJvaljh4Z9sZ9EF2pdQdDqHcNDKJ&#10;ooU0WHNYqLClbUXFZX81Cj4GHDYv8Vu/u5y3t+Nh/vmzi0mp56dx8wrC0+j/wnDHD+iQB6aTvbJ2&#10;ogl6FschqmCSgLj70Ww1B3FSkCwXIPNM/n+Q/wIAAP//AwBQSwECLQAUAAYACAAAACEAtoM4kv4A&#10;AADhAQAAEwAAAAAAAAAAAAAAAAAAAAAAW0NvbnRlbnRfVHlwZXNdLnhtbFBLAQItABQABgAIAAAA&#10;IQA4/SH/1gAAAJQBAAALAAAAAAAAAAAAAAAAAC8BAABfcmVscy8ucmVsc1BLAQItABQABgAIAAAA&#10;IQCTlvVfwAIAAMoIAAAOAAAAAAAAAAAAAAAAAC4CAABkcnMvZTJvRG9jLnhtbFBLAQItABQABgAI&#10;AAAAIQC4oRUV3wAAAAkBAAAPAAAAAAAAAAAAAAAAABoFAABkcnMvZG93bnJldi54bWxQSwUGAAAA&#10;AAQABADzAAAAJgYAAAAA&#10;" o:allowincell="f">
                <v:shape id="Shape 183"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9wQAAANwAAAAPAAAAZHJzL2Rvd25yZXYueG1sRE9LawIx&#10;EL4X+h/CFLx1k64gsjWKLhQ9tfi49DZsxt3VzSRsom7/fSMI3ubje85sMdhOXKkPrWMNH5kCQVw5&#10;03Kt4bD/ep+CCBHZYOeYNPxRgMX89WWGhXE33tJ1F2uRQjgUqKGJ0RdShqohiyFznjhxR9dbjAn2&#10;tTQ93lK47WSu1ERabDk1NOipbKg67y5Ww88pH7Z8wbJcKvzOWfnf1dprPXoblp8gIg3xKX64NybN&#10;n47h/ky6QM7/AQAA//8DAFBLAQItABQABgAIAAAAIQDb4fbL7gAAAIUBAAATAAAAAAAAAAAAAAAA&#10;AAAAAABbQ29udGVudF9UeXBlc10ueG1sUEsBAi0AFAAGAAgAAAAhAFr0LFu/AAAAFQEAAAsAAAAA&#10;AAAAAAAAAAAAHwEAAF9yZWxzLy5yZWxzUEsBAi0AFAAGAAgAAAAhAL6TeD3BAAAA3AAAAA8AAAAA&#10;AAAAAAAAAAAABwIAAGRycy9kb3ducmV2LnhtbFBLBQYAAAAAAwADALcAAAD1AgAAAAA=&#10;" path="m,l,179831r5768340,l5768340,,,xe" stroked="f">
                  <v:path arrowok="t" textboxrect="0,0,5768340,179831"/>
                </v:shape>
                <v:shape id="Shape 184"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HdwgAAANwAAAAPAAAAZHJzL2Rvd25yZXYueG1sRE/fa8Iw&#10;EH4X/B/CCXvT1DGGq0YRQZiVwbSCr0dztsXmUpLYdvvrl8Fgb/fx/bzVZjCN6Mj52rKC+SwBQVxY&#10;XXOp4JLvpwsQPiBrbCyTgi/ysFmPRytMte35RN05lCKGsE9RQRVCm0rpi4oM+pltiSN3s85giNCV&#10;UjvsY7hp5HOSvEqDNceGClvaVVTczw+jgPLr3h2y0/dbntVdf/woOTt+KvU0GbZLEIGG8C/+c7/r&#10;OH/xAr/PxAvk+gcAAP//AwBQSwECLQAUAAYACAAAACEA2+H2y+4AAACFAQAAEwAAAAAAAAAAAAAA&#10;AAAAAAAAW0NvbnRlbnRfVHlwZXNdLnhtbFBLAQItABQABgAIAAAAIQBa9CxbvwAAABUBAAALAAAA&#10;AAAAAAAAAAAAAB8BAABfcmVscy8ucmVsc1BLAQItABQABgAIAAAAIQAfvYHdwgAAANwAAAAPAAAA&#10;AAAAAAAAAAAAAAcCAABkcnMvZG93bnJldi54bWxQSwUGAAAAAAMAAwC3AAAA9gIAAAAA&#10;" path="m,l5768340,e" filled="f" strokeweight=".16931mm">
                  <v:path arrowok="t" textboxrect="0,0,5768340,0"/>
                </v:shape>
                <w10:wrap anchorx="page"/>
              </v:group>
            </w:pict>
          </mc:Fallback>
        </mc:AlternateContent>
      </w:r>
      <w:r>
        <w:rPr>
          <w:rFonts w:ascii="Arial" w:hAnsi="Arial"/>
          <w:b/>
          <w:color w:val="6FAC46"/>
        </w:rPr>
        <w:t xml:space="preserve">Kapitulli 14 – Politika e transportit </w:t>
      </w:r>
    </w:p>
    <w:p w14:paraId="2ABAD0BE" w14:textId="77777777" w:rsidR="0025755B" w:rsidRDefault="0025755B">
      <w:pPr>
        <w:spacing w:after="3" w:line="160" w:lineRule="exact"/>
        <w:rPr>
          <w:rFonts w:ascii="Arial" w:eastAsia="Arial" w:hAnsi="Arial" w:cs="Arial"/>
          <w:sz w:val="16"/>
          <w:szCs w:val="16"/>
        </w:rPr>
      </w:pPr>
    </w:p>
    <w:p w14:paraId="5BE6CE08" w14:textId="77777777" w:rsidR="0025755B" w:rsidRPr="00275829" w:rsidRDefault="00EF3445" w:rsidP="00275829">
      <w:pPr>
        <w:widowControl w:val="0"/>
        <w:spacing w:line="250" w:lineRule="auto"/>
        <w:ind w:right="569"/>
        <w:jc w:val="both"/>
        <w:rPr>
          <w:rFonts w:ascii="Arial" w:eastAsia="Arial" w:hAnsi="Arial" w:cs="Arial"/>
          <w:color w:val="000000"/>
        </w:rPr>
      </w:pPr>
      <w:r>
        <w:rPr>
          <w:noProof/>
          <w:lang w:val="en-US"/>
        </w:rPr>
        <mc:AlternateContent>
          <mc:Choice Requires="wpg">
            <w:drawing>
              <wp:anchor distT="0" distB="0" distL="114300" distR="114300" simplePos="0" relativeHeight="251710976" behindDoc="1" locked="0" layoutInCell="0" allowOverlap="1" wp14:anchorId="3FB7F09C" wp14:editId="2DBD3A31">
                <wp:simplePos x="0" y="0"/>
                <wp:positionH relativeFrom="page">
                  <wp:posOffset>896112</wp:posOffset>
                </wp:positionH>
                <wp:positionV relativeFrom="paragraph">
                  <wp:posOffset>-1457</wp:posOffset>
                </wp:positionV>
                <wp:extent cx="5768340" cy="914400"/>
                <wp:effectExtent l="0" t="0" r="0" b="0"/>
                <wp:wrapNone/>
                <wp:docPr id="185" name="DW 185"/>
                <wp:cNvGraphicFramePr/>
                <a:graphic xmlns:a="http://schemas.openxmlformats.org/drawingml/2006/main">
                  <a:graphicData uri="http://schemas.microsoft.com/office/word/2010/wordprocessingGroup">
                    <wpg:wgp>
                      <wpg:cNvGrpSpPr/>
                      <wpg:grpSpPr>
                        <a:xfrm>
                          <a:off x="0" y="0"/>
                          <a:ext cx="5768340" cy="914400"/>
                          <a:chOff x="0" y="0"/>
                          <a:chExt cx="5768340" cy="914400"/>
                        </a:xfrm>
                        <a:noFill/>
                      </wpg:grpSpPr>
                      <wps:wsp>
                        <wps:cNvPr id="186" name="Shape 186"/>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87" name="Shape 187"/>
                        <wps:cNvSpPr/>
                        <wps:spPr>
                          <a:xfrm>
                            <a:off x="0" y="1676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188" name="Shape 188"/>
                        <wps:cNvSpPr/>
                        <wps:spPr>
                          <a:xfrm>
                            <a:off x="0" y="33528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189" name="Shape 189"/>
                        <wps:cNvSpPr/>
                        <wps:spPr>
                          <a:xfrm>
                            <a:off x="0" y="57911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190" name="Shape 190"/>
                        <wps:cNvSpPr/>
                        <wps:spPr>
                          <a:xfrm>
                            <a:off x="0" y="74676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0BBEC8D0" id="DW 185" o:spid="_x0000_s1026" style="position:absolute;margin-left:70.55pt;margin-top:-.1pt;width:454.2pt;height:1in;z-index:-251605504;mso-position-horizontal-relative:page" coordsize="576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M3QQMAAJwSAAAOAAAAZHJzL2Uyb0RvYy54bWzsWF1v2yAUfZ+0/4D8vjrfcawmfVjXatK0&#10;VmqrPROMPyTbIKBxul+/CzYOcbMoTdWs0poHg83h5nK4h3vt84t1kaMVFTJj5dzrn/U8REvCoqxM&#10;5t7D/dWXwENS4TLCOSvp3Hui0rtYfP50XvGQDljK8ogKBEZKGVZ87qVK8dD3JUlpgeUZ47SEwZiJ&#10;Aiu4FYkfCVyB9SL3B73exK+YiLhghEoJTy/rQW9h7McxJeomjiVVKJ974JsyV2GuS331F+c4TATm&#10;aUYaN/ARXhQ4K+FPW1OXWGH0KLJnpoqMCCZZrM4IK3wWxxmhZg2wmn6vs5prwR65WUsSVglvaQJq&#10;OzwdbZb8XN0KlEWwd8HYQyUuYJMufyF9B9xUPAkBci34Hb8VzYOkvtPLXcei0C0sBK0Nq08tq3St&#10;EIGH4+kkGI6AfAJjs/5o1GtoJynszbNpJP22f6K/+duSXWV5Dm752tHWr4pDMMkNX/J1fN2lmFOz&#10;DVKT0fI1sXwZAFA2qSkzqJYvGUqg7iiy+pPpZDjTRp01k0eprikztOPVD6lgGOIusj2c2h5Zl7Yr&#10;QAh7JcCx0vO0Kd1FlbNvKQRH7YkeLtiK3jMDVJ3NAy83o3npotogsPEBWIuwLTf2XOQWARZm2xoO&#10;cQUmDwaa0HP+m+RM0ppgvW7DdMsF4Fy2JcuzSAecXrwUyfJrLtAKw8lyZX7NRjkwCEu7/bq3ZNET&#10;RA8cl+oGLnHOgGag0/Q8lDLxe9dzjYcIhlEP5d9LiGajIjjNzM1oPB0AC8IdWbojuCQwee4p42Aj&#10;Dq3tk6hk2lXJ9AiVbPYXhzvPFQ2AM+adSAU8+RdSaQmwErFtVyoHAS2b1siHVNoE/EYJBWqlOgHb&#10;hBIcIZXhcDwImgy7UyqD0TB4H1ml8eTUUtkiwEa3bV2pHAz8kMqps8qsKxVTJmkvoEI7tPYaT2f9&#10;vpm4J6u8D6k0CfB4qRxcJ72w/nLhXRns0lQX85FV3jirzGDnt7IKPIAy6YVSmY6gwOrrifukYvIV&#10;VM32tdCtnk/7rhK8ogBzpGIXZCPZtn95VTkc3pXBtuHagy7mP5aKeb+HTyDm/az5XKO/sbj30Hc/&#10;Ki3+AAAA//8DAFBLAwQUAAYACAAAACEAirGo8d8AAAAKAQAADwAAAGRycy9kb3ducmV2LnhtbEyP&#10;y2rDMBBF94X+g5hCd4nsPEriWg4htF2FQpNCyW5iTWwTa2QsxXb+vvKqXV7O5c6ZdDOYWnTUusqy&#10;gngagSDOra64UPB9fJ+sQDiPrLG2TAru5GCTPT6kmGjb8xd1B1+IMMIuQQWl900ipctLMuimtiEO&#10;7GJbgz7EtpC6xT6Mm1rOouhFGqw4XCixoV1J+fVwMwo+euy38/it218vu/vpuPz82cek1PPTsH0F&#10;4Wnwf2UY9YM6ZMHpbG+snahDXsRxqCqYzECMPFqslyDOI5mvQGap/P9C9gsAAP//AwBQSwECLQAU&#10;AAYACAAAACEAtoM4kv4AAADhAQAAEwAAAAAAAAAAAAAAAAAAAAAAW0NvbnRlbnRfVHlwZXNdLnht&#10;bFBLAQItABQABgAIAAAAIQA4/SH/1gAAAJQBAAALAAAAAAAAAAAAAAAAAC8BAABfcmVscy8ucmVs&#10;c1BLAQItABQABgAIAAAAIQA1KCM3QQMAAJwSAAAOAAAAAAAAAAAAAAAAAC4CAABkcnMvZTJvRG9j&#10;LnhtbFBLAQItABQABgAIAAAAIQCKsajx3wAAAAoBAAAPAAAAAAAAAAAAAAAAAJsFAABkcnMvZG93&#10;bnJldi54bWxQSwUGAAAAAAQABADzAAAApwYAAAAA&#10;" o:allowincell="f">
                <v:shape id="Shape 186"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xQAAANwAAAAPAAAAZHJzL2Rvd25yZXYueG1sRE9Na8JA&#10;EL0X+h+WKfQiulFEbHQTqqVQ6KXGCh6H7DRJm52N2Y2J/94tCN7m8T5nnQ6mFmdqXWVZwXQSgSDO&#10;ra64UPC9fx8vQTiPrLG2TAou5CBNHh/WGGvb847OmS9ECGEXo4LS+yaW0uUlGXQT2xAH7se2Bn2A&#10;bSF1i30IN7WcRdFCGqw4NJTY0Lak/C/rjIKXU5e9zbrt12i0nx+y02+/+TwWSj0/Da8rEJ4Gfxff&#10;3B86zF8u4P+ZcIFMrgAAAP//AwBQSwECLQAUAAYACAAAACEA2+H2y+4AAACFAQAAEwAAAAAAAAAA&#10;AAAAAAAAAAAAW0NvbnRlbnRfVHlwZXNdLnhtbFBLAQItABQABgAIAAAAIQBa9CxbvwAAABUBAAAL&#10;AAAAAAAAAAAAAAAAAB8BAABfcmVscy8ucmVsc1BLAQItABQABgAIAAAAIQD+BTq/xQAAANwAAAAP&#10;AAAAAAAAAAAAAAAAAAcCAABkcnMvZG93bnJldi54bWxQSwUGAAAAAAMAAwC3AAAA+QIAAAAA&#10;" path="m,l5768340,r,167639l,167639,,xe" stroked="f">
                  <v:path arrowok="t" textboxrect="0,0,5768340,167639"/>
                </v:shape>
                <v:shape id="Shape 187"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tMwwAAANwAAAAPAAAAZHJzL2Rvd25yZXYueG1sRE9LawIx&#10;EL4X/A9hhF6kZvXQLlujiCAWL8UXXofNmCxuJssm6m5/fSMUepuP7zmzRedqcac2VJ4VTMYZCOLS&#10;64qNguNh/ZaDCBFZY+2ZFPQUYDEfvMyw0P7BO7rvoxEphEOBCmyMTSFlKC05DGPfECfu4luHMcHW&#10;SN3iI4W7Wk6z7F06rDg1WGxoZam87m9OgclHy+335mi6/ryd2tFp0sefk1Kvw275CSJSF//Ff+4v&#10;nebnH/B8Jl0g578AAAD//wMAUEsBAi0AFAAGAAgAAAAhANvh9svuAAAAhQEAABMAAAAAAAAAAAAA&#10;AAAAAAAAAFtDb250ZW50X1R5cGVzXS54bWxQSwECLQAUAAYACAAAACEAWvQsW78AAAAVAQAACwAA&#10;AAAAAAAAAAAAAAAfAQAAX3JlbHMvLnJlbHNQSwECLQAUAAYACAAAACEAk3aLTMMAAADcAAAADwAA&#10;AAAAAAAAAAAAAAAHAgAAZHJzL2Rvd25yZXYueG1sUEsFBgAAAAADAAMAtwAAAPcCAAAAAA==&#10;" path="m,l5768340,r,167640l,167640,,xe" stroked="f">
                  <v:path arrowok="t" textboxrect="0,0,5768340,167640"/>
                </v:shape>
                <v:shape id="Shape 188" o:spid="_x0000_s1029" style="position:absolute;top:3352;width:57683;height:2439;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3xgAAANwAAAAPAAAAZHJzL2Rvd25yZXYueG1sRI8xb8JA&#10;DIX3Sv0PJ1fqVi5lqFDgQA1qpEp0gMDA6ObcJGrOF3JHCP8eD0hstt7ze58Xq9G1aqA+NJ4NvE8S&#10;UMSltw1XBg77/G0GKkRki61nMnClAKvl89MCU+svvKOhiJWSEA4pGqhj7FKtQ1mTwzDxHbFof753&#10;GGXtK217vEi4a/U0ST60w4alocaO1jWV/8XZGfja5sdDMfyci/Umx2OWbfbZ6deY15fxcw4q0hgf&#10;5vv1txX8mdDKMzKBXt4AAAD//wMAUEsBAi0AFAAGAAgAAAAhANvh9svuAAAAhQEAABMAAAAAAAAA&#10;AAAAAAAAAAAAAFtDb250ZW50X1R5cGVzXS54bWxQSwECLQAUAAYACAAAACEAWvQsW78AAAAVAQAA&#10;CwAAAAAAAAAAAAAAAAAfAQAAX3JlbHMvLnJlbHNQSwECLQAUAAYACAAAACEARfnh98YAAADcAAAA&#10;DwAAAAAAAAAAAAAAAAAHAgAAZHJzL2Rvd25yZXYueG1sUEsFBgAAAAADAAMAtwAAAPoCAAAAAA==&#10;" path="m,l5768340,r,243839l,243839,,xe" stroked="f">
                  <v:path arrowok="t" textboxrect="0,0,5768340,243839"/>
                </v:shape>
                <v:shape id="Shape 189"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7NxAAAANwAAAAPAAAAZHJzL2Rvd25yZXYueG1sRE9Na8JA&#10;EL0X/A/LCL2IbiqlaHQVtRQKvWhU8DhkxySanY3ZjUn/fbcgeJvH+5z5sjOluFPtCssK3kYRCOLU&#10;6oIzBYf913ACwnlkjaVlUvBLDpaL3sscY21b3tE98ZkIIexiVJB7X8VSujQng25kK+LAnW1t0AdY&#10;Z1LX2IZwU8pxFH1IgwWHhhwr2uSUXpPGKJjemuRz3Gy2g8H+/ZjcLu3655Qp9drvVjMQnjr/FD/c&#10;3zrMn0zh/5lwgVz8AQAA//8DAFBLAQItABQABgAIAAAAIQDb4fbL7gAAAIUBAAATAAAAAAAAAAAA&#10;AAAAAAAAAABbQ29udGVudF9UeXBlc10ueG1sUEsBAi0AFAAGAAgAAAAhAFr0LFu/AAAAFQEAAAsA&#10;AAAAAAAAAAAAAAAAHwEAAF9yZWxzLy5yZWxzUEsBAi0AFAAGAAgAAAAhAI+ars3EAAAA3AAAAA8A&#10;AAAAAAAAAAAAAAAABwIAAGRycy9kb3ducmV2LnhtbFBLBQYAAAAAAwADALcAAAD4AgAAAAA=&#10;" path="m,l,167639r5768340,l5768340,,,xe" stroked="f">
                  <v:path arrowok="t" textboxrect="0,0,5768340,167639"/>
                </v:shape>
                <v:shape id="Shape 190" o:spid="_x0000_s1031" style="position:absolute;top:7467;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bfxgAAANwAAAAPAAAAZHJzL2Rvd25yZXYueG1sRI9BawIx&#10;EIXvhf6HMAVvNauI6NYoIi2oxYO2h/Y2bKabpZvJkqS6/nvnUPA2w3vz3jeLVe9bdaaYmsAGRsMC&#10;FHEVbMO1gc+Pt+cZqJSRLbaBycCVEqyWjw8LLG248JHOp1wrCeFUogGXc1dqnSpHHtMwdMSi/YTo&#10;Mcsaa20jXiTct3pcFFPtsWFpcNjRxlH1e/rzBnab/TodXiex/v46NO59OpmPR8GYwVO/fgGVqc93&#10;8//11gr+XPDlGZlAL28AAAD//wMAUEsBAi0AFAAGAAgAAAAhANvh9svuAAAAhQEAABMAAAAAAAAA&#10;AAAAAAAAAAAAAFtDb250ZW50X1R5cGVzXS54bWxQSwECLQAUAAYACAAAACEAWvQsW78AAAAVAQAA&#10;CwAAAAAAAAAAAAAAAAAfAQAAX3JlbHMvLnJlbHNQSwECLQAUAAYACAAAACEA7E8m38YAAADcAAAA&#10;DwAAAAAAAAAAAAAAAAAHAgAAZHJzL2Rvd25yZXYueG1sUEsFBgAAAAADAAMAtwAAAPoCAAAAAA==&#10;" path="m,l,167638r5768340,l5768340,,,xe" stroked="f">
                  <v:path arrowok="t" textboxrect="0,0,5768340,167638"/>
                </v:shape>
                <w10:wrap anchorx="page"/>
              </v:group>
            </w:pict>
          </mc:Fallback>
        </mc:AlternateContent>
      </w:r>
      <w:r>
        <w:rPr>
          <w:rFonts w:ascii="Arial" w:hAnsi="Arial"/>
          <w:color w:val="000000"/>
        </w:rPr>
        <w:t xml:space="preserve">Kosova ka një </w:t>
      </w:r>
      <w:r>
        <w:rPr>
          <w:rFonts w:ascii="Arial" w:hAnsi="Arial"/>
          <w:b/>
          <w:bCs/>
          <w:color w:val="000000"/>
        </w:rPr>
        <w:t>nivel të caktuar përgatitjeje</w:t>
      </w:r>
      <w:r>
        <w:rPr>
          <w:rFonts w:ascii="Arial" w:hAnsi="Arial"/>
          <w:color w:val="000000"/>
        </w:rPr>
        <w:t xml:space="preserve"> në këtë fushë dhe ka bërë </w:t>
      </w:r>
      <w:r>
        <w:rPr>
          <w:rFonts w:ascii="Arial" w:hAnsi="Arial"/>
          <w:b/>
          <w:bCs/>
          <w:color w:val="000000"/>
        </w:rPr>
        <w:t>disa përparime</w:t>
      </w:r>
      <w:r>
        <w:rPr>
          <w:rFonts w:ascii="Arial" w:hAnsi="Arial"/>
          <w:color w:val="000000"/>
        </w:rPr>
        <w:t xml:space="preserve"> duke miratuar Ligjin për rrugët </w:t>
      </w:r>
      <w:r w:rsidRPr="00275829">
        <w:rPr>
          <w:rFonts w:ascii="Arial" w:hAnsi="Arial"/>
          <w:color w:val="000000"/>
        </w:rPr>
        <w:t xml:space="preserve">dhe planin e veprimit për sistemin inteligjent të transportit (ITS). Nevojiten më shumë veprime për të zbatuar </w:t>
      </w:r>
      <w:r w:rsidRPr="00275829">
        <w:rPr>
          <w:rFonts w:ascii="Arial" w:hAnsi="Arial"/>
          <w:i/>
          <w:color w:val="000000"/>
        </w:rPr>
        <w:t>acquis</w:t>
      </w:r>
      <w:r w:rsidRPr="00275829">
        <w:rPr>
          <w:rFonts w:ascii="Arial" w:hAnsi="Arial"/>
          <w:color w:val="000000"/>
        </w:rPr>
        <w:t xml:space="preserve"> të BE-së.  </w:t>
      </w:r>
    </w:p>
    <w:p w14:paraId="407AEDE9" w14:textId="77777777" w:rsidR="0025755B" w:rsidRPr="00275829" w:rsidRDefault="0025755B" w:rsidP="00275829">
      <w:pPr>
        <w:spacing w:line="120" w:lineRule="exact"/>
        <w:jc w:val="both"/>
        <w:rPr>
          <w:rFonts w:ascii="Arial" w:eastAsia="Arial" w:hAnsi="Arial" w:cs="Arial"/>
        </w:rPr>
      </w:pPr>
    </w:p>
    <w:p w14:paraId="4705D7CA" w14:textId="77777777" w:rsidR="0025755B" w:rsidRPr="00275829" w:rsidRDefault="00EF3445" w:rsidP="00275829">
      <w:pPr>
        <w:widowControl w:val="0"/>
        <w:spacing w:line="250" w:lineRule="auto"/>
        <w:ind w:right="535"/>
        <w:jc w:val="both"/>
        <w:rPr>
          <w:rFonts w:ascii="Arial" w:eastAsia="Arial" w:hAnsi="Arial" w:cs="Arial"/>
          <w:color w:val="000000"/>
        </w:rPr>
      </w:pPr>
      <w:r w:rsidRPr="00275829">
        <w:rPr>
          <w:rFonts w:ascii="Arial" w:hAnsi="Arial"/>
          <w:color w:val="000000"/>
        </w:rPr>
        <w:t xml:space="preserve">Rekomandimet e Komisionit nga viti i kaluar janë përmbushur pjesërisht dhe mbesin të vlefshme gjerësisht. Në vitin e ardhshëm, Kosova, në veçanti, duhet: </w:t>
      </w:r>
    </w:p>
    <w:p w14:paraId="4634398C" w14:textId="77777777" w:rsidR="0025755B" w:rsidRPr="00275829" w:rsidRDefault="00EF3445" w:rsidP="00275829">
      <w:pPr>
        <w:widowControl w:val="0"/>
        <w:spacing w:before="116" w:line="244" w:lineRule="auto"/>
        <w:ind w:left="360" w:right="535" w:hanging="359"/>
        <w:jc w:val="both"/>
        <w:rPr>
          <w:rFonts w:ascii="Arial" w:eastAsia="Arial" w:hAnsi="Arial" w:cs="Arial"/>
          <w:color w:val="000000"/>
        </w:rPr>
      </w:pPr>
      <w:r w:rsidRPr="00275829">
        <w:rPr>
          <w:rFonts w:ascii="Symbol" w:hAnsi="Symbol"/>
          <w:color w:val="000000"/>
        </w:rPr>
        <w:t></w:t>
      </w:r>
      <w:r w:rsidRPr="00275829">
        <w:rPr>
          <w:rFonts w:ascii="Arial" w:hAnsi="Arial"/>
          <w:color w:val="000000"/>
        </w:rPr>
        <w:t xml:space="preserve"> të investojë në mirëmbajtjen dhe inspektimet e rrugëve; të vazhdojë fushatat e sigurisë rrugore; dhe të ngrihet një mekanizëm efektiv monitorimi për mbledhjen e të dhënave të aksidenteve;  </w:t>
      </w:r>
    </w:p>
    <w:p w14:paraId="5C908F8B" w14:textId="77777777" w:rsidR="0025755B" w:rsidRPr="00275829" w:rsidRDefault="0025755B" w:rsidP="00275829">
      <w:pPr>
        <w:spacing w:after="3" w:line="120" w:lineRule="exact"/>
        <w:jc w:val="both"/>
        <w:rPr>
          <w:rFonts w:ascii="Arial" w:eastAsia="Arial" w:hAnsi="Arial" w:cs="Arial"/>
        </w:rPr>
      </w:pPr>
    </w:p>
    <w:p w14:paraId="30DF9F9D" w14:textId="77777777" w:rsidR="0025755B" w:rsidRDefault="00EF3445" w:rsidP="00275829">
      <w:pPr>
        <w:widowControl w:val="0"/>
        <w:spacing w:line="246" w:lineRule="auto"/>
        <w:ind w:left="360" w:right="534" w:hanging="359"/>
        <w:jc w:val="both"/>
        <w:rPr>
          <w:rFonts w:ascii="Arial" w:eastAsia="Arial" w:hAnsi="Arial" w:cs="Arial"/>
          <w:b/>
          <w:bCs/>
          <w:color w:val="EC7C30"/>
        </w:rPr>
      </w:pPr>
      <w:r w:rsidRPr="00275829">
        <w:rPr>
          <w:rFonts w:ascii="Symbol" w:hAnsi="Symbol"/>
          <w:color w:val="000000"/>
        </w:rPr>
        <w:t></w:t>
      </w:r>
      <w:r w:rsidRPr="00275829">
        <w:rPr>
          <w:rFonts w:ascii="Arial" w:hAnsi="Arial"/>
          <w:color w:val="000000"/>
        </w:rPr>
        <w:t xml:space="preserve"> të harmonizojë kuadrin e saj ligjor me </w:t>
      </w:r>
      <w:r w:rsidRPr="00275829">
        <w:rPr>
          <w:rFonts w:ascii="Arial" w:hAnsi="Arial"/>
          <w:i/>
          <w:color w:val="000000"/>
        </w:rPr>
        <w:t>acquis</w:t>
      </w:r>
      <w:r w:rsidRPr="00275829">
        <w:rPr>
          <w:rFonts w:ascii="Arial" w:hAnsi="Arial"/>
          <w:color w:val="000000"/>
        </w:rPr>
        <w:t xml:space="preserve"> hekurudhor të BE-së, veçanërisht paketa 4-të hekurudhore si për tregun ashtu</w:t>
      </w:r>
      <w:r>
        <w:rPr>
          <w:rFonts w:ascii="Arial" w:hAnsi="Arial"/>
          <w:color w:val="000000"/>
        </w:rPr>
        <w:t xml:space="preserve"> edhe për shtyllën teknike; </w:t>
      </w:r>
      <w:r>
        <w:rPr>
          <w:rFonts w:ascii="Arial" w:hAnsi="Arial"/>
          <w:b/>
          <w:color w:val="EC7C30"/>
        </w:rPr>
        <w:t xml:space="preserve"> </w:t>
      </w:r>
    </w:p>
    <w:p w14:paraId="0DFB14E4" w14:textId="77777777" w:rsidR="0025755B" w:rsidRDefault="0025755B">
      <w:pPr>
        <w:spacing w:line="240" w:lineRule="exact"/>
        <w:rPr>
          <w:rFonts w:ascii="Arial" w:eastAsia="Arial" w:hAnsi="Arial" w:cs="Arial"/>
          <w:sz w:val="24"/>
          <w:szCs w:val="24"/>
        </w:rPr>
      </w:pPr>
    </w:p>
    <w:p w14:paraId="369D5D9E" w14:textId="77777777" w:rsidR="0025755B" w:rsidRDefault="0025755B">
      <w:pPr>
        <w:spacing w:after="12" w:line="200" w:lineRule="exact"/>
        <w:rPr>
          <w:rFonts w:ascii="Arial" w:eastAsia="Arial" w:hAnsi="Arial" w:cs="Arial"/>
          <w:sz w:val="20"/>
          <w:szCs w:val="20"/>
        </w:rPr>
      </w:pPr>
    </w:p>
    <w:p w14:paraId="4E1D467F" w14:textId="77777777" w:rsidR="0025755B" w:rsidRDefault="00EF3445">
      <w:pPr>
        <w:widowControl w:val="0"/>
        <w:spacing w:line="240" w:lineRule="auto"/>
        <w:ind w:left="4402" w:right="-20"/>
        <w:rPr>
          <w:color w:val="000000"/>
        </w:rPr>
      </w:pPr>
      <w:r>
        <w:rPr>
          <w:color w:val="000000"/>
        </w:rPr>
        <w:t xml:space="preserve">15 </w:t>
      </w:r>
    </w:p>
    <w:p w14:paraId="542656A5"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77F40FA3" w14:textId="77777777" w:rsidR="0025755B" w:rsidRPr="002D6139" w:rsidRDefault="00EF3445">
      <w:pPr>
        <w:widowControl w:val="0"/>
        <w:spacing w:line="246" w:lineRule="auto"/>
        <w:ind w:left="360" w:right="569" w:hanging="360"/>
        <w:jc w:val="both"/>
        <w:rPr>
          <w:rFonts w:ascii="Arial" w:eastAsia="Arial" w:hAnsi="Arial" w:cs="Arial"/>
          <w:b/>
          <w:bCs/>
          <w:color w:val="EC7C30"/>
        </w:rPr>
      </w:pPr>
      <w:bookmarkStart w:id="17" w:name="_page_34_0"/>
      <w:bookmarkEnd w:id="17"/>
      <w:r>
        <w:rPr>
          <w:rFonts w:ascii="Symbol" w:hAnsi="Symbol"/>
          <w:color w:val="000000"/>
          <w:sz w:val="24"/>
        </w:rPr>
        <w:lastRenderedPageBreak/>
        <w:t></w:t>
      </w:r>
      <w:r>
        <w:rPr>
          <w:rFonts w:ascii="Arial" w:hAnsi="Arial"/>
          <w:color w:val="000000"/>
          <w:sz w:val="24"/>
        </w:rPr>
        <w:t xml:space="preserve"> </w:t>
      </w:r>
      <w:r w:rsidRPr="002D6139">
        <w:rPr>
          <w:rFonts w:ascii="Arial" w:hAnsi="Arial"/>
          <w:color w:val="000000"/>
        </w:rPr>
        <w:t xml:space="preserve">të sigurojë kapacitet dhe burime të mjaftueshme për të zbatuar strategjinë e sistemit inteligjent të transportit; dhe të përafrojë kornizën legjislative me </w:t>
      </w:r>
      <w:r w:rsidRPr="002D6139">
        <w:rPr>
          <w:rFonts w:ascii="Arial" w:hAnsi="Arial"/>
          <w:i/>
          <w:iCs/>
          <w:color w:val="000000"/>
        </w:rPr>
        <w:t>acquis</w:t>
      </w:r>
      <w:r w:rsidRPr="002D6139">
        <w:rPr>
          <w:rFonts w:ascii="Arial" w:hAnsi="Arial"/>
          <w:color w:val="000000"/>
        </w:rPr>
        <w:t>-in e BE-së për të drejtat e udhëtarëve në të gjitha mënyrat e transportit.</w:t>
      </w:r>
      <w:r w:rsidRPr="002D6139">
        <w:rPr>
          <w:rFonts w:ascii="Arial" w:hAnsi="Arial"/>
          <w:b/>
          <w:color w:val="EC7C30"/>
        </w:rPr>
        <w:t xml:space="preserve"> </w:t>
      </w:r>
    </w:p>
    <w:p w14:paraId="6908DA1F" w14:textId="77777777" w:rsidR="0025755B" w:rsidRDefault="0025755B">
      <w:pPr>
        <w:spacing w:after="4" w:line="120" w:lineRule="exact"/>
        <w:rPr>
          <w:rFonts w:ascii="Arial" w:eastAsia="Arial" w:hAnsi="Arial" w:cs="Arial"/>
          <w:sz w:val="12"/>
          <w:szCs w:val="12"/>
        </w:rPr>
      </w:pPr>
    </w:p>
    <w:p w14:paraId="13A4C57C" w14:textId="77777777" w:rsidR="0025755B" w:rsidRDefault="00EF3445">
      <w:pPr>
        <w:widowControl w:val="0"/>
        <w:spacing w:line="240" w:lineRule="auto"/>
        <w:ind w:right="-20"/>
        <w:rPr>
          <w:rFonts w:ascii="Arial" w:eastAsia="Arial" w:hAnsi="Arial" w:cs="Arial"/>
          <w:b/>
          <w:bCs/>
          <w:color w:val="6FAC46"/>
        </w:rPr>
      </w:pPr>
      <w:r>
        <w:rPr>
          <w:noProof/>
          <w:lang w:val="en-US"/>
        </w:rPr>
        <mc:AlternateContent>
          <mc:Choice Requires="wpg">
            <w:drawing>
              <wp:anchor distT="0" distB="0" distL="114300" distR="114300" simplePos="0" relativeHeight="251623936" behindDoc="1" locked="0" layoutInCell="0" allowOverlap="1" wp14:anchorId="385659BB" wp14:editId="4F6E3182">
                <wp:simplePos x="0" y="0"/>
                <wp:positionH relativeFrom="page">
                  <wp:posOffset>896112</wp:posOffset>
                </wp:positionH>
                <wp:positionV relativeFrom="paragraph">
                  <wp:posOffset>-1054</wp:posOffset>
                </wp:positionV>
                <wp:extent cx="5768340" cy="182879"/>
                <wp:effectExtent l="0" t="0" r="0" b="0"/>
                <wp:wrapNone/>
                <wp:docPr id="191" name="DW 191"/>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192" name="Shape 192"/>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93" name="Shape 193"/>
                        <wps:cNvSpPr/>
                        <wps:spPr>
                          <a:xfrm>
                            <a:off x="0" y="182879"/>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7CFDC16C" id="DW 191" o:spid="_x0000_s1026" style="position:absolute;margin-left:70.55pt;margin-top:-.1pt;width:454.2pt;height:14.4pt;z-index:-251692544;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oRvwIAAMoIAAAOAAAAZHJzL2Uyb0RvYy54bWzMVktv2zAMvg/YfxB8X51Hm4fRpIdlDQYM&#10;a4F22FmR5QcgS4KkxOl+/Sg6coSk64AMKOaDLIkUTX78SPn2bt8IsuPG1koukuHVICFcMpXXslwk&#10;P57vP80SYh2VORVK8kXywm1yt/z44bbVGR+pSomcGwJGpM1avUgq53SWppZVvKH2SmkuQVgo01AH&#10;S1OmuaEtWG9EOhoMJmmrTK6NYtxa2F11wmSJ9ouCM/dQFJY7IhYJ+OZwNDhu/Jgub2lWGqqrmh3c&#10;oBd40dBawkd7UyvqKNma+sxUUzOjrCrcFVNNqoqiZhxjgGiGg5No1kZtNcZSZm2pe5gA2hOcLjbL&#10;vu8eDalzyN18mBBJG0jS6ifxK8Cm1WUGKmujn/SjOWyU3cqHuy9M498QCNkjqi89qnzvCIPNm+lk&#10;Nr4G8BnIhrPRbDrvYGcV5ObsGKu+vH0wPX5WqvtaCHAr9Y72frUayGSPeNl/w+upoppjGqwHo8dr&#10;FPBCBYBs1EGGWj1eNrMA3WVgTeezMeYhipltrVtzhbDT3TfrOgrnYUarMGN7GaYGCuHNEtDU+XPe&#10;TT8lbZS3CtLWeeLFjdrxZ4WK7iR54OVRKuS51sGMTxjNgkJ4azTXs8WTJY4/qIX3uTpW8x8NAwED&#10;NyMdJpTlnT8+bnSsxwL0YrStEnXuCeeDt6bcfBaG7Ch0lnt8fPbhSKQGtAzp97ONyl+APdAu3QMM&#10;hVAAM8CJs4RUyvx6bd/rA4NBmhDxVQKb58NrX1AOF9c30xEsTCzZxBIqGRxeJA4dPBSHr+13qZLx&#10;aZWML6iSuG282ldC7kNDivP2LlVyeWnEjA9hdCQHMv2VlH0L9AXly3YymE+g11K4TAtBHd5KESVP&#10;mDvA55y58GVj3YraqmM4WjioCYkN9/9lNt4GcGFiOR4ud38jx2sM4fgLsvwNAAD//wMAUEsDBBQA&#10;BgAIAAAAIQC4oRUV3wAAAAkBAAAPAAAAZHJzL2Rvd25yZXYueG1sTI9Ba8JAFITvhf6H5RV6001S&#10;FU2zEZG2JylUC8XbM/tMgtm3Ibsm8d93PbXHYYaZb7L1aBrRU+dqywriaQSCuLC65lLB9+F9sgTh&#10;PLLGxjIpuJGDdf74kGGq7cBf1O99KUIJuxQVVN63qZSuqMigm9qWOHhn2xn0QXal1B0Oodw0Momi&#10;hTRYc1iosKVtRcVlfzUKPgYcNi/xW7+7nLe342H++bOLSannp3HzCsLT6P/CcMcP6JAHppO9snai&#10;CXoWxyGqYJKAuPvRbDUHcVKQLBcg80z+f5D/AgAA//8DAFBLAQItABQABgAIAAAAIQC2gziS/gAA&#10;AOEBAAATAAAAAAAAAAAAAAAAAAAAAABbQ29udGVudF9UeXBlc10ueG1sUEsBAi0AFAAGAAgAAAAh&#10;ADj9If/WAAAAlAEAAAsAAAAAAAAAAAAAAAAALwEAAF9yZWxzLy5yZWxzUEsBAi0AFAAGAAgAAAAh&#10;AJjBChG/AgAAyggAAA4AAAAAAAAAAAAAAAAALgIAAGRycy9lMm9Eb2MueG1sUEsBAi0AFAAGAAgA&#10;AAAhALihFRXfAAAACQEAAA8AAAAAAAAAAAAAAAAAGQUAAGRycy9kb3ducmV2LnhtbFBLBQYAAAAA&#10;BAAEAPMAAAAlBgAAAAA=&#10;" o:allowincell="f">
                <v:shape id="Shape 192"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t7wQAAANwAAAAPAAAAZHJzL2Rvd25yZXYueG1sRE89b8Iw&#10;EN2R+h+sq9QNbDIgGjBRiFSVqQjo0u0UH0kgPluxgfTf15Uqdbun93nrYrS9uNMQOsca5jMFgrh2&#10;puNGw+fpbboEESKywd4xafimAMXmabLG3LgHH+h+jI1IIRxy1NDG6HMpQ92SxTBznjhxZzdYjAkO&#10;jTQDPlK47WWm1EJa7Dg1tOipaqm+Hm9Ww/6SjQe+YVWVCj8yVv5r++61fnkeyxWISGP8F/+5dybN&#10;f83g95l0gdz8AAAA//8DAFBLAQItABQABgAIAAAAIQDb4fbL7gAAAIUBAAATAAAAAAAAAAAAAAAA&#10;AAAAAABbQ29udGVudF9UeXBlc10ueG1sUEsBAi0AFAAGAAgAAAAhAFr0LFu/AAAAFQEAAAsAAAAA&#10;AAAAAAAAAAAAHwEAAF9yZWxzLy5yZWxzUEsBAi0AFAAGAAgAAAAhAFQGS3vBAAAA3AAAAA8AAAAA&#10;AAAAAAAAAAAABwIAAGRycy9kb3ducmV2LnhtbFBLBQYAAAAAAwADALcAAAD1AgAAAAA=&#10;" path="m,l,179831r5768340,l5768340,,,xe" stroked="f">
                  <v:path arrowok="t" textboxrect="0,0,5768340,179831"/>
                </v:shape>
                <v:shape id="Shape 193"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42xAAAANwAAAAPAAAAZHJzL2Rvd25yZXYueG1sRI/RisIw&#10;EEXfBf8hzIIvoqkurrtdo4io6JNs9QOGZmyLzaQ0sdb9eiMIvs1w7z1zZ7ZoTSkaql1hWcFoGIEg&#10;Tq0uOFNwOm4G3yCcR9ZYWiYFd3KwmHc7M4y1vfEfNYnPRICwi1FB7n0VS+nSnAy6oa2Ig3a2tUEf&#10;1jqTusZbgJtSjqPoSxosOFzIsaJVTukluZpA6cvNZF2c78llXx7+p1s9calXqvfRLn9BeGr92/xK&#10;73So//MJz2fCBHL+AAAA//8DAFBLAQItABQABgAIAAAAIQDb4fbL7gAAAIUBAAATAAAAAAAAAAAA&#10;AAAAAAAAAABbQ29udGVudF9UeXBlc10ueG1sUEsBAi0AFAAGAAgAAAAhAFr0LFu/AAAAFQEAAAsA&#10;AAAAAAAAAAAAAAAAHwEAAF9yZWxzLy5yZWxzUEsBAi0AFAAGAAgAAAAhAPEY7jbEAAAA3AAAAA8A&#10;AAAAAAAAAAAAAAAABwIAAGRycy9kb3ducmV2LnhtbFBLBQYAAAAAAwADALcAAAD4AgAAAAA=&#10;" path="m,l5768340,e" filled="f" strokeweight=".48pt">
                  <v:path arrowok="t" textboxrect="0,0,5768340,0"/>
                </v:shape>
                <w10:wrap anchorx="page"/>
              </v:group>
            </w:pict>
          </mc:Fallback>
        </mc:AlternateContent>
      </w:r>
      <w:r>
        <w:rPr>
          <w:rFonts w:ascii="Arial" w:hAnsi="Arial"/>
          <w:b/>
          <w:color w:val="6FAC46"/>
        </w:rPr>
        <w:t xml:space="preserve">Kapitulli 15 - Energjia </w:t>
      </w:r>
    </w:p>
    <w:p w14:paraId="3338E0F1" w14:textId="77777777" w:rsidR="0025755B" w:rsidRDefault="0025755B">
      <w:pPr>
        <w:spacing w:after="3" w:line="160" w:lineRule="exact"/>
        <w:rPr>
          <w:rFonts w:ascii="Arial" w:eastAsia="Arial" w:hAnsi="Arial" w:cs="Arial"/>
          <w:sz w:val="16"/>
          <w:szCs w:val="16"/>
        </w:rPr>
      </w:pPr>
    </w:p>
    <w:p w14:paraId="281A4E8D" w14:textId="77777777" w:rsidR="0025755B" w:rsidRPr="002D6139" w:rsidRDefault="00EF3445" w:rsidP="002D6139">
      <w:pPr>
        <w:widowControl w:val="0"/>
        <w:spacing w:line="250" w:lineRule="auto"/>
        <w:ind w:right="569"/>
        <w:jc w:val="both"/>
        <w:rPr>
          <w:rFonts w:ascii="Arial" w:eastAsia="Arial" w:hAnsi="Arial" w:cs="Arial"/>
          <w:color w:val="000000"/>
        </w:rPr>
      </w:pPr>
      <w:r>
        <w:rPr>
          <w:rFonts w:ascii="Arial" w:hAnsi="Arial"/>
          <w:color w:val="000000"/>
        </w:rPr>
        <w:t xml:space="preserve">Kosova ka një </w:t>
      </w:r>
      <w:r>
        <w:rPr>
          <w:rFonts w:ascii="Arial" w:hAnsi="Arial"/>
          <w:b/>
          <w:bCs/>
          <w:color w:val="000000"/>
        </w:rPr>
        <w:t>nivel të caktuar përgatitjeje</w:t>
      </w:r>
      <w:r>
        <w:rPr>
          <w:rFonts w:ascii="Arial" w:hAnsi="Arial"/>
          <w:color w:val="000000"/>
        </w:rPr>
        <w:t xml:space="preserve"> në fushën e energjisë dhe ka bërë </w:t>
      </w:r>
      <w:r>
        <w:rPr>
          <w:rFonts w:ascii="Arial" w:hAnsi="Arial"/>
          <w:b/>
          <w:bCs/>
          <w:color w:val="000000"/>
        </w:rPr>
        <w:t>njëfarë përparimi</w:t>
      </w:r>
      <w:r>
        <w:rPr>
          <w:rFonts w:ascii="Arial" w:hAnsi="Arial"/>
          <w:color w:val="000000"/>
        </w:rPr>
        <w:t xml:space="preserve">, </w:t>
      </w:r>
      <w:r w:rsidRPr="002D6139">
        <w:rPr>
          <w:rFonts w:ascii="Arial" w:hAnsi="Arial"/>
          <w:color w:val="000000"/>
        </w:rPr>
        <w:t xml:space="preserve">veçanërisht duke lansuar ankandin e energjisë nga era prej 100 MW, duke investuar në përmirësime të efikasitetit të energjisë për ndërtesat publike dhe banesore dhe duke bërë një hap drejt liberalizimit të tregut të energjisë elektrike. Megjithatë, Kosova mbetet shumë e varur nga termocentralet e vjetruara me qymyr dhe duhet të përshpejtojë vendosjen e burimeve të energjisë së </w:t>
      </w:r>
      <w:proofErr w:type="spellStart"/>
      <w:r w:rsidRPr="002D6139">
        <w:rPr>
          <w:rFonts w:ascii="Arial" w:hAnsi="Arial"/>
          <w:color w:val="000000"/>
        </w:rPr>
        <w:t>ripërtërishme</w:t>
      </w:r>
      <w:proofErr w:type="spellEnd"/>
      <w:r w:rsidRPr="002D6139">
        <w:rPr>
          <w:rFonts w:ascii="Arial" w:hAnsi="Arial"/>
          <w:color w:val="000000"/>
        </w:rPr>
        <w:t xml:space="preserve"> dhe investimet në </w:t>
      </w:r>
      <w:proofErr w:type="spellStart"/>
      <w:r w:rsidRPr="002D6139">
        <w:rPr>
          <w:rFonts w:ascii="Arial" w:hAnsi="Arial"/>
          <w:color w:val="000000"/>
        </w:rPr>
        <w:t>efiçencën</w:t>
      </w:r>
      <w:proofErr w:type="spellEnd"/>
      <w:r w:rsidRPr="002D6139">
        <w:rPr>
          <w:rFonts w:ascii="Arial" w:hAnsi="Arial"/>
          <w:color w:val="000000"/>
        </w:rPr>
        <w:t xml:space="preserve"> e energjisë.  </w:t>
      </w:r>
    </w:p>
    <w:p w14:paraId="14443843" w14:textId="77777777" w:rsidR="0025755B" w:rsidRPr="002D6139" w:rsidRDefault="00EF3445" w:rsidP="002D6139">
      <w:pPr>
        <w:widowControl w:val="0"/>
        <w:spacing w:before="119" w:line="250" w:lineRule="auto"/>
        <w:ind w:right="535"/>
        <w:jc w:val="both"/>
        <w:rPr>
          <w:rFonts w:ascii="Arial" w:eastAsia="Arial" w:hAnsi="Arial" w:cs="Arial"/>
          <w:color w:val="000000"/>
        </w:rPr>
      </w:pPr>
      <w:r w:rsidRPr="002D6139">
        <w:rPr>
          <w:rFonts w:ascii="Arial" w:hAnsi="Arial"/>
          <w:color w:val="000000"/>
        </w:rPr>
        <w:t xml:space="preserve">Rekomandimet e Komisionit nga viti i kaluar janë përmbushur pjesërisht dhe mbesin të vlefshme gjerësisht. Në vitin e ardhshëm, Kosova, në veçanti, duhet: </w:t>
      </w:r>
    </w:p>
    <w:p w14:paraId="182F2F4B" w14:textId="77777777" w:rsidR="0025755B" w:rsidRPr="002D6139" w:rsidRDefault="00EF3445" w:rsidP="002D6139">
      <w:pPr>
        <w:widowControl w:val="0"/>
        <w:spacing w:before="116" w:line="247" w:lineRule="auto"/>
        <w:ind w:left="360" w:right="569" w:hanging="36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miratojë Planin e saj Kombëtar të Energjisë dhe Klimës (PKEK) dhe paketën e ligjeve të energjisë për të siguruar përputhshmërinë me Pakon e Integrimit të Energjisë Elektrike dhe Pakon e Energjisë së Pastër; dhe të organizojë raundin tjetër të ankandeve të burimeve të </w:t>
      </w:r>
      <w:proofErr w:type="spellStart"/>
      <w:r w:rsidRPr="002D6139">
        <w:rPr>
          <w:rFonts w:ascii="Arial" w:hAnsi="Arial"/>
          <w:color w:val="000000"/>
        </w:rPr>
        <w:t>ripërtërishme</w:t>
      </w:r>
      <w:proofErr w:type="spellEnd"/>
      <w:r w:rsidRPr="002D6139">
        <w:rPr>
          <w:rFonts w:ascii="Arial" w:hAnsi="Arial"/>
          <w:color w:val="000000"/>
        </w:rPr>
        <w:t xml:space="preserve">; </w:t>
      </w:r>
    </w:p>
    <w:p w14:paraId="653618A0" w14:textId="77777777" w:rsidR="0025755B" w:rsidRPr="002D6139" w:rsidRDefault="0025755B" w:rsidP="002D6139">
      <w:pPr>
        <w:spacing w:line="120" w:lineRule="exact"/>
        <w:jc w:val="both"/>
        <w:rPr>
          <w:rFonts w:ascii="Arial" w:eastAsia="Arial" w:hAnsi="Arial" w:cs="Arial"/>
        </w:rPr>
      </w:pPr>
    </w:p>
    <w:p w14:paraId="675B9DCB" w14:textId="77777777" w:rsidR="0025755B" w:rsidRPr="002D6139" w:rsidRDefault="00EF3445" w:rsidP="002D6139">
      <w:pPr>
        <w:widowControl w:val="0"/>
        <w:spacing w:line="244" w:lineRule="auto"/>
        <w:ind w:left="360" w:right="535" w:hanging="36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shpejtojë me përmirësimin e aspekteve mjedisore që ndërlidhën me termocentralin Kosova B dhe punimet për </w:t>
      </w:r>
      <w:proofErr w:type="spellStart"/>
      <w:r w:rsidRPr="002D6139">
        <w:rPr>
          <w:rFonts w:ascii="Arial" w:hAnsi="Arial"/>
          <w:color w:val="000000"/>
        </w:rPr>
        <w:t>dekomisionimin</w:t>
      </w:r>
      <w:proofErr w:type="spellEnd"/>
      <w:r w:rsidRPr="002D6139">
        <w:rPr>
          <w:rFonts w:ascii="Arial" w:hAnsi="Arial"/>
          <w:color w:val="000000"/>
        </w:rPr>
        <w:t xml:space="preserve"> e pjesëve jofunksionale të termocentralit Kosova A; </w:t>
      </w:r>
    </w:p>
    <w:p w14:paraId="40C1759F" w14:textId="77777777" w:rsidR="0025755B" w:rsidRPr="002D6139" w:rsidRDefault="0025755B" w:rsidP="002D6139">
      <w:pPr>
        <w:spacing w:after="3" w:line="120" w:lineRule="exact"/>
        <w:jc w:val="both"/>
        <w:rPr>
          <w:rFonts w:ascii="Arial" w:eastAsia="Arial" w:hAnsi="Arial" w:cs="Arial"/>
        </w:rPr>
      </w:pPr>
    </w:p>
    <w:p w14:paraId="58CA3EC9" w14:textId="77777777" w:rsidR="0025755B" w:rsidRPr="002D6139" w:rsidRDefault="00EF3445" w:rsidP="002D6139">
      <w:pPr>
        <w:widowControl w:val="0"/>
        <w:spacing w:line="246" w:lineRule="auto"/>
        <w:ind w:left="360" w:right="535" w:hanging="36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përmirësojë zbatimin e legjislacionit për efikasitetin energjetik, duke përfshirë edhe performancën energjetike të ndërtesave, dhe të vazhdojë investimet në </w:t>
      </w:r>
      <w:proofErr w:type="spellStart"/>
      <w:r w:rsidRPr="002D6139">
        <w:rPr>
          <w:rFonts w:ascii="Arial" w:hAnsi="Arial"/>
          <w:color w:val="000000"/>
        </w:rPr>
        <w:t>efiçencën</w:t>
      </w:r>
      <w:proofErr w:type="spellEnd"/>
      <w:r w:rsidRPr="002D6139">
        <w:rPr>
          <w:rFonts w:ascii="Arial" w:hAnsi="Arial"/>
          <w:color w:val="000000"/>
        </w:rPr>
        <w:t xml:space="preserve"> energjetike. </w:t>
      </w:r>
    </w:p>
    <w:p w14:paraId="61D77FAE" w14:textId="77777777" w:rsidR="0025755B" w:rsidRDefault="0025755B">
      <w:pPr>
        <w:spacing w:after="4" w:line="120" w:lineRule="exact"/>
        <w:rPr>
          <w:rFonts w:ascii="Arial" w:eastAsia="Arial" w:hAnsi="Arial" w:cs="Arial"/>
          <w:sz w:val="12"/>
          <w:szCs w:val="12"/>
        </w:rPr>
      </w:pPr>
    </w:p>
    <w:p w14:paraId="234A2E2C" w14:textId="77777777" w:rsidR="0025755B" w:rsidRDefault="00EF3445">
      <w:pPr>
        <w:widowControl w:val="0"/>
        <w:spacing w:line="240" w:lineRule="auto"/>
        <w:ind w:right="-20"/>
        <w:rPr>
          <w:rFonts w:ascii="Arial" w:eastAsia="Arial" w:hAnsi="Arial" w:cs="Arial"/>
          <w:b/>
          <w:bCs/>
          <w:color w:val="6FAC46"/>
        </w:rPr>
      </w:pPr>
      <w:r>
        <w:rPr>
          <w:noProof/>
          <w:lang w:val="en-US"/>
        </w:rPr>
        <mc:AlternateContent>
          <mc:Choice Requires="wpg">
            <w:drawing>
              <wp:anchor distT="0" distB="0" distL="114300" distR="114300" simplePos="0" relativeHeight="251675136" behindDoc="1" locked="0" layoutInCell="0" allowOverlap="1" wp14:anchorId="6E3C4EFA" wp14:editId="516E1B8C">
                <wp:simplePos x="0" y="0"/>
                <wp:positionH relativeFrom="page">
                  <wp:posOffset>896112</wp:posOffset>
                </wp:positionH>
                <wp:positionV relativeFrom="paragraph">
                  <wp:posOffset>-1127</wp:posOffset>
                </wp:positionV>
                <wp:extent cx="5768340" cy="181355"/>
                <wp:effectExtent l="0" t="0" r="0" b="0"/>
                <wp:wrapNone/>
                <wp:docPr id="194" name="DW 194"/>
                <wp:cNvGraphicFramePr/>
                <a:graphic xmlns:a="http://schemas.openxmlformats.org/drawingml/2006/main">
                  <a:graphicData uri="http://schemas.microsoft.com/office/word/2010/wordprocessingGroup">
                    <wpg:wgp>
                      <wpg:cNvGrpSpPr/>
                      <wpg:grpSpPr>
                        <a:xfrm>
                          <a:off x="0" y="0"/>
                          <a:ext cx="5768340" cy="181355"/>
                          <a:chOff x="0" y="0"/>
                          <a:chExt cx="5768340" cy="181355"/>
                        </a:xfrm>
                        <a:noFill/>
                      </wpg:grpSpPr>
                      <wps:wsp>
                        <wps:cNvPr id="195" name="Shape 195"/>
                        <wps:cNvSpPr/>
                        <wps:spPr>
                          <a:xfrm>
                            <a:off x="0" y="0"/>
                            <a:ext cx="5768340" cy="178307"/>
                          </a:xfrm>
                          <a:custGeom>
                            <a:avLst/>
                            <a:gdLst/>
                            <a:ahLst/>
                            <a:cxnLst/>
                            <a:rect l="0" t="0" r="0" b="0"/>
                            <a:pathLst>
                              <a:path w="5768340" h="178307">
                                <a:moveTo>
                                  <a:pt x="0" y="0"/>
                                </a:moveTo>
                                <a:lnTo>
                                  <a:pt x="0" y="178307"/>
                                </a:lnTo>
                                <a:lnTo>
                                  <a:pt x="5768340" y="178307"/>
                                </a:lnTo>
                                <a:lnTo>
                                  <a:pt x="5768340" y="0"/>
                                </a:lnTo>
                                <a:lnTo>
                                  <a:pt x="0" y="0"/>
                                </a:lnTo>
                                <a:close/>
                              </a:path>
                            </a:pathLst>
                          </a:custGeom>
                          <a:solidFill>
                            <a:srgbClr val="FFFFFF"/>
                          </a:solidFill>
                        </wps:spPr>
                        <wps:bodyPr vertOverflow="overflow" horzOverflow="overflow" vert="horz" lIns="91440" tIns="45720" rIns="91440" bIns="45720" anchor="t"/>
                      </wps:wsp>
                      <wps:wsp>
                        <wps:cNvPr id="196" name="Shape 196"/>
                        <wps:cNvSpPr/>
                        <wps:spPr>
                          <a:xfrm>
                            <a:off x="0" y="181355"/>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754F9639" id="DW 194" o:spid="_x0000_s1026" style="position:absolute;margin-left:70.55pt;margin-top:-.1pt;width:454.2pt;height:14.3pt;z-index:-251641344;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S6xxQIAAMoIAAAOAAAAZHJzL2Uyb0RvYy54bWzMVktvGyEQvlfqf0Dc613H71XsHOomqlQ1&#10;kZKqZ8yyD4kFBMTr9Nd3YJc1sqNUdaWoe+A1wzDzzTew1zeHhqM906aWYo3HoxQjJqjMa1Gu8Y+n&#10;209LjIwlIidcCrbGL8zgm83HD9etytiVrCTPmUZgRJisVWtcWauyJDG0Yg0xI6mYAGEhdUMsTHWZ&#10;5Jq0YL3hyVWazpNW6lxpSZkxsLrthHjj7RcFo/a+KAyziK8x+GZ9q327c22yuSZZqYmqatq7QS7w&#10;oiG1gEMHU1tiCXrW9ZmppqZaGlnYEZVNIouipszHANGM05No7rR8Vj6WMmtLNcAE0J7gdLFZ+n3/&#10;oFGdQ+5WU4wEaSBJ25/IzQCbVpUZqNxp9agedL9QdjMX7qHQjeshEHTwqL4MqLKDRRQWZ4v5cjIF&#10;8CnIxsvxZDbrYKcV5OZsG62+vL0xOR4r5G3NObiVOEcHv1oFZDJHvMy/4fVYEcV8GowDY8BrFvDy&#10;CgCZj8sdDloDXiYzAN1lYC2Wk3ThwIpips/G3jHpYSf7b8aCGHiXhxGpwogeRBhqKIQ3S0AR6/Y5&#10;U26I2ihvFaSt88SJG7lnT9Ir2pPkgZdHKRfnWr2ZLqCgEHrlzQ1scWSJ4w9qoT9X99UMPgSN0Hea&#10;QMDAzUiHcmlY54+L2yM9YAF6MdpG8jp3hHPBG13uPnON9gRullv/9YmK1ICWIf1utJP5C7AHrkt7&#10;D03BJcAMcPoRRpXUv15bd/rAYJBixL8KYPNqPHUFZf1kOltcwUTHkl0sIYLC5jW23sG+OFxtv0uV&#10;zE+rZO7ccIf/RZXE18ar90rIfbiQ4ry9S5VcXhox40MYHXWBf38k5XAFOt67sp2nK4CcEnhMC06s&#10;f5UiSp4wN/XfOXPhZG3slpiqY7i30Ktx4S/c/5fZ/jWAB9NXc/+4uxc5nvsQjr8gm98AAAD//wMA&#10;UEsDBBQABgAIAAAAIQBJp6Fh3wAAAAkBAAAPAAAAZHJzL2Rvd25yZXYueG1sTI9BS8NAFITvgv9h&#10;eYK3drMxlRqzKaWopyK0FcTba/KahGbfhuw2Sf+925MehxlmvslWk2nFQL1rLGtQ8wgEcWHLhisN&#10;X4f32RKE88gltpZJw5UcrPL7uwzT0o68o2HvKxFK2KWoofa+S6V0RU0G3dx2xME72d6gD7KvZNnj&#10;GMpNK+MoepYGGw4LNXa0qak47y9Gw8eI4/pJvQ3b82lz/TksPr+3irR+fJjWryA8Tf4vDDf8gA55&#10;YDraC5dOtEEnSoWohlkM4uZHycsCxFFDvExA5pn8/yD/BQAA//8DAFBLAQItABQABgAIAAAAIQC2&#10;gziS/gAAAOEBAAATAAAAAAAAAAAAAAAAAAAAAABbQ29udGVudF9UeXBlc10ueG1sUEsBAi0AFAAG&#10;AAgAAAAhADj9If/WAAAAlAEAAAsAAAAAAAAAAAAAAAAALwEAAF9yZWxzLy5yZWxzUEsBAi0AFAAG&#10;AAgAAAAhALklLrHFAgAAyggAAA4AAAAAAAAAAAAAAAAALgIAAGRycy9lMm9Eb2MueG1sUEsBAi0A&#10;FAAGAAgAAAAhAEmnoWHfAAAACQEAAA8AAAAAAAAAAAAAAAAAHwUAAGRycy9kb3ducmV2LnhtbFBL&#10;BQYAAAAABAAEAPMAAAArBgAAAAA=&#10;" o:allowincell="f">
                <v:shape id="Shape 195" o:spid="_x0000_s1027" style="position:absolute;width:57683;height:1783;visibility:visible;mso-wrap-style:square;v-text-anchor:top" coordsize="576834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13wwAAANwAAAAPAAAAZHJzL2Rvd25yZXYueG1sRE9NSwMx&#10;EL0L/Q9hBG92VkVp16alVAqil1ql4G3YjNnFzWQ3id3tv28Ewds83ucsVqNr1ZFDbLxouJkWoFgq&#10;bxqxGj7et9czUDGRGGq9sIYTR1gtJxcLKo0f5I2P+2RVDpFYkoY6pa5EjFXNjuLUdyyZ+/LBUcow&#10;WDSBhhzuWrwtigd01EhuqKnjTc3V9/7Haejx866wh5f162yHW3wKdtf3g9ZXl+P6EVTiMf2L/9zP&#10;Js+f38PvM/kCXJ4BAAD//wMAUEsBAi0AFAAGAAgAAAAhANvh9svuAAAAhQEAABMAAAAAAAAAAAAA&#10;AAAAAAAAAFtDb250ZW50X1R5cGVzXS54bWxQSwECLQAUAAYACAAAACEAWvQsW78AAAAVAQAACwAA&#10;AAAAAAAAAAAAAAAfAQAAX3JlbHMvLnJlbHNQSwECLQAUAAYACAAAACEA2i1Nd8MAAADcAAAADwAA&#10;AAAAAAAAAAAAAAAHAgAAZHJzL2Rvd25yZXYueG1sUEsFBgAAAAADAAMAtwAAAPcCAAAAAA==&#10;" path="m,l,178307r5768340,l5768340,,,xe" stroked="f">
                  <v:path arrowok="t" textboxrect="0,0,5768340,178307"/>
                </v:shape>
                <v:shape id="Shape 196"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02uxAAAANwAAAAPAAAAZHJzL2Rvd25yZXYueG1sRI/disIw&#10;EIXvBd8hjODNoukK/tVGkUVl92rZ6gMMzdgWm0lpoq0+/UYQvJvhnPPNmWTTmUrcqHGlZQWf4wgE&#10;cWZ1ybmC03E/WoBwHlljZZkU3MnBZt3vJRhr2/If3VKfiwBhF6OCwvs6ltJlBRl0Y1sTB+1sG4M+&#10;rE0udYNtgJtKTqJoJg2WHC4UWNNXQdklvZpA+ZD76a4839PLT/X7mB/01GVeqeGg265AeOr82/xK&#10;f+tQfzmD5zNhArn+BwAA//8DAFBLAQItABQABgAIAAAAIQDb4fbL7gAAAIUBAAATAAAAAAAAAAAA&#10;AAAAAAAAAABbQ29udGVudF9UeXBlc10ueG1sUEsBAi0AFAAGAAgAAAAhAFr0LFu/AAAAFQEAAAsA&#10;AAAAAAAAAAAAAAAAHwEAAF9yZWxzLy5yZWxzUEsBAi0AFAAGAAgAAAAhAOFvTa7EAAAA3AAAAA8A&#10;AAAAAAAAAAAAAAAABwIAAGRycy9kb3ducmV2LnhtbFBLBQYAAAAAAwADALcAAAD4AgAAAAA=&#10;" path="m,l5768340,e" filled="f" strokeweight=".48pt">
                  <v:path arrowok="t" textboxrect="0,0,5768340,0"/>
                </v:shape>
                <w10:wrap anchorx="page"/>
              </v:group>
            </w:pict>
          </mc:Fallback>
        </mc:AlternateContent>
      </w:r>
      <w:r>
        <w:rPr>
          <w:rFonts w:ascii="Arial" w:hAnsi="Arial"/>
          <w:b/>
          <w:color w:val="6FAC46"/>
        </w:rPr>
        <w:t xml:space="preserve">Kapitulli 21 – Rrjetet Trans-evropiane </w:t>
      </w:r>
    </w:p>
    <w:p w14:paraId="6FDA2067" w14:textId="77777777" w:rsidR="0025755B" w:rsidRDefault="0025755B">
      <w:pPr>
        <w:spacing w:line="160" w:lineRule="exact"/>
        <w:rPr>
          <w:rFonts w:ascii="Arial" w:eastAsia="Arial" w:hAnsi="Arial" w:cs="Arial"/>
          <w:sz w:val="16"/>
          <w:szCs w:val="16"/>
        </w:rPr>
      </w:pPr>
    </w:p>
    <w:p w14:paraId="1E1A0821" w14:textId="77777777" w:rsidR="0025755B" w:rsidRPr="002D6139" w:rsidRDefault="00EF3445" w:rsidP="002D6139">
      <w:pPr>
        <w:widowControl w:val="0"/>
        <w:spacing w:line="250" w:lineRule="auto"/>
        <w:ind w:left="1" w:right="569"/>
        <w:jc w:val="both"/>
        <w:rPr>
          <w:rFonts w:ascii="Arial" w:eastAsia="Arial" w:hAnsi="Arial" w:cs="Arial"/>
          <w:color w:val="000000"/>
        </w:rPr>
      </w:pPr>
      <w:r>
        <w:rPr>
          <w:rFonts w:ascii="Arial" w:hAnsi="Arial"/>
          <w:color w:val="000000"/>
        </w:rPr>
        <w:t xml:space="preserve">Kosova ka </w:t>
      </w:r>
      <w:r w:rsidRPr="002D6139">
        <w:rPr>
          <w:rFonts w:ascii="Arial" w:hAnsi="Arial"/>
          <w:b/>
          <w:color w:val="000000"/>
        </w:rPr>
        <w:t>njëfarë niveli të përgatitjes</w:t>
      </w:r>
      <w:r w:rsidRPr="002D6139">
        <w:rPr>
          <w:rFonts w:ascii="Arial" w:hAnsi="Arial"/>
          <w:color w:val="000000"/>
        </w:rPr>
        <w:t xml:space="preserve"> në këtë fushë. </w:t>
      </w:r>
      <w:r w:rsidRPr="002D6139">
        <w:rPr>
          <w:rFonts w:ascii="Arial" w:hAnsi="Arial"/>
          <w:b/>
          <w:color w:val="000000"/>
        </w:rPr>
        <w:t xml:space="preserve">Progres i kufizuar </w:t>
      </w:r>
      <w:r w:rsidRPr="002D6139">
        <w:rPr>
          <w:rFonts w:ascii="Arial" w:hAnsi="Arial"/>
          <w:color w:val="000000"/>
        </w:rPr>
        <w:t xml:space="preserve">është bërë nga vazhdimi i punimeve në Linjën Hekurudhore 10 dhe fillimi i bashkimit të tregut të energjisë elektrike brenda ditës me Shqipërinë.  </w:t>
      </w:r>
    </w:p>
    <w:p w14:paraId="67B6A570" w14:textId="77777777" w:rsidR="0025755B" w:rsidRPr="002D6139" w:rsidRDefault="0025755B" w:rsidP="002D6139">
      <w:pPr>
        <w:spacing w:line="120" w:lineRule="exact"/>
        <w:jc w:val="both"/>
        <w:rPr>
          <w:rFonts w:ascii="Arial" w:eastAsia="Arial" w:hAnsi="Arial" w:cs="Arial"/>
        </w:rPr>
      </w:pPr>
    </w:p>
    <w:p w14:paraId="64F5B684" w14:textId="77777777" w:rsidR="0025755B" w:rsidRPr="002D6139" w:rsidRDefault="00EF3445" w:rsidP="002D6139">
      <w:pPr>
        <w:widowControl w:val="0"/>
        <w:spacing w:line="250" w:lineRule="auto"/>
        <w:ind w:left="1" w:right="534"/>
        <w:jc w:val="both"/>
        <w:rPr>
          <w:rFonts w:ascii="Arial" w:eastAsia="Arial" w:hAnsi="Arial" w:cs="Arial"/>
          <w:color w:val="000000"/>
        </w:rPr>
      </w:pPr>
      <w:r w:rsidRPr="002D6139">
        <w:rPr>
          <w:rFonts w:ascii="Arial" w:hAnsi="Arial"/>
          <w:color w:val="000000"/>
        </w:rPr>
        <w:t xml:space="preserve">Rekomandimet e Komisionit nga viti i kaluar u zbatuan në një masë të kufizuar dhe mbeten kryesisht të vlefshme. Në vitin e ardhshëm, Kosova, në veçanti, duhet: </w:t>
      </w:r>
    </w:p>
    <w:p w14:paraId="4167D752" w14:textId="77777777" w:rsidR="0025755B" w:rsidRPr="002D6139" w:rsidRDefault="00EF3445" w:rsidP="002D6139">
      <w:pPr>
        <w:widowControl w:val="0"/>
        <w:spacing w:before="116" w:line="246" w:lineRule="auto"/>
        <w:ind w:left="360" w:right="535" w:hanging="36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forcojë kapacitetin e saj institucional dhe administrativ për të zbatuar projekte strategjike të infrastrukturës; </w:t>
      </w:r>
    </w:p>
    <w:p w14:paraId="47BC37CF" w14:textId="77777777" w:rsidR="0025755B" w:rsidRPr="002D6139" w:rsidRDefault="0025755B" w:rsidP="002D6139">
      <w:pPr>
        <w:spacing w:after="3" w:line="120" w:lineRule="exact"/>
        <w:jc w:val="both"/>
        <w:rPr>
          <w:rFonts w:ascii="Arial" w:eastAsia="Arial" w:hAnsi="Arial" w:cs="Arial"/>
        </w:rPr>
      </w:pPr>
    </w:p>
    <w:p w14:paraId="1AB5E3EE" w14:textId="77777777" w:rsidR="0025755B" w:rsidRPr="002D6139" w:rsidRDefault="00EF3445" w:rsidP="002D6139">
      <w:pPr>
        <w:widowControl w:val="0"/>
        <w:spacing w:line="240" w:lineRule="auto"/>
        <w:ind w:right="-2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vazhdojë zbatimin e projekteve të pezulluara të lidhjes së transportit dhe energjisë; </w:t>
      </w:r>
    </w:p>
    <w:p w14:paraId="4EF5F23C" w14:textId="77777777" w:rsidR="0025755B" w:rsidRPr="002D6139" w:rsidRDefault="00EF3445" w:rsidP="002D6139">
      <w:pPr>
        <w:widowControl w:val="0"/>
        <w:spacing w:before="119" w:line="246" w:lineRule="auto"/>
        <w:ind w:left="360" w:right="535" w:hanging="36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vazhdojë me punimet e sinjalizimit; të përfundohet faza e parë e Linjës Hekurudhore 10 nga Fushë Kosova deri në kufirin me Maqedoninë e Veriut. </w:t>
      </w:r>
    </w:p>
    <w:p w14:paraId="4C5ABA4B" w14:textId="77777777" w:rsidR="0025755B" w:rsidRDefault="0025755B">
      <w:pPr>
        <w:spacing w:after="4" w:line="120" w:lineRule="exact"/>
        <w:rPr>
          <w:rFonts w:ascii="Arial" w:eastAsia="Arial" w:hAnsi="Arial" w:cs="Arial"/>
          <w:sz w:val="12"/>
          <w:szCs w:val="12"/>
        </w:rPr>
      </w:pPr>
    </w:p>
    <w:p w14:paraId="4FA9A88F" w14:textId="77777777" w:rsidR="0025755B" w:rsidRDefault="00EF3445">
      <w:pPr>
        <w:widowControl w:val="0"/>
        <w:spacing w:line="240" w:lineRule="auto"/>
        <w:ind w:right="-20"/>
        <w:rPr>
          <w:rFonts w:ascii="Arial" w:eastAsia="Arial" w:hAnsi="Arial" w:cs="Arial"/>
          <w:b/>
          <w:bCs/>
          <w:color w:val="6FAC46"/>
        </w:rPr>
      </w:pPr>
      <w:r>
        <w:rPr>
          <w:noProof/>
          <w:lang w:val="en-US"/>
        </w:rPr>
        <mc:AlternateContent>
          <mc:Choice Requires="wpg">
            <w:drawing>
              <wp:anchor distT="0" distB="0" distL="114300" distR="114300" simplePos="0" relativeHeight="251692544" behindDoc="1" locked="0" layoutInCell="0" allowOverlap="1" wp14:anchorId="3C3910BE" wp14:editId="0823A31A">
                <wp:simplePos x="0" y="0"/>
                <wp:positionH relativeFrom="page">
                  <wp:posOffset>896112</wp:posOffset>
                </wp:positionH>
                <wp:positionV relativeFrom="paragraph">
                  <wp:posOffset>-984</wp:posOffset>
                </wp:positionV>
                <wp:extent cx="5768340" cy="181355"/>
                <wp:effectExtent l="0" t="0" r="0" b="0"/>
                <wp:wrapNone/>
                <wp:docPr id="197" name="DW 197"/>
                <wp:cNvGraphicFramePr/>
                <a:graphic xmlns:a="http://schemas.openxmlformats.org/drawingml/2006/main">
                  <a:graphicData uri="http://schemas.microsoft.com/office/word/2010/wordprocessingGroup">
                    <wpg:wgp>
                      <wpg:cNvGrpSpPr/>
                      <wpg:grpSpPr>
                        <a:xfrm>
                          <a:off x="0" y="0"/>
                          <a:ext cx="5768340" cy="181355"/>
                          <a:chOff x="0" y="0"/>
                          <a:chExt cx="5768340" cy="181355"/>
                        </a:xfrm>
                        <a:noFill/>
                      </wpg:grpSpPr>
                      <wps:wsp>
                        <wps:cNvPr id="198" name="Shape 198"/>
                        <wps:cNvSpPr/>
                        <wps:spPr>
                          <a:xfrm>
                            <a:off x="0" y="0"/>
                            <a:ext cx="5768340" cy="178307"/>
                          </a:xfrm>
                          <a:custGeom>
                            <a:avLst/>
                            <a:gdLst/>
                            <a:ahLst/>
                            <a:cxnLst/>
                            <a:rect l="0" t="0" r="0" b="0"/>
                            <a:pathLst>
                              <a:path w="5768340" h="178307">
                                <a:moveTo>
                                  <a:pt x="0" y="0"/>
                                </a:moveTo>
                                <a:lnTo>
                                  <a:pt x="0" y="178307"/>
                                </a:lnTo>
                                <a:lnTo>
                                  <a:pt x="5768340" y="178307"/>
                                </a:lnTo>
                                <a:lnTo>
                                  <a:pt x="5768340" y="0"/>
                                </a:lnTo>
                                <a:lnTo>
                                  <a:pt x="0" y="0"/>
                                </a:lnTo>
                                <a:close/>
                              </a:path>
                            </a:pathLst>
                          </a:custGeom>
                          <a:solidFill>
                            <a:srgbClr val="FFFFFF"/>
                          </a:solidFill>
                        </wps:spPr>
                        <wps:bodyPr vertOverflow="overflow" horzOverflow="overflow" vert="horz" lIns="91440" tIns="45720" rIns="91440" bIns="45720" anchor="t"/>
                      </wps:wsp>
                      <wps:wsp>
                        <wps:cNvPr id="199" name="Shape 199"/>
                        <wps:cNvSpPr/>
                        <wps:spPr>
                          <a:xfrm>
                            <a:off x="0" y="181355"/>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02890EA2" id="DW 197" o:spid="_x0000_s1026" style="position:absolute;margin-left:70.55pt;margin-top:-.1pt;width:454.2pt;height:14.3pt;z-index:-251623936;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TXwAIAAMoIAAAOAAAAZHJzL2Uyb0RvYy54bWzMVktv2zAMvg/YfxB0X+20zctI0sOyFgOG&#10;tUA77KzI8gOQJUFS43S/fhQdO0LSdUAGFPNBlkSKJj9+pLy42TWSbIV1tVZLOrpIKRGK67xW5ZL+&#10;eLr9NKPEeaZyJrUSS/oiHL1ZffywaE0mLnWlZS4sASPKZa1Z0sp7kyWJ45VomLvQRigQFto2zMPS&#10;lkluWQvWG5lcpukkabXNjdVcOAe7605IV2i/KAT390XhhCdyScE3j6PFcRPGZLVgWWmZqWq+d4Od&#10;4UXDagUfHUytmWfk2dYnppqaW+104S+4bhJdFDUXGANEM0qPormz+tlgLGXWlmaACaA9wulss/z7&#10;9sGSOofczaeUKNZAktY/SVgBNq0pM1C5s+bRPNj9RtmtQri7wjbhDYGQHaL6MqAqdp5w2BxPJ7Or&#10;awCfg2w0G12Nxx3svILcnBzj1Ze3DyaHzyp9W0sJbiXB0cGv1gCZ3AEv9294PVbMCEyDC2AMeAG1&#10;O7xQASCbdZCh1oCXyxxAdx5Y09lVinmIYubPzt8JjbCz7TfnOwrn/YxV/YzvVD+1UAhvloBhPpwL&#10;boYpaaO8VZC2zpMgbvRWPGlU9EfJAy8PUqlOtfZmQsJY1iv0b4PmBrYEssTx92r9+1Qdq/mPhoGA&#10;PTcjHS61E50/IW50bMAC9GK0nZZ1HggXgne23HyWlmwZdJZbfEL24UikBrTs0x9mG52/AHugXfp7&#10;GAqpAWaAE2eUVNr+em0/6AODQUqJ/KqAzfPRdSgoj4vr8fQSFjaWbGIJUxwOL6lHB/fFEWr7Xapk&#10;flwl8zOqJG4br/aVPvd9Q4rz9i5Vcn5pxIzvw+hIDmT6KymHFhgKKpTtJJ1PoNcyuEwLyTzeShEl&#10;j5ib4nPKXPiydX7NXNUxHC3s1aTChvv/MhtvA7gwsRz3l3u4keM1hnD4BVn9BgAA//8DAFBLAwQU&#10;AAYACAAAACEASaehYd8AAAAJAQAADwAAAGRycy9kb3ducmV2LnhtbEyPQUvDQBSE74L/YXmCt3az&#10;MZUasymlqKcitBXE22vymoRm34bsNkn/vduTHocZZr7JVpNpxUC9ayxrUPMIBHFhy4YrDV+H99kS&#10;hPPIJbaWScOVHKzy+7sM09KOvKNh7ysRStilqKH2vkuldEVNBt3cdsTBO9neoA+yr2TZ4xjKTSvj&#10;KHqWBhsOCzV2tKmpOO8vRsPHiOP6Sb0N2/Npc/05LD6/t4q0fnyY1q8gPE3+Lww3/IAOeWA62guX&#10;TrRBJ0qFqIZZDOLmR8nLAsRRQ7xMQOaZ/P8g/wUAAP//AwBQSwECLQAUAAYACAAAACEAtoM4kv4A&#10;AADhAQAAEwAAAAAAAAAAAAAAAAAAAAAAW0NvbnRlbnRfVHlwZXNdLnhtbFBLAQItABQABgAIAAAA&#10;IQA4/SH/1gAAAJQBAAALAAAAAAAAAAAAAAAAAC8BAABfcmVscy8ucmVsc1BLAQItABQABgAIAAAA&#10;IQClfJTXwAIAAMoIAAAOAAAAAAAAAAAAAAAAAC4CAABkcnMvZTJvRG9jLnhtbFBLAQItABQABgAI&#10;AAAAIQBJp6Fh3wAAAAkBAAAPAAAAAAAAAAAAAAAAABoFAABkcnMvZG93bnJldi54bWxQSwUGAAAA&#10;AAQABADzAAAAJgYAAAAA&#10;" o:allowincell="f">
                <v:shape id="Shape 198" o:spid="_x0000_s1027" style="position:absolute;width:57683;height:1783;visibility:visible;mso-wrap-style:square;v-text-anchor:top" coordsize="576834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OLpxQAAANwAAAAPAAAAZHJzL2Rvd25yZXYueG1sRI9BS8RA&#10;DIXvgv9hiODNTVWQte7ssigLopd1FcFb6MRpsZNpZ8Zt/ffmIHhLeC/vfVlt5tCbI6fcRbFwuajA&#10;sDTRdeItvL3uLpZgciFx1EdhCz+cYbM+PVlR7eIkL3w8FG80RHJNFtpShhoxNy0Hyos4sKj2GVOg&#10;omvy6BJNGh56vKqqGwzUiTa0NPB9y83X4TtYGPHjuvLvT9vn5R53+JD8fhwna8/P5u0dmMJz+Tf/&#10;XT86xb9VWn1GJ8D1LwAAAP//AwBQSwECLQAUAAYACAAAACEA2+H2y+4AAACFAQAAEwAAAAAAAAAA&#10;AAAAAAAAAAAAW0NvbnRlbnRfVHlwZXNdLnhtbFBLAQItABQABgAIAAAAIQBa9CxbvwAAABUBAAAL&#10;AAAAAAAAAAAAAAAAAB8BAABfcmVscy8ucmVsc1BLAQItABQABgAIAAAAIQA0LOLpxQAAANwAAAAP&#10;AAAAAAAAAAAAAAAAAAcCAABkcnMvZG93bnJldi54bWxQSwUGAAAAAAMAAwC3AAAA+QIAAAAA&#10;" path="m,l,178307r5768340,l5768340,,,xe" stroked="f">
                  <v:path arrowok="t" textboxrect="0,0,5768340,178307"/>
                </v:shape>
                <v:shape id="Shape 199"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NncxAAAANwAAAAPAAAAZHJzL2Rvd25yZXYueG1sRI/disIw&#10;EIXvF3yHMII3sqYK6tptFBEV90qs+wBDM/3BZlKaqNWnN8LC3s1wzvnmTLLqTC1u1LrKsoLxKAJB&#10;nFldcaHg97z7/ALhPLLG2jIpeJCD1bL3kWCs7Z1PdEt9IQKEXYwKSu+bWEqXlWTQjWxDHLTctgZ9&#10;WNtC6hbvAW5qOYmimTRYcbhQYkObkrJLejWBMpS76bbKH+nlpz4+53s9dZlXatDv1t8gPHX+3/yX&#10;PuhQf7GA9zNhArl8AQAA//8DAFBLAQItABQABgAIAAAAIQDb4fbL7gAAAIUBAAATAAAAAAAAAAAA&#10;AAAAAAAAAABbQ29udGVudF9UeXBlc10ueG1sUEsBAi0AFAAGAAgAAAAhAFr0LFu/AAAAFQEAAAsA&#10;AAAAAAAAAAAAAAAAHwEAAF9yZWxzLy5yZWxzUEsBAi0AFAAGAAgAAAAhAJDw2dzEAAAA3AAAAA8A&#10;AAAAAAAAAAAAAAAABwIAAGRycy9kb3ducmV2LnhtbFBLBQYAAAAAAwADALcAAAD4AgAAAAA=&#10;" path="m,l5768340,e" filled="f" strokeweight=".48pt">
                  <v:path arrowok="t" textboxrect="0,0,5768340,0"/>
                </v:shape>
                <w10:wrap anchorx="page"/>
              </v:group>
            </w:pict>
          </mc:Fallback>
        </mc:AlternateContent>
      </w:r>
      <w:r>
        <w:rPr>
          <w:rFonts w:ascii="Arial" w:hAnsi="Arial"/>
          <w:b/>
          <w:color w:val="6FAC46"/>
        </w:rPr>
        <w:t xml:space="preserve">Kapitulli 27 – Mjedisi dhe ndryshimi klimatik </w:t>
      </w:r>
    </w:p>
    <w:p w14:paraId="3AB46392" w14:textId="77777777" w:rsidR="0025755B" w:rsidRDefault="0025755B">
      <w:pPr>
        <w:spacing w:line="160" w:lineRule="exact"/>
        <w:rPr>
          <w:rFonts w:ascii="Arial" w:eastAsia="Arial" w:hAnsi="Arial" w:cs="Arial"/>
          <w:sz w:val="16"/>
          <w:szCs w:val="16"/>
        </w:rPr>
      </w:pPr>
    </w:p>
    <w:p w14:paraId="355CA7EA" w14:textId="77777777" w:rsidR="0025755B" w:rsidRPr="002D6139" w:rsidRDefault="00EF3445" w:rsidP="002D6139">
      <w:pPr>
        <w:widowControl w:val="0"/>
        <w:spacing w:line="250" w:lineRule="auto"/>
        <w:ind w:right="569"/>
        <w:jc w:val="both"/>
        <w:rPr>
          <w:rFonts w:ascii="Arial" w:eastAsia="Arial" w:hAnsi="Arial" w:cs="Arial"/>
          <w:color w:val="000000"/>
        </w:rPr>
      </w:pPr>
      <w:r>
        <w:rPr>
          <w:noProof/>
          <w:lang w:val="en-US"/>
        </w:rPr>
        <mc:AlternateContent>
          <mc:Choice Requires="wpg">
            <w:drawing>
              <wp:anchor distT="0" distB="0" distL="114300" distR="114300" simplePos="0" relativeHeight="251709952" behindDoc="1" locked="0" layoutInCell="0" allowOverlap="1" wp14:anchorId="72A744BA" wp14:editId="5A34DCBC">
                <wp:simplePos x="0" y="0"/>
                <wp:positionH relativeFrom="page">
                  <wp:posOffset>896112</wp:posOffset>
                </wp:positionH>
                <wp:positionV relativeFrom="paragraph">
                  <wp:posOffset>-1098</wp:posOffset>
                </wp:positionV>
                <wp:extent cx="5768340" cy="1249680"/>
                <wp:effectExtent l="0" t="0" r="0" b="0"/>
                <wp:wrapNone/>
                <wp:docPr id="200" name="DW 200"/>
                <wp:cNvGraphicFramePr/>
                <a:graphic xmlns:a="http://schemas.openxmlformats.org/drawingml/2006/main">
                  <a:graphicData uri="http://schemas.microsoft.com/office/word/2010/wordprocessingGroup">
                    <wpg:wgp>
                      <wpg:cNvGrpSpPr/>
                      <wpg:grpSpPr>
                        <a:xfrm>
                          <a:off x="0" y="0"/>
                          <a:ext cx="5768340" cy="1249680"/>
                          <a:chOff x="0" y="0"/>
                          <a:chExt cx="5768340" cy="1249680"/>
                        </a:xfrm>
                        <a:noFill/>
                      </wpg:grpSpPr>
                      <wps:wsp>
                        <wps:cNvPr id="201" name="Shape 201"/>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02" name="Shape 202"/>
                        <wps:cNvSpPr/>
                        <wps:spPr>
                          <a:xfrm>
                            <a:off x="0" y="1676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03" name="Shape 203"/>
                        <wps:cNvSpPr/>
                        <wps:spPr>
                          <a:xfrm>
                            <a:off x="0" y="3352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04" name="Shape 204"/>
                        <wps:cNvSpPr/>
                        <wps:spPr>
                          <a:xfrm>
                            <a:off x="0" y="50291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205" name="Shape 205"/>
                        <wps:cNvSpPr/>
                        <wps:spPr>
                          <a:xfrm>
                            <a:off x="0" y="670561"/>
                            <a:ext cx="5768340" cy="243838"/>
                          </a:xfrm>
                          <a:custGeom>
                            <a:avLst/>
                            <a:gdLst/>
                            <a:ahLst/>
                            <a:cxnLst/>
                            <a:rect l="0" t="0" r="0" b="0"/>
                            <a:pathLst>
                              <a:path w="5768340" h="243838">
                                <a:moveTo>
                                  <a:pt x="0" y="0"/>
                                </a:moveTo>
                                <a:lnTo>
                                  <a:pt x="5768340" y="0"/>
                                </a:lnTo>
                                <a:lnTo>
                                  <a:pt x="5768340" y="243838"/>
                                </a:lnTo>
                                <a:lnTo>
                                  <a:pt x="0" y="243838"/>
                                </a:lnTo>
                                <a:lnTo>
                                  <a:pt x="0" y="0"/>
                                </a:lnTo>
                                <a:close/>
                              </a:path>
                            </a:pathLst>
                          </a:custGeom>
                          <a:solidFill>
                            <a:srgbClr val="FFFFFF"/>
                          </a:solidFill>
                        </wps:spPr>
                        <wps:bodyPr vertOverflow="overflow" horzOverflow="overflow" vert="horz" lIns="91440" tIns="45720" rIns="91440" bIns="45720" anchor="t"/>
                      </wps:wsp>
                      <wps:wsp>
                        <wps:cNvPr id="206" name="Shape 206"/>
                        <wps:cNvSpPr/>
                        <wps:spPr>
                          <a:xfrm>
                            <a:off x="0" y="91440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207" name="Shape 207"/>
                        <wps:cNvSpPr/>
                        <wps:spPr>
                          <a:xfrm>
                            <a:off x="0" y="108204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253C451A" id="DW 200" o:spid="_x0000_s1026" style="position:absolute;margin-left:70.55pt;margin-top:-.1pt;width:454.2pt;height:98.4pt;z-index:-251606528;mso-position-horizontal-relative:page" coordsize="57683,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HT0lgMAAPUYAAAOAAAAZHJzL2Uyb0RvYy54bWzsWVtvmzAUfp+0/4B4X7mGJKhpH9a1mjRt&#10;ldppz44xFwkwst2Q7tfv2GDi0Msypl4ekgds44/D8XfOxzHk9HxbldaGMF7QemV7J65tkRrTpKiz&#10;lf3z9vLTwra4QHWCSlqTlX1PuH1+9vHDadvExKc5LRPCLDBS87htVnYuRBM7Dsc5qRA/oQ2pYTKl&#10;rEIChixzEoZasF6Vju+6kdNSljSMYsI5nL3oJu0zZT9NCRY/0pQTYZUrG3wT6sjUcS2PztkpijOG&#10;mrzAvRtoghcVKmq46WDqAglk3bHigamqwIxymooTTCuHpmmBiVoDrMZzR6u5YvSuUWvJ4jZrBpqA&#10;2hFPk83i75trZhXJygY2batGFQTp4pclR8BN22QxQK5Yc9Ncs/5E1o3kcrcpq2QLC7G2itX7gVWy&#10;FRaGk7N5tAhCMI5hzvPDZbToecc5BOfBdTj/8pcrnd2Na3pZlCU45khXB8/aBtKJ7xjj/8fYTY4a&#10;ogLBJR0DY55mTAGANK8jTaEGxnjMgbxpdEXzKFhKo8aa8R0XV4Qq4tHmGxcwDZmX6B7KdQ9va91l&#10;IIVnRdAgIa+TpmTXao3I5RC4zhM5XdENuaUKKEbRAy93s2VtooY00BkCWI3QbaPsmcj+th0BGqbb&#10;Dg6ZJRPLZEoDdGsCVe4Z98Yl5aSzL9etmB64AJzJNqdlkciEk4vnLFt/Lpm1QfBsuVS/PlAGDNJS&#10;h1/21jS5h+yBB6b4AYe0pEAz0Kl6tpVT9vux8xIPGQyztlV+rSGbl14oJSXUIJzNfRgwc2ZtzqAa&#10;w8UrWygHe3FIdb+KSvyxSvwJKtnFF8WPP1kgAYCSLpL6uWQG71WlAp68hVQGAnTm69ZUgKTyIKBm&#10;Uxs5SmUowS9UUIKxVIIJUgmCma9L7JNSOVYVXVZ1dut2LJWBKQ3QrQk8SuW1q0o4lko4QSoz1196&#10;KhGeqSpDArx5VQFPpleVg/dJ/7j/MuFjGRyl0m3N3nYDNhtLZTZBKtHcnUXq/eYJqfhhsAgW72ED&#10;1nsyXSqHp7SJ3CNAZ75uzWJxMHAsp+MG7KU3YNFYKtEEqaiXMxW7J6Sye5mBF8xjVek+E+wrxRTW&#10;WAb7yK6ujTFHqby0VOZjqcwnSMVzF74bPldWlFbeRVnpPZleVowdmF6QTmXddmXCTP699WuYbh/C&#10;xzrYRx61MvoEpj4bw7d19dmv/x9Afrw3x9A3/604+wMAAP//AwBQSwMEFAAGAAgAAAAhAFD5jubg&#10;AAAACgEAAA8AAABkcnMvZG93bnJldi54bWxMj0FrwkAQhe+F/odlCr3pJlZDTbMRkbYnKVQL4m3M&#10;jkkwuxuyaxL/fcdTe5vHe7z5XrYaTSN66nztrIJ4GoEgWzhd21LBz/5j8grCB7QaG2dJwY08rPLH&#10;hwxT7Qb7Tf0ulIJLrE9RQRVCm0rpi4oM+qlrybJ3dp3BwLIrpe5w4HLTyFkUJdJgbflDhS1tKiou&#10;u6tR8DngsH6J3/vt5by5HfeLr8M2JqWen8b1G4hAY/gLwx2f0SFnppO7Wu1Fw3oexxxVMJmBuPvR&#10;fLkAceJrmSQg80z+n5D/AgAA//8DAFBLAQItABQABgAIAAAAIQC2gziS/gAAAOEBAAATAAAAAAAA&#10;AAAAAAAAAAAAAABbQ29udGVudF9UeXBlc10ueG1sUEsBAi0AFAAGAAgAAAAhADj9If/WAAAAlAEA&#10;AAsAAAAAAAAAAAAAAAAALwEAAF9yZWxzLy5yZWxzUEsBAi0AFAAGAAgAAAAhAI3gdPSWAwAA9RgA&#10;AA4AAAAAAAAAAAAAAAAALgIAAGRycy9lMm9Eb2MueG1sUEsBAi0AFAAGAAgAAAAhAFD5jubgAAAA&#10;CgEAAA8AAAAAAAAAAAAAAAAA8AUAAGRycy9kb3ducmV2LnhtbFBLBQYAAAAABAAEAPMAAAD9BgAA&#10;AAA=&#10;" o:allowincell="f">
                <v:shape id="Shape 201"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DtxgAAANwAAAAPAAAAZHJzL2Rvd25yZXYueG1sRI9Ba8JA&#10;FITvQv/D8gq9iG4MRWp0laoUCr3UqODxkX0msdm3Mbsx6b93hUKPw8x8wyxWvanEjRpXWlYwGUcg&#10;iDOrS84VHPYfozcQziNrrCyTgl9ysFo+DRaYaNvxjm6pz0WAsEtQQeF9nUjpsoIMurGtiYN3to1B&#10;H2STS91gF+CmknEUTaXBksNCgTVtCsp+0tYomF3bdBu3m+/hcP96TK+Xbv11ypV6ee7f5yA89f4/&#10;/Nf+1AriaAKPM+EIyOUdAAD//wMAUEsBAi0AFAAGAAgAAAAhANvh9svuAAAAhQEAABMAAAAAAAAA&#10;AAAAAAAAAAAAAFtDb250ZW50X1R5cGVzXS54bWxQSwECLQAUAAYACAAAACEAWvQsW78AAAAVAQAA&#10;CwAAAAAAAAAAAAAAAAAfAQAAX3JlbHMvLnJlbHNQSwECLQAUAAYACAAAACEAxxrA7cYAAADcAAAA&#10;DwAAAAAAAAAAAAAAAAAHAgAAZHJzL2Rvd25yZXYueG1sUEsFBgAAAAADAAMAtwAAAPoCAAAAAA==&#10;" path="m,l5768340,r,167639l,167639,,xe" stroked="f">
                  <v:path arrowok="t" textboxrect="0,0,5768340,167639"/>
                </v:shape>
                <v:shape id="Shape 202"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0ryxAAAANwAAAAPAAAAZHJzL2Rvd25yZXYueG1sRI9BawIx&#10;FITvBf9DeAUvoln3ILIaRQpS8SK1itfH5jVZunlZNqnu+usbQfA4zMw3zHLduVpcqQ2VZwXTSQaC&#10;uPS6YqPg9L0dz0GEiKyx9kwKegqwXg3ellhof+Mvuh6jEQnCoUAFNsamkDKUlhyGiW+Ik/fjW4cx&#10;ydZI3eItwV0t8yybSYcVpwWLDX1YKn+Pf06BmY82+8PnyXT9ZZ/b0Xnax/tZqeF7t1mAiNTFV/jZ&#10;3mkFeZbD40w6AnL1DwAA//8DAFBLAQItABQABgAIAAAAIQDb4fbL7gAAAIUBAAATAAAAAAAAAAAA&#10;AAAAAAAAAABbQ29udGVudF9UeXBlc10ueG1sUEsBAi0AFAAGAAgAAAAhAFr0LFu/AAAAFQEAAAsA&#10;AAAAAAAAAAAAAAAAHwEAAF9yZWxzLy5yZWxzUEsBAi0AFAAGAAgAAAAhADX3SvLEAAAA3AAAAA8A&#10;AAAAAAAAAAAAAAAABwIAAGRycy9kb3ducmV2LnhtbFBLBQYAAAAAAwADALcAAAD4AgAAAAA=&#10;" path="m,l5768340,r,167640l,167640,,xe" stroked="f">
                  <v:path arrowok="t" textboxrect="0,0,5768340,167640"/>
                </v:shape>
                <v:shape id="Shape 203"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sBxwAAANwAAAAPAAAAZHJzL2Rvd25yZXYueG1sRI9Ba8JA&#10;FITvhf6H5QleRDdNi2jqKlURCr1oVPD4yL4msdm3Mbsx6b/vFgo9DjPzDbNY9aYSd2pcaVnB0yQC&#10;QZxZXXKu4HTcjWcgnEfWWFkmBd/kYLV8fFhgom3HB7qnPhcBwi5BBYX3dSKlywoy6Ca2Jg7ep20M&#10;+iCbXOoGuwA3lYyjaCoNlhwWCqxpU1D2lbZGwfzWptu43exHo+PLOb1du/XHJVdqOOjfXkF46v1/&#10;+K/9rhXE0TP8nglHQC5/AAAA//8DAFBLAQItABQABgAIAAAAIQDb4fbL7gAAAIUBAAATAAAAAAAA&#10;AAAAAAAAAAAAAABbQ29udGVudF9UeXBlc10ueG1sUEsBAi0AFAAGAAgAAAAhAFr0LFu/AAAAFQEA&#10;AAsAAAAAAAAAAAAAAAAAHwEAAF9yZWxzLy5yZWxzUEsBAi0AFAAGAAgAAAAhAFiE+wHHAAAA3AAA&#10;AA8AAAAAAAAAAAAAAAAABwIAAGRycy9kb3ducmV2LnhtbFBLBQYAAAAAAwADALcAAAD7AgAAAAA=&#10;" path="m,l5768340,r,167639l,167639,,xe" stroked="f">
                  <v:path arrowok="t" textboxrect="0,0,5768340,167639"/>
                </v:shape>
                <v:shape id="Shape 204" o:spid="_x0000_s1030" style="position:absolute;top:5029;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N1xgAAANwAAAAPAAAAZHJzL2Rvd25yZXYueG1sRI9Ba8JA&#10;FITvhf6H5Qm9iG4MUmp0lWopFHqpUcHjI/tMotm3Mbsx6b93hUKPw8x8wyxWvanEjRpXWlYwGUcg&#10;iDOrS84V7HefozcQziNrrCyTgl9ysFo+Py0w0bbjLd1Sn4sAYZeggsL7OpHSZQUZdGNbEwfvZBuD&#10;Psgml7rBLsBNJeMoepUGSw4LBda0KSi7pK1RMLu26Ufcbn6Gw930kF7P3fr7mCv1Mujf5yA89f4/&#10;/Nf+0griaAqPM+EIyOUdAAD//wMAUEsBAi0AFAAGAAgAAAAhANvh9svuAAAAhQEAABMAAAAAAAAA&#10;AAAAAAAAAAAAAFtDb250ZW50X1R5cGVzXS54bWxQSwECLQAUAAYACAAAACEAWvQsW78AAAAVAQAA&#10;CwAAAAAAAAAAAAAAAAAfAQAAX3JlbHMvLnJlbHNQSwECLQAUAAYACAAAACEA121jdcYAAADcAAAA&#10;DwAAAAAAAAAAAAAAAAAHAgAAZHJzL2Rvd25yZXYueG1sUEsFBgAAAAADAAMAtwAAAPoCAAAAAA==&#10;" path="m,l,167639r5768340,l5768340,,,xe" stroked="f">
                  <v:path arrowok="t" textboxrect="0,0,5768340,167639"/>
                </v:shape>
                <v:shape id="Shape 205" o:spid="_x0000_s1031" style="position:absolute;top:6705;width:57683;height:2438;visibility:visible;mso-wrap-style:square;v-text-anchor:top" coordsize="5768340,24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l6xAAAANwAAAAPAAAAZHJzL2Rvd25yZXYueG1sRI/dagIx&#10;EIXvC32HMEJvSs1qUcpqlOIP6oWgtg8wbsbN4mayJKlu394IgpeH8/NxxtPW1uJCPlSOFfS6GQji&#10;wumKSwW/P8uPLxAhImusHZOCfwownby+jDHX7sp7uhxiKdIIhxwVmBibXMpQGLIYuq4hTt7JeYsx&#10;SV9K7fGaxm0t+1k2lBYrTgSDDc0MFefDn03c88osfCgG+3J7/NxsI+3W83el3jrt9whEpDY+w4/2&#10;WivoZwO4n0lHQE5uAAAA//8DAFBLAQItABQABgAIAAAAIQDb4fbL7gAAAIUBAAATAAAAAAAAAAAA&#10;AAAAAAAAAABbQ29udGVudF9UeXBlc10ueG1sUEsBAi0AFAAGAAgAAAAhAFr0LFu/AAAAFQEAAAsA&#10;AAAAAAAAAAAAAAAAHwEAAF9yZWxzLy5yZWxzUEsBAi0AFAAGAAgAAAAhAJeuGXrEAAAA3AAAAA8A&#10;AAAAAAAAAAAAAAAABwIAAGRycy9kb3ducmV2LnhtbFBLBQYAAAAAAwADALcAAAD4AgAAAAA=&#10;" path="m,l5768340,r,243838l,243838,,xe" stroked="f">
                  <v:path arrowok="t" textboxrect="0,0,5768340,243838"/>
                </v:shape>
                <v:shape id="Shape 206" o:spid="_x0000_s1032" style="position:absolute;top:9144;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iZxgAAANwAAAAPAAAAZHJzL2Rvd25yZXYueG1sRI9Ba8JA&#10;FITvhf6H5Qm9iG4aRGp0ldZSKPRSo4LHR/aZRLNvY3Zj4r93C0KPw8x8wyxWvanElRpXWlbwOo5A&#10;EGdWl5wr2G2/Rm8gnEfWWFkmBTdysFo+Py0w0bbjDV1Tn4sAYZeggsL7OpHSZQUZdGNbEwfvaBuD&#10;Psgml7rBLsBNJeMomkqDJYeFAmtaF5Sd09YomF3a9DNu17/D4XayTy+n7uPnkCv1Mujf5yA89f4/&#10;/Gh/awVxNIW/M+EIyOUdAAD//wMAUEsBAi0AFAAGAAgAAAAhANvh9svuAAAAhQEAABMAAAAAAAAA&#10;AAAAAAAAAAAAAFtDb250ZW50X1R5cGVzXS54bWxQSwECLQAUAAYACAAAACEAWvQsW78AAAAVAQAA&#10;CwAAAAAAAAAAAAAAAAAfAQAAX3JlbHMvLnJlbHNQSwECLQAUAAYACAAAACEASPNYmcYAAADcAAAA&#10;DwAAAAAAAAAAAAAAAAAHAgAAZHJzL2Rvd25yZXYueG1sUEsFBgAAAAADAAMAtwAAAPoCAAAAAA==&#10;" path="m,l,167639r5768340,l5768340,,,xe" stroked="f">
                  <v:path arrowok="t" textboxrect="0,0,5768340,167639"/>
                </v:shape>
                <v:shape id="Shape 207" o:spid="_x0000_s1033" style="position:absolute;top:10820;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pQxQAAANwAAAAPAAAAZHJzL2Rvd25yZXYueG1sRI9BawIx&#10;FITvBf9DeAVvNesi2m6NIqJgLR60PejtsXndLN28LEnU7b83BcHjMDPfMNN5ZxtxIR9qxwqGgwwE&#10;cel0zZWC76/1yyuIEJE1No5JwR8FmM96T1MstLvyni6HWIkE4VCgAhNjW0gZSkMWw8C1xMn7cd5i&#10;TNJXUnu8JrhtZJ5lY2mx5rRgsKWlofL3cLYKPpbbRditRr46HXe1+RyP3vKhU6r/3C3eQUTq4iN8&#10;b2+0gjybwP+ZdATk7AYAAP//AwBQSwECLQAUAAYACAAAACEA2+H2y+4AAACFAQAAEwAAAAAAAAAA&#10;AAAAAAAAAAAAW0NvbnRlbnRfVHlwZXNdLnhtbFBLAQItABQABgAIAAAAIQBa9CxbvwAAABUBAAAL&#10;AAAAAAAAAAAAAAAAAB8BAABfcmVscy8ucmVsc1BLAQItABQABgAIAAAAIQBQiUpQxQAAANwAAAAP&#10;AAAAAAAAAAAAAAAAAAcCAABkcnMvZG93bnJldi54bWxQSwUGAAAAAAMAAwC3AAAA+QIAAAAA&#10;" path="m,l,167638r5768340,l5768340,,,xe" stroked="f">
                  <v:path arrowok="t" textboxrect="0,0,5768340,167638"/>
                </v:shape>
                <w10:wrap anchorx="page"/>
              </v:group>
            </w:pict>
          </mc:Fallback>
        </mc:AlternateContent>
      </w:r>
      <w:r>
        <w:rPr>
          <w:rFonts w:ascii="Arial" w:hAnsi="Arial"/>
          <w:color w:val="000000"/>
        </w:rPr>
        <w:t xml:space="preserve">Kosova është në </w:t>
      </w:r>
      <w:r w:rsidRPr="002D6139">
        <w:rPr>
          <w:rFonts w:ascii="Arial" w:hAnsi="Arial"/>
          <w:b/>
          <w:color w:val="000000"/>
        </w:rPr>
        <w:t>fazën e hershme të përgatitjes</w:t>
      </w:r>
      <w:r w:rsidRPr="002D6139">
        <w:rPr>
          <w:rFonts w:ascii="Arial" w:hAnsi="Arial"/>
          <w:color w:val="000000"/>
        </w:rPr>
        <w:t xml:space="preserve"> në këtë fushë dhe ka bërë </w:t>
      </w:r>
      <w:r w:rsidRPr="002D6139">
        <w:rPr>
          <w:rFonts w:ascii="Arial" w:hAnsi="Arial"/>
          <w:b/>
          <w:color w:val="000000"/>
        </w:rPr>
        <w:t>progres të kufizuar</w:t>
      </w:r>
      <w:r w:rsidRPr="002D6139">
        <w:rPr>
          <w:rFonts w:ascii="Arial" w:hAnsi="Arial"/>
          <w:color w:val="000000"/>
        </w:rPr>
        <w:t xml:space="preserve">. Ministria e Mjedisit, Planifikimit Hapësinor dhe Infrastrukturës (MMPHI) ndërmori disa hapa për të përmirësuar kapacitetin e saj administrativ, por ristrukturimi përfundimtar i MMPHI-së është në pritje. Strategjia e integruar e menaxhimit të mbeturinave, duke përfshirë planin e veprimit 2024-2026 dhe objektivat e riciklimit, u miratua në dhjetor 2024.  </w:t>
      </w:r>
    </w:p>
    <w:p w14:paraId="3EA2879C" w14:textId="77777777" w:rsidR="0025755B" w:rsidRPr="002D6139" w:rsidRDefault="0025755B" w:rsidP="002D6139">
      <w:pPr>
        <w:spacing w:line="120" w:lineRule="exact"/>
        <w:jc w:val="both"/>
        <w:rPr>
          <w:rFonts w:ascii="Arial" w:eastAsia="Arial" w:hAnsi="Arial" w:cs="Arial"/>
        </w:rPr>
      </w:pPr>
    </w:p>
    <w:p w14:paraId="7C395013" w14:textId="77777777" w:rsidR="0025755B" w:rsidRPr="002D6139" w:rsidRDefault="00EF3445" w:rsidP="002D6139">
      <w:pPr>
        <w:widowControl w:val="0"/>
        <w:spacing w:line="250" w:lineRule="auto"/>
        <w:ind w:right="535"/>
        <w:jc w:val="both"/>
        <w:rPr>
          <w:rFonts w:ascii="Arial" w:eastAsia="Arial" w:hAnsi="Arial" w:cs="Arial"/>
          <w:color w:val="000000"/>
        </w:rPr>
      </w:pPr>
      <w:r w:rsidRPr="002D6139">
        <w:rPr>
          <w:rFonts w:ascii="Arial" w:hAnsi="Arial"/>
          <w:color w:val="000000"/>
        </w:rPr>
        <w:t xml:space="preserve">Rekomandimet e Komisionit nga viti i kaluar janë përmbushur pjesërisht dhe mbesin të vlefshme gjerësisht. Në vitin e ardhshëm, Kosova, në veçanti, duhet:  </w:t>
      </w:r>
    </w:p>
    <w:p w14:paraId="3DC1D207" w14:textId="77777777" w:rsidR="0025755B" w:rsidRPr="002D6139" w:rsidRDefault="00EF3445" w:rsidP="002D6139">
      <w:pPr>
        <w:widowControl w:val="0"/>
        <w:spacing w:before="116" w:line="246" w:lineRule="auto"/>
        <w:ind w:left="360" w:right="535" w:hanging="36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sigurojë që të merren masat e duhura për të menaxhuar zonat e mbrojtura dhe për të parandaluar kontaminimin e tyre;  </w:t>
      </w:r>
    </w:p>
    <w:p w14:paraId="4FA32A63" w14:textId="77777777" w:rsidR="0025755B" w:rsidRPr="002D6139" w:rsidRDefault="0025755B" w:rsidP="002D6139">
      <w:pPr>
        <w:spacing w:after="4" w:line="120" w:lineRule="exact"/>
        <w:jc w:val="both"/>
        <w:rPr>
          <w:rFonts w:ascii="Arial" w:eastAsia="Arial" w:hAnsi="Arial" w:cs="Arial"/>
        </w:rPr>
      </w:pPr>
    </w:p>
    <w:p w14:paraId="419DFB9F" w14:textId="77777777" w:rsidR="0025755B" w:rsidRPr="002D6139" w:rsidRDefault="00EF3445" w:rsidP="002D6139">
      <w:pPr>
        <w:widowControl w:val="0"/>
        <w:spacing w:line="240" w:lineRule="auto"/>
        <w:ind w:right="-2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ndryshojë Ligjin për menaxhimin e mbeturinave;  </w:t>
      </w:r>
    </w:p>
    <w:p w14:paraId="64CACC90" w14:textId="77777777" w:rsidR="0025755B" w:rsidRPr="002D6139" w:rsidRDefault="00EF3445" w:rsidP="002D6139">
      <w:pPr>
        <w:widowControl w:val="0"/>
        <w:spacing w:before="118" w:line="246" w:lineRule="auto"/>
        <w:ind w:left="360" w:right="534" w:hanging="36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zbatojë Ligjin për ndryshimet klimatike dhe harmonizimi me dhe zbatimi i Verifikimit dhe Akreditimit të Raportimit të Monitorimit (</w:t>
      </w:r>
      <w:r w:rsidRPr="002D6139">
        <w:rPr>
          <w:rFonts w:ascii="Arial" w:hAnsi="Arial"/>
          <w:i/>
          <w:iCs/>
          <w:color w:val="000000"/>
        </w:rPr>
        <w:t>acquis</w:t>
      </w:r>
      <w:r w:rsidRPr="002D6139">
        <w:rPr>
          <w:rFonts w:ascii="Arial" w:hAnsi="Arial"/>
          <w:color w:val="000000"/>
        </w:rPr>
        <w:t xml:space="preserve"> për MRVA). </w:t>
      </w:r>
    </w:p>
    <w:p w14:paraId="5316AD4B" w14:textId="77777777" w:rsidR="0025755B" w:rsidRDefault="0025755B">
      <w:pPr>
        <w:spacing w:after="7" w:line="220" w:lineRule="exact"/>
        <w:rPr>
          <w:rFonts w:ascii="Arial" w:eastAsia="Arial" w:hAnsi="Arial" w:cs="Arial"/>
        </w:rPr>
      </w:pPr>
    </w:p>
    <w:p w14:paraId="28395A3E" w14:textId="77777777" w:rsidR="00C77901" w:rsidRDefault="00C77901">
      <w:pPr>
        <w:spacing w:after="7" w:line="220" w:lineRule="exact"/>
        <w:rPr>
          <w:rFonts w:ascii="Arial" w:eastAsia="Arial" w:hAnsi="Arial" w:cs="Arial"/>
        </w:rPr>
      </w:pPr>
    </w:p>
    <w:p w14:paraId="2802EF30" w14:textId="77777777" w:rsidR="0025755B" w:rsidRDefault="00EF3445">
      <w:pPr>
        <w:widowControl w:val="0"/>
        <w:spacing w:line="240" w:lineRule="auto"/>
        <w:ind w:left="4402" w:right="-20"/>
        <w:rPr>
          <w:color w:val="000000"/>
        </w:rPr>
      </w:pPr>
      <w:r>
        <w:rPr>
          <w:color w:val="000000"/>
        </w:rPr>
        <w:t xml:space="preserve">16 </w:t>
      </w:r>
    </w:p>
    <w:p w14:paraId="139ECF38"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bookmarkStart w:id="18" w:name="_page_36_0"/>
    <w:bookmarkEnd w:id="18"/>
    <w:p w14:paraId="16888E36" w14:textId="77777777" w:rsidR="0025755B" w:rsidRDefault="00EF3445">
      <w:pPr>
        <w:widowControl w:val="0"/>
        <w:spacing w:line="240" w:lineRule="auto"/>
        <w:ind w:right="-20"/>
        <w:rPr>
          <w:rFonts w:ascii="Arial" w:eastAsia="Arial" w:hAnsi="Arial" w:cs="Arial"/>
          <w:b/>
          <w:bCs/>
          <w:color w:val="FFFFFF"/>
        </w:rPr>
      </w:pPr>
      <w:r>
        <w:rPr>
          <w:noProof/>
          <w:lang w:val="en-US"/>
        </w:rPr>
        <w:lastRenderedPageBreak/>
        <mc:AlternateContent>
          <mc:Choice Requires="wps">
            <w:drawing>
              <wp:anchor distT="0" distB="0" distL="114300" distR="114300" simplePos="0" relativeHeight="251600384" behindDoc="1" locked="0" layoutInCell="0" allowOverlap="1" wp14:anchorId="443397E4" wp14:editId="3904EC4B">
                <wp:simplePos x="0" y="0"/>
                <wp:positionH relativeFrom="page">
                  <wp:posOffset>896112</wp:posOffset>
                </wp:positionH>
                <wp:positionV relativeFrom="paragraph">
                  <wp:posOffset>-1227</wp:posOffset>
                </wp:positionV>
                <wp:extent cx="5768340" cy="167640"/>
                <wp:effectExtent l="0" t="0" r="0" b="0"/>
                <wp:wrapNone/>
                <wp:docPr id="208" name="Bk 208"/>
                <wp:cNvGraphicFramePr/>
                <a:graphic xmlns:a="http://schemas.openxmlformats.org/drawingml/2006/main">
                  <a:graphicData uri="http://schemas.microsoft.com/office/word/2010/wordprocessingShape">
                    <wps:wsp>
                      <wps:cNvSpPr/>
                      <wps:spPr>
                        <a:xfrm>
                          <a:off x="0" y="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C00000"/>
                        </a:solidFill>
                      </wps:spPr>
                      <wps:bodyPr vertOverflow="overflow" horzOverflow="overflow" vert="horz" lIns="91440" tIns="45720" rIns="91440" bIns="45720" anchor="t"/>
                    </wps:wsp>
                  </a:graphicData>
                </a:graphic>
              </wp:anchor>
            </w:drawing>
          </mc:Choice>
          <mc:Fallback xmlns:cx1="http://schemas.microsoft.com/office/drawing/2015/9/8/chartex">
            <w:pict>
              <v:shape w14:anchorId="31627071" id="Bk 208" o:spid="_x0000_s1026" style="position:absolute;margin-left:70.55pt;margin-top:-.1pt;width:454.2pt;height:13.2pt;z-index:-251716096;visibility:visible;mso-wrap-style:square;mso-wrap-distance-left:9pt;mso-wrap-distance-top:0;mso-wrap-distance-right:9pt;mso-wrap-distance-bottom:0;mso-position-horizontal:absolute;mso-position-horizontal-relative:page;mso-position-vertical:absolute;mso-position-vertical-relative:text;v-text-anchor:top" coordsize="57683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KUDQIAALMEAAAOAAAAZHJzL2Uyb0RvYy54bWysVFFv2yAQfp+0/4B4X+xkadJZcSqtVadJ&#10;01qp3Q8gGGJrmENA7WS/fgcOrptMe5iWB7jjPi73fXd4c3NoFemEdQ3oks5nOSVCc6gavS/pj+f7&#10;D9eUOM90xRRoUdKjcPRm+/7dpjeFWEANqhKWYBLtit6UtPbeFFnmeC1a5mZghMagBNsyj67dZ5Vl&#10;PWZvVbbI81XWg62MBS6cw9O7IUi3Mb+UgvsHKZ3wRJUUa/NxtXHdhTXbblixt8zUDT+Vwf6hipY1&#10;Gv90THXHPCMvtrlI1TbcggPpZxzaDKRsuIgckM08P2PzVDMjIhcUx5lRJvf/0vLv3aMlTVXSRY6t&#10;0qzFJn3+SYKH2vTGFQh5Mo/25Dk0A9GDtG3YkQI5RD2Po57i4AnHw6v16vrjEmXnGJuv1iu0MU32&#10;epu/OP9FQMzEum/OD/2oksXqZPGDTqbFrv61n4b5cC+UF0zST0qpx0pCuIVOPEME+jMaWOVrVOlL&#10;1BtCCZB2E9ONApzzT7C0X8KTUgmR9gGJmia5sc4U4wqcGAQOvKPSoxaIm6rtQDXVfaNUIO/sfner&#10;LOkYPpPbPPxOjZrAsjAMQ/uDtYPqiKODb98/4CIVoMwoZ7QoqcH++tN5wOP4YpQS9VXjKH+aL8OM&#10;+Ogsr9YLdOw0sptGmOZ4uaQ+FhgKwZcRmZ5ecXh6Ux/t6bdm+xsAAP//AwBQSwMEFAAGAAgAAAAh&#10;AGVpSk7fAAAACQEAAA8AAABkcnMvZG93bnJldi54bWxMj8FuwjAQRO9I/QdrkXoDOykgCHFQVYlW&#10;rdQDoeJs4iUJxOs0NiH9+5pTexzNaOZNuhlMw3rsXG1JQjQVwJAKq2sqJXztt5MlMOcVadVYQgk/&#10;6GCTPYxSlWh7ox32uS9ZKCGXKAmV923CuSsqNMpNbYsUvJPtjPJBdiXXnbqFctPwWIgFN6qmsFCp&#10;Fl8qLC751Uj4PnyiOC+3+373fvlYueHw9pS/Svk4Hp7XwDwO/i8Md/yADllgOtoraceaoGdRFKIS&#10;JjGwuy9mqzmwo4R4EQPPUv7/QfYLAAD//wMAUEsBAi0AFAAGAAgAAAAhALaDOJL+AAAA4QEAABMA&#10;AAAAAAAAAAAAAAAAAAAAAFtDb250ZW50X1R5cGVzXS54bWxQSwECLQAUAAYACAAAACEAOP0h/9YA&#10;AACUAQAACwAAAAAAAAAAAAAAAAAvAQAAX3JlbHMvLnJlbHNQSwECLQAUAAYACAAAACEAGapylA0C&#10;AACzBAAADgAAAAAAAAAAAAAAAAAuAgAAZHJzL2Uyb0RvYy54bWxQSwECLQAUAAYACAAAACEAZWlK&#10;Tt8AAAAJAQAADwAAAAAAAAAAAAAAAABnBAAAZHJzL2Rvd25yZXYueG1sUEsFBgAAAAAEAAQA8wAA&#10;AHMFAAAAAA==&#10;" o:allowincell="f" path="m,l,167640r5768340,l5768340,,,xe" fillcolor="#c00000" stroked="f">
                <v:path arrowok="t" textboxrect="0,0,5768340,167640"/>
                <w10:wrap anchorx="page"/>
              </v:shape>
            </w:pict>
          </mc:Fallback>
        </mc:AlternateContent>
      </w:r>
      <w:r>
        <w:rPr>
          <w:rFonts w:ascii="Arial" w:hAnsi="Arial"/>
          <w:b/>
          <w:color w:val="FFFFFF"/>
        </w:rPr>
        <w:t>GRUPI 5:</w:t>
      </w:r>
      <w:r>
        <w:rPr>
          <w:rFonts w:ascii="Arial" w:hAnsi="Arial"/>
          <w:b/>
          <w:color w:val="FFFFFF"/>
          <w:sz w:val="18"/>
        </w:rPr>
        <w:t xml:space="preserve"> </w:t>
      </w:r>
      <w:r>
        <w:rPr>
          <w:rFonts w:ascii="Arial" w:hAnsi="Arial"/>
          <w:b/>
          <w:color w:val="FFFFFF"/>
        </w:rPr>
        <w:t xml:space="preserve">BURIMET, BUJQËSIA DHE KOHEZIONI </w:t>
      </w:r>
    </w:p>
    <w:p w14:paraId="0FC46CA3" w14:textId="77777777" w:rsidR="0025755B" w:rsidRDefault="0025755B">
      <w:pPr>
        <w:spacing w:after="11" w:line="120" w:lineRule="exact"/>
        <w:rPr>
          <w:rFonts w:ascii="Arial" w:eastAsia="Arial" w:hAnsi="Arial" w:cs="Arial"/>
          <w:sz w:val="12"/>
          <w:szCs w:val="12"/>
        </w:rPr>
      </w:pPr>
    </w:p>
    <w:p w14:paraId="7D885379" w14:textId="77777777" w:rsidR="0025755B" w:rsidRDefault="00EF3445">
      <w:pPr>
        <w:widowControl w:val="0"/>
        <w:spacing w:line="240" w:lineRule="auto"/>
        <w:ind w:right="-20"/>
        <w:rPr>
          <w:rFonts w:ascii="Arial" w:eastAsia="Arial" w:hAnsi="Arial" w:cs="Arial"/>
          <w:b/>
          <w:bCs/>
          <w:color w:val="C00000"/>
        </w:rPr>
      </w:pPr>
      <w:r>
        <w:rPr>
          <w:noProof/>
          <w:lang w:val="en-US"/>
        </w:rPr>
        <mc:AlternateContent>
          <mc:Choice Requires="wpg">
            <w:drawing>
              <wp:anchor distT="0" distB="0" distL="114300" distR="114300" simplePos="0" relativeHeight="251619840" behindDoc="1" locked="0" layoutInCell="0" allowOverlap="1" wp14:anchorId="40232810" wp14:editId="0CE9C47A">
                <wp:simplePos x="0" y="0"/>
                <wp:positionH relativeFrom="page">
                  <wp:posOffset>896112</wp:posOffset>
                </wp:positionH>
                <wp:positionV relativeFrom="paragraph">
                  <wp:posOffset>-1213</wp:posOffset>
                </wp:positionV>
                <wp:extent cx="5768340" cy="182873"/>
                <wp:effectExtent l="0" t="0" r="0" b="0"/>
                <wp:wrapNone/>
                <wp:docPr id="209" name="DW 209"/>
                <wp:cNvGraphicFramePr/>
                <a:graphic xmlns:a="http://schemas.openxmlformats.org/drawingml/2006/main">
                  <a:graphicData uri="http://schemas.microsoft.com/office/word/2010/wordprocessingGroup">
                    <wpg:wgp>
                      <wpg:cNvGrpSpPr/>
                      <wpg:grpSpPr>
                        <a:xfrm>
                          <a:off x="0" y="0"/>
                          <a:ext cx="5768340" cy="182873"/>
                          <a:chOff x="0" y="0"/>
                          <a:chExt cx="5768340" cy="182873"/>
                        </a:xfrm>
                        <a:noFill/>
                      </wpg:grpSpPr>
                      <wps:wsp>
                        <wps:cNvPr id="210" name="Shape 210"/>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211" name="Shape 211"/>
                        <wps:cNvSpPr/>
                        <wps:spPr>
                          <a:xfrm>
                            <a:off x="0" y="182873"/>
                            <a:ext cx="5768340" cy="0"/>
                          </a:xfrm>
                          <a:custGeom>
                            <a:avLst/>
                            <a:gdLst/>
                            <a:ahLst/>
                            <a:cxnLst/>
                            <a:rect l="0" t="0" r="0" b="0"/>
                            <a:pathLst>
                              <a:path w="5768340">
                                <a:moveTo>
                                  <a:pt x="0" y="0"/>
                                </a:moveTo>
                                <a:lnTo>
                                  <a:pt x="576834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55C082EA" id="DW 209" o:spid="_x0000_s1026" style="position:absolute;margin-left:70.55pt;margin-top:-.1pt;width:454.2pt;height:14.4pt;z-index:-251696640;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ycyQIAAMoIAAAOAAAAZHJzL2Uyb0RvYy54bWzMVt1v2yAQf5+0/wHxvtpOP5JYdfqwrNWk&#10;aa3UTnsmGH9IGBDQON1fvwMbByVVN2VSNT/wdcdx97vfga9vdh1HW6ZNK0WBs7MUIyaoLFtRF/jH&#10;0+2nBUbGElESLgUr8Asz+Gb18cN1r3I2k43kJdMIjAiT96rAjbUqTxJDG9YRcyYVEyCspO6Ihamu&#10;k1KTHqx3PJml6VXSS10qLSkzBlbXgxCvvP2qYtTeV5VhFvECg2/Wt9q3G9cmq2uS15qopqWjG+QE&#10;LzrSCjh0MrUmlqBn3R6Z6lqqpZGVPaOyS2RVtZT5GCCaLD2I5k7LZ+VjqfO+VhNMAO0BTiebpd+3&#10;Dxq1ZYFn6RIjQTpI0voncjPApld1Dip3Wj2qBz0u1MPMhburdOd6CATtPKovE6psZxGFxcv51eL8&#10;AsCnIMsWs8X8fICdNpCbo220+fL2xmR/rJC3LefgVuIcnfzqFZDJ7PEy/4bXY0MU82kwDoyAVwYh&#10;DXh5BTSDBY+Q15rwMrkB6E4Da75cnGfOaBQzfTb2jkkPO9l+MxbEwLsyjEgTRnQnwlBDIbxZAopY&#10;t8+ZckPUR3lrIG2DJ07cyS17kl7RHiQPvNxLuTjWGs0MAQWF0CtvbmKLI0scf1AL/bG6hx98CBqh&#10;HzQhW4GbkQ7l0rDBHxe3R3rCAvRitI3kbekI54I3ut585hptCdwst/4bExWpAS1D+t1oI8sXYA9c&#10;l/YemopLgBng9COMGql/vbbu9IHBIMWIfxXA5mV24QrK+snF5XwGEx1LNrGECAqbC2y9g2NxuNp+&#10;lyrJDqvEE9odDrX0t1USXxuv3ish9+FCivP2LlVyemnEjA9hDNQF/v2RlNMV6HjvyvYqS+HNpQQe&#10;04oT61+liJIHzE39d8xcOFkbuyamGRjuLYxqXPgL9/9ltn8N4MH01Tw+7u5Fjuc+hP0vyOo3AAAA&#10;//8DAFBLAwQUAAYACAAAACEAuKEVFd8AAAAJAQAADwAAAGRycy9kb3ducmV2LnhtbEyPQWvCQBSE&#10;74X+h+UVetNNUhVNsxGRticpVAvF2zP7TILZtyG7JvHfdz21x2GGmW+y9Wga0VPnassK4mkEgriw&#10;uuZSwffhfbIE4TyyxsYyKbiRg3X++JBhqu3AX9TvfSlCCbsUFVTet6mUrqjIoJvaljh4Z9sZ9EF2&#10;pdQdDqHcNDKJooU0WHNYqLClbUXFZX81Cj4GHDYv8Vu/u5y3t+Nh/vmzi0mp56dx8wrC0+j/wnDH&#10;D+iQB6aTvbJ2ogl6FschqmCSgLj70Ww1B3FSkCwXIPNM/n+Q/wIAAP//AwBQSwECLQAUAAYACAAA&#10;ACEAtoM4kv4AAADhAQAAEwAAAAAAAAAAAAAAAAAAAAAAW0NvbnRlbnRfVHlwZXNdLnhtbFBLAQIt&#10;ABQABgAIAAAAIQA4/SH/1gAAAJQBAAALAAAAAAAAAAAAAAAAAC8BAABfcmVscy8ucmVsc1BLAQIt&#10;ABQABgAIAAAAIQC9uLycyQIAAMoIAAAOAAAAAAAAAAAAAAAAAC4CAABkcnMvZTJvRG9jLnhtbFBL&#10;AQItABQABgAIAAAAIQC4oRUV3wAAAAkBAAAPAAAAAAAAAAAAAAAAACMFAABkcnMvZG93bnJldi54&#10;bWxQSwUGAAAAAAQABADzAAAALwYAAAAA&#10;" o:allowincell="f">
                <v:shape id="Shape 210"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hKxvgAAANwAAAAPAAAAZHJzL2Rvd25yZXYueG1sRE9Ni8Iw&#10;EL0v+B/CCHtbE3sQqUbRguhJUfeyt6EZ22ozCU3U7r83B8Hj433Pl71txYO60DjWMB4pEMSlMw1X&#10;Gn7Pm58piBCRDbaOScM/BVguBl9zzI178pEep1iJFMIhRw11jD6XMpQ1WQwj54kTd3GdxZhgV0nT&#10;4TOF21ZmSk2kxYZTQ42eiprK2+luNRyuWX/kOxbFSuE+Y+X/1luv9fewX81AROrjR/x274yGbJzm&#10;pzPpCMjFCwAA//8DAFBLAQItABQABgAIAAAAIQDb4fbL7gAAAIUBAAATAAAAAAAAAAAAAAAAAAAA&#10;AABbQ29udGVudF9UeXBlc10ueG1sUEsBAi0AFAAGAAgAAAAhAFr0LFu/AAAAFQEAAAsAAAAAAAAA&#10;AAAAAAAAHwEAAF9yZWxzLy5yZWxzUEsBAi0AFAAGAAgAAAAhAH1uErG+AAAA3AAAAA8AAAAAAAAA&#10;AAAAAAAABwIAAGRycy9kb3ducmV2LnhtbFBLBQYAAAAAAwADALcAAADyAgAAAAA=&#10;" path="m,l,179831r5768340,l5768340,,,xe" stroked="f">
                  <v:path arrowok="t" textboxrect="0,0,5768340,179831"/>
                </v:shape>
                <v:shape id="Shape 211"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3A1xQAAANwAAAAPAAAAZHJzL2Rvd25yZXYueG1sRI9Bi8Iw&#10;FITvwv6H8Ba8iKb1oG41iiwU1PViVxBvj+bZlm1eShO1/nuzIHgcZuYbZrHqTC1u1LrKsoJ4FIEg&#10;zq2uuFBw/E2HMxDOI2usLZOCBzlYLT96C0y0vfOBbpkvRICwS1BB6X2TSOnykgy6kW2Ig3exrUEf&#10;ZFtI3eI9wE0tx1E0kQYrDgslNvRdUv6XXY2C/fTntEln8rSefmWUdo/zbnDcKtX/7NZzEJ46/w6/&#10;2hutYBzH8H8mHAG5fAIAAP//AwBQSwECLQAUAAYACAAAACEA2+H2y+4AAACFAQAAEwAAAAAAAAAA&#10;AAAAAAAAAAAAW0NvbnRlbnRfVHlwZXNdLnhtbFBLAQItABQABgAIAAAAIQBa9CxbvwAAABUBAAAL&#10;AAAAAAAAAAAAAAAAAB8BAABfcmVscy8ucmVsc1BLAQItABQABgAIAAAAIQDzu3A1xQAAANwAAAAP&#10;AAAAAAAAAAAAAAAAAAcCAABkcnMvZG93bnJldi54bWxQSwUGAAAAAAMAAwC3AAAA+QIAAAAA&#10;" path="m,l5768340,e" filled="f" strokeweight=".16967mm">
                  <v:path arrowok="t" textboxrect="0,0,5768340,0"/>
                </v:shape>
                <w10:wrap anchorx="page"/>
              </v:group>
            </w:pict>
          </mc:Fallback>
        </mc:AlternateContent>
      </w:r>
      <w:r>
        <w:rPr>
          <w:rFonts w:ascii="Arial" w:hAnsi="Arial"/>
          <w:b/>
          <w:color w:val="C00000"/>
        </w:rPr>
        <w:t xml:space="preserve">Kapitulli 11 - Bujqësia </w:t>
      </w:r>
    </w:p>
    <w:p w14:paraId="71F733E1" w14:textId="77777777" w:rsidR="0025755B" w:rsidRDefault="0025755B">
      <w:pPr>
        <w:spacing w:after="2" w:line="160" w:lineRule="exact"/>
        <w:rPr>
          <w:rFonts w:ascii="Arial" w:eastAsia="Arial" w:hAnsi="Arial" w:cs="Arial"/>
          <w:sz w:val="16"/>
          <w:szCs w:val="16"/>
        </w:rPr>
      </w:pPr>
    </w:p>
    <w:p w14:paraId="338E205F" w14:textId="77777777" w:rsidR="0025755B" w:rsidRDefault="00EF3445">
      <w:pPr>
        <w:widowControl w:val="0"/>
        <w:spacing w:line="250" w:lineRule="auto"/>
        <w:ind w:right="569"/>
        <w:jc w:val="both"/>
        <w:rPr>
          <w:rFonts w:ascii="Arial" w:eastAsia="Arial" w:hAnsi="Arial" w:cs="Arial"/>
          <w:color w:val="000000"/>
        </w:rPr>
      </w:pPr>
      <w:r>
        <w:rPr>
          <w:noProof/>
          <w:lang w:val="en-US"/>
        </w:rPr>
        <mc:AlternateContent>
          <mc:Choice Requires="wpg">
            <w:drawing>
              <wp:anchor distT="0" distB="0" distL="114300" distR="114300" simplePos="0" relativeHeight="251627008" behindDoc="1" locked="0" layoutInCell="0" allowOverlap="1" wp14:anchorId="5B2383BA" wp14:editId="7F233DE1">
                <wp:simplePos x="0" y="0"/>
                <wp:positionH relativeFrom="page">
                  <wp:posOffset>896112</wp:posOffset>
                </wp:positionH>
                <wp:positionV relativeFrom="paragraph">
                  <wp:posOffset>-1073</wp:posOffset>
                </wp:positionV>
                <wp:extent cx="5768340" cy="914400"/>
                <wp:effectExtent l="0" t="0" r="0" b="0"/>
                <wp:wrapNone/>
                <wp:docPr id="212" name="DW 212"/>
                <wp:cNvGraphicFramePr/>
                <a:graphic xmlns:a="http://schemas.openxmlformats.org/drawingml/2006/main">
                  <a:graphicData uri="http://schemas.microsoft.com/office/word/2010/wordprocessingGroup">
                    <wpg:wgp>
                      <wpg:cNvGrpSpPr/>
                      <wpg:grpSpPr>
                        <a:xfrm>
                          <a:off x="0" y="0"/>
                          <a:ext cx="5768340" cy="914400"/>
                          <a:chOff x="0" y="0"/>
                          <a:chExt cx="5768340" cy="914400"/>
                        </a:xfrm>
                        <a:noFill/>
                      </wpg:grpSpPr>
                      <wps:wsp>
                        <wps:cNvPr id="213" name="Shape 213"/>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14" name="Shape 214"/>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15" name="Shape 215"/>
                        <wps:cNvSpPr/>
                        <wps:spPr>
                          <a:xfrm>
                            <a:off x="0" y="335279"/>
                            <a:ext cx="5768340" cy="243840"/>
                          </a:xfrm>
                          <a:custGeom>
                            <a:avLst/>
                            <a:gdLst/>
                            <a:ahLst/>
                            <a:cxnLst/>
                            <a:rect l="0" t="0" r="0" b="0"/>
                            <a:pathLst>
                              <a:path w="5768340" h="243840">
                                <a:moveTo>
                                  <a:pt x="0" y="0"/>
                                </a:moveTo>
                                <a:lnTo>
                                  <a:pt x="5768340" y="0"/>
                                </a:lnTo>
                                <a:lnTo>
                                  <a:pt x="5768340" y="243840"/>
                                </a:lnTo>
                                <a:lnTo>
                                  <a:pt x="0" y="243840"/>
                                </a:lnTo>
                                <a:lnTo>
                                  <a:pt x="0" y="0"/>
                                </a:lnTo>
                                <a:close/>
                              </a:path>
                            </a:pathLst>
                          </a:custGeom>
                          <a:solidFill>
                            <a:srgbClr val="FFFFFF"/>
                          </a:solidFill>
                        </wps:spPr>
                        <wps:bodyPr vertOverflow="overflow" horzOverflow="overflow" vert="horz" lIns="91440" tIns="45720" rIns="91440" bIns="45720" anchor="t"/>
                      </wps:wsp>
                      <wps:wsp>
                        <wps:cNvPr id="216" name="Shape 216"/>
                        <wps:cNvSpPr/>
                        <wps:spPr>
                          <a:xfrm>
                            <a:off x="0" y="5791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17" name="Shape 217"/>
                        <wps:cNvSpPr/>
                        <wps:spPr>
                          <a:xfrm>
                            <a:off x="0" y="74675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47A96E42" id="DW 212" o:spid="_x0000_s1026" style="position:absolute;margin-left:70.55pt;margin-top:-.1pt;width:454.2pt;height:1in;z-index:-251689472;mso-position-horizontal-relative:page" coordsize="576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K3EQMAAJwSAAAOAAAAZHJzL2Uyb0RvYy54bWzsWF1vmzAUfZ+0/2D5fSUJEFrUpA/rWk2a&#10;1krttGfHmA8JsGW7Id2v37XBhNIPZZmUdVLygG3u4ebe43tszPnFpirRmklV8HqBpycTjFhNeVLU&#10;2QL/uL/6dIqR0qROSMlrtsCPTOGL5ccP542I2YznvEyYROCkVnEjFjjXWsSep2jOKqJOuGA1GFMu&#10;K6JhKDMvkaQB71XpzSaTuddwmQjJKVMK7l62Rry0/tOUUX2TpoppVC4wxKbtVdrryly95TmJM0lE&#10;XtAuDLJHFBUpavjT3tUl0QQ9yOKZq6qgkiue6hPKK4+naUGZzQGymU5G2VxL/iBsLlncZKKnCagd&#10;8bS3W/p9fStRkSzwbDrDqCYVTNLlT2RGwE0jshgg11LciVvZ3cjakUl3k8rKtJAI2lhWH3tW2UYj&#10;CjfDaH7qB0A+BdvZNAgmHe00h7l59hjNv7z9oLf925pfFWUJYXkm0D6uRkAxqS1f6u/4usuJYHYa&#10;lCGj58t3fFkAUOa3lFlUz5eKFVC3F1nTeTQH4kx+25zpg9LXjFvayfqb0mCGuktcj+SuRze160oQ&#10;wpsSEESb54wr00XNYN5yEHYbiTFXfM3uuQXq0eRBlFtrWQ9RfRG4+gCsQ7hWWH9D5BMCHMy1LRzq&#10;ClzuDHRsOie05Iq1BJu8LdM9FxDjkG3FyyIxBWeSVzJbfS4lWhNYWa7sr5uoAQzK0k2/6a148gjV&#10;A8ulvoFLWnKgGei0PYxyLn+9dN/goYLBilH5tYZqtiqC1cwOgjCaAQtyaFkNLaSm8PACaxtgJw6j&#10;7YOoJBirJNhDJdv5JfGL64oB+GfvRSoQyb+QSk+Aq27XjqWyE/AolUNLJRxLJdxDKr4fziKrhFek&#10;Mgv80/exq3SRHFoqTwhwEnHtUCo7A49SObRU5mOpzPeQShidTWHrtC9Qx10F3vxefAHbabN4sv86&#10;Lbl2qKmjVA4tlWgslWgPqUTBPArf2lW2b2j//Vll5yPFHx5VhvCxDI5SaU8xr5xV7PkePoHY81n3&#10;ucZ8YxmOoT/8qLT8DQAA//8DAFBLAwQUAAYACAAAACEAirGo8d8AAAAKAQAADwAAAGRycy9kb3du&#10;cmV2LnhtbEyPy2rDMBBF94X+g5hCd4nsPEriWg4htF2FQpNCyW5iTWwTa2QsxXb+vvKqXV7O5c6Z&#10;dDOYWnTUusqygngagSDOra64UPB9fJ+sQDiPrLG2TAru5GCTPT6kmGjb8xd1B1+IMMIuQQWl900i&#10;pctLMuimtiEO7GJbgz7EtpC6xT6Mm1rOouhFGqw4XCixoV1J+fVwMwo+euy38/it218vu/vpuPz8&#10;2cek1PPTsH0F4Wnwf2UY9YM6ZMHpbG+snahDXsRxqCqYzECMPFqslyDOI5mvQGap/P9C9gsAAP//&#10;AwBQSwECLQAUAAYACAAAACEAtoM4kv4AAADhAQAAEwAAAAAAAAAAAAAAAAAAAAAAW0NvbnRlbnRf&#10;VHlwZXNdLnhtbFBLAQItABQABgAIAAAAIQA4/SH/1gAAAJQBAAALAAAAAAAAAAAAAAAAAC8BAABf&#10;cmVscy8ucmVsc1BLAQItABQABgAIAAAAIQC7crK3EQMAAJwSAAAOAAAAAAAAAAAAAAAAAC4CAABk&#10;cnMvZTJvRG9jLnhtbFBLAQItABQABgAIAAAAIQCKsajx3wAAAAoBAAAPAAAAAAAAAAAAAAAAAGsF&#10;AABkcnMvZG93bnJldi54bWxQSwUGAAAAAAQABADzAAAAdwYAAAAA&#10;" o:allowincell="f">
                <v:shape id="Shape 213"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m0xQAAANwAAAAPAAAAZHJzL2Rvd25yZXYueG1sRI9BawIx&#10;FITvhf6H8Aq9iGZ3C0VWo0ihWLwUrdLrY/NMFjcvyybqbn99Iwgeh5n5hpkve9eIC3Wh9qwgn2Qg&#10;iCuvazYK9j+f4ymIEJE1Np5JwUABlovnpzmW2l95S5ddNCJBOJSowMbYllKGypLDMPEtcfKOvnMY&#10;k+yM1B1eE9w1ssiyd+mw5rRgsaUPS9Vpd3YKzHS02nyv96YffjeFHR3yIf4dlHp96VczEJH6+Ajf&#10;219aQZG/we1MOgJy8Q8AAP//AwBQSwECLQAUAAYACAAAACEA2+H2y+4AAACFAQAAEwAAAAAAAAAA&#10;AAAAAAAAAAAAW0NvbnRlbnRfVHlwZXNdLnhtbFBLAQItABQABgAIAAAAIQBa9CxbvwAAABUBAAAL&#10;AAAAAAAAAAAAAAAAAB8BAABfcmVscy8ucmVsc1BLAQItABQABgAIAAAAIQDfYnm0xQAAANwAAAAP&#10;AAAAAAAAAAAAAAAAAAcCAABkcnMvZG93bnJldi54bWxQSwUGAAAAAAMAAwC3AAAA+QIAAAAA&#10;" path="m,l5768340,r,167640l,167640,,xe" stroked="f">
                  <v:path arrowok="t" textboxrect="0,0,5768340,167640"/>
                </v:shape>
                <v:shape id="Shape 214"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WoxwAAANwAAAAPAAAAZHJzL2Rvd25yZXYueG1sRI9Ba8JA&#10;FITvgv9heUIvUjcGkTZ1FbUUCl5sUsHjI/uapM2+jdmNif++WxB6HGbmG2a1GUwtrtS6yrKC+SwC&#10;QZxbXXGh4DN7e3wC4TyyxtoyKbiRg816PFphom3PH3RNfSEChF2CCkrvm0RKl5dk0M1sQxy8L9sa&#10;9EG2hdQt9gFuahlH0VIarDgslNjQvqT8J+2MgudLl77G3f44nWaLU3r57neHc6HUw2TYvoDwNPj/&#10;8L39rhXE8wX8nQlHQK5/AQAA//8DAFBLAQItABQABgAIAAAAIQDb4fbL7gAAAIUBAAATAAAAAAAA&#10;AAAAAAAAAAAAAABbQ29udGVudF9UeXBlc10ueG1sUEsBAi0AFAAGAAgAAAAhAFr0LFu/AAAAFQEA&#10;AAsAAAAAAAAAAAAAAAAAHwEAAF9yZWxzLy5yZWxzUEsBAi0AFAAGAAgAAAAhAFK09ajHAAAA3AAA&#10;AA8AAAAAAAAAAAAAAAAABwIAAGRycy9kb3ducmV2LnhtbFBLBQYAAAAAAwADALcAAAD7AgAAAAA=&#10;" path="m,l5768340,r,167639l,167639,,xe" stroked="f">
                  <v:path arrowok="t" textboxrect="0,0,5768340,167639"/>
                </v:shape>
                <v:shape id="Shape 215" o:spid="_x0000_s1029" style="position:absolute;top:3352;width:57683;height:2439;visibility:visible;mso-wrap-style:square;v-text-anchor:top" coordsize="57683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EdxQAAANwAAAAPAAAAZHJzL2Rvd25yZXYueG1sRI/RagIx&#10;FETfC/5DuIJvNbtitaxGsRWxKBS69QMum9vd1M3NkkTd9uubQqGPw8ycYZbr3rbiSj4YxwrycQaC&#10;uHLacK3g9L67fwQRIrLG1jEp+KIA69XgbomFdjd+o2sZa5EgHApU0MTYFVKGqiGLYew64uR9OG8x&#10;JulrqT3eEty2cpJlM2nRcFposKPnhqpzebEKjD/OP4/bp9fDvvw2Xe68ntJcqdGw3yxAROrjf/iv&#10;/aIVTPIH+D2TjoBc/QAAAP//AwBQSwECLQAUAAYACAAAACEA2+H2y+4AAACFAQAAEwAAAAAAAAAA&#10;AAAAAAAAAAAAW0NvbnRlbnRfVHlwZXNdLnhtbFBLAQItABQABgAIAAAAIQBa9CxbvwAAABUBAAAL&#10;AAAAAAAAAAAAAAAAAB8BAABfcmVscy8ucmVsc1BLAQItABQABgAIAAAAIQADOQEdxQAAANwAAAAP&#10;AAAAAAAAAAAAAAAAAAcCAABkcnMvZG93bnJldi54bWxQSwUGAAAAAAMAAwC3AAAA+QIAAAAA&#10;" path="m,l5768340,r,243840l,243840,,xe" stroked="f">
                  <v:path arrowok="t" textboxrect="0,0,5768340,243840"/>
                </v:shape>
                <v:shape id="Shape 216"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5ExwAAANwAAAAPAAAAZHJzL2Rvd25yZXYueG1sRI9Ba8JA&#10;FITvgv9heUIvUjeGIm3qKmoRhF40VvD4yL4mabNvY3Zj0n/vFgSPw8x8w8yXvanElRpXWlYwnUQg&#10;iDOrS84VfB23z68gnEfWWFkmBX/kYLkYDuaYaNvxga6pz0WAsEtQQeF9nUjpsoIMuomtiYP3bRuD&#10;Psgml7rBLsBNJeMomkmDJYeFAmvaFJT9pq1R8HZp04+43ezH4+PLKb38dOvPc67U06hfvYPw1PtH&#10;+N7eaQXxdAb/Z8IRkIsbAAAA//8DAFBLAQItABQABgAIAAAAIQDb4fbL7gAAAIUBAAATAAAAAAAA&#10;AAAAAAAAAAAAAABbQ29udGVudF9UeXBlc10ueG1sUEsBAi0AFAAGAAgAAAAhAFr0LFu/AAAAFQEA&#10;AAsAAAAAAAAAAAAAAAAAHwEAAF9yZWxzLy5yZWxzUEsBAi0AFAAGAAgAAAAhAM0qzkTHAAAA3AAA&#10;AA8AAAAAAAAAAAAAAAAABwIAAGRycy9kb3ducmV2LnhtbFBLBQYAAAAAAwADALcAAAD7AgAAAAA=&#10;" path="m,l5768340,r,167639l,167639,,xe" stroked="f">
                  <v:path arrowok="t" textboxrect="0,0,5768340,167639"/>
                </v:shape>
                <v:shape id="Shape 217" o:spid="_x0000_s1031" style="position:absolute;top:7467;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3xQAAANwAAAAPAAAAZHJzL2Rvd25yZXYueG1sRI9BawIx&#10;FITvhf6H8Aq9iGZ3D62sRpFCsXgpWqXXx+aZLG5elk3U3f76RhA8DjPzDTNf9q4RF+pC7VlBPslA&#10;EFde12wU7H8+x1MQISJrbDyTgoECLBfPT3Mstb/yli67aESCcChRgY2xLaUMlSWHYeJb4uQdfecw&#10;JtkZqTu8JrhrZJFlb9JhzWnBYksflqrT7uwUmOlotfle700//G4KOzrkQ/w7KPX60q9mICL18RG+&#10;t7+0giJ/h9uZdATk4h8AAP//AwBQSwECLQAUAAYACAAAACEA2+H2y+4AAACFAQAAEwAAAAAAAAAA&#10;AAAAAAAAAAAAW0NvbnRlbnRfVHlwZXNdLnhtbFBLAQItABQABgAIAAAAIQBa9CxbvwAAABUBAAAL&#10;AAAAAAAAAAAAAAAAAB8BAABfcmVscy8ucmVsc1BLAQItABQABgAIAAAAIQCgWX+3xQAAANwAAAAP&#10;AAAAAAAAAAAAAAAAAAcCAABkcnMvZG93bnJldi54bWxQSwUGAAAAAAMAAwC3AAAA+QIAAAAA&#10;" path="m,l,167640r5768340,l5768340,,,xe" stroked="f">
                  <v:path arrowok="t" textboxrect="0,0,5768340,167640"/>
                </v:shape>
                <w10:wrap anchorx="page"/>
              </v:group>
            </w:pict>
          </mc:Fallback>
        </mc:AlternateContent>
      </w:r>
      <w:r>
        <w:rPr>
          <w:rFonts w:ascii="Arial" w:hAnsi="Arial"/>
          <w:color w:val="000000"/>
        </w:rPr>
        <w:t xml:space="preserve">Kosova ka një </w:t>
      </w:r>
      <w:r>
        <w:rPr>
          <w:rFonts w:ascii="Arial" w:hAnsi="Arial"/>
          <w:b/>
          <w:bCs/>
          <w:color w:val="000000"/>
        </w:rPr>
        <w:t>nivel të caktuar përgatitjeje</w:t>
      </w:r>
      <w:r>
        <w:rPr>
          <w:rFonts w:ascii="Arial" w:hAnsi="Arial"/>
          <w:color w:val="000000"/>
        </w:rPr>
        <w:t xml:space="preserve"> dhe ka bërë </w:t>
      </w:r>
      <w:r>
        <w:rPr>
          <w:rFonts w:ascii="Arial" w:hAnsi="Arial"/>
          <w:b/>
          <w:bCs/>
          <w:color w:val="000000"/>
        </w:rPr>
        <w:t>përparim të kufizuar</w:t>
      </w:r>
      <w:r>
        <w:rPr>
          <w:rFonts w:ascii="Arial" w:hAnsi="Arial"/>
          <w:color w:val="000000"/>
        </w:rPr>
        <w:t xml:space="preserve"> në bujqësi dhe zhvillim rural. Programi kombëtar për bujqësinë dhe zhvillimin rural për vitet 2023-2027 është duke u zbatuar. </w:t>
      </w:r>
    </w:p>
    <w:p w14:paraId="6E7CAA0F" w14:textId="77777777" w:rsidR="0025755B" w:rsidRDefault="0025755B">
      <w:pPr>
        <w:spacing w:line="120" w:lineRule="exact"/>
        <w:rPr>
          <w:rFonts w:ascii="Arial" w:eastAsia="Arial" w:hAnsi="Arial" w:cs="Arial"/>
          <w:sz w:val="12"/>
          <w:szCs w:val="12"/>
        </w:rPr>
      </w:pPr>
    </w:p>
    <w:p w14:paraId="3F950194" w14:textId="77777777" w:rsidR="0025755B" w:rsidRDefault="00EF3445">
      <w:pPr>
        <w:widowControl w:val="0"/>
        <w:spacing w:line="250" w:lineRule="auto"/>
        <w:ind w:right="535"/>
        <w:rPr>
          <w:rFonts w:ascii="Arial" w:eastAsia="Arial" w:hAnsi="Arial" w:cs="Arial"/>
          <w:color w:val="000000"/>
        </w:rPr>
      </w:pPr>
      <w:r>
        <w:rPr>
          <w:rFonts w:ascii="Arial" w:hAnsi="Arial"/>
          <w:color w:val="000000"/>
        </w:rPr>
        <w:t xml:space="preserve">Rekomandimet e Komisionit nga viti i kaluar u zbatuan në një masë të kufizuar dhe mbeten kryesisht të vlefshme. Në vitin e ardhshëm, Kosova, në veçanti, duhet: </w:t>
      </w:r>
    </w:p>
    <w:p w14:paraId="526A559E" w14:textId="77777777" w:rsidR="0025755B" w:rsidRDefault="00EF3445" w:rsidP="002D6139">
      <w:pPr>
        <w:widowControl w:val="0"/>
        <w:spacing w:before="117" w:line="246" w:lineRule="auto"/>
        <w:ind w:left="360" w:right="569"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forcojë kapacitetet administrative dhe teknike të Departamentit të Politikave të Zhvillimit Rural (autoriteti menaxhues) dhe Agjencisë për Zhvillimin Bujqësor (agjencia e pagesave); </w:t>
      </w:r>
    </w:p>
    <w:p w14:paraId="546379D8" w14:textId="77777777" w:rsidR="0025755B" w:rsidRDefault="0025755B" w:rsidP="002D6139">
      <w:pPr>
        <w:spacing w:line="120" w:lineRule="exact"/>
        <w:jc w:val="both"/>
        <w:rPr>
          <w:rFonts w:ascii="Arial" w:eastAsia="Arial" w:hAnsi="Arial" w:cs="Arial"/>
          <w:sz w:val="12"/>
          <w:szCs w:val="12"/>
        </w:rPr>
      </w:pPr>
    </w:p>
    <w:p w14:paraId="07463F72" w14:textId="77777777" w:rsidR="0025755B" w:rsidRDefault="00EF3445" w:rsidP="002D6139">
      <w:pPr>
        <w:widowControl w:val="0"/>
        <w:spacing w:line="246" w:lineRule="auto"/>
        <w:ind w:left="360" w:right="535" w:hanging="360"/>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miratojë Ligjin për shërbime këshilluese për bujqësi dhe zhvillim rural dhe legjislacionin zbatues për organizimin e tregut të produkteve bujqësore; </w:t>
      </w:r>
    </w:p>
    <w:p w14:paraId="2CFCA213" w14:textId="77777777" w:rsidR="0025755B" w:rsidRDefault="0025755B" w:rsidP="002D6139">
      <w:pPr>
        <w:spacing w:after="1" w:line="120" w:lineRule="exact"/>
        <w:jc w:val="both"/>
        <w:rPr>
          <w:rFonts w:ascii="Arial" w:eastAsia="Arial" w:hAnsi="Arial" w:cs="Arial"/>
          <w:sz w:val="12"/>
          <w:szCs w:val="12"/>
        </w:rPr>
      </w:pPr>
    </w:p>
    <w:p w14:paraId="72E28C70" w14:textId="77777777" w:rsidR="0025755B" w:rsidRDefault="00EF3445" w:rsidP="002D6139">
      <w:pPr>
        <w:widowControl w:val="0"/>
        <w:spacing w:line="244" w:lineRule="auto"/>
        <w:ind w:left="360" w:right="535" w:hanging="359"/>
        <w:jc w:val="both"/>
        <w:rPr>
          <w:rFonts w:ascii="Arial" w:eastAsia="Arial" w:hAnsi="Arial" w:cs="Arial"/>
          <w:color w:val="000000"/>
        </w:rPr>
      </w:pPr>
      <w:r>
        <w:rPr>
          <w:rFonts w:ascii="Symbol" w:hAnsi="Symbol"/>
          <w:color w:val="000000"/>
          <w:sz w:val="24"/>
        </w:rPr>
        <w:t></w:t>
      </w:r>
      <w:r>
        <w:rPr>
          <w:rFonts w:ascii="Arial" w:hAnsi="Arial"/>
          <w:color w:val="000000"/>
          <w:sz w:val="24"/>
        </w:rPr>
        <w:t xml:space="preserve"> </w:t>
      </w:r>
      <w:r>
        <w:rPr>
          <w:rFonts w:ascii="Arial" w:hAnsi="Arial"/>
          <w:color w:val="000000"/>
        </w:rPr>
        <w:t xml:space="preserve">të ndryshojë ose shfuqizojë Ligjin për tokën bujqësore; dhe të marrë masa urgjente dhe efektive për të ndaluar humbjen e tokës bujqësore. </w:t>
      </w:r>
    </w:p>
    <w:p w14:paraId="7832A736" w14:textId="77777777" w:rsidR="0025755B" w:rsidRDefault="0025755B">
      <w:pPr>
        <w:spacing w:after="6" w:line="120" w:lineRule="exact"/>
        <w:rPr>
          <w:rFonts w:ascii="Arial" w:eastAsia="Arial" w:hAnsi="Arial" w:cs="Arial"/>
          <w:sz w:val="12"/>
          <w:szCs w:val="12"/>
        </w:rPr>
      </w:pPr>
    </w:p>
    <w:p w14:paraId="4A45ACA4" w14:textId="77777777" w:rsidR="0025755B" w:rsidRDefault="00EF3445">
      <w:pPr>
        <w:widowControl w:val="0"/>
        <w:spacing w:line="240" w:lineRule="auto"/>
        <w:ind w:right="-20"/>
        <w:rPr>
          <w:rFonts w:ascii="Arial" w:eastAsia="Arial" w:hAnsi="Arial" w:cs="Arial"/>
          <w:b/>
          <w:bCs/>
          <w:color w:val="C00000"/>
        </w:rPr>
      </w:pPr>
      <w:r>
        <w:rPr>
          <w:noProof/>
          <w:lang w:val="en-US"/>
        </w:rPr>
        <mc:AlternateContent>
          <mc:Choice Requires="wpg">
            <w:drawing>
              <wp:anchor distT="0" distB="0" distL="114300" distR="114300" simplePos="0" relativeHeight="251643392" behindDoc="1" locked="0" layoutInCell="0" allowOverlap="1" wp14:anchorId="09BFA942" wp14:editId="0609DE79">
                <wp:simplePos x="0" y="0"/>
                <wp:positionH relativeFrom="page">
                  <wp:posOffset>896112</wp:posOffset>
                </wp:positionH>
                <wp:positionV relativeFrom="paragraph">
                  <wp:posOffset>-1057</wp:posOffset>
                </wp:positionV>
                <wp:extent cx="5768340" cy="182878"/>
                <wp:effectExtent l="0" t="0" r="0" b="0"/>
                <wp:wrapNone/>
                <wp:docPr id="218" name="DW 218"/>
                <wp:cNvGraphicFramePr/>
                <a:graphic xmlns:a="http://schemas.openxmlformats.org/drawingml/2006/main">
                  <a:graphicData uri="http://schemas.microsoft.com/office/word/2010/wordprocessingGroup">
                    <wpg:wgp>
                      <wpg:cNvGrpSpPr/>
                      <wpg:grpSpPr>
                        <a:xfrm>
                          <a:off x="0" y="0"/>
                          <a:ext cx="5768340" cy="182878"/>
                          <a:chOff x="0" y="0"/>
                          <a:chExt cx="5768340" cy="182878"/>
                        </a:xfrm>
                        <a:noFill/>
                      </wpg:grpSpPr>
                      <wps:wsp>
                        <wps:cNvPr id="219" name="Shape 219"/>
                        <wps:cNvSpPr/>
                        <wps:spPr>
                          <a:xfrm>
                            <a:off x="0" y="0"/>
                            <a:ext cx="5768340" cy="179830"/>
                          </a:xfrm>
                          <a:custGeom>
                            <a:avLst/>
                            <a:gdLst/>
                            <a:ahLst/>
                            <a:cxnLst/>
                            <a:rect l="0" t="0" r="0" b="0"/>
                            <a:pathLst>
                              <a:path w="5768340" h="179830">
                                <a:moveTo>
                                  <a:pt x="0" y="0"/>
                                </a:moveTo>
                                <a:lnTo>
                                  <a:pt x="0" y="179830"/>
                                </a:lnTo>
                                <a:lnTo>
                                  <a:pt x="5768340" y="179830"/>
                                </a:lnTo>
                                <a:lnTo>
                                  <a:pt x="5768340" y="0"/>
                                </a:lnTo>
                                <a:lnTo>
                                  <a:pt x="0" y="0"/>
                                </a:lnTo>
                                <a:close/>
                              </a:path>
                            </a:pathLst>
                          </a:custGeom>
                          <a:solidFill>
                            <a:srgbClr val="FFFFFF"/>
                          </a:solidFill>
                        </wps:spPr>
                        <wps:bodyPr vertOverflow="overflow" horzOverflow="overflow" vert="horz" lIns="91440" tIns="45720" rIns="91440" bIns="45720" anchor="t"/>
                      </wps:wsp>
                      <wps:wsp>
                        <wps:cNvPr id="220" name="Shape 220"/>
                        <wps:cNvSpPr/>
                        <wps:spPr>
                          <a:xfrm>
                            <a:off x="0" y="182878"/>
                            <a:ext cx="5768340" cy="0"/>
                          </a:xfrm>
                          <a:custGeom>
                            <a:avLst/>
                            <a:gdLst/>
                            <a:ahLst/>
                            <a:cxnLst/>
                            <a:rect l="0" t="0" r="0" b="0"/>
                            <a:pathLst>
                              <a:path w="5768340">
                                <a:moveTo>
                                  <a:pt x="0" y="0"/>
                                </a:moveTo>
                                <a:lnTo>
                                  <a:pt x="576834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06A73D42" id="DW 218" o:spid="_x0000_s1026" style="position:absolute;margin-left:70.55pt;margin-top:-.1pt;width:454.2pt;height:14.4pt;z-index:-251673088;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qZzAIAAMoIAAAOAAAAZHJzL2Uyb0RvYy54bWzMVktv2zAMvg/YfxB8X52kjyRGnR6WtRgw&#10;rAXaYWdFlh+ALAmSGqf79aNoyxGSohsyoFgOsiRSFPnxI5Xrm10ryJYb2yiZJ9OzSUK4ZKpoZJUn&#10;P55uPy0SYh2VBRVK8jx54Ta5WX38cN3pjM9UrUTBDQEj0madzpPaOZ2lqWU1b6k9U5pLEJbKtNTB&#10;0lRpYWgH1luRziaTq7RTptBGMW4t7K57YbJC+2XJmbsvS8sdEXkCvjkcDY4bP6ara5pVhuq6YYMb&#10;9AQvWtpIuHQ0taaOkmfTHJlqG2aUVaU7Y6pNVVk2jGMMEM10chDNnVHPGmOpsq7SI0wA7QFOJ5tl&#10;37cPhjRFnsymkCpJW0jS+ifxK8Cm01UGKndGP+oHM2xU/cqHuytN678QCNkhqi8jqnznCIPNy/nV&#10;4vwCwGcgmy5mizmaphmrITdHx1j95e2D6f5aqW4bIcCt1Ds6+tVpIJPd42X/Da/HmmqOabAejBGv&#10;ZcALFQCyZQ8Zao142cwCdKeBNV8uzpGjUczs2bo7rhB2uv1mXU/hIsxoHWZsJ8PUQCG8WQKaOn/O&#10;u+mnpIvyVkPaek+8uFVb/qRQ0R0kD7zcS4U81hrM+ITRLCiEr0ZzI1s8WeL4g1r4HqsHpIJG+Paa&#10;QMDAzehyJpTlvT8+bnRsxAL0YrStEk3hCeeDt6bafBaGbCl0llv8+ezDkUgNaBnS72cbVbwAe6Bd&#10;unsYSqEAZoATZwmplfn12r7XBwaDNCHiqwQ2L6cXvqAcLi4u5zNYmFiyiSVUMjicJw4dHIrD1/Z7&#10;VIl3re8qQ5XABuDkL4da+tsqidvGq30l5D40pDhv71Ilp5dGzPgQRk9dINMfSTm2QF9QvmyvJstL&#10;6LUUHtNSUIevUkTJA+ZO8HfMXLjZWLemtu4ZjhYGNSGx4f6/zMbXAB5MLMfhcfcvcrzGEPZ/QVa/&#10;AQAA//8DAFBLAwQUAAYACAAAACEAuKEVFd8AAAAJAQAADwAAAGRycy9kb3ducmV2LnhtbEyPQWvC&#10;QBSE74X+h+UVetNNUhVNsxGRticpVAvF2zP7TILZtyG7JvHfdz21x2GGmW+y9Wga0VPnassK4mkE&#10;griwuuZSwffhfbIE4TyyxsYyKbiRg3X++JBhqu3AX9TvfSlCCbsUFVTet6mUrqjIoJvaljh4Z9sZ&#10;9EF2pdQdDqHcNDKJooU0WHNYqLClbUXFZX81Cj4GHDYv8Vu/u5y3t+Nh/vmzi0mp56dx8wrC0+j/&#10;wnDHD+iQB6aTvbJ2ogl6FschqmCSgLj70Ww1B3FSkCwXIPNM/n+Q/wIAAP//AwBQSwECLQAUAAYA&#10;CAAAACEAtoM4kv4AAADhAQAAEwAAAAAAAAAAAAAAAAAAAAAAW0NvbnRlbnRfVHlwZXNdLnhtbFBL&#10;AQItABQABgAIAAAAIQA4/SH/1gAAAJQBAAALAAAAAAAAAAAAAAAAAC8BAABfcmVscy8ucmVsc1BL&#10;AQItABQABgAIAAAAIQAAIQqZzAIAAMoIAAAOAAAAAAAAAAAAAAAAAC4CAABkcnMvZTJvRG9jLnht&#10;bFBLAQItABQABgAIAAAAIQC4oRUV3wAAAAkBAAAPAAAAAAAAAAAAAAAAACYFAABkcnMvZG93bnJl&#10;di54bWxQSwUGAAAAAAQABADzAAAAMgYAAAAA&#10;" o:allowincell="f">
                <v:shape id="Shape 219" o:spid="_x0000_s1027" style="position:absolute;width:57683;height:1798;visibility:visible;mso-wrap-style:square;v-text-anchor:top" coordsize="5768340,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0s+xgAAANwAAAAPAAAAZHJzL2Rvd25yZXYueG1sRI9Ba8JA&#10;FITvhf6H5Qleim4iVGp0FSukhB4K0SIeH9lnEsy+Ddk1Sf99t1DwOMzMN8xmN5pG9NS52rKCeB6B&#10;IC6srrlU8H1KZ28gnEfW2FgmBT/kYLd9ftpgou3AOfVHX4oAYZeggsr7NpHSFRUZdHPbEgfvajuD&#10;PsiulLrDIcBNIxdRtJQGaw4LFbZ0qKi4He9GwbI9v6T6Na8v2cd9fyri/DP/eldqOhn3axCeRv8I&#10;/7czrWARr+DvTDgCcvsLAAD//wMAUEsBAi0AFAAGAAgAAAAhANvh9svuAAAAhQEAABMAAAAAAAAA&#10;AAAAAAAAAAAAAFtDb250ZW50X1R5cGVzXS54bWxQSwECLQAUAAYACAAAACEAWvQsW78AAAAVAQAA&#10;CwAAAAAAAAAAAAAAAAAfAQAAX3JlbHMvLnJlbHNQSwECLQAUAAYACAAAACEAe+NLPsYAAADcAAAA&#10;DwAAAAAAAAAAAAAAAAAHAgAAZHJzL2Rvd25yZXYueG1sUEsFBgAAAAADAAMAtwAAAPoCAAAAAA==&#10;" path="m,l,179830r5768340,l5768340,,,xe" stroked="f">
                  <v:path arrowok="t" textboxrect="0,0,5768340,179830"/>
                </v:shape>
                <v:shape id="Shape 220"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mYwgAAANwAAAAPAAAAZHJzL2Rvd25yZXYueG1sRE/Pa8Iw&#10;FL4P/B/CE3abqT3IVo0igqCVwbSDXR/Nsy02LyWJbedfbw6DHT++36vNaFrRk/ONZQXzWQKCuLS6&#10;4UrBd7F/ewfhA7LG1jIp+CUPm/XkZYWZtgOfqb+ESsQQ9hkqqEPoMil9WZNBP7MdceSu1hkMEbpK&#10;aodDDDetTJNkIQ02HBtq7GhXU3m73I0CKn727pifHx9F3vTD6bPi/PSl1Ot03C5BBBrDv/jPfdAK&#10;0jTOj2fiEZDrJwAAAP//AwBQSwECLQAUAAYACAAAACEA2+H2y+4AAACFAQAAEwAAAAAAAAAAAAAA&#10;AAAAAAAAW0NvbnRlbnRfVHlwZXNdLnhtbFBLAQItABQABgAIAAAAIQBa9CxbvwAAABUBAAALAAAA&#10;AAAAAAAAAAAAAB8BAABfcmVscy8ucmVsc1BLAQItABQABgAIAAAAIQCdxbmYwgAAANwAAAAPAAAA&#10;AAAAAAAAAAAAAAcCAABkcnMvZG93bnJldi54bWxQSwUGAAAAAAMAAwC3AAAA9gIAAAAA&#10;" path="m,l5768340,e" filled="f" strokeweight=".16931mm">
                  <v:path arrowok="t" textboxrect="0,0,5768340,0"/>
                </v:shape>
                <w10:wrap anchorx="page"/>
              </v:group>
            </w:pict>
          </mc:Fallback>
        </mc:AlternateContent>
      </w:r>
      <w:r>
        <w:rPr>
          <w:rFonts w:ascii="Arial" w:hAnsi="Arial"/>
          <w:b/>
          <w:color w:val="C00000"/>
        </w:rPr>
        <w:t xml:space="preserve">Kapitulli 12 - Siguria ushqimore, politika veterinare dhe fitosanitare </w:t>
      </w:r>
    </w:p>
    <w:p w14:paraId="6DFCEA50" w14:textId="77777777" w:rsidR="0025755B" w:rsidRDefault="0025755B">
      <w:pPr>
        <w:spacing w:after="2" w:line="160" w:lineRule="exact"/>
        <w:rPr>
          <w:rFonts w:ascii="Arial" w:eastAsia="Arial" w:hAnsi="Arial" w:cs="Arial"/>
          <w:sz w:val="16"/>
          <w:szCs w:val="16"/>
        </w:rPr>
      </w:pPr>
    </w:p>
    <w:p w14:paraId="1AB5FDFE" w14:textId="77777777" w:rsidR="0025755B" w:rsidRPr="002D6139" w:rsidRDefault="00EF3445" w:rsidP="002D6139">
      <w:pPr>
        <w:widowControl w:val="0"/>
        <w:spacing w:line="250" w:lineRule="auto"/>
        <w:ind w:right="569"/>
        <w:jc w:val="both"/>
        <w:rPr>
          <w:rFonts w:ascii="Arial" w:eastAsia="Arial" w:hAnsi="Arial" w:cs="Arial"/>
          <w:color w:val="000000"/>
        </w:rPr>
      </w:pPr>
      <w:r>
        <w:rPr>
          <w:noProof/>
          <w:lang w:val="en-US"/>
        </w:rPr>
        <mc:AlternateContent>
          <mc:Choice Requires="wpg">
            <w:drawing>
              <wp:anchor distT="0" distB="0" distL="114300" distR="114300" simplePos="0" relativeHeight="251672064" behindDoc="1" locked="0" layoutInCell="0" allowOverlap="1" wp14:anchorId="0A7985C4" wp14:editId="43A873A4">
                <wp:simplePos x="0" y="0"/>
                <wp:positionH relativeFrom="page">
                  <wp:posOffset>896112</wp:posOffset>
                </wp:positionH>
                <wp:positionV relativeFrom="paragraph">
                  <wp:posOffset>-918</wp:posOffset>
                </wp:positionV>
                <wp:extent cx="5768340" cy="1082039"/>
                <wp:effectExtent l="0" t="0" r="0" b="0"/>
                <wp:wrapNone/>
                <wp:docPr id="221" name="DW 221"/>
                <wp:cNvGraphicFramePr/>
                <a:graphic xmlns:a="http://schemas.openxmlformats.org/drawingml/2006/main">
                  <a:graphicData uri="http://schemas.microsoft.com/office/word/2010/wordprocessingGroup">
                    <wpg:wgp>
                      <wpg:cNvGrpSpPr/>
                      <wpg:grpSpPr>
                        <a:xfrm>
                          <a:off x="0" y="0"/>
                          <a:ext cx="5768340" cy="1082039"/>
                          <a:chOff x="0" y="0"/>
                          <a:chExt cx="5768340" cy="1082039"/>
                        </a:xfrm>
                        <a:noFill/>
                      </wpg:grpSpPr>
                      <wps:wsp>
                        <wps:cNvPr id="222" name="Shape 222"/>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23" name="Shape 223"/>
                        <wps:cNvSpPr/>
                        <wps:spPr>
                          <a:xfrm>
                            <a:off x="0" y="1676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24" name="Shape 224"/>
                        <wps:cNvSpPr/>
                        <wps:spPr>
                          <a:xfrm>
                            <a:off x="0" y="3352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25" name="Shape 225"/>
                        <wps:cNvSpPr/>
                        <wps:spPr>
                          <a:xfrm>
                            <a:off x="0" y="50292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226" name="Shape 226"/>
                        <wps:cNvSpPr/>
                        <wps:spPr>
                          <a:xfrm>
                            <a:off x="0" y="74676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27" name="Shape 227"/>
                        <wps:cNvSpPr/>
                        <wps:spPr>
                          <a:xfrm>
                            <a:off x="0" y="91440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297CCD03" id="DW 221" o:spid="_x0000_s1026" style="position:absolute;margin-left:70.55pt;margin-top:-.05pt;width:454.2pt;height:85.2pt;z-index:-251644416;mso-position-horizontal-relative:page" coordsize="57683,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mkTQMAAMkVAAAOAAAAZHJzL2Uyb0RvYy54bWzsWMtu3CAU3VfqPyDvG3s8z1iZyaJpokpV&#10;EympumYwfki2QUDGk359L9h4iPPo1FUni4wXBszh+nLuPWBzdr4tC7ShQuasWnqjk8BDtCIszqt0&#10;6f24u/y08JBUuIpxwSq69B6o9M5XHz+c1TyiIctYEVOBwEglo5ovvUwpHvm+JBktsTxhnFbQmTBR&#10;YgVNkfqxwDVYLws/DIKZXzMRc8EIlRKeXjSd3srYTxJK1HWSSKpQsfTAN2XuwtzX+u6vznCUCsyz&#10;nLRu4AFelDiv4KWdqQusMLoX+RNTZU4EkyxRJ4SVPkuSnFAzB5jNKOjN5kqwe27mkkZ1yjuagNoe&#10;T4PNku+bG4HyeOmF4chDFS4hSBc/kW4BNzVPI4BcCX7Lb0T7IG1aerrbRJS6hImgrWH1oWOVbhUi&#10;8HA6ny3GEyCfQN8oWITB+LThnWQQnCfjSPblDyP93YsrdpkXBTjma1c7z2oO6SR3jMl/Y+w2w5ya&#10;QEhNR8dYaBkzACAtbEgzqI4xGUkgbxhds/msYcuZM7mX6ooyQzzefJOqSeLY1nBma2Rb2aoAKbwq&#10;Ao6VHqfd1FVUO5HLIHCNJ7q7ZBt6xwxQ9aIHXu56i8pFdWlgMwSwFmFLbuy5yPa1OsAvwSGzdGK5&#10;TFl7tmzsNkCjeccYKZikjX09b/OijgvAuWxLVuSxTjg9eSnS9edCoA2GteXSXDr6MMSBQVra8Ova&#10;msUPkD2wYKpruCUFA5qBTlPzUMbEr+eeazxkMPR6qPhaQTafjiZaUso0JtN5CA3h9qzdHlwRGLz0&#10;lHGwFYdW90FUMu6rZDxAJbv44uj5lQUSAChpImDXJTd4B5UKePIWUukIsJlvS1cBmsq9gJZNa+Qo&#10;lW4L/k8byqQvlckAqYzH03DRftq8KJXjrmI+QpyNwGZ5XyodUxZgSxd4lMqhd5VpXyrTAVKZBuEp&#10;bJ2wabywq4ST8aJLgDfdVVpPDr2rPCLAZr4tXQXsDTxK5dBSmfWlMhsglfkEPhtek8ruCw0W1TeV&#10;SuvJoaXyiAArEVu6UtkbeJTKoaUy70tlPkAq5ufsnUhl77/vv/yrd+F9GTynqT7mHf+rmKMwOC80&#10;ZxHt2aY+kHTbUHdPYFe/AQAA//8DAFBLAwQUAAYACAAAACEA6OUAwuAAAAAKAQAADwAAAGRycy9k&#10;b3ducmV2LnhtbEyPzW7CMBCE75X6DtZW6g1sF+hPGgch1PaEkAqVqt5MsiQR8TqKTRLevsupPe2O&#10;ZjT7bbocXSN67ELtyYCeKhBIuS9qKg187d8nzyBCtFTYxhMauGCAZXZ7k9qk8AN9Yr+LpeASCok1&#10;UMXYJlKGvEJnw9S3SOwdfedsZNmVsujswOWukQ9KPUpna+ILlW1xXWF+2p2dgY/BDquZfus3p+P6&#10;8rNfbL83Go25vxtXryAijvEvDFd8RoeMmQ7+TEUQDeu51hw1MOFx9dX8ZQHiwNuTmoHMUvn/hewX&#10;AAD//wMAUEsBAi0AFAAGAAgAAAAhALaDOJL+AAAA4QEAABMAAAAAAAAAAAAAAAAAAAAAAFtDb250&#10;ZW50X1R5cGVzXS54bWxQSwECLQAUAAYACAAAACEAOP0h/9YAAACUAQAACwAAAAAAAAAAAAAAAAAv&#10;AQAAX3JlbHMvLnJlbHNQSwECLQAUAAYACAAAACEArQfZpE0DAADJFQAADgAAAAAAAAAAAAAAAAAu&#10;AgAAZHJzL2Uyb0RvYy54bWxQSwECLQAUAAYACAAAACEA6OUAwuAAAAAKAQAADwAAAAAAAAAAAAAA&#10;AACnBQAAZHJzL2Rvd25yZXYueG1sUEsFBgAAAAAEAAQA8wAAALQGAAAAAA==&#10;" o:allowincell="f">
                <v:shape id="Shape 222"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L6xwAAANwAAAAPAAAAZHJzL2Rvd25yZXYueG1sRI9BS8NA&#10;FITvBf/D8gQvxW5cpNTYbdGKIHhpkwoeH9lnkjb7Ns1umvjvXaHQ4zAz3zDL9WgbcabO1441PMwS&#10;EMSFMzWXGvb5+/0ChA/IBhvHpOGXPKxXN5MlpsYNvKNzFkoRIexT1FCF0KZS+qIii37mWuLo/bjO&#10;YoiyK6XpcIhw20iVJHNpsea4UGFLm4qKY9ZbDU+nPntT/WY7neaPX9npMLx+fpda392OL88gAo3h&#10;Gr60P4wGpRT8n4lHQK7+AAAA//8DAFBLAQItABQABgAIAAAAIQDb4fbL7gAAAIUBAAATAAAAAAAA&#10;AAAAAAAAAAAAAABbQ29udGVudF9UeXBlc10ueG1sUEsBAi0AFAAGAAgAAAAhAFr0LFu/AAAAFQEA&#10;AAsAAAAAAAAAAAAAAAAAHwEAAF9yZWxzLy5yZWxzUEsBAi0AFAAGAAgAAAAhAHx9AvrHAAAA3AAA&#10;AA8AAAAAAAAAAAAAAAAABwIAAGRycy9kb3ducmV2LnhtbFBLBQYAAAAAAwADALcAAAD7AgAAAAA=&#10;" path="m,l5768340,r,167639l,167639,,xe" stroked="f">
                  <v:path arrowok="t" textboxrect="0,0,5768340,167639"/>
                </v:shape>
                <v:shape id="Shape 223"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MJxQAAANwAAAAPAAAAZHJzL2Rvd25yZXYueG1sRI9PawIx&#10;FMTvBb9DeIIX0axbKLIaRQSpeCn+w+tj85os3bwsm1R3++kbodDjMDO/YZbrztXiTm2oPCuYTTMQ&#10;xKXXFRsFl/NuMgcRIrLG2jMp6CnAejV4WWKh/YOPdD9FIxKEQ4EKbIxNIWUoLTkMU98QJ+/Ttw5j&#10;kq2RusVHgrta5ln2Jh1WnBYsNrS1VH6dvp0CMx9vDh/vF9P1t0Nux9dZH3+uSo2G3WYBIlIX/8N/&#10;7b1WkOev8DyTjoBc/QIAAP//AwBQSwECLQAUAAYACAAAACEA2+H2y+4AAACFAQAAEwAAAAAAAAAA&#10;AAAAAAAAAAAAW0NvbnRlbnRfVHlwZXNdLnhtbFBLAQItABQABgAIAAAAIQBa9CxbvwAAABUBAAAL&#10;AAAAAAAAAAAAAAAAAB8BAABfcmVscy8ucmVsc1BLAQItABQABgAIAAAAIQARDrMJxQAAANwAAAAP&#10;AAAAAAAAAAAAAAAAAAcCAABkcnMvZG93bnJldi54bWxQSwUGAAAAAAMAAwC3AAAA+QIAAAAA&#10;" path="m,l5768340,r,167640l,167640,,xe" stroked="f">
                  <v:path arrowok="t" textboxrect="0,0,5768340,167640"/>
                </v:shape>
                <v:shape id="Shape 224"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D8VxgAAANwAAAAPAAAAZHJzL2Rvd25yZXYueG1sRI9Ba8JA&#10;FITvhf6H5Qm9iG4MUmp0lWopFHqpUcHjI/tMotm3Mbsx6b93hUKPw8x8wyxWvanEjRpXWlYwGUcg&#10;iDOrS84V7HefozcQziNrrCyTgl9ysFo+Py0w0bbjLd1Sn4sAYZeggsL7OpHSZQUZdGNbEwfvZBuD&#10;Psgml7rBLsBNJeMoepUGSw4LBda0KSi7pK1RMLu26Ufcbn6Gw930kF7P3fr7mCv1Mujf5yA89f4/&#10;/Nf+0grieAqPM+EIyOUdAAD//wMAUEsBAi0AFAAGAAgAAAAhANvh9svuAAAAhQEAABMAAAAAAAAA&#10;AAAAAAAAAAAAAFtDb250ZW50X1R5cGVzXS54bWxQSwECLQAUAAYACAAAACEAWvQsW78AAAAVAQAA&#10;CwAAAAAAAAAAAAAAAAAfAQAAX3JlbHMvLnJlbHNQSwECLQAUAAYACAAAACEAnNg/FcYAAADcAAAA&#10;DwAAAAAAAAAAAAAAAAAHAgAAZHJzL2Rvd25yZXYueG1sUEsFBgAAAAADAAMAtwAAAPoCAAAAAA==&#10;" path="m,l5768340,r,167639l,167639,,xe" stroked="f">
                  <v:path arrowok="t" textboxrect="0,0,5768340,167639"/>
                </v:shape>
                <v:shape id="Shape 225" o:spid="_x0000_s1030" style="position:absolute;top:5029;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3AvxgAAANwAAAAPAAAAZHJzL2Rvd25yZXYueG1sRI9Ba8JA&#10;FITvQv/D8gq96aaBFonZSCMGCvZQowePz+xrEpp9G7NrTP99t1DwOMzMN0y6nkwnRhpca1nB8yIC&#10;QVxZ3XKt4Hgo5ksQziNr7CyTgh9ysM4eZikm2t54T2PpaxEg7BJU0HjfJ1K6qiGDbmF74uB92cGg&#10;D3KopR7wFuCmk3EUvUqDLYeFBnvaNFR9l1ejYPtZnI7l+HEtN7sCT3m+O+SXs1JPj9PbCoSnyd/D&#10;/+13rSCOX+DvTDgCMvsFAAD//wMAUEsBAi0AFAAGAAgAAAAhANvh9svuAAAAhQEAABMAAAAAAAAA&#10;AAAAAAAAAAAAAFtDb250ZW50X1R5cGVzXS54bWxQSwECLQAUAAYACAAAACEAWvQsW78AAAAVAQAA&#10;CwAAAAAAAAAAAAAAAAAfAQAAX3JlbHMvLnJlbHNQSwECLQAUAAYACAAAACEAVrtwL8YAAADcAAAA&#10;DwAAAAAAAAAAAAAAAAAHAgAAZHJzL2Rvd25yZXYueG1sUEsFBgAAAAADAAMAtwAAAPoCAAAAAA==&#10;" path="m,l5768340,r,243839l,243839,,xe" stroked="f">
                  <v:path arrowok="t" textboxrect="0,0,5768340,243839"/>
                </v:shape>
                <v:shape id="Shape 226" o:spid="_x0000_s1031" style="position:absolute;top:746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T5xgAAANwAAAAPAAAAZHJzL2Rvd25yZXYueG1sRI9Ba8JA&#10;FITvQv/D8oReRDcNRWp0ldZSKHjRqODxkX0m0ezbmN2Y9N93hUKPw8x8wyxWvanEnRpXWlbwMolA&#10;EGdWl5wrOOy/xm8gnEfWWFkmBT/kYLV8Giww0bbjHd1Tn4sAYZeggsL7OpHSZQUZdBNbEwfvbBuD&#10;Psgml7rBLsBNJeMomkqDJYeFAmtaF5Rd09YomN3a9DNu19vRaP96TG+X7mNzypV6HvbvcxCeev8f&#10;/mt/awVxPIXHmXAE5PIXAAD//wMAUEsBAi0AFAAGAAgAAAAhANvh9svuAAAAhQEAABMAAAAAAAAA&#10;AAAAAAAAAAAAAFtDb250ZW50X1R5cGVzXS54bWxQSwECLQAUAAYACAAAACEAWvQsW78AAAAVAQAA&#10;CwAAAAAAAAAAAAAAAAAfAQAAX3JlbHMvLnJlbHNQSwECLQAUAAYACAAAACEAA0YE+cYAAADcAAAA&#10;DwAAAAAAAAAAAAAAAAAHAgAAZHJzL2Rvd25yZXYueG1sUEsFBgAAAAADAAMAtwAAAPoCAAAAAA==&#10;" path="m,l5768340,r,167639l,167639,,xe" stroked="f">
                  <v:path arrowok="t" textboxrect="0,0,5768340,167639"/>
                </v:shape>
                <v:shape id="Shape 227" o:spid="_x0000_s1032" style="position:absolute;top:9144;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FixwAAANwAAAAPAAAAZHJzL2Rvd25yZXYueG1sRI9Ba8JA&#10;FITvhf6H5QleRDcNpWrqKlURCr1oVPD4yL4msdm3Mbsx6b/vFgo9DjPzDbNY9aYSd2pcaVnB0yQC&#10;QZxZXXKu4HTcjWcgnEfWWFkmBd/kYLV8fFhgom3HB7qnPhcBwi5BBYX3dSKlywoy6Ca2Jg7ep20M&#10;+iCbXOoGuwA3lYyj6EUaLDksFFjTpqDsK22NgvmtTbdxu9mPRsfnc3q7duuPS67UcNC/vYLw1Pv/&#10;8F/7XSuI4yn8nglHQC5/AAAA//8DAFBLAQItABQABgAIAAAAIQDb4fbL7gAAAIUBAAATAAAAAAAA&#10;AAAAAAAAAAAAAABbQ29udGVudF9UeXBlc10ueG1sUEsBAi0AFAAGAAgAAAAhAFr0LFu/AAAAFQEA&#10;AAsAAAAAAAAAAAAAAAAAHwEAAF9yZWxzLy5yZWxzUEsBAi0AFAAGAAgAAAAhAGwKoWLHAAAA3AAA&#10;AA8AAAAAAAAAAAAAAAAABwIAAGRycy9kb3ducmV2LnhtbFBLBQYAAAAAAwADALcAAAD7AgAAAAA=&#10;" path="m,l,167639r5768340,l5768340,,,xe" stroked="f">
                  <v:path arrowok="t" textboxrect="0,0,5768340,167639"/>
                </v:shape>
                <w10:wrap anchorx="page"/>
              </v:group>
            </w:pict>
          </mc:Fallback>
        </mc:AlternateContent>
      </w:r>
      <w:r>
        <w:rPr>
          <w:rFonts w:ascii="Arial" w:hAnsi="Arial"/>
          <w:color w:val="000000"/>
        </w:rPr>
        <w:t xml:space="preserve">Kosova është e përgatitur në </w:t>
      </w:r>
      <w:r>
        <w:rPr>
          <w:rFonts w:ascii="Arial" w:hAnsi="Arial"/>
          <w:b/>
          <w:bCs/>
          <w:color w:val="000000"/>
        </w:rPr>
        <w:t>mënyrë të moderuar</w:t>
      </w:r>
      <w:r>
        <w:rPr>
          <w:rFonts w:ascii="Arial" w:hAnsi="Arial"/>
          <w:color w:val="000000"/>
        </w:rPr>
        <w:t xml:space="preserve"> në fushën e sigurisë ushqimore, politikave </w:t>
      </w:r>
      <w:r w:rsidRPr="002D6139">
        <w:rPr>
          <w:rFonts w:ascii="Arial" w:hAnsi="Arial"/>
          <w:color w:val="000000"/>
        </w:rPr>
        <w:t xml:space="preserve">veterinare dhe fitosanitare. Është arritur </w:t>
      </w:r>
      <w:r w:rsidRPr="002D6139">
        <w:rPr>
          <w:rFonts w:ascii="Arial" w:hAnsi="Arial"/>
          <w:b/>
          <w:bCs/>
          <w:color w:val="000000"/>
        </w:rPr>
        <w:t xml:space="preserve">njëfarë </w:t>
      </w:r>
      <w:r w:rsidRPr="002D6139">
        <w:rPr>
          <w:rFonts w:ascii="Arial" w:hAnsi="Arial"/>
          <w:b/>
          <w:color w:val="000000"/>
        </w:rPr>
        <w:t xml:space="preserve">progresi. </w:t>
      </w:r>
      <w:r w:rsidRPr="002D6139">
        <w:rPr>
          <w:rFonts w:ascii="Arial" w:hAnsi="Arial"/>
          <w:color w:val="000000"/>
        </w:rPr>
        <w:t xml:space="preserve">Kosova ka siguruar financim të plotë për fushatat e vaksinimit oral kundër tërbimit për vitet 2025 dhe 2026 dhe ka përfunduar përzgjedhjen e operatorit për impiantin e përpunimit të nënprodukteve shtazore të Kategorisë 1. </w:t>
      </w:r>
    </w:p>
    <w:p w14:paraId="52DDC7B9" w14:textId="77777777" w:rsidR="0025755B" w:rsidRPr="002D6139" w:rsidRDefault="0025755B" w:rsidP="002D6139">
      <w:pPr>
        <w:spacing w:line="120" w:lineRule="exact"/>
        <w:jc w:val="both"/>
        <w:rPr>
          <w:rFonts w:ascii="Arial" w:eastAsia="Arial" w:hAnsi="Arial" w:cs="Arial"/>
        </w:rPr>
      </w:pPr>
    </w:p>
    <w:p w14:paraId="2143E4DE" w14:textId="77777777" w:rsidR="0025755B" w:rsidRPr="002D6139" w:rsidRDefault="00EF3445" w:rsidP="002D6139">
      <w:pPr>
        <w:widowControl w:val="0"/>
        <w:spacing w:line="250" w:lineRule="auto"/>
        <w:ind w:right="535"/>
        <w:jc w:val="both"/>
        <w:rPr>
          <w:rFonts w:ascii="Arial" w:eastAsia="Arial" w:hAnsi="Arial" w:cs="Arial"/>
          <w:color w:val="000000"/>
        </w:rPr>
      </w:pPr>
      <w:r w:rsidRPr="002D6139">
        <w:rPr>
          <w:rFonts w:ascii="Arial" w:hAnsi="Arial"/>
          <w:color w:val="000000"/>
        </w:rPr>
        <w:t xml:space="preserve">Rekomandimet e Komisionit nga viti i kaluar janë përmbushur pjesërisht dhe mbesin të vlefshme gjerësisht. Në vitin e ardhshëm, Kosova, në veçanti, duhet: </w:t>
      </w:r>
    </w:p>
    <w:p w14:paraId="44AFD843" w14:textId="77777777" w:rsidR="0025755B" w:rsidRPr="002D6139" w:rsidRDefault="00EF3445" w:rsidP="002D6139">
      <w:pPr>
        <w:widowControl w:val="0"/>
        <w:spacing w:before="117" w:line="244" w:lineRule="auto"/>
        <w:ind w:left="360" w:right="534" w:hanging="36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forcojë kapacitetin administrativ të organeve zbatuese duke rritur numrin dhe ekspertizën e stafit; </w:t>
      </w:r>
    </w:p>
    <w:p w14:paraId="29086459" w14:textId="77777777" w:rsidR="0025755B" w:rsidRPr="002D6139" w:rsidRDefault="0025755B" w:rsidP="002D6139">
      <w:pPr>
        <w:spacing w:after="3" w:line="120" w:lineRule="exact"/>
        <w:jc w:val="both"/>
        <w:rPr>
          <w:rFonts w:ascii="Arial" w:eastAsia="Arial" w:hAnsi="Arial" w:cs="Arial"/>
        </w:rPr>
      </w:pPr>
    </w:p>
    <w:p w14:paraId="41FE7449" w14:textId="77777777" w:rsidR="0025755B" w:rsidRPr="002D6139" w:rsidRDefault="00EF3445" w:rsidP="002D6139">
      <w:pPr>
        <w:widowControl w:val="0"/>
        <w:spacing w:line="247" w:lineRule="auto"/>
        <w:ind w:left="361" w:right="569" w:hanging="36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miratojë projektligjin për shëndetin e kafshëve; të miratojë planin 5-vjeçar të zhvillimit për monitorimin dhe kontrollin e sëmundjeve; dhe të sigurojë burime të përshtatshme financiare dhe njerëzore për zbatimin e tyre; </w:t>
      </w:r>
    </w:p>
    <w:p w14:paraId="59BFF912" w14:textId="77777777" w:rsidR="0025755B" w:rsidRPr="002D6139" w:rsidRDefault="00EF3445" w:rsidP="002D6139">
      <w:pPr>
        <w:widowControl w:val="0"/>
        <w:spacing w:before="119" w:line="246" w:lineRule="auto"/>
        <w:ind w:left="360" w:right="569" w:hanging="36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fillojë puna për harmonizimin dhe miratimin e legjislacionit në fushën e politikës fitosanitare, në përputhje me </w:t>
      </w:r>
      <w:r w:rsidRPr="002D6139">
        <w:rPr>
          <w:rFonts w:ascii="Arial" w:hAnsi="Arial"/>
          <w:i/>
          <w:iCs/>
          <w:color w:val="000000"/>
        </w:rPr>
        <w:t>acquis</w:t>
      </w:r>
      <w:r w:rsidRPr="002D6139">
        <w:rPr>
          <w:rFonts w:ascii="Arial" w:hAnsi="Arial"/>
          <w:color w:val="000000"/>
        </w:rPr>
        <w:t xml:space="preserve">-in e BE-së, dhe të përgatitë një plan kombëtar për të përmirësuar stabilimentet e ushqimit, ushqimit për kafshët dhe nënprodukteve shtazore në standardet e BE-së. </w:t>
      </w:r>
    </w:p>
    <w:p w14:paraId="34C31E9A" w14:textId="77777777" w:rsidR="0025755B" w:rsidRDefault="0025755B">
      <w:pPr>
        <w:spacing w:after="4" w:line="120" w:lineRule="exact"/>
        <w:rPr>
          <w:rFonts w:ascii="Arial" w:eastAsia="Arial" w:hAnsi="Arial" w:cs="Arial"/>
          <w:sz w:val="12"/>
          <w:szCs w:val="12"/>
        </w:rPr>
      </w:pPr>
    </w:p>
    <w:p w14:paraId="3C79C579" w14:textId="77777777" w:rsidR="0025755B" w:rsidRDefault="00EF3445">
      <w:pPr>
        <w:widowControl w:val="0"/>
        <w:spacing w:line="240" w:lineRule="auto"/>
        <w:ind w:right="-20"/>
        <w:rPr>
          <w:rFonts w:ascii="Arial" w:eastAsia="Arial" w:hAnsi="Arial" w:cs="Arial"/>
          <w:b/>
          <w:bCs/>
          <w:color w:val="C00000"/>
        </w:rPr>
      </w:pPr>
      <w:r>
        <w:rPr>
          <w:noProof/>
          <w:lang w:val="en-US"/>
        </w:rPr>
        <mc:AlternateContent>
          <mc:Choice Requires="wpg">
            <w:drawing>
              <wp:anchor distT="0" distB="0" distL="114300" distR="114300" simplePos="0" relativeHeight="251688448" behindDoc="1" locked="0" layoutInCell="0" allowOverlap="1" wp14:anchorId="634E6089" wp14:editId="30693072">
                <wp:simplePos x="0" y="0"/>
                <wp:positionH relativeFrom="page">
                  <wp:posOffset>896112</wp:posOffset>
                </wp:positionH>
                <wp:positionV relativeFrom="paragraph">
                  <wp:posOffset>-1066</wp:posOffset>
                </wp:positionV>
                <wp:extent cx="5768340" cy="182873"/>
                <wp:effectExtent l="0" t="0" r="0" b="0"/>
                <wp:wrapNone/>
                <wp:docPr id="228" name="DW 228"/>
                <wp:cNvGraphicFramePr/>
                <a:graphic xmlns:a="http://schemas.openxmlformats.org/drawingml/2006/main">
                  <a:graphicData uri="http://schemas.microsoft.com/office/word/2010/wordprocessingGroup">
                    <wpg:wgp>
                      <wpg:cNvGrpSpPr/>
                      <wpg:grpSpPr>
                        <a:xfrm>
                          <a:off x="0" y="0"/>
                          <a:ext cx="5768340" cy="182873"/>
                          <a:chOff x="0" y="0"/>
                          <a:chExt cx="5768340" cy="182873"/>
                        </a:xfrm>
                        <a:noFill/>
                      </wpg:grpSpPr>
                      <wps:wsp>
                        <wps:cNvPr id="229" name="Shape 229"/>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230" name="Shape 230"/>
                        <wps:cNvSpPr/>
                        <wps:spPr>
                          <a:xfrm>
                            <a:off x="0" y="182873"/>
                            <a:ext cx="5768340" cy="0"/>
                          </a:xfrm>
                          <a:custGeom>
                            <a:avLst/>
                            <a:gdLst/>
                            <a:ahLst/>
                            <a:cxnLst/>
                            <a:rect l="0" t="0" r="0" b="0"/>
                            <a:pathLst>
                              <a:path w="5768340">
                                <a:moveTo>
                                  <a:pt x="0" y="0"/>
                                </a:moveTo>
                                <a:lnTo>
                                  <a:pt x="576834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7E31BB5F" id="DW 228" o:spid="_x0000_s1026" style="position:absolute;margin-left:70.55pt;margin-top:-.1pt;width:454.2pt;height:14.4pt;z-index:-251628032;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7mzAIAAMoIAAAOAAAAZHJzL2Uyb0RvYy54bWzMVktvGyEQvlfqf0Dc6/Ursb3yOoe6iSpV&#10;TaSk6hmz7ENiAQHxOv31HdhljeworVwpqg8sMMMw8803g9c3h4ajPdOmliLDk9EYIyaozGtRZvjH&#10;0+2nJUbGEpETLgXL8Asz+Gbz8cO6VSmbykrynGkERoRJW5XhylqVJomhFWuIGUnFBAgLqRtiYanL&#10;JNekBesNT6bj8XXSSp0rLSkzBna3nRBvvP2iYNTeF4VhFvEMg2/Wj9qPOzcmmzVJS01UVdPeDXKB&#10;Fw2pBVw6mNoSS9Czrs9MNTXV0sjCjqhsElkUNWU+BohmMj6J5k7LZ+VjKdO2VANMAO0JThebpd/3&#10;DxrVeYanU0iVIA0kafsTuRVg06oyBZU7rR7Vg+43ym7lwj0UunFfCAQdPKovA6rsYBGFzavF9XI2&#10;B/ApyCbL6XIx62CnFeTm7Bitvrx9MDleK+RtzTm4lThHB79aBWQyR7zMv+H1WBHFfBqMA2PAaxXw&#10;8goA2aqDzGsNeJnUAHSXgbVYLWcTZzSKmT4be8ekh53svxkLYuBdHmakCjN6EGGqoRDeLAFFrDvn&#10;TLkpaqO8VZC2zhMnbuSePUmvaE+SB14epVyca/VmuoCCQvgqb25giyNLHH9QC99zdV/N4EPQCN9O&#10;EwgYuBnpUC4N6/xxcXukByxAL0bbSF7njnAueKPL3Weu0Z5AZ7n1vz5RkRrQMqTfzXYyfwH2QLu0&#10;9zAUXALMAKefYVRJ/eu1facPDAYpRvyrADavJnNXUNYv5leLKSx0LNnFEiIoHM6w9Q72xeFq+z2q&#10;ZAaudV2lrxLYALzd5VBLf1slcdt4ta+E3IeGFOftXark8tKIGR/C6KgL/PsjKYcW6HjvyvZ6MoZG&#10;Tgk8pgUn1r9KESVPmDv2v3Pmws3a2C0xVcdwb6FX48I33P+X2f41gAfTV3P/uLsXOV77EI5/QTa/&#10;AQAA//8DAFBLAwQUAAYACAAAACEAuKEVFd8AAAAJAQAADwAAAGRycy9kb3ducmV2LnhtbEyPQWvC&#10;QBSE74X+h+UVetNNUhVNsxGRticpVAvF2zP7TILZtyG7JvHfdz21x2GGmW+y9Wga0VPnassK4mkE&#10;griwuuZSwffhfbIE4TyyxsYyKbiRg3X++JBhqu3AX9TvfSlCCbsUFVTet6mUrqjIoJvaljh4Z9sZ&#10;9EF2pdQdDqHcNDKJooU0WHNYqLClbUXFZX81Cj4GHDYv8Vu/u5y3t+Nh/vmzi0mp56dx8wrC0+j/&#10;wnDHD+iQB6aTvbJ2ogl6FschqmCSgLj70Ww1B3FSkCwXIPNM/n+Q/wIAAP//AwBQSwECLQAUAAYA&#10;CAAAACEAtoM4kv4AAADhAQAAEwAAAAAAAAAAAAAAAAAAAAAAW0NvbnRlbnRfVHlwZXNdLnhtbFBL&#10;AQItABQABgAIAAAAIQA4/SH/1gAAAJQBAAALAAAAAAAAAAAAAAAAAC8BAABfcmVscy8ucmVsc1BL&#10;AQItABQABgAIAAAAIQBJOd7mzAIAAMoIAAAOAAAAAAAAAAAAAAAAAC4CAABkcnMvZTJvRG9jLnht&#10;bFBLAQItABQABgAIAAAAIQC4oRUV3wAAAAkBAAAPAAAAAAAAAAAAAAAAACYFAABkcnMvZG93bnJl&#10;di54bWxQSwUGAAAAAAQABADzAAAAMgYAAAAA&#10;" o:allowincell="f">
                <v:shape id="Shape 229"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GRwwAAANwAAAAPAAAAZHJzL2Rvd25yZXYueG1sRI9PawIx&#10;FMTvhX6H8AreatIcSl2NYhdKe2rxz8XbY/PcXd28hE3U9ds3guBxmJnfMLPF4Dpxpj62ng28jRUI&#10;4srblmsD283X6weImJAtdp7JwJUiLObPTzMsrL/wis7rVIsM4ViggSalUEgZq4YcxrEPxNnb+95h&#10;yrKvpe3xkuGuk1qpd+mw5bzQYKCyoeq4PjkDfwc9rPiEZblU+KtZhd3ndzBm9DIspyASDekRvrd/&#10;rAGtJ3A7k4+AnP8DAAD//wMAUEsBAi0AFAAGAAgAAAAhANvh9svuAAAAhQEAABMAAAAAAAAAAAAA&#10;AAAAAAAAAFtDb250ZW50X1R5cGVzXS54bWxQSwECLQAUAAYACAAAACEAWvQsW78AAAAVAQAACwAA&#10;AAAAAAAAAAAAAAAfAQAAX3JlbHMvLnJlbHNQSwECLQAUAAYACAAAACEAIjhxkcMAAADcAAAADwAA&#10;AAAAAAAAAAAAAAAHAgAAZHJzL2Rvd25yZXYueG1sUEsFBgAAAAADAAMAtwAAAPcCAAAAAA==&#10;" path="m,l,179831r5768340,l5768340,,,xe" stroked="f">
                  <v:path arrowok="t" textboxrect="0,0,5768340,179831"/>
                </v:shape>
                <v:shape id="Shape 230"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nOwgAAANwAAAAPAAAAZHJzL2Rvd25yZXYueG1sRE9Ni8Iw&#10;EL0v+B/CCF4WTVVYtRpFhIKuXqyCeBuasS02k9JErf9+cxD2+Hjfi1VrKvGkxpWWFQwHEQjizOqS&#10;cwXnU9KfgnAeWWNlmRS8ycFq2flaYKzti4/0TH0uQgi7GBUU3texlC4ryKAb2Jo4cDfbGPQBNrnU&#10;Db5CuKnkKIp+pMGSQ0OBNW0Kyu7pwyg4TPaXbTKVl/VkllLSvq+/3+edUr1uu56D8NT6f/HHvdUK&#10;RuMwP5wJR0Au/wAAAP//AwBQSwECLQAUAAYACAAAACEA2+H2y+4AAACFAQAAEwAAAAAAAAAAAAAA&#10;AAAAAAAAW0NvbnRlbnRfVHlwZXNdLnhtbFBLAQItABQABgAIAAAAIQBa9CxbvwAAABUBAAALAAAA&#10;AAAAAAAAAAAAAB8BAABfcmVscy8ucmVsc1BLAQItABQABgAIAAAAIQDXQonOwgAAANwAAAAPAAAA&#10;AAAAAAAAAAAAAAcCAABkcnMvZG93bnJldi54bWxQSwUGAAAAAAMAAwC3AAAA9gIAAAAA&#10;" path="m,l5768340,e" filled="f" strokeweight=".16967mm">
                  <v:path arrowok="t" textboxrect="0,0,5768340,0"/>
                </v:shape>
                <w10:wrap anchorx="page"/>
              </v:group>
            </w:pict>
          </mc:Fallback>
        </mc:AlternateContent>
      </w:r>
      <w:r>
        <w:rPr>
          <w:rFonts w:ascii="Arial" w:hAnsi="Arial"/>
          <w:b/>
          <w:color w:val="C00000"/>
        </w:rPr>
        <w:t xml:space="preserve">Kapitulli 13 – Peshkataria dhe </w:t>
      </w:r>
      <w:proofErr w:type="spellStart"/>
      <w:r>
        <w:rPr>
          <w:rFonts w:ascii="Arial" w:hAnsi="Arial"/>
          <w:b/>
          <w:color w:val="C00000"/>
        </w:rPr>
        <w:t>akuakultura</w:t>
      </w:r>
      <w:proofErr w:type="spellEnd"/>
      <w:r>
        <w:rPr>
          <w:rFonts w:ascii="Arial" w:hAnsi="Arial"/>
          <w:b/>
          <w:color w:val="C00000"/>
        </w:rPr>
        <w:t xml:space="preserve"> </w:t>
      </w:r>
    </w:p>
    <w:p w14:paraId="26999065" w14:textId="77777777" w:rsidR="0025755B" w:rsidRDefault="0025755B">
      <w:pPr>
        <w:spacing w:after="2" w:line="160" w:lineRule="exact"/>
        <w:rPr>
          <w:rFonts w:ascii="Arial" w:eastAsia="Arial" w:hAnsi="Arial" w:cs="Arial"/>
          <w:sz w:val="16"/>
          <w:szCs w:val="16"/>
        </w:rPr>
      </w:pPr>
    </w:p>
    <w:p w14:paraId="6C453992" w14:textId="77777777" w:rsidR="0025755B" w:rsidRPr="002D6139" w:rsidRDefault="00EF3445" w:rsidP="002D6139">
      <w:pPr>
        <w:widowControl w:val="0"/>
        <w:spacing w:line="240" w:lineRule="auto"/>
        <w:ind w:right="617"/>
        <w:jc w:val="both"/>
        <w:rPr>
          <w:rFonts w:ascii="Arial" w:eastAsia="Arial" w:hAnsi="Arial" w:cs="Arial"/>
          <w:color w:val="000000"/>
        </w:rPr>
      </w:pPr>
      <w:r w:rsidRPr="002D6139">
        <w:rPr>
          <w:noProof/>
          <w:lang w:val="en-US"/>
        </w:rPr>
        <mc:AlternateContent>
          <mc:Choice Requires="wpg">
            <w:drawing>
              <wp:anchor distT="0" distB="0" distL="114300" distR="114300" simplePos="0" relativeHeight="251695616" behindDoc="1" locked="0" layoutInCell="0" allowOverlap="1" wp14:anchorId="65049670" wp14:editId="4E746566">
                <wp:simplePos x="0" y="0"/>
                <wp:positionH relativeFrom="page">
                  <wp:posOffset>896112</wp:posOffset>
                </wp:positionH>
                <wp:positionV relativeFrom="paragraph">
                  <wp:posOffset>-925</wp:posOffset>
                </wp:positionV>
                <wp:extent cx="5768340" cy="579119"/>
                <wp:effectExtent l="0" t="0" r="0" b="0"/>
                <wp:wrapNone/>
                <wp:docPr id="231" name="DW 231"/>
                <wp:cNvGraphicFramePr/>
                <a:graphic xmlns:a="http://schemas.openxmlformats.org/drawingml/2006/main">
                  <a:graphicData uri="http://schemas.microsoft.com/office/word/2010/wordprocessingGroup">
                    <wpg:wgp>
                      <wpg:cNvGrpSpPr/>
                      <wpg:grpSpPr>
                        <a:xfrm>
                          <a:off x="0" y="0"/>
                          <a:ext cx="5768340" cy="579119"/>
                          <a:chOff x="0" y="0"/>
                          <a:chExt cx="5768340" cy="579119"/>
                        </a:xfrm>
                        <a:noFill/>
                      </wpg:grpSpPr>
                      <wps:wsp>
                        <wps:cNvPr id="232" name="Shape 232"/>
                        <wps:cNvSpPr/>
                        <wps:spPr>
                          <a:xfrm>
                            <a:off x="0" y="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233" name="Shape 233"/>
                        <wps:cNvSpPr/>
                        <wps:spPr>
                          <a:xfrm>
                            <a:off x="0" y="2438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34" name="Shape 234"/>
                        <wps:cNvSpPr/>
                        <wps:spPr>
                          <a:xfrm>
                            <a:off x="0" y="41148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36135879" id="DW 231" o:spid="_x0000_s1026" style="position:absolute;margin-left:70.55pt;margin-top:-.05pt;width:454.2pt;height:45.6pt;z-index:-251620864;mso-position-horizontal-relative:page" coordsize="57683,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6o32gIAAEYMAAAOAAAAZHJzL2Uyb0RvYy54bWzsVktP3DAQvlfqf7B8L9lkw+4SkeVQCqpU&#10;FSRAPXsd5yEltmWbzdJf37ETZ0OgiG5VVKnNwa8ZT2a+mc/26dmuqdGWKV0JnuLwaIYR41RkFS9S&#10;fHd78WGFkTaEZ6QWnKX4gWl8tn7/7rSVCYtEKeqMKQRGuE5ameLSGJkEgaYla4g+EpJxEOZCNcTA&#10;VBVBpkgL1ps6iGazRdAKlUklKNMaVs87IV47+3nOqLnKc80MqlMMvhnXKtdubBusT0lSKCLLivZu&#10;kAO8aEjF4aeDqXNiCLpX1RNTTUWV0CI3R1Q0gcjzijIXA0QTzibRXCpxL10sRdIWcoAJoJ3gdLBZ&#10;+nV7rVCVpTiahxhx0kCSzr8hOwNsWlkkoHKp5I28Vv1C0c1suLtcNbaHQNDOofowoMp2BlFYPF4u&#10;VvMYwKcgO16ehOFJBzstITdPttHy08sbg/1vubio6hrcCqyjg1+thGLSe7z07+F1UxLJXBq0BWPA&#10;K/J4OQWALOogc1oDXjrRAN1BYEXxfDV3YI1ipvfaXDLhYCfbL9p0JZz5ESn9iO64HyogwosUkMTY&#10;fdZNO0TtKG8lFEfniRU3YstuhVM0k+SBl3tpzcdaQxH4+gBdr+F76eyNNR8B4NV836lDXYHJVys6&#10;xo/+TWuhmS2gLu5h4LCAxTHaWtRVZgvOBq9VsflYK7QlcLJcuM9mH7aM1KAsffrtaCOyB6geOC7N&#10;FTR5LQBmgNONMCqF+v7cutWHCgYpRvVnDtV8EsaWUMZN4uNlBBM1lmzGEsIpbE6xcQ725LDcfhOW&#10;zKcsmR/Akn1+SfLsuRIulguApMuAP5XGyXszqvSevDVVHgHgKeL7MVVerejR9Eb+U2W4gP/QhRJP&#10;qRIfQJU4DONV/7D5KVX+jlvFliJ4cjhVusO/N9Nx31er759eKr+oPqXBY8OdB1Odf5gq7iUGj1V3&#10;FfYPa/saHs9hPH7+r38AAAD//wMAUEsDBBQABgAIAAAAIQDycxqj3wAAAAkBAAAPAAAAZHJzL2Rv&#10;d25yZXYueG1sTI9Ba8JAEIXvhf6HZQq96WZbLTXNRkTanqRQLYi3NTsmwexsyK5J/PcdT+1peHyP&#10;N+9ly9E1oscu1J40qGkCAqnwtqZSw8/uY/IKIkRD1jSeUMMVAyzz+7vMpNYP9I39NpaCQyikRkMV&#10;Y5tKGYoKnQlT3yIxO/nOmciyK6XtzMDhrpFPSfIinamJP1SmxXWFxXl7cRo+BzOsntV7vzmf1tfD&#10;bv613yjU+vFhXL2BiDjGPzPc6nN1yLnT0V/IBtGwninFVg0TPjeezBZzEEcNCwYyz+T/BfkvAAAA&#10;//8DAFBLAQItABQABgAIAAAAIQC2gziS/gAAAOEBAAATAAAAAAAAAAAAAAAAAAAAAABbQ29udGVu&#10;dF9UeXBlc10ueG1sUEsBAi0AFAAGAAgAAAAhADj9If/WAAAAlAEAAAsAAAAAAAAAAAAAAAAALwEA&#10;AF9yZWxzLy5yZWxzUEsBAi0AFAAGAAgAAAAhANXrqjfaAgAARgwAAA4AAAAAAAAAAAAAAAAALgIA&#10;AGRycy9lMm9Eb2MueG1sUEsBAi0AFAAGAAgAAAAhAPJzGqPfAAAACQEAAA8AAAAAAAAAAAAAAAAA&#10;NAUAAGRycy9kb3ducmV2LnhtbFBLBQYAAAAABAAEAPMAAABABgAAAAA=&#10;" o:allowincell="f">
                <v:shape id="Shape 232" o:spid="_x0000_s1027" style="position:absolute;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36GxgAAANwAAAAPAAAAZHJzL2Rvd25yZXYueG1sRI9Ba8JA&#10;FITvQv/D8gq96aYpFInZSCMGCvZQowePz+xrEpp9G7NrTP99t1DwOMzMN0y6nkwnRhpca1nB8yIC&#10;QVxZ3XKt4Hgo5ksQziNr7CyTgh9ysM4eZikm2t54T2PpaxEg7BJU0HjfJ1K6qiGDbmF74uB92cGg&#10;D3KopR7wFuCmk3EUvUqDLYeFBnvaNFR9l1ejYPtZnI7l+HEtN7sCT3m+O+SXs1JPj9PbCoSnyd/D&#10;/+13rSB+ieHvTDgCMvsFAAD//wMAUEsBAi0AFAAGAAgAAAAhANvh9svuAAAAhQEAABMAAAAAAAAA&#10;AAAAAAAAAAAAAFtDb250ZW50X1R5cGVzXS54bWxQSwECLQAUAAYACAAAACEAWvQsW78AAAAVAQAA&#10;CwAAAAAAAAAAAAAAAAAfAQAAX3JlbHMvLnJlbHNQSwECLQAUAAYACAAAACEAXIt+hsYAAADcAAAA&#10;DwAAAAAAAAAAAAAAAAAHAgAAZHJzL2Rvd25yZXYueG1sUEsFBgAAAAADAAMAtwAAAPoCAAAAAA==&#10;" path="m,l5768340,r,243839l,243839,,xe" stroked="f">
                  <v:path arrowok="t" textboxrect="0,0,5768340,243839"/>
                </v:shape>
                <v:shape id="Shape 233" o:spid="_x0000_s1028" style="position:absolute;top:2438;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XUxQAAANwAAAAPAAAAZHJzL2Rvd25yZXYueG1sRI9PawIx&#10;FMTvQr9DeIIXqVlXENkaRQrS4qX4j14fm9dkcfOybKLu+ukbodDjMDO/YZbrztXiRm2oPCuYTjIQ&#10;xKXXFRsFp+P2dQEiRGSNtWdS0FOA9eplsMRC+zvv6XaIRiQIhwIV2BibQspQWnIYJr4hTt6Pbx3G&#10;JFsjdYv3BHe1zLNsLh1WnBYsNvRuqbwcrk6BWYw3u6+Pk+n6711ux+dpHx9npUbDbvMGIlIX/8N/&#10;7U+tIJ/N4HkmHQG5+gUAAP//AwBQSwECLQAUAAYACAAAACEA2+H2y+4AAACFAQAAEwAAAAAAAAAA&#10;AAAAAAAAAAAAW0NvbnRlbnRfVHlwZXNdLnhtbFBLAQItABQABgAIAAAAIQBa9CxbvwAAABUBAAAL&#10;AAAAAAAAAAAAAAAAAB8BAABfcmVscy8ucmVsc1BLAQItABQABgAIAAAAIQCU1yXUxQAAANwAAAAP&#10;AAAAAAAAAAAAAAAAAAcCAABkcnMvZG93bnJldi54bWxQSwUGAAAAAAMAAwC3AAAA+QIAAAAA&#10;" path="m,l5768340,r,167640l,167640,,xe" stroked="f">
                  <v:path arrowok="t" textboxrect="0,0,5768340,167640"/>
                </v:shape>
                <v:shape id="Shape 234" o:spid="_x0000_s1029" style="position:absolute;top:4114;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nIxwAAANwAAAAPAAAAZHJzL2Rvd25yZXYueG1sRI9Ba8JA&#10;FITvhf6H5RW8iG6MIpq6SlWEQi9tVOjxkX1N0mbfxuzGpP/eFQo9DjPzDbPa9KYSV2pcaVnBZByB&#10;IM6sLjlXcDoeRgsQziNrrCyTgl9ysFk/Pqww0bbjD7qmPhcBwi5BBYX3dSKlywoy6Ma2Jg7el20M&#10;+iCbXOoGuwA3lYyjaC4NlhwWCqxpV1D2k7ZGwfLSpvu43b0Ph8fZOb18d9u3z1ypwVP/8gzCU+//&#10;w3/tV60gns7gfiYcAbm+AQAA//8DAFBLAQItABQABgAIAAAAIQDb4fbL7gAAAIUBAAATAAAAAAAA&#10;AAAAAAAAAAAAAABbQ29udGVudF9UeXBlc10ueG1sUEsBAi0AFAAGAAgAAAAhAFr0LFu/AAAAFQEA&#10;AAsAAAAAAAAAAAAAAAAAHwEAAF9yZWxzLy5yZWxzUEsBAi0AFAAGAAgAAAAhABkBqcjHAAAA3AAA&#10;AA8AAAAAAAAAAAAAAAAABwIAAGRycy9kb3ducmV2LnhtbFBLBQYAAAAAAwADALcAAAD7AgAAAAA=&#10;" path="m,l,167639r5768340,l5768340,,,xe" stroked="f">
                  <v:path arrowok="t" textboxrect="0,0,5768340,167639"/>
                </v:shape>
                <w10:wrap anchorx="page"/>
              </v:group>
            </w:pict>
          </mc:Fallback>
        </mc:AlternateContent>
      </w:r>
      <w:r w:rsidRPr="002D6139">
        <w:rPr>
          <w:rFonts w:ascii="Arial" w:hAnsi="Arial"/>
          <w:color w:val="000000"/>
        </w:rPr>
        <w:t xml:space="preserve">Kosova mbetet në </w:t>
      </w:r>
      <w:r w:rsidRPr="002D6139">
        <w:rPr>
          <w:rFonts w:ascii="Arial" w:hAnsi="Arial"/>
          <w:b/>
          <w:color w:val="000000"/>
        </w:rPr>
        <w:t>fazën e hershme të përgatitjes</w:t>
      </w:r>
      <w:r w:rsidRPr="002D6139">
        <w:rPr>
          <w:rFonts w:ascii="Arial" w:hAnsi="Arial"/>
          <w:color w:val="000000"/>
        </w:rPr>
        <w:t xml:space="preserve"> në këtë kapitull dhe nuk ka arritur </w:t>
      </w:r>
      <w:r w:rsidRPr="002D6139">
        <w:rPr>
          <w:rFonts w:ascii="Arial" w:hAnsi="Arial"/>
          <w:b/>
          <w:color w:val="000000"/>
        </w:rPr>
        <w:t>fare progres</w:t>
      </w:r>
      <w:r w:rsidRPr="002D6139">
        <w:rPr>
          <w:rFonts w:ascii="Arial" w:hAnsi="Arial"/>
          <w:color w:val="000000"/>
        </w:rPr>
        <w:t xml:space="preserve">.  </w:t>
      </w:r>
    </w:p>
    <w:p w14:paraId="36BE8FCC" w14:textId="77777777" w:rsidR="0025755B" w:rsidRPr="002D6139" w:rsidRDefault="0025755B" w:rsidP="002D6139">
      <w:pPr>
        <w:spacing w:after="12" w:line="120" w:lineRule="exact"/>
        <w:ind w:right="617"/>
        <w:jc w:val="both"/>
        <w:rPr>
          <w:rFonts w:ascii="Arial" w:eastAsia="Arial" w:hAnsi="Arial" w:cs="Arial"/>
        </w:rPr>
      </w:pPr>
    </w:p>
    <w:p w14:paraId="479F6564" w14:textId="77777777" w:rsidR="0025755B" w:rsidRPr="002D6139" w:rsidRDefault="00EF3445" w:rsidP="002D6139">
      <w:pPr>
        <w:widowControl w:val="0"/>
        <w:spacing w:line="250" w:lineRule="auto"/>
        <w:ind w:right="617"/>
        <w:jc w:val="both"/>
        <w:rPr>
          <w:rFonts w:ascii="Arial" w:eastAsia="Arial" w:hAnsi="Arial" w:cs="Arial"/>
          <w:color w:val="000000"/>
        </w:rPr>
      </w:pPr>
      <w:r w:rsidRPr="002D6139">
        <w:rPr>
          <w:rFonts w:ascii="Arial" w:hAnsi="Arial"/>
          <w:color w:val="000000"/>
        </w:rPr>
        <w:t xml:space="preserve">Rekomandimet e Komisionit nga viti i kaluar nuk janë përmbushur dhe mbesin të vlefshme. Në vitin e ardhshëm, Kosova, në veçanti, duhet: </w:t>
      </w:r>
    </w:p>
    <w:p w14:paraId="490196D4" w14:textId="77777777" w:rsidR="0025755B" w:rsidRPr="002D6139" w:rsidRDefault="00EF3445" w:rsidP="002D6139">
      <w:pPr>
        <w:widowControl w:val="0"/>
        <w:spacing w:before="116" w:line="244" w:lineRule="auto"/>
        <w:ind w:left="360" w:right="617" w:hanging="36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miratojë një strategji shumëvjeçare për </w:t>
      </w:r>
      <w:proofErr w:type="spellStart"/>
      <w:r w:rsidRPr="002D6139">
        <w:rPr>
          <w:rFonts w:ascii="Arial" w:hAnsi="Arial"/>
          <w:color w:val="000000"/>
        </w:rPr>
        <w:t>akuakulturë</w:t>
      </w:r>
      <w:proofErr w:type="spellEnd"/>
      <w:r w:rsidRPr="002D6139">
        <w:rPr>
          <w:rFonts w:ascii="Arial" w:hAnsi="Arial"/>
          <w:color w:val="000000"/>
        </w:rPr>
        <w:t xml:space="preserve">; dhe të forcojë kapacitetet administrative të organeve zbatuese duke rritur numrin dhe ekspertizën e stafit; </w:t>
      </w:r>
    </w:p>
    <w:p w14:paraId="5D041343" w14:textId="77777777" w:rsidR="0025755B" w:rsidRPr="002D6139" w:rsidRDefault="0025755B" w:rsidP="002D6139">
      <w:pPr>
        <w:spacing w:after="3" w:line="120" w:lineRule="exact"/>
        <w:ind w:right="617"/>
        <w:jc w:val="both"/>
        <w:rPr>
          <w:rFonts w:ascii="Arial" w:eastAsia="Arial" w:hAnsi="Arial" w:cs="Arial"/>
        </w:rPr>
      </w:pPr>
    </w:p>
    <w:p w14:paraId="0063DFCA" w14:textId="77777777" w:rsidR="0025755B" w:rsidRPr="002D6139" w:rsidRDefault="00EF3445" w:rsidP="002D6139">
      <w:pPr>
        <w:widowControl w:val="0"/>
        <w:spacing w:line="246" w:lineRule="auto"/>
        <w:ind w:left="360" w:right="617" w:hanging="36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hartojë një ligj për peshkimin dhe </w:t>
      </w:r>
      <w:proofErr w:type="spellStart"/>
      <w:r w:rsidRPr="002D6139">
        <w:rPr>
          <w:rFonts w:ascii="Arial" w:hAnsi="Arial"/>
          <w:color w:val="000000"/>
        </w:rPr>
        <w:t>akuakulturën</w:t>
      </w:r>
      <w:proofErr w:type="spellEnd"/>
      <w:r w:rsidRPr="002D6139">
        <w:rPr>
          <w:rFonts w:ascii="Arial" w:hAnsi="Arial"/>
          <w:color w:val="000000"/>
        </w:rPr>
        <w:t xml:space="preserve"> dhe të përafrojë më tej politikën e saj të tregut me </w:t>
      </w:r>
      <w:r w:rsidRPr="002D6139">
        <w:rPr>
          <w:rFonts w:ascii="Arial" w:hAnsi="Arial"/>
          <w:i/>
          <w:color w:val="000000"/>
        </w:rPr>
        <w:t>acquis</w:t>
      </w:r>
      <w:r w:rsidRPr="002D6139">
        <w:rPr>
          <w:rFonts w:ascii="Arial" w:hAnsi="Arial"/>
          <w:color w:val="000000"/>
        </w:rPr>
        <w:t xml:space="preserve">; </w:t>
      </w:r>
    </w:p>
    <w:p w14:paraId="128CF1D2" w14:textId="77777777" w:rsidR="0025755B" w:rsidRPr="002D6139" w:rsidRDefault="0025755B" w:rsidP="002D6139">
      <w:pPr>
        <w:spacing w:after="3" w:line="120" w:lineRule="exact"/>
        <w:ind w:right="617"/>
        <w:jc w:val="both"/>
        <w:rPr>
          <w:rFonts w:ascii="Arial" w:eastAsia="Arial" w:hAnsi="Arial" w:cs="Arial"/>
        </w:rPr>
      </w:pPr>
    </w:p>
    <w:p w14:paraId="59C766DA" w14:textId="77777777" w:rsidR="002D6139" w:rsidRDefault="00EF3445" w:rsidP="002D6139">
      <w:pPr>
        <w:widowControl w:val="0"/>
        <w:spacing w:line="339" w:lineRule="auto"/>
        <w:ind w:right="527"/>
        <w:rPr>
          <w:rFonts w:ascii="Arial" w:hAnsi="Arial"/>
          <w:color w:val="000000"/>
        </w:rPr>
      </w:pPr>
      <w:r>
        <w:rPr>
          <w:noProof/>
          <w:lang w:val="en-US"/>
        </w:rPr>
        <mc:AlternateContent>
          <mc:Choice Requires="wpg">
            <w:drawing>
              <wp:anchor distT="0" distB="0" distL="114300" distR="114300" simplePos="0" relativeHeight="251714048" behindDoc="1" locked="0" layoutInCell="0" allowOverlap="1" wp14:anchorId="7C703CDC" wp14:editId="6262C7AE">
                <wp:simplePos x="0" y="0"/>
                <wp:positionH relativeFrom="page">
                  <wp:posOffset>896112</wp:posOffset>
                </wp:positionH>
                <wp:positionV relativeFrom="paragraph">
                  <wp:posOffset>263203</wp:posOffset>
                </wp:positionV>
                <wp:extent cx="5768340" cy="182880"/>
                <wp:effectExtent l="0" t="0" r="0" b="0"/>
                <wp:wrapNone/>
                <wp:docPr id="235" name="DW 235"/>
                <wp:cNvGraphicFramePr/>
                <a:graphic xmlns:a="http://schemas.openxmlformats.org/drawingml/2006/main">
                  <a:graphicData uri="http://schemas.microsoft.com/office/word/2010/wordprocessingGroup">
                    <wpg:wgp>
                      <wpg:cNvGrpSpPr/>
                      <wpg:grpSpPr>
                        <a:xfrm>
                          <a:off x="0" y="0"/>
                          <a:ext cx="5768340" cy="182880"/>
                          <a:chOff x="0" y="0"/>
                          <a:chExt cx="5768340" cy="182880"/>
                        </a:xfrm>
                        <a:noFill/>
                      </wpg:grpSpPr>
                      <wps:wsp>
                        <wps:cNvPr id="236" name="Shape 236"/>
                        <wps:cNvSpPr/>
                        <wps:spPr>
                          <a:xfrm>
                            <a:off x="0" y="0"/>
                            <a:ext cx="5768340" cy="179832"/>
                          </a:xfrm>
                          <a:custGeom>
                            <a:avLst/>
                            <a:gdLst/>
                            <a:ahLst/>
                            <a:cxnLst/>
                            <a:rect l="0" t="0" r="0" b="0"/>
                            <a:pathLst>
                              <a:path w="5768340" h="179832">
                                <a:moveTo>
                                  <a:pt x="0" y="0"/>
                                </a:moveTo>
                                <a:lnTo>
                                  <a:pt x="0" y="179832"/>
                                </a:lnTo>
                                <a:lnTo>
                                  <a:pt x="5768340" y="179832"/>
                                </a:lnTo>
                                <a:lnTo>
                                  <a:pt x="5768340" y="0"/>
                                </a:lnTo>
                                <a:lnTo>
                                  <a:pt x="0" y="0"/>
                                </a:lnTo>
                                <a:close/>
                              </a:path>
                            </a:pathLst>
                          </a:custGeom>
                          <a:solidFill>
                            <a:srgbClr val="FFFFFF"/>
                          </a:solidFill>
                        </wps:spPr>
                        <wps:bodyPr vertOverflow="overflow" horzOverflow="overflow" vert="horz" lIns="91440" tIns="45720" rIns="91440" bIns="45720" anchor="t"/>
                      </wps:wsp>
                      <wps:wsp>
                        <wps:cNvPr id="237" name="Shape 237"/>
                        <wps:cNvSpPr/>
                        <wps:spPr>
                          <a:xfrm>
                            <a:off x="0" y="182880"/>
                            <a:ext cx="5768340" cy="0"/>
                          </a:xfrm>
                          <a:custGeom>
                            <a:avLst/>
                            <a:gdLst/>
                            <a:ahLst/>
                            <a:cxnLst/>
                            <a:rect l="0" t="0" r="0" b="0"/>
                            <a:pathLst>
                              <a:path w="5768340">
                                <a:moveTo>
                                  <a:pt x="0" y="0"/>
                                </a:moveTo>
                                <a:lnTo>
                                  <a:pt x="576834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6D8872CF" id="DW 235" o:spid="_x0000_s1026" style="position:absolute;margin-left:70.55pt;margin-top:20.7pt;width:454.2pt;height:14.4pt;z-index:-251602432;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mJwQIAAMoIAAAOAAAAZHJzL2Uyb0RvYy54bWzMVktrGzEQvhf6H4Tu9dpOYjtL1jnUtSmU&#10;JpCEnmWt9gFaSUiy1+mv70i7Wgs7pOBCqA96zWh25ptvRr67PzQc7Zk2tRQZnozGGDFBZV6LMsMv&#10;z+svC4yMJSInXAqW4Vdm8P3y86e7VqVsKivJc6YRGBEmbVWGK2tVmiSGVqwhZiQVEyAspG6Iha0u&#10;k1yTFqw3PJmOx7OklTpXWlJmDJyuOiFeevtFwah9KArDLOIZBt+sH7Uft25MlnckLTVRVU17N8gF&#10;XjSkFvDRwdSKWIJ2uj4z1dRUSyMLO6KySWRR1JT5GCCayfgkmo2WO+VjKdO2VANMAO0JThebpT/3&#10;jxrVeYanVzcYCdJAkla/kNsBNq0qU1DZaPWkHnV/UHY7F+6h0I2bIRB08Ki+Dqiyg0UUDm/ms8XV&#10;NYBPQTZZTBeLHnZaQW7OrtHq2/sXk+NnhVzXnINbiXN08KtVQCZzxMv8G15PFVHMp8E4MAa8ZgEv&#10;rwCQzTrIvNaAl0kNQHcZWPPbxdXUGY1ipjtjN0x62Mn+h7EgBt7lYUWqsKIHEZYaCuHdElDEunvO&#10;lFuiNspbBWnrPHHiRu7Zs/SK9iR54OVRysW5Vm+mCygohFl5cwNbHFni+INamM/VPa3Ah6AR5k4T&#10;CBi4GelQLg3r/HFxe6QHLEAvRttIXueOcC54o8vtV67RnkBnWftfn6hIDWgZ0u9WW5m/AnugXdoH&#10;GAouAWaA068wqqT+/da50wcGgxQj/l0Am28n166grN9c38ynsNGxZBtLiKBwOcPWO9gXh6vtD6mS&#10;+WmVzC+okrhtvNlXQu5DQ4rz9iFVcnlpxIwPYXTUBf79lZRDC3S8d2U7G99CI6cEHtOCE+tfpYiS&#10;J8wd+985c+HL2tgVMVXHcG+hV+PCN9z/l9n+NYAH01dz/7i7Fzne+xCOf0GWfwAAAP//AwBQSwME&#10;FAAGAAgAAAAhANgAkE/gAAAACgEAAA8AAABkcnMvZG93bnJldi54bWxMj8tOwzAQRfdI/IM1SOyo&#10;7ZLyCHGqqgJWFRItEmI3TaZJ1HgcxW6S/j3uCpZXc3TvmWw52VYM1PvGsQE9UyCIC1c2XBn42r3d&#10;PYHwAbnE1jEZOJOHZX59lWFaupE/adiGSsQS9ikaqEPoUil9UZNFP3MdcbwdXG8xxNhXsuxxjOW2&#10;lXOlHqTFhuNCjR2tayqO25M18D7iuLrXr8PmeFiff3aLj++NJmNub6bVC4hAU/iD4aIf1SGPTnt3&#10;4tKLNuZE64gaSHQC4gKo5HkBYm/gUc1B5pn8/0L+CwAA//8DAFBLAQItABQABgAIAAAAIQC2gziS&#10;/gAAAOEBAAATAAAAAAAAAAAAAAAAAAAAAABbQ29udGVudF9UeXBlc10ueG1sUEsBAi0AFAAGAAgA&#10;AAAhADj9If/WAAAAlAEAAAsAAAAAAAAAAAAAAAAALwEAAF9yZWxzLy5yZWxzUEsBAi0AFAAGAAgA&#10;AAAhAM18uYnBAgAAyggAAA4AAAAAAAAAAAAAAAAALgIAAGRycy9lMm9Eb2MueG1sUEsBAi0AFAAG&#10;AAgAAAAhANgAkE/gAAAACgEAAA8AAAAAAAAAAAAAAAAAGwUAAGRycy9kb3ducmV2LnhtbFBLBQYA&#10;AAAABAAEAPMAAAAoBgAAAAA=&#10;" o:allowincell="f">
                <v:shape id="Shape 236" o:spid="_x0000_s1027" style="position:absolute;width:57683;height:1798;visibility:visible;mso-wrap-style:square;v-text-anchor:top" coordsize="576834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yavxwAAANwAAAAPAAAAZHJzL2Rvd25yZXYueG1sRI/dasJA&#10;FITvC32H5Qi9Kc2m/rWmrhKConhnmgc4ZI9JavZsyG419um7QqGXw8x8wyzXg2nFhXrXWFbwGsUg&#10;iEurG64UFJ/bl3cQziNrbC2Tghs5WK8eH5aYaHvlI11yX4kAYZeggtr7LpHSlTUZdJHtiIN3sr1B&#10;H2RfSd3jNcBNK8dxPJcGGw4LNXaU1VSe82+joNx+/Uzz3fNiRtntbVdM0sNmkyr1NBrSDxCeBv8f&#10;/mvvtYLxZA73M+EIyNUvAAAA//8DAFBLAQItABQABgAIAAAAIQDb4fbL7gAAAIUBAAATAAAAAAAA&#10;AAAAAAAAAAAAAABbQ29udGVudF9UeXBlc10ueG1sUEsBAi0AFAAGAAgAAAAhAFr0LFu/AAAAFQEA&#10;AAsAAAAAAAAAAAAAAAAAHwEAAF9yZWxzLy5yZWxzUEsBAi0AFAAGAAgAAAAhAATTJq/HAAAA3AAA&#10;AA8AAAAAAAAAAAAAAAAABwIAAGRycy9kb3ducmV2LnhtbFBLBQYAAAAAAwADALcAAAD7AgAAAAA=&#10;" path="m,l,179832r5768340,l5768340,,,xe" stroked="f">
                  <v:path arrowok="t" textboxrect="0,0,5768340,179832"/>
                </v:shape>
                <v:shape id="Shape 237"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cxxQAAANwAAAAPAAAAZHJzL2Rvd25yZXYueG1sRI9Ba8JA&#10;FITvhf6H5RV6000t1DZ1FREEjQhqCr0+sq9JaPZt2F2T2F/vCkKPw8x8w8wWg2lER87XlhW8jBMQ&#10;xIXVNZcKvvL16B2ED8gaG8uk4EIeFvPHhxmm2vZ8pO4UShEh7FNUUIXQplL6oiKDfmxb4uj9WGcw&#10;ROlKqR32EW4aOUmSN2mw5rhQYUuriorf09kooPx77bbZ8e8jz+qu3+1LznYHpZ6fhuUniEBD+A/f&#10;2xutYPI6hduZeATk/AoAAP//AwBQSwECLQAUAAYACAAAACEA2+H2y+4AAACFAQAAEwAAAAAAAAAA&#10;AAAAAAAAAAAAW0NvbnRlbnRfVHlwZXNdLnhtbFBLAQItABQABgAIAAAAIQBa9CxbvwAAABUBAAAL&#10;AAAAAAAAAAAAAAAAAB8BAABfcmVscy8ucmVsc1BLAQItABQABgAIAAAAIQCX9bcxxQAAANwAAAAP&#10;AAAAAAAAAAAAAAAAAAcCAABkcnMvZG93bnJldi54bWxQSwUGAAAAAAMAAwC3AAAA+QIAAAAA&#10;" path="m,l5768340,e" filled="f" strokeweight=".16931mm">
                  <v:path arrowok="t" textboxrect="0,0,5768340,0"/>
                </v:shape>
                <w10:wrap anchorx="page"/>
              </v:group>
            </w:pict>
          </mc:Fallback>
        </mc:AlternateContent>
      </w:r>
      <w:r>
        <w:rPr>
          <w:rFonts w:ascii="Symbol" w:hAnsi="Symbol"/>
          <w:color w:val="000000"/>
          <w:sz w:val="24"/>
        </w:rPr>
        <w:t></w:t>
      </w:r>
      <w:r>
        <w:rPr>
          <w:rFonts w:ascii="Arial" w:hAnsi="Arial"/>
          <w:color w:val="000000"/>
          <w:sz w:val="24"/>
        </w:rPr>
        <w:t xml:space="preserve"> </w:t>
      </w:r>
      <w:r>
        <w:rPr>
          <w:rFonts w:ascii="Arial" w:hAnsi="Arial"/>
          <w:color w:val="000000"/>
        </w:rPr>
        <w:t xml:space="preserve">të krijojë një inventar të llojeve të peshqve që mbulojnë tërë territorin e Kosovës. </w:t>
      </w:r>
    </w:p>
    <w:p w14:paraId="4425C9ED" w14:textId="33AEF3B0" w:rsidR="0025755B" w:rsidRDefault="00EF3445" w:rsidP="002D6139">
      <w:pPr>
        <w:widowControl w:val="0"/>
        <w:spacing w:line="339" w:lineRule="auto"/>
        <w:ind w:right="527"/>
        <w:rPr>
          <w:rFonts w:ascii="Arial" w:eastAsia="Arial" w:hAnsi="Arial" w:cs="Arial"/>
          <w:b/>
          <w:bCs/>
          <w:color w:val="C00000"/>
        </w:rPr>
      </w:pPr>
      <w:r>
        <w:rPr>
          <w:rFonts w:ascii="Arial" w:hAnsi="Arial"/>
          <w:b/>
          <w:color w:val="C00000"/>
        </w:rPr>
        <w:t xml:space="preserve">Kapitulli 22 – Politika rajonale dhe koordinimi i instrumenteve strukturore </w:t>
      </w:r>
    </w:p>
    <w:p w14:paraId="78C059A0" w14:textId="77777777" w:rsidR="0025755B" w:rsidRDefault="0025755B">
      <w:pPr>
        <w:spacing w:line="240" w:lineRule="exact"/>
        <w:rPr>
          <w:rFonts w:ascii="Arial" w:eastAsia="Arial" w:hAnsi="Arial" w:cs="Arial"/>
          <w:sz w:val="24"/>
          <w:szCs w:val="24"/>
        </w:rPr>
      </w:pPr>
    </w:p>
    <w:p w14:paraId="063B3AF3" w14:textId="77777777" w:rsidR="0025755B" w:rsidRDefault="0025755B">
      <w:pPr>
        <w:spacing w:line="240" w:lineRule="exact"/>
        <w:rPr>
          <w:rFonts w:ascii="Arial" w:eastAsia="Arial" w:hAnsi="Arial" w:cs="Arial"/>
          <w:sz w:val="24"/>
          <w:szCs w:val="24"/>
        </w:rPr>
      </w:pPr>
    </w:p>
    <w:p w14:paraId="29513E71" w14:textId="77777777" w:rsidR="0025755B" w:rsidRDefault="0025755B">
      <w:pPr>
        <w:spacing w:after="14" w:line="220" w:lineRule="exact"/>
        <w:rPr>
          <w:rFonts w:ascii="Arial" w:eastAsia="Arial" w:hAnsi="Arial" w:cs="Arial"/>
        </w:rPr>
      </w:pPr>
    </w:p>
    <w:p w14:paraId="2CD53770" w14:textId="77777777" w:rsidR="0025755B" w:rsidRDefault="00EF3445">
      <w:pPr>
        <w:widowControl w:val="0"/>
        <w:spacing w:line="240" w:lineRule="auto"/>
        <w:ind w:left="4402" w:right="-20"/>
        <w:rPr>
          <w:color w:val="000000"/>
        </w:rPr>
      </w:pPr>
      <w:r>
        <w:rPr>
          <w:color w:val="000000"/>
        </w:rPr>
        <w:t xml:space="preserve">17 </w:t>
      </w:r>
    </w:p>
    <w:p w14:paraId="0ABC9AFC"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bookmarkStart w:id="19" w:name="_page_38_0"/>
    <w:bookmarkEnd w:id="19"/>
    <w:p w14:paraId="02B5ABDF" w14:textId="77777777" w:rsidR="0025755B" w:rsidRPr="002D6139" w:rsidRDefault="00EF3445" w:rsidP="002D6139">
      <w:pPr>
        <w:widowControl w:val="0"/>
        <w:spacing w:line="250" w:lineRule="auto"/>
        <w:ind w:right="569"/>
        <w:jc w:val="both"/>
        <w:rPr>
          <w:rFonts w:ascii="Arial" w:eastAsia="Arial" w:hAnsi="Arial" w:cs="Arial"/>
          <w:color w:val="000000"/>
        </w:rPr>
      </w:pPr>
      <w:r w:rsidRPr="002D6139">
        <w:rPr>
          <w:noProof/>
          <w:lang w:val="en-US"/>
        </w:rPr>
        <w:lastRenderedPageBreak/>
        <mc:AlternateContent>
          <mc:Choice Requires="wpg">
            <w:drawing>
              <wp:anchor distT="0" distB="0" distL="114300" distR="114300" simplePos="0" relativeHeight="251625984" behindDoc="1" locked="0" layoutInCell="0" allowOverlap="1" wp14:anchorId="23644156" wp14:editId="02933EF3">
                <wp:simplePos x="0" y="0"/>
                <wp:positionH relativeFrom="page">
                  <wp:posOffset>896112</wp:posOffset>
                </wp:positionH>
                <wp:positionV relativeFrom="paragraph">
                  <wp:posOffset>-1241</wp:posOffset>
                </wp:positionV>
                <wp:extent cx="5768340" cy="914400"/>
                <wp:effectExtent l="0" t="0" r="0" b="0"/>
                <wp:wrapNone/>
                <wp:docPr id="238" name="DW 238"/>
                <wp:cNvGraphicFramePr/>
                <a:graphic xmlns:a="http://schemas.openxmlformats.org/drawingml/2006/main">
                  <a:graphicData uri="http://schemas.microsoft.com/office/word/2010/wordprocessingGroup">
                    <wpg:wgp>
                      <wpg:cNvGrpSpPr/>
                      <wpg:grpSpPr>
                        <a:xfrm>
                          <a:off x="0" y="0"/>
                          <a:ext cx="5768340" cy="914400"/>
                          <a:chOff x="0" y="0"/>
                          <a:chExt cx="5768340" cy="914400"/>
                        </a:xfrm>
                        <a:noFill/>
                      </wpg:grpSpPr>
                      <wps:wsp>
                        <wps:cNvPr id="239" name="Shape 239"/>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40" name="Shape 240"/>
                        <wps:cNvSpPr/>
                        <wps:spPr>
                          <a:xfrm>
                            <a:off x="0" y="1676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41" name="Shape 241"/>
                        <wps:cNvSpPr/>
                        <wps:spPr>
                          <a:xfrm>
                            <a:off x="0" y="335279"/>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242" name="Shape 242"/>
                        <wps:cNvSpPr/>
                        <wps:spPr>
                          <a:xfrm>
                            <a:off x="0" y="57911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43" name="Shape 243"/>
                        <wps:cNvSpPr/>
                        <wps:spPr>
                          <a:xfrm>
                            <a:off x="0" y="74675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779F9DEF" id="DW 238" o:spid="_x0000_s1026" style="position:absolute;margin-left:70.55pt;margin-top:-.1pt;width:454.2pt;height:1in;z-index:-251690496;mso-position-horizontal-relative:page" coordsize="576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bUGQMAAJwSAAAOAAAAZHJzL2Uyb0RvYy54bWzsWFtvmzAUfp+0/4B4XwmQhASV9GFdq0nT&#10;Wqmd9uwYc5EAW7Yb0v36HRtMXHpZlknZpCUP+Pb5cPyd89kx5xfbunI2hIuSNonrn01chzSYpmWT&#10;J+63+6sPC9cREjUpqmhDEveRCPdi9f7dectiEtCCVinhDhhpRNyyxC2kZLHnCVyQGokzykgDgxnl&#10;NZLQ5LmXctSC9brygslk7rWUp4xTTISA3stu0F1p+1lGsLzJMkGkUyUu+Cb1k+vnWj291TmKc45Y&#10;UeLeDXSAFzUqG3jpYOoSSeQ88PKZqbrEnAqayTNMa49mWYmJXgOsxp+MVnPN6QPTa8njNmcDTUDt&#10;iKeDzeKvm1vulGniBiGEqkE1BOnyu6NawE3L8hgg15zdsVved+RdSy13m/FalbAQZ6tZfRxYJVvp&#10;YOicRfNFOAXyMYwt/el00tOOC4jNs2m4+PT2RG/32oZelVUFbnnK0cGvlkEyiR1f4s/4uisQIzoM&#10;QpEx8LU0fGkAULbsKNOogS8RC6DuILL8eTTvjFprxg9CXhOqaUebL0J2KZyaGipMDW8bU+UghDcl&#10;wJBU85Sbquq0VtwKEHbniRqu6YbcUw2Uo+CBl7vRqrFRQxKY/ACsQZiSaXs28gkBBmbKDg55BSb3&#10;BurUs96NKyqISqBu3UNFcwGdNtuCVmWqEk4tXvB8/bHizgbBznKlfyr6MMWCQVqa8KvamqaPkD2w&#10;XcobeGQVBZqBTl1znYLyHy/1KzxkMIy6TvW5gWzWKoLdTDemsygAFrg9srZHUINhcuJK7WAvDqXt&#10;Y6hECb/bVXqVQAfwpF4OWtpXJbv4ovjFfUUBOssQAbMr2cE7qlTAk78hlYEAIxFTjqWyF/AklWNL&#10;xR9LxT9AKmE4CyJ9Er0ilWAaLv6NU6X35NhSeUKAkYgpbansDTxJ5dhSCcZSCQ6Qyixa+v5bUjmd&#10;KvaxaiRiSlsqT5gyAFPawJNUji2VcCyV8ACpRNN5NPtPpLK7Uvzif9L4qvIb8LEMTlLpbjGv3FX0&#10;/R4+gegLVv+5Rn1jsdtQtz8qrX4CAAD//wMAUEsDBBQABgAIAAAAIQCKsajx3wAAAAoBAAAPAAAA&#10;ZHJzL2Rvd25yZXYueG1sTI/LasMwEEX3hf6DmEJ3iew8SuJaDiG0XYVCk0LJbmJNbBNrZCzFdv6+&#10;8qpdXs7lzpl0M5hadNS6yrKCeBqBIM6trrhQ8H18n6xAOI+ssbZMCu7kYJM9PqSYaNvzF3UHX4gw&#10;wi5BBaX3TSKly0sy6Ka2IQ7sYluDPsS2kLrFPoybWs6i6EUarDhcKLGhXUn59XAzCj567Lfz+K3b&#10;Xy+7++m4/PzZx6TU89OwfQXhafB/ZRj1gzpkwelsb6ydqENexHGoKpjMQIw8WqyXIM4jma9AZqn8&#10;/0L2CwAA//8DAFBLAQItABQABgAIAAAAIQC2gziS/gAAAOEBAAATAAAAAAAAAAAAAAAAAAAAAABb&#10;Q29udGVudF9UeXBlc10ueG1sUEsBAi0AFAAGAAgAAAAhADj9If/WAAAAlAEAAAsAAAAAAAAAAAAA&#10;AAAALwEAAF9yZWxzLy5yZWxzUEsBAi0AFAAGAAgAAAAhAOjCZtQZAwAAnBIAAA4AAAAAAAAAAAAA&#10;AAAALgIAAGRycy9lMm9Eb2MueG1sUEsBAi0AFAAGAAgAAAAhAIqxqPHfAAAACgEAAA8AAAAAAAAA&#10;AAAAAAAAcwUAAGRycy9kb3ducmV2LnhtbFBLBQYAAAAABAAEAPMAAAB/BgAAAAA=&#10;" o:allowincell="f">
                <v:shape id="Shape 239"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ZWxwAAANwAAAAPAAAAZHJzL2Rvd25yZXYueG1sRI9Ba8JA&#10;FITvgv9heYVepG5MS6nRVawiFHppYwWPj+wzSc2+jdmNif/eLRQ8DjPzDTNf9qYSF2pcaVnBZByB&#10;IM6sLjlX8LPbPr2BcB5ZY2WZFFzJwXIxHMwx0bbjb7qkPhcBwi5BBYX3dSKlywoy6Ma2Jg7e0TYG&#10;fZBNLnWDXYCbSsZR9CoNlhwWCqxpXVB2SlujYHpu003crr9Go93LPj3/du+fh1ypx4d+NQPhqff3&#10;8H/7QyuIn6fwdyYcAbm4AQAA//8DAFBLAQItABQABgAIAAAAIQDb4fbL7gAAAIUBAAATAAAAAAAA&#10;AAAAAAAAAAAAAABbQ29udGVudF9UeXBlc10ueG1sUEsBAi0AFAAGAAgAAAAhAFr0LFu/AAAAFQEA&#10;AAsAAAAAAAAAAAAAAAAAHwEAAF9yZWxzLy5yZWxzUEsBAi0AFAAGAAgAAAAhAPcABlbHAAAA3AAA&#10;AA8AAAAAAAAAAAAAAAAABwIAAGRycy9kb3ducmV2LnhtbFBLBQYAAAAAAwADALcAAAD7AgAAAAA=&#10;" path="m,l5768340,r,167639l,167639,,xe" stroked="f">
                  <v:path arrowok="t" textboxrect="0,0,5768340,167639"/>
                </v:shape>
                <v:shape id="Shape 240"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8jewgAAANwAAAAPAAAAZHJzL2Rvd25yZXYueG1sRE/LisIw&#10;FN0P+A/hCrMRTS3DINUoIgyKGxkfuL0016TY3JQmo+18vVkMzPJw3otV52rxoDZUnhVMJxkI4tLr&#10;io2C8+lrPAMRIrLG2jMp6CnAajl4W2Ch/ZO/6XGMRqQQDgUqsDE2hZShtOQwTHxDnLibbx3GBFsj&#10;dYvPFO5qmWfZp3RYcWqw2NDGUnk//jgFZjZa7w/bs+n66z63o8u0j78Xpd6H3XoOIlIX/8V/7p1W&#10;kH+k+elMOgJy+QIAAP//AwBQSwECLQAUAAYACAAAACEA2+H2y+4AAACFAQAAEwAAAAAAAAAAAAAA&#10;AAAAAAAAW0NvbnRlbnRfVHlwZXNdLnhtbFBLAQItABQABgAIAAAAIQBa9CxbvwAAABUBAAALAAAA&#10;AAAAAAAAAAAAAB8BAABfcmVscy8ucmVsc1BLAQItABQABgAIAAAAIQA8A8jewgAAANwAAAAPAAAA&#10;AAAAAAAAAAAAAAcCAABkcnMvZG93bnJldi54bWxQSwUGAAAAAAMAAwC3AAAA9gIAAAAA&#10;" path="m,l5768340,r,167640l,167640,,xe" stroked="f">
                  <v:path arrowok="t" textboxrect="0,0,5768340,167640"/>
                </v:shape>
                <v:shape id="Shape 241" o:spid="_x0000_s1029" style="position:absolute;top:3352;width:57683;height:2439;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5OMxQAAANwAAAAPAAAAZHJzL2Rvd25yZXYueG1sRI9Ba8JA&#10;FITvBf/D8gRvdaOUUlJXMWKgYA82evD4zD6TYPZtzK4x/ntXEHocZuYbZrboTS06al1lWcFkHIEg&#10;zq2uuFCw36XvXyCcR9ZYWyYFd3KwmA/eZhhre+M/6jJfiABhF6OC0vsmltLlJRl0Y9sQB+9kW4M+&#10;yLaQusVbgJtaTqPoUxqsOCyU2NCqpPycXY2C9TY97LPu95qtNikekmSzSy5HpUbDfvkNwlPv/8Ov&#10;9o9WMP2YwPNMOAJy/gAAAP//AwBQSwECLQAUAAYACAAAACEA2+H2y+4AAACFAQAAEwAAAAAAAAAA&#10;AAAAAAAAAAAAW0NvbnRlbnRfVHlwZXNdLnhtbFBLAQItABQABgAIAAAAIQBa9CxbvwAAABUBAAAL&#10;AAAAAAAAAAAAAAAAAB8BAABfcmVscy8ucmVsc1BLAQItABQABgAIAAAAIQD0X5OMxQAAANwAAAAP&#10;AAAAAAAAAAAAAAAAAAcCAABkcnMvZG93bnJldi54bWxQSwUGAAAAAAMAAwC3AAAA+QIAAAAA&#10;" path="m,l5768340,r,243839l,243839,,xe" stroked="f">
                  <v:path arrowok="t" textboxrect="0,0,5768340,243839"/>
                </v:shape>
                <v:shape id="Shape 242" o:spid="_x0000_s1030" style="position:absolute;top:5791;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MyxQAAANwAAAAPAAAAZHJzL2Rvd25yZXYueG1sRI9PawIx&#10;FMTvBb9DeIIX0axLKbIaRQSpeCn+w+tj85os3bwsm1R3++kbodDjMDO/YZbrztXiTm2oPCuYTTMQ&#10;xKXXFRsFl/NuMgcRIrLG2jMp6CnAejV4WWKh/YOPdD9FIxKEQ4EKbIxNIWUoLTkMU98QJ+/Ttw5j&#10;kq2RusVHgrta5ln2Jh1WnBYsNrS1VH6dvp0CMx9vDh/vF9P1t0Nux9dZH3+uSo2G3WYBIlIX/8N/&#10;7b1WkL/m8DyTjoBc/QIAAP//AwBQSwECLQAUAAYACAAAACEA2+H2y+4AAACFAQAAEwAAAAAAAAAA&#10;AAAAAAAAAAAAW0NvbnRlbnRfVHlwZXNdLnhtbFBLAQItABQABgAIAAAAIQBa9CxbvwAAABUBAAAL&#10;AAAAAAAAAAAAAAAAAB8BAABfcmVscy8ucmVsc1BLAQItABQABgAIAAAAIQCjnfMyxQAAANwAAAAP&#10;AAAAAAAAAAAAAAAAAAcCAABkcnMvZG93bnJldi54bWxQSwUGAAAAAAMAAwC3AAAA+QIAAAAA&#10;" path="m,l5768340,r,167640l,167640,,xe" stroked="f">
                  <v:path arrowok="t" textboxrect="0,0,5768340,167640"/>
                </v:shape>
                <v:shape id="Shape 243" o:spid="_x0000_s1031" style="position:absolute;top:7467;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VapxQAAANwAAAAPAAAAZHJzL2Rvd25yZXYueG1sRI9BawIx&#10;FITvhf6H8IReRLOupchqFCmUFi9Fq3h9bJ7J4uZl2aS6219vCoLHYWa+YRarztXiQm2oPCuYjDMQ&#10;xKXXFRsF+5+P0QxEiMgaa8+koKcAq+Xz0wIL7a+8pcsuGpEgHApUYGNsCilDaclhGPuGOHkn3zqM&#10;SbZG6havCe5qmWfZm3RYcVqw2NC7pfK8+3UKzGy43nx/7k3XHze5HR4mffw7KPUy6NZzEJG6+Ajf&#10;219aQf46hf8z6QjI5Q0AAP//AwBQSwECLQAUAAYACAAAACEA2+H2y+4AAACFAQAAEwAAAAAAAAAA&#10;AAAAAAAAAAAAW0NvbnRlbnRfVHlwZXNdLnhtbFBLAQItABQABgAIAAAAIQBa9CxbvwAAABUBAAAL&#10;AAAAAAAAAAAAAAAAAB8BAABfcmVscy8ucmVsc1BLAQItABQABgAIAAAAIQDM0VapxQAAANwAAAAP&#10;AAAAAAAAAAAAAAAAAAcCAABkcnMvZG93bnJldi54bWxQSwUGAAAAAAMAAwC3AAAA+QIAAAAA&#10;" path="m,l,167640r5768340,l5768340,,,xe" stroked="f">
                  <v:path arrowok="t" textboxrect="0,0,5768340,167640"/>
                </v:shape>
                <w10:wrap anchorx="page"/>
              </v:group>
            </w:pict>
          </mc:Fallback>
        </mc:AlternateContent>
      </w:r>
      <w:r w:rsidRPr="002D6139">
        <w:rPr>
          <w:rFonts w:ascii="Arial" w:hAnsi="Arial"/>
          <w:color w:val="000000"/>
        </w:rPr>
        <w:t xml:space="preserve">Kosova mbetet në </w:t>
      </w:r>
      <w:r w:rsidRPr="002D6139">
        <w:rPr>
          <w:rFonts w:ascii="Arial" w:hAnsi="Arial"/>
          <w:b/>
          <w:color w:val="000000"/>
        </w:rPr>
        <w:t>fazën e hershme të përgatitjes</w:t>
      </w:r>
      <w:r w:rsidRPr="002D6139">
        <w:rPr>
          <w:rFonts w:ascii="Arial" w:hAnsi="Arial"/>
          <w:color w:val="000000"/>
        </w:rPr>
        <w:t xml:space="preserve"> në fushën e politikës rajonale dhe koordinimin e instrumenteve strukturore. Është arritur </w:t>
      </w:r>
      <w:r w:rsidRPr="002D6139">
        <w:rPr>
          <w:rFonts w:ascii="Arial" w:hAnsi="Arial"/>
          <w:b/>
          <w:bCs/>
          <w:color w:val="000000"/>
        </w:rPr>
        <w:t>progres i kufizuar</w:t>
      </w:r>
      <w:r w:rsidRPr="002D6139">
        <w:rPr>
          <w:rFonts w:ascii="Arial" w:hAnsi="Arial"/>
          <w:color w:val="000000"/>
        </w:rPr>
        <w:t xml:space="preserve">, veçanërisht duke përmirësuar kornizat legjislative dhe monitoruese. </w:t>
      </w:r>
    </w:p>
    <w:p w14:paraId="0E8F4851" w14:textId="77777777" w:rsidR="0025755B" w:rsidRPr="002D6139" w:rsidRDefault="0025755B" w:rsidP="002D6139">
      <w:pPr>
        <w:spacing w:line="120" w:lineRule="exact"/>
        <w:ind w:right="569"/>
        <w:jc w:val="both"/>
        <w:rPr>
          <w:rFonts w:ascii="Arial" w:eastAsia="Arial" w:hAnsi="Arial" w:cs="Arial"/>
        </w:rPr>
      </w:pPr>
    </w:p>
    <w:p w14:paraId="29D61366" w14:textId="77777777" w:rsidR="0025755B" w:rsidRPr="002D6139" w:rsidRDefault="00EF3445" w:rsidP="002D6139">
      <w:pPr>
        <w:widowControl w:val="0"/>
        <w:spacing w:line="250" w:lineRule="auto"/>
        <w:ind w:right="569"/>
        <w:jc w:val="both"/>
        <w:rPr>
          <w:rFonts w:ascii="Arial" w:eastAsia="Arial" w:hAnsi="Arial" w:cs="Arial"/>
          <w:color w:val="000000"/>
        </w:rPr>
      </w:pPr>
      <w:r w:rsidRPr="002D6139">
        <w:rPr>
          <w:rFonts w:ascii="Arial" w:hAnsi="Arial"/>
          <w:color w:val="000000"/>
        </w:rPr>
        <w:t xml:space="preserve">Rekomandimet e Komisionit nga viti i kaluar u zbatuan në një masë të kufizuar dhe mbeten kryesisht të vlefshme. Në vitin e ardhshëm, Kosova në veçanti duhet: </w:t>
      </w:r>
    </w:p>
    <w:p w14:paraId="14B2F93A" w14:textId="77777777" w:rsidR="0025755B" w:rsidRPr="002D6139" w:rsidRDefault="00EF3445" w:rsidP="002D6139">
      <w:pPr>
        <w:widowControl w:val="0"/>
        <w:spacing w:before="116" w:line="247" w:lineRule="auto"/>
        <w:ind w:left="360" w:right="569" w:hanging="36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përmirësojë kapacitetin administrativ për programimin, menaxhimin, kontrollin, monitorimin dhe vlerësimin e fondeve të BE-së, veçanërisht të forcojë kornizën e kontrollit të brendshëm dhe kapacitetin e auditimit të brendshëm, dhe të krijojë shërbime funksionale të koordinimit kundër mashtrimit; </w:t>
      </w:r>
    </w:p>
    <w:p w14:paraId="310FD4A4" w14:textId="77777777" w:rsidR="0025755B" w:rsidRPr="002D6139" w:rsidRDefault="0025755B" w:rsidP="002D6139">
      <w:pPr>
        <w:spacing w:line="120" w:lineRule="exact"/>
        <w:ind w:right="569"/>
        <w:jc w:val="both"/>
        <w:rPr>
          <w:rFonts w:ascii="Arial" w:eastAsia="Arial" w:hAnsi="Arial" w:cs="Arial"/>
        </w:rPr>
      </w:pPr>
    </w:p>
    <w:p w14:paraId="475D5A00" w14:textId="77777777" w:rsidR="0025755B" w:rsidRPr="002D6139" w:rsidRDefault="00EF3445" w:rsidP="002D6139">
      <w:pPr>
        <w:widowControl w:val="0"/>
        <w:spacing w:line="248" w:lineRule="auto"/>
        <w:ind w:left="360" w:right="569" w:hanging="36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forcojë urgjentisht menaxhimin e investimeve publike, duke miratuar: (i) listat e përditësuara të projekteve të vetme dhe sektoriale, bazuar në përzgjedhjen e shëndoshë, transparente dhe gjithëpërfshirëse të investimeve publike; dhe (</w:t>
      </w:r>
      <w:proofErr w:type="spellStart"/>
      <w:r w:rsidRPr="002D6139">
        <w:rPr>
          <w:rFonts w:ascii="Arial" w:hAnsi="Arial"/>
          <w:color w:val="000000"/>
        </w:rPr>
        <w:t>ii</w:t>
      </w:r>
      <w:proofErr w:type="spellEnd"/>
      <w:r w:rsidRPr="002D6139">
        <w:rPr>
          <w:rFonts w:ascii="Arial" w:hAnsi="Arial"/>
          <w:color w:val="000000"/>
        </w:rPr>
        <w:t xml:space="preserve">) një metodologji për menaxhimin efektiv dhe transparent të shpenzimeve qeveritare në infrastrukturën publike; </w:t>
      </w:r>
    </w:p>
    <w:p w14:paraId="63529FF5" w14:textId="77777777" w:rsidR="0025755B" w:rsidRPr="002D6139" w:rsidRDefault="00EF3445" w:rsidP="002D6139">
      <w:pPr>
        <w:widowControl w:val="0"/>
        <w:spacing w:before="118" w:line="246" w:lineRule="auto"/>
        <w:ind w:left="360" w:right="569" w:hanging="359"/>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krijojë një dialog politikash të strukturuar dhe gjithëpërfshirës të bazuar në sektorë për të përmirësuar dhe udhëhequr programimin e fondeve të BE-së dhe koordinimin e mbështetjes së donatorëve. </w:t>
      </w:r>
    </w:p>
    <w:p w14:paraId="73CF5603" w14:textId="77777777" w:rsidR="0025755B" w:rsidRDefault="0025755B">
      <w:pPr>
        <w:spacing w:after="5" w:line="120" w:lineRule="exact"/>
        <w:rPr>
          <w:rFonts w:ascii="Arial" w:eastAsia="Arial" w:hAnsi="Arial" w:cs="Arial"/>
          <w:sz w:val="12"/>
          <w:szCs w:val="12"/>
        </w:rPr>
      </w:pPr>
    </w:p>
    <w:p w14:paraId="7423B363" w14:textId="77777777" w:rsidR="0025755B" w:rsidRDefault="00EF3445">
      <w:pPr>
        <w:widowControl w:val="0"/>
        <w:spacing w:line="240" w:lineRule="auto"/>
        <w:ind w:right="-20"/>
        <w:rPr>
          <w:rFonts w:ascii="Arial" w:eastAsia="Arial" w:hAnsi="Arial" w:cs="Arial"/>
          <w:color w:val="000000"/>
        </w:rPr>
      </w:pPr>
      <w:r>
        <w:rPr>
          <w:noProof/>
          <w:lang w:val="en-US"/>
        </w:rPr>
        <mc:AlternateContent>
          <mc:Choice Requires="wpg">
            <w:drawing>
              <wp:anchor distT="0" distB="0" distL="114300" distR="114300" simplePos="0" relativeHeight="251645440" behindDoc="1" locked="0" layoutInCell="0" allowOverlap="1" wp14:anchorId="11513322" wp14:editId="65E2907F">
                <wp:simplePos x="0" y="0"/>
                <wp:positionH relativeFrom="page">
                  <wp:posOffset>896112</wp:posOffset>
                </wp:positionH>
                <wp:positionV relativeFrom="paragraph">
                  <wp:posOffset>-1324</wp:posOffset>
                </wp:positionV>
                <wp:extent cx="5768340" cy="411480"/>
                <wp:effectExtent l="0" t="0" r="0" b="0"/>
                <wp:wrapNone/>
                <wp:docPr id="244" name="DW 244"/>
                <wp:cNvGraphicFramePr/>
                <a:graphic xmlns:a="http://schemas.openxmlformats.org/drawingml/2006/main">
                  <a:graphicData uri="http://schemas.microsoft.com/office/word/2010/wordprocessingGroup">
                    <wpg:wgp>
                      <wpg:cNvGrpSpPr/>
                      <wpg:grpSpPr>
                        <a:xfrm>
                          <a:off x="0" y="0"/>
                          <a:ext cx="5768340" cy="411480"/>
                          <a:chOff x="0" y="0"/>
                          <a:chExt cx="5768340" cy="411480"/>
                        </a:xfrm>
                        <a:noFill/>
                      </wpg:grpSpPr>
                      <wps:wsp>
                        <wps:cNvPr id="245" name="Shape 245"/>
                        <wps:cNvSpPr/>
                        <wps:spPr>
                          <a:xfrm>
                            <a:off x="0" y="0"/>
                            <a:ext cx="5768340" cy="243840"/>
                          </a:xfrm>
                          <a:custGeom>
                            <a:avLst/>
                            <a:gdLst/>
                            <a:ahLst/>
                            <a:cxnLst/>
                            <a:rect l="0" t="0" r="0" b="0"/>
                            <a:pathLst>
                              <a:path w="5768340" h="243840">
                                <a:moveTo>
                                  <a:pt x="0" y="0"/>
                                </a:moveTo>
                                <a:lnTo>
                                  <a:pt x="5768340" y="0"/>
                                </a:lnTo>
                                <a:lnTo>
                                  <a:pt x="5768340" y="243840"/>
                                </a:lnTo>
                                <a:lnTo>
                                  <a:pt x="0" y="243840"/>
                                </a:lnTo>
                                <a:lnTo>
                                  <a:pt x="0" y="0"/>
                                </a:lnTo>
                                <a:close/>
                              </a:path>
                            </a:pathLst>
                          </a:custGeom>
                          <a:solidFill>
                            <a:srgbClr val="FFFFFF"/>
                          </a:solidFill>
                        </wps:spPr>
                        <wps:bodyPr vertOverflow="overflow" horzOverflow="overflow" vert="horz" lIns="91440" tIns="45720" rIns="91440" bIns="45720" anchor="t"/>
                      </wps:wsp>
                      <wps:wsp>
                        <wps:cNvPr id="246" name="Shape 246"/>
                        <wps:cNvSpPr/>
                        <wps:spPr>
                          <a:xfrm>
                            <a:off x="0" y="24384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6F2F9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1BC5420E" id="DW 244" o:spid="_x0000_s1026" style="position:absolute;margin-left:70.55pt;margin-top:-.1pt;width:454.2pt;height:32.4pt;z-index:-251671040;mso-position-horizontal-relative:page" coordsize="5768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LgpAIAABsJAAAOAAAAZHJzL2Uyb0RvYy54bWzUVt9v2yAQfp+0/wHxvjhJHTe16vRhXapJ&#10;01qprfZMMP4hYUBA4nR//Q5sHDetqi2bps0PcHAf57vv7rAvr/YNRzumTS1FhmeTKUZMUJnXoszw&#10;48P6wxIjY4nICZeCZfiJGXy1ev/uslUpm8tK8pxpBEaESVuV4cpalUaRoRVriJlIxQQoC6kbYmGp&#10;yyjXpAXrDY/m02kStVLnSkvKjIHd606JV95+UTBqb4vCMIt4hsE360ftx40bo9UlSUtNVFXT3g1y&#10;ghcNqQW8dDB1TSxBW12/MNXUVEsjCzuhsolkUdSU+Rggmtn0KJobLbfKx1KmbakGmoDaI55ONku/&#10;7u40qvMMz+MYI0EaSNL1N+RWwE2ryhQgN1rdqzvdb5TdyoW7L3TjZggE7T2rTwOrbG8Rhc3FebI8&#10;i4F8Crp4NouXPe20gty8OEarT28fjA6vFXJdcw5uRc7Rwa9WQTGZA1/m9/i6r4hiPg3GkTHwtQh8&#10;eQBQtugo86iBL5MaoO4ksubx2RKIc/EdYqZbY2+Y9LST3RdjQQ11lweJVEGiexFEDY3wZgsoYt05&#10;Z8qJqB3lrXLF4T1x6kbu2IP0QHuUPPDyoOVijBqKINQHYAMizMrbGyOfERBgYe7gUFdg8qeBgc1g&#10;hHJpWEewi9szPXABPo7ZNpLXuSs4F7zR5eYj12hH4GZZ+6dP1AgGZRnS76SNzJ+geuC6tLcwFFwC&#10;zUCnlzCqpP7+2r7DQwWDFiP+WUA1X8xi11DWL+LF+RwWeqzZjDVEUDicYesd7JvD9fZf6ZLkuEuS&#10;E7rkkF+SvnqvzJLz5N9old6T01ulq+hnAYVqDfPLTvlF+HEbPDfceXCM+TOtkqzn64v1f9Yq/vMC&#10;X2B/PfR/C+4TP16DPP6nWf0AAAD//wMAUEsDBBQABgAIAAAAIQDomNrU3wAAAAkBAAAPAAAAZHJz&#10;L2Rvd25yZXYueG1sTI9BS8NAFITvgv9heYK3drM1DRqzKaWopyLYCuLtNXlNQrNvQ3abpP/e7cke&#10;hxlmvslWk2nFQL1rLGtQ8wgEcWHLhisN3/v32TMI55FLbC2Thgs5WOX3dxmmpR35i4adr0QoYZei&#10;htr7LpXSFTUZdHPbEQfvaHuDPsi+kmWPYyg3rVxEUSINNhwWauxoU1Nx2p2Nho8Rx/WTehu2p+Pm&#10;8rtffv5sFWn9+DCtX0F4mvx/GK74AR3ywHSwZy6daIOOlQpRDbMFiKsfxS9LEAcNSZyAzDN5+yD/&#10;AwAA//8DAFBLAQItABQABgAIAAAAIQC2gziS/gAAAOEBAAATAAAAAAAAAAAAAAAAAAAAAABbQ29u&#10;dGVudF9UeXBlc10ueG1sUEsBAi0AFAAGAAgAAAAhADj9If/WAAAAlAEAAAsAAAAAAAAAAAAAAAAA&#10;LwEAAF9yZWxzLy5yZWxzUEsBAi0AFAAGAAgAAAAhANjCsuCkAgAAGwkAAA4AAAAAAAAAAAAAAAAA&#10;LgIAAGRycy9lMm9Eb2MueG1sUEsBAi0AFAAGAAgAAAAhAOiY2tTfAAAACQEAAA8AAAAAAAAAAAAA&#10;AAAA/gQAAGRycy9kb3ducmV2LnhtbFBLBQYAAAAABAAEAPMAAAAKBgAAAAA=&#10;" o:allowincell="f">
                <v:shape id="Shape 245" o:spid="_x0000_s1027" style="position:absolute;width:57683;height:2438;visibility:visible;mso-wrap-style:square;v-text-anchor:top" coordsize="57683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4AxQAAANwAAAAPAAAAZHJzL2Rvd25yZXYueG1sRI/dagIx&#10;FITvC75DOELvalaxKqtR+oNYFAquPsBhc9yNbk6WJNVtn74pCL0cZuYbZrHqbCOu5INxrGA4yEAQ&#10;l04brhQcD+unGYgQkTU2jknBNwVYLXsPC8y1u/GerkWsRIJwyFFBHWObSxnKmiyGgWuJk3dy3mJM&#10;0ldSe7wluG3kKMsm0qLhtFBjS281lZfiyyowfjc9795fP7eb4se0Q+f1mKZKPfa7lzmISF38D9/b&#10;H1rBaPwMf2fSEZDLXwAAAP//AwBQSwECLQAUAAYACAAAACEA2+H2y+4AAACFAQAAEwAAAAAAAAAA&#10;AAAAAAAAAAAAW0NvbnRlbnRfVHlwZXNdLnhtbFBLAQItABQABgAIAAAAIQBa9CxbvwAAABUBAAAL&#10;AAAAAAAAAAAAAAAAAB8BAABfcmVscy8ucmVsc1BLAQItABQABgAIAAAAIQAQii4AxQAAANwAAAAP&#10;AAAAAAAAAAAAAAAAAAcCAABkcnMvZG93bnJldi54bWxQSwUGAAAAAAMAAwC3AAAA+QIAAAAA&#10;" path="m,l5768340,r,243840l,243840,,xe" stroked="f">
                  <v:path arrowok="t" textboxrect="0,0,5768340,243840"/>
                </v:shape>
                <v:shape id="Shape 246" o:spid="_x0000_s1028" style="position:absolute;top:2438;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kavwAAANwAAAAPAAAAZHJzL2Rvd25yZXYueG1sRI/NCsIw&#10;EITvgu8QVvCmqSIi1SgiCB4EsXrxtjRrW2w2pYn9eXsjCB6HmfmG2ew6U4qGaldYVjCbRiCIU6sL&#10;zhTcb8fJCoTzyBpLy6SgJwe77XCwwVjblq/UJD4TAcIuRgW591UspUtzMuimtiIO3tPWBn2QdSZ1&#10;jW2Am1LOo2gpDRYcFnKs6JBT+kreRgFhtn/xZdEm/vlIbPPuZ+drr9R41O3XIDx1/h/+tU9awXyx&#10;hO+ZcATk9gMAAP//AwBQSwECLQAUAAYACAAAACEA2+H2y+4AAACFAQAAEwAAAAAAAAAAAAAAAAAA&#10;AAAAW0NvbnRlbnRfVHlwZXNdLnhtbFBLAQItABQABgAIAAAAIQBa9CxbvwAAABUBAAALAAAAAAAA&#10;AAAAAAAAAB8BAABfcmVscy8ucmVsc1BLAQItABQABgAIAAAAIQAR9DkavwAAANwAAAAPAAAAAAAA&#10;AAAAAAAAAAcCAABkcnMvZG93bnJldi54bWxQSwUGAAAAAAMAAwC3AAAA8wIAAAAA&#10;" path="m,l,167640r5768340,l5768340,,,xe" fillcolor="#6f2f9f" stroked="f">
                  <v:path arrowok="t" textboxrect="0,0,5768340,167640"/>
                </v:shape>
                <w10:wrap anchorx="page"/>
              </v:group>
            </w:pict>
          </mc:Fallback>
        </mc:AlternateContent>
      </w:r>
      <w:r>
        <w:rPr>
          <w:rFonts w:ascii="Arial" w:hAnsi="Arial"/>
          <w:color w:val="000000"/>
        </w:rPr>
        <w:t xml:space="preserve"> </w:t>
      </w:r>
    </w:p>
    <w:p w14:paraId="18A5D860" w14:textId="77777777" w:rsidR="0025755B" w:rsidRDefault="0025755B">
      <w:pPr>
        <w:spacing w:after="11" w:line="120" w:lineRule="exact"/>
        <w:rPr>
          <w:rFonts w:ascii="Arial" w:eastAsia="Arial" w:hAnsi="Arial" w:cs="Arial"/>
          <w:sz w:val="12"/>
          <w:szCs w:val="12"/>
        </w:rPr>
      </w:pPr>
    </w:p>
    <w:p w14:paraId="2D6A94A5" w14:textId="77777777" w:rsidR="0025755B" w:rsidRDefault="00EF3445">
      <w:pPr>
        <w:widowControl w:val="0"/>
        <w:spacing w:line="240" w:lineRule="auto"/>
        <w:ind w:right="-20"/>
        <w:rPr>
          <w:rFonts w:ascii="Arial" w:eastAsia="Arial" w:hAnsi="Arial" w:cs="Arial"/>
          <w:b/>
          <w:bCs/>
          <w:color w:val="FFFFFF"/>
        </w:rPr>
      </w:pPr>
      <w:r>
        <w:rPr>
          <w:rFonts w:ascii="Arial" w:hAnsi="Arial"/>
          <w:b/>
          <w:color w:val="FFFFFF"/>
        </w:rPr>
        <w:t>GRUPI 6:</w:t>
      </w:r>
      <w:r>
        <w:rPr>
          <w:rFonts w:ascii="Arial" w:hAnsi="Arial"/>
          <w:b/>
          <w:color w:val="FFFFFF"/>
          <w:sz w:val="18"/>
        </w:rPr>
        <w:t xml:space="preserve"> </w:t>
      </w:r>
      <w:r>
        <w:rPr>
          <w:rFonts w:ascii="Arial" w:hAnsi="Arial"/>
          <w:b/>
          <w:color w:val="FFFFFF"/>
        </w:rPr>
        <w:t xml:space="preserve">MARRËDHËNIET E JASHTME </w:t>
      </w:r>
    </w:p>
    <w:p w14:paraId="6CD55980" w14:textId="77777777" w:rsidR="0025755B" w:rsidRDefault="0025755B">
      <w:pPr>
        <w:spacing w:after="11" w:line="120" w:lineRule="exact"/>
        <w:rPr>
          <w:rFonts w:ascii="Arial" w:eastAsia="Arial" w:hAnsi="Arial" w:cs="Arial"/>
          <w:sz w:val="12"/>
          <w:szCs w:val="12"/>
        </w:rPr>
      </w:pPr>
    </w:p>
    <w:p w14:paraId="4FD7825A" w14:textId="77777777" w:rsidR="0025755B" w:rsidRDefault="00EF3445">
      <w:pPr>
        <w:widowControl w:val="0"/>
        <w:spacing w:line="240" w:lineRule="auto"/>
        <w:ind w:right="-20"/>
        <w:rPr>
          <w:rFonts w:ascii="Arial" w:eastAsia="Arial" w:hAnsi="Arial" w:cs="Arial"/>
          <w:b/>
          <w:bCs/>
          <w:color w:val="6F2F9F"/>
        </w:rPr>
      </w:pPr>
      <w:r>
        <w:rPr>
          <w:noProof/>
          <w:lang w:val="en-US"/>
        </w:rPr>
        <mc:AlternateContent>
          <mc:Choice Requires="wpg">
            <w:drawing>
              <wp:anchor distT="0" distB="0" distL="114300" distR="114300" simplePos="0" relativeHeight="251648512" behindDoc="1" locked="0" layoutInCell="0" allowOverlap="1" wp14:anchorId="2E0D969A" wp14:editId="3FCE3606">
                <wp:simplePos x="0" y="0"/>
                <wp:positionH relativeFrom="page">
                  <wp:posOffset>896112</wp:posOffset>
                </wp:positionH>
                <wp:positionV relativeFrom="paragraph">
                  <wp:posOffset>-1297</wp:posOffset>
                </wp:positionV>
                <wp:extent cx="5768340" cy="181349"/>
                <wp:effectExtent l="0" t="0" r="0" b="0"/>
                <wp:wrapNone/>
                <wp:docPr id="247" name="DW 247"/>
                <wp:cNvGraphicFramePr/>
                <a:graphic xmlns:a="http://schemas.openxmlformats.org/drawingml/2006/main">
                  <a:graphicData uri="http://schemas.microsoft.com/office/word/2010/wordprocessingGroup">
                    <wpg:wgp>
                      <wpg:cNvGrpSpPr/>
                      <wpg:grpSpPr>
                        <a:xfrm>
                          <a:off x="0" y="0"/>
                          <a:ext cx="5768340" cy="181349"/>
                          <a:chOff x="0" y="0"/>
                          <a:chExt cx="5768340" cy="181349"/>
                        </a:xfrm>
                        <a:noFill/>
                      </wpg:grpSpPr>
                      <wps:wsp>
                        <wps:cNvPr id="248" name="Shape 248"/>
                        <wps:cNvSpPr/>
                        <wps:spPr>
                          <a:xfrm>
                            <a:off x="0" y="0"/>
                            <a:ext cx="5768340" cy="178308"/>
                          </a:xfrm>
                          <a:custGeom>
                            <a:avLst/>
                            <a:gdLst/>
                            <a:ahLst/>
                            <a:cxnLst/>
                            <a:rect l="0" t="0" r="0" b="0"/>
                            <a:pathLst>
                              <a:path w="5768340" h="178308">
                                <a:moveTo>
                                  <a:pt x="0" y="0"/>
                                </a:moveTo>
                                <a:lnTo>
                                  <a:pt x="0" y="178308"/>
                                </a:lnTo>
                                <a:lnTo>
                                  <a:pt x="5768340" y="178308"/>
                                </a:lnTo>
                                <a:lnTo>
                                  <a:pt x="5768340" y="0"/>
                                </a:lnTo>
                                <a:lnTo>
                                  <a:pt x="0" y="0"/>
                                </a:lnTo>
                                <a:close/>
                              </a:path>
                            </a:pathLst>
                          </a:custGeom>
                          <a:solidFill>
                            <a:srgbClr val="FFFFFF"/>
                          </a:solidFill>
                        </wps:spPr>
                        <wps:bodyPr vertOverflow="overflow" horzOverflow="overflow" vert="horz" lIns="91440" tIns="45720" rIns="91440" bIns="45720" anchor="t"/>
                      </wps:wsp>
                      <wps:wsp>
                        <wps:cNvPr id="249" name="Shape 249"/>
                        <wps:cNvSpPr/>
                        <wps:spPr>
                          <a:xfrm>
                            <a:off x="0" y="181349"/>
                            <a:ext cx="5768340" cy="0"/>
                          </a:xfrm>
                          <a:custGeom>
                            <a:avLst/>
                            <a:gdLst/>
                            <a:ahLst/>
                            <a:cxnLst/>
                            <a:rect l="0" t="0" r="0" b="0"/>
                            <a:pathLst>
                              <a:path w="5768340">
                                <a:moveTo>
                                  <a:pt x="0" y="0"/>
                                </a:moveTo>
                                <a:lnTo>
                                  <a:pt x="576834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w:pict>
              <v:group w14:anchorId="4A2A6179" id="DW 247" o:spid="_x0000_s1026" style="position:absolute;margin-left:70.55pt;margin-top:-.1pt;width:454.2pt;height:14.3pt;z-index:-251667968;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PkxgIAAMoIAAAOAAAAZHJzL2Uyb0RvYy54bWzMVt9v2yAQfp+0/wHxvjpJ0yax6vRhWatJ&#10;01qprfZMMP4hYUBA43R//Y5z7KCk66ZMqpYHDNxx3H333ZGr620jyUZYV2uV0fHZiBKhuM5rVWb0&#10;6fHm05wS55nKmdRKZPRFOHq9/PjhqjWpmOhKy1xYAkaUS1uT0cp7kyaJ45VomDvTRigQFto2zMPS&#10;lkluWQvWG5lMRqPLpNU2N1Zz4RzsrjohXaL9ohDc3xWFE57IjIJvHkeL4zqMyfKKpaVlpqr5zg12&#10;ghcNqxVcOphaMc/Is62PTDU1t9rpwp9x3SS6KGouMAaIZjw6iObW6meDsZRpW5oBJoD2AKeTzfLv&#10;m3tL6jyjk+mMEsUaSNLqBwkrwKY1ZQoqt9Y8mHu72yi7VQh3W9gmfCEQskVUXwZUxdYTDpsXs8v5&#10;+RTA5yAbz8fn00UHO68gN0fHePXl7YPJ/lqlb2opwa0kODr41Rogk9vj5f4Nr4eKGYFpcAGMAS+g&#10;docXKgBk8w4y1BrwcqkD6E4DazY/H6HRKGb+7Pyt0Ag723xzvqNw3s9Y1c/4VvVTC4XwZgkY5sO5&#10;4GaYkjbKWwVp6zwJ4kZvxKNGRX+QPPByL5XqWGtnJiSMpb1C/zVobmBLIEscf6/Wf4/VsZp/axgI&#10;2HMz0uFSO9H5E+JGxwYsQC9G22lZ54FwIXhny/VnacmGQWe5wV/IPhyJ1ICWffrDbK3zF2APtEt/&#10;B0MhNcAMcOKMkkrbn6/tB31gMEgpkV8VsHkxnoaC8riYXswmsLCxZB1LmOJwOKMeHdwVR6jtd6mS&#10;xWGVYPWHy6GW/rZK4rbxal/pc983pDhv71Ilp5dGzPg+jI7kQKY/knJogaGgQtlejqFlEM7gMS0k&#10;8/gqRZQ8YO4If8fMhZut8yvmqo7haGGnJhU23P+X2fgawIOJ5bh73MOLHK8xhP1fkOUvAAAA//8D&#10;AFBLAwQUAAYACAAAACEASaehYd8AAAAJAQAADwAAAGRycy9kb3ducmV2LnhtbEyPQUvDQBSE74L/&#10;YXmCt3azMZUasymlqKcitBXE22vymoRm34bsNkn/vduTHocZZr7JVpNpxUC9ayxrUPMIBHFhy4Yr&#10;DV+H99kShPPIJbaWScOVHKzy+7sM09KOvKNh7ysRStilqKH2vkuldEVNBt3cdsTBO9neoA+yr2TZ&#10;4xjKTSvjKHqWBhsOCzV2tKmpOO8vRsPHiOP6Sb0N2/Npc/05LD6/t4q0fnyY1q8gPE3+Lww3/IAO&#10;eWA62guXTrRBJ0qFqIZZDOLmR8nLAsRRQ7xMQOaZ/P8g/wUAAP//AwBQSwECLQAUAAYACAAAACEA&#10;toM4kv4AAADhAQAAEwAAAAAAAAAAAAAAAAAAAAAAW0NvbnRlbnRfVHlwZXNdLnhtbFBLAQItABQA&#10;BgAIAAAAIQA4/SH/1gAAAJQBAAALAAAAAAAAAAAAAAAAAC8BAABfcmVscy8ucmVsc1BLAQItABQA&#10;BgAIAAAAIQCMhnPkxgIAAMoIAAAOAAAAAAAAAAAAAAAAAC4CAABkcnMvZTJvRG9jLnhtbFBLAQIt&#10;ABQABgAIAAAAIQBJp6Fh3wAAAAkBAAAPAAAAAAAAAAAAAAAAACAFAABkcnMvZG93bnJldi54bWxQ&#10;SwUGAAAAAAQABADzAAAALAYAAAAA&#10;" o:allowincell="f">
                <v:shape id="Shape 248" o:spid="_x0000_s1027" style="position:absolute;width:57683;height:1783;visibility:visible;mso-wrap-style:square;v-text-anchor:top" coordsize="5768340,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sUxAAAANwAAAAPAAAAZHJzL2Rvd25yZXYueG1sRE/LagIx&#10;FN0L/YdwC91pplqKjEYpPqAbqdou6u46uU4GJzdxEnX0682i0OXhvMfT1tbiQk2oHCt47WUgiAun&#10;Ky4V/Hwvu0MQISJrrB2TghsFmE6eOmPMtbvyhi7bWIoUwiFHBSZGn0sZCkMWQ8954sQdXGMxJtiU&#10;Ujd4TeG2lv0se5cWK04NBj3NDBXH7dkqGH6t7351+zW7xb2cn87+sF8NpFIvz+3HCESkNv6L/9yf&#10;WkH/La1NZ9IRkJMHAAAA//8DAFBLAQItABQABgAIAAAAIQDb4fbL7gAAAIUBAAATAAAAAAAAAAAA&#10;AAAAAAAAAABbQ29udGVudF9UeXBlc10ueG1sUEsBAi0AFAAGAAgAAAAhAFr0LFu/AAAAFQEAAAsA&#10;AAAAAAAAAAAAAAAAHwEAAF9yZWxzLy5yZWxzUEsBAi0AFAAGAAgAAAAhAM+m+xTEAAAA3AAAAA8A&#10;AAAAAAAAAAAAAAAABwIAAGRycy9kb3ducmV2LnhtbFBLBQYAAAAAAwADALcAAAD4AgAAAAA=&#10;" path="m,l,178308r5768340,l5768340,,,xe" stroked="f">
                  <v:path arrowok="t" textboxrect="0,0,5768340,178308"/>
                </v:shape>
                <v:shape id="Shape 249"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lMuxwAAANwAAAAPAAAAZHJzL2Rvd25yZXYueG1sRI9Ba8JA&#10;FITvBf/D8gq9FN0YStXUNYRCILVejIJ4e2Rfk9Ds25Ddavz3XaHQ4zAz3zDrdDSduNDgWssK5rMI&#10;BHFldcu1guMhny5BOI+ssbNMCm7kIN1MHtaYaHvlPV1KX4sAYZeggsb7PpHSVQ0ZdDPbEwfvyw4G&#10;fZBDLfWA1wA3nYyj6FUabDksNNjTe0PVd/ljFOwWn6ciX8pTtliVlI+38/b5+KHU0+OYvYHwNPr/&#10;8F+70ArilxXcz4QjIDe/AAAA//8DAFBLAQItABQABgAIAAAAIQDb4fbL7gAAAIUBAAATAAAAAAAA&#10;AAAAAAAAAAAAAABbQ29udGVudF9UeXBlc10ueG1sUEsBAi0AFAAGAAgAAAAhAFr0LFu/AAAAFQEA&#10;AAsAAAAAAAAAAAAAAAAAHwEAAF9yZWxzLy5yZWxzUEsBAi0AFAAGAAgAAAAhAB5+Uy7HAAAA3AAA&#10;AA8AAAAAAAAAAAAAAAAABwIAAGRycy9kb3ducmV2LnhtbFBLBQYAAAAAAwADALcAAAD7AgAAAAA=&#10;" path="m,l5768340,e" filled="f" strokeweight=".16967mm">
                  <v:path arrowok="t" textboxrect="0,0,5768340,0"/>
                </v:shape>
                <w10:wrap anchorx="page"/>
              </v:group>
            </w:pict>
          </mc:Fallback>
        </mc:AlternateContent>
      </w:r>
      <w:r>
        <w:rPr>
          <w:rFonts w:ascii="Arial" w:hAnsi="Arial"/>
          <w:b/>
          <w:color w:val="6F2F9F"/>
        </w:rPr>
        <w:t xml:space="preserve">Kapitulli 30 – Marrëdhëniet e jashtme </w:t>
      </w:r>
    </w:p>
    <w:p w14:paraId="19B0A478" w14:textId="77777777" w:rsidR="0025755B" w:rsidRDefault="0025755B">
      <w:pPr>
        <w:spacing w:line="160" w:lineRule="exact"/>
        <w:rPr>
          <w:rFonts w:ascii="Arial" w:eastAsia="Arial" w:hAnsi="Arial" w:cs="Arial"/>
          <w:sz w:val="16"/>
          <w:szCs w:val="16"/>
        </w:rPr>
      </w:pPr>
    </w:p>
    <w:p w14:paraId="28A2470B" w14:textId="77777777" w:rsidR="0025755B" w:rsidRPr="002D6139" w:rsidRDefault="00EF3445" w:rsidP="002D6139">
      <w:pPr>
        <w:widowControl w:val="0"/>
        <w:tabs>
          <w:tab w:val="left" w:pos="9051"/>
        </w:tabs>
        <w:spacing w:line="250" w:lineRule="auto"/>
        <w:ind w:right="566"/>
        <w:jc w:val="both"/>
        <w:rPr>
          <w:rFonts w:ascii="Arial" w:eastAsia="Arial" w:hAnsi="Arial" w:cs="Arial"/>
          <w:color w:val="000000"/>
        </w:rPr>
      </w:pPr>
      <w:r w:rsidRPr="002D6139">
        <w:rPr>
          <w:noProof/>
          <w:lang w:val="en-US"/>
        </w:rPr>
        <mc:AlternateContent>
          <mc:Choice Requires="wpg">
            <w:drawing>
              <wp:anchor distT="0" distB="0" distL="114300" distR="114300" simplePos="0" relativeHeight="251681280" behindDoc="1" locked="0" layoutInCell="0" allowOverlap="1" wp14:anchorId="648FE98E" wp14:editId="64FB6582">
                <wp:simplePos x="0" y="0"/>
                <wp:positionH relativeFrom="page">
                  <wp:posOffset>896112</wp:posOffset>
                </wp:positionH>
                <wp:positionV relativeFrom="paragraph">
                  <wp:posOffset>-1410</wp:posOffset>
                </wp:positionV>
                <wp:extent cx="5768340" cy="1584960"/>
                <wp:effectExtent l="0" t="0" r="0" b="0"/>
                <wp:wrapNone/>
                <wp:docPr id="250" name="DW 250"/>
                <wp:cNvGraphicFramePr/>
                <a:graphic xmlns:a="http://schemas.openxmlformats.org/drawingml/2006/main">
                  <a:graphicData uri="http://schemas.microsoft.com/office/word/2010/wordprocessingGroup">
                    <wpg:wgp>
                      <wpg:cNvGrpSpPr/>
                      <wpg:grpSpPr>
                        <a:xfrm>
                          <a:off x="0" y="0"/>
                          <a:ext cx="5768340" cy="1584960"/>
                          <a:chOff x="0" y="0"/>
                          <a:chExt cx="5768340" cy="1584960"/>
                        </a:xfrm>
                        <a:noFill/>
                      </wpg:grpSpPr>
                      <wps:wsp>
                        <wps:cNvPr id="251" name="Shape 251"/>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52" name="Shape 252"/>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53" name="Shape 253"/>
                        <wps:cNvSpPr/>
                        <wps:spPr>
                          <a:xfrm>
                            <a:off x="0" y="3352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54" name="Shape 254"/>
                        <wps:cNvSpPr/>
                        <wps:spPr>
                          <a:xfrm>
                            <a:off x="0" y="5029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55" name="Shape 255"/>
                        <wps:cNvSpPr/>
                        <wps:spPr>
                          <a:xfrm>
                            <a:off x="0" y="67056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56" name="Shape 256"/>
                        <wps:cNvSpPr/>
                        <wps:spPr>
                          <a:xfrm>
                            <a:off x="0" y="83820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57" name="Shape 257"/>
                        <wps:cNvSpPr/>
                        <wps:spPr>
                          <a:xfrm>
                            <a:off x="0" y="100584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258" name="Shape 258"/>
                        <wps:cNvSpPr/>
                        <wps:spPr>
                          <a:xfrm>
                            <a:off x="0" y="12496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59" name="Shape 259"/>
                        <wps:cNvSpPr/>
                        <wps:spPr>
                          <a:xfrm>
                            <a:off x="0" y="141732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6573B2CF" id="DW 250" o:spid="_x0000_s1026" style="position:absolute;margin-left:70.55pt;margin-top:-.1pt;width:454.2pt;height:124.8pt;z-index:-251635200;mso-position-horizontal-relative:page" coordsize="57683,1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z+kAMAAE0fAAAOAAAAZHJzL2Uyb0RvYy54bWzsWd1vmzAQf5+0/wHxvhI+Q6ImfVjXatK0&#10;VmqnPTvGfEiAke2GdH/9zgYTSrs2YlpWteQB2/i4nH++H+buTs92RW5sCeMZLVemfTIzDVJiGmVl&#10;sjJ/3F58Ck2DC1RGKKclWZn3hJtn648fTutqSRya0jwizAAlJV/W1cpMhaiWlsVxSgrET2hFSpiM&#10;KSuQgCFLrIihGrQXueXMZoFVUxZVjGLCOdw9bybNtdIfxwSLqzjmRBj5ygTbhLoydd3Iq7U+RcuE&#10;oSrNcGsGGmFFgbIS/rRTdY4EMu5Y9khVkWFGOY3FCaaFReM4w0StAVZjzwaruWT0rlJrSZZ1UnUw&#10;AbQDnEarxd+318zIopXp+IBPiQrYpPOfhhwBNnWVLEHkklU31TVrbyTNSC53F7NCtrAQY6dQve9Q&#10;JTthYLjpz4PQ9UA5hjnbD71F0OKOU9icR8/h9MsLT1r7Py7pRZbnYJglTe0sqytwJ75HjP8dYjcp&#10;qojaCC7h6BCzNWJKAECzG9CUVIcYX3IAbxxcwTwA6OT69mvGd1xcEqqAR9tvXMA0eF6keyjVPbwr&#10;dZcBFZ4lQYWEfE6qkl2j7u1cChvXWCKnC7olt1QJisHugZX72bzsS3VuoD0EZLWEbiulry/Z/m0D&#10;gBbTbSMOniUdq4+UFtBtX1CjqedwTjlp9Mt1K6Q7LMDGPtqc5lkkHU4unrNk8zlnxhbBu+VC/dqN&#10;6omBW+rtl70Nje7Be+CFKa7gEucUYAY4Vc80Usp+PXVfyoMHw6xp5F9L8OaF7UlKCTXw/LkDA9af&#10;2fRnUInh4ZUplIEtOSS7j8ISZ8gSZwRL9vuLlk+/WcAB3MVroQpY8j+o0gGgvVu3fQZIKA8SnKhy&#10;bKq4Q6q4I6jiur4TtkfsRBU4zp48VQ5iwESVV3uqeEOqeCOo4s+cBRyd6gNqospElbf5AeYPqeKP&#10;oEown/k6cJuoMlHlbVIlGFIlGEGV0A0hN/XCqTKF9cPw4k+xSoeUFtBtP6gZKpvC+i5d+I+SX/Mh&#10;VeYjqGLPZpARfI4rjueG3be6zjf2kzJHS4G1lhw7rn8AgHZ93fYpcLDgxJVjx/VQBWlS6zpRHI7h&#10;igOp8ymw36eNp8D+LaaLF0OuqKSuZCyUXg4tqtiePXffS2S/r4B0B6U+H3Q7iir9QszwzHiouLFg&#10;KPOOv8FUORJqtqqc1NaXZVG4P4Z+vwq+/g0AAP//AwBQSwMEFAAGAAgAAAAhAJOsDH/gAAAACgEA&#10;AA8AAABkcnMvZG93bnJldi54bWxMj0FLw0AUhO+C/2F5grd2szEVG7MppainIrQVxNtr8pqEZt+G&#10;7DZJ/73bkx6HGWa+yVaTacVAvWssa1DzCARxYcuGKw1fh/fZCwjnkUtsLZOGKzlY5fd3GaalHXlH&#10;w95XIpSwS1FD7X2XSumKmgy6ue2Ig3eyvUEfZF/JsscxlJtWxlH0LA02HBZq7GhTU3HeX4yGjxHH&#10;9ZN6G7bn0+b6c1h8fm8Vaf34MK1fQXia/F8YbvgBHfLAdLQXLp1og06UClENsxjEzY+S5QLEUUOc&#10;LBOQeSb/X8h/AQAA//8DAFBLAQItABQABgAIAAAAIQC2gziS/gAAAOEBAAATAAAAAAAAAAAAAAAA&#10;AAAAAABbQ29udGVudF9UeXBlc10ueG1sUEsBAi0AFAAGAAgAAAAhADj9If/WAAAAlAEAAAsAAAAA&#10;AAAAAAAAAAAALwEAAF9yZWxzLy5yZWxzUEsBAi0AFAAGAAgAAAAhAPJCLP6QAwAATR8AAA4AAAAA&#10;AAAAAAAAAAAALgIAAGRycy9lMm9Eb2MueG1sUEsBAi0AFAAGAAgAAAAhAJOsDH/gAAAACgEAAA8A&#10;AAAAAAAAAAAAAAAA6gUAAGRycy9kb3ducmV2LnhtbFBLBQYAAAAABAAEAPMAAAD3BgAAAAA=&#10;" o:allowincell="f">
                <v:shape id="Shape 251"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uYxQAAANwAAAAPAAAAZHJzL2Rvd25yZXYueG1sRI9BawIx&#10;FITvhf6H8Aq9iGZ3oUVWo0ihWLwUrdLrY/NMFjcvyybqbn99Iwgeh5n5hpkve9eIC3Wh9qwgn2Qg&#10;iCuvazYK9j+f4ymIEJE1Np5JwUABlovnpzmW2l95S5ddNCJBOJSowMbYllKGypLDMPEtcfKOvnMY&#10;k+yM1B1eE9w1ssiyd+mw5rRgsaUPS9Vpd3YKzHS02nyv96YffjeFHR3yIf4dlHp96VczEJH6+Ajf&#10;219aQfGWw+1MOgJy8Q8AAP//AwBQSwECLQAUAAYACAAAACEA2+H2y+4AAACFAQAAEwAAAAAAAAAA&#10;AAAAAAAAAAAAW0NvbnRlbnRfVHlwZXNdLnhtbFBLAQItABQABgAIAAAAIQBa9CxbvwAAABUBAAAL&#10;AAAAAAAAAAAAAAAAAB8BAABfcmVscy8ucmVsc1BLAQItABQABgAIAAAAIQDWlvuYxQAAANwAAAAP&#10;AAAAAAAAAAAAAAAAAAcCAABkcnMvZG93bnJldi54bWxQSwUGAAAAAAMAAwC3AAAA+QIAAAAA&#10;" path="m,l5768340,r,167640l,167640,,xe" stroked="f">
                  <v:path arrowok="t" textboxrect="0,0,5768340,167640"/>
                </v:shape>
                <v:shape id="Shape 252"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GHxwAAANwAAAAPAAAAZHJzL2Rvd25yZXYueG1sRI9Ba8JA&#10;FITvhf6H5QleRDcNrWjqKlURCr1oVPD4yL4msdm3Mbsx6b/vFgo9DjPzDbNY9aYSd2pcaVnB0yQC&#10;QZxZXXKu4HTcjWcgnEfWWFkmBd/kYLV8fFhgom3HB7qnPhcBwi5BBYX3dSKlywoy6Ca2Jg7ep20M&#10;+iCbXOoGuwA3lYyjaCoNlhwWCqxpU1D2lbZGwfzWptu43exHo+PzOb1du/XHJVdqOOjfXkF46v1/&#10;+K/9rhXELzH8nglHQC5/AAAA//8DAFBLAQItABQABgAIAAAAIQDb4fbL7gAAAIUBAAATAAAAAAAA&#10;AAAAAAAAAAAAAABbQ29udGVudF9UeXBlc10ueG1sUEsBAi0AFAAGAAgAAAAhAFr0LFu/AAAAFQEA&#10;AAsAAAAAAAAAAAAAAAAAHwEAAF9yZWxzLy5yZWxzUEsBAi0AFAAGAAgAAAAhACR7cYfHAAAA3AAA&#10;AA8AAAAAAAAAAAAAAAAABwIAAGRycy9kb3ducmV2LnhtbFBLBQYAAAAAAwADALcAAAD7AgAAAAA=&#10;" path="m,l5768340,r,167639l,167639,,xe" stroked="f">
                  <v:path arrowok="t" textboxrect="0,0,5768340,167639"/>
                </v:shape>
                <v:shape id="Shape 253"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QcyAAAANwAAAAPAAAAZHJzL2Rvd25yZXYueG1sRI9Ba8JA&#10;FITvBf/D8oReRDdNW7Gpq7SWguDFRgWPj+wzic2+jdmNSf99Vyj0OMzMN8x82ZtKXKlxpWUFD5MI&#10;BHFmdcm5gv3uczwD4TyyxsoyKfghB8vF4G6OibYdf9E19bkIEHYJKii8rxMpXVaQQTexNXHwTrYx&#10;6INscqkb7ALcVDKOoqk0WHJYKLCmVUHZd9oaBS+XNv2I29V2NNo9HdLLuXvfHHOl7of92ysIT73/&#10;D/+111pB/PwItzPhCMjFLwAAAP//AwBQSwECLQAUAAYACAAAACEA2+H2y+4AAACFAQAAEwAAAAAA&#10;AAAAAAAAAAAAAAAAW0NvbnRlbnRfVHlwZXNdLnhtbFBLAQItABQABgAIAAAAIQBa9CxbvwAAABUB&#10;AAALAAAAAAAAAAAAAAAAAB8BAABfcmVscy8ucmVsc1BLAQItABQABgAIAAAAIQBLN9QcyAAAANwA&#10;AAAPAAAAAAAAAAAAAAAAAAcCAABkcnMvZG93bnJldi54bWxQSwUGAAAAAAMAAwC3AAAA/AIAAAAA&#10;" path="m,l5768340,r,167639l,167639,,xe" stroked="f">
                  <v:path arrowok="t" textboxrect="0,0,5768340,167639"/>
                </v:shape>
                <v:shape id="Shape 254" o:spid="_x0000_s1030" style="position:absolute;top:5029;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kxoxwAAANwAAAAPAAAAZHJzL2Rvd25yZXYueG1sRI9Ba8JA&#10;FITvBf/D8oReRDcNKpq6SmsRhF40KvT4yL4mabNvY3Zj0n/fLQg9DjPzDbPa9KYSN2pcaVnB0yQC&#10;QZxZXXKu4HzajRcgnEfWWFkmBT/kYLMePKww0bbjI91Sn4sAYZeggsL7OpHSZQUZdBNbEwfv0zYG&#10;fZBNLnWDXYCbSsZRNJcGSw4LBda0LSj7TlujYHlt07e43R5Go9P0kl6/utf3j1ypx2H/8gzCU+//&#10;w/f2XiuIZ1P4OxOOgFz/AgAA//8DAFBLAQItABQABgAIAAAAIQDb4fbL7gAAAIUBAAATAAAAAAAA&#10;AAAAAAAAAAAAAABbQ29udGVudF9UeXBlc10ueG1sUEsBAi0AFAAGAAgAAAAhAFr0LFu/AAAAFQEA&#10;AAsAAAAAAAAAAAAAAAAAHwEAAF9yZWxzLy5yZWxzUEsBAi0AFAAGAAgAAAAhAMTeTGjHAAAA3AAA&#10;AA8AAAAAAAAAAAAAAAAABwIAAGRycy9kb3ducmV2LnhtbFBLBQYAAAAAAwADALcAAAD7AgAAAAA=&#10;" path="m,l5768340,r,167639l,167639,,xe" stroked="f">
                  <v:path arrowok="t" textboxrect="0,0,5768340,167639"/>
                </v:shape>
                <v:shape id="Shape 255" o:spid="_x0000_s1031" style="position:absolute;top:6705;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nzxwAAANwAAAAPAAAAZHJzL2Rvd25yZXYueG1sRI9Ba8JA&#10;FITvhf6H5RW8iG4MKpq6SlWEQi9tVOjxkX1N0mbfxuzGpP/eFQo9DjPzDbPa9KYSV2pcaVnBZByB&#10;IM6sLjlXcDoeRgsQziNrrCyTgl9ysFk/Pqww0bbjD7qmPhcBwi5BBYX3dSKlywoy6Ma2Jg7el20M&#10;+iCbXOoGuwA3lYyjaC4NlhwWCqxpV1D2k7ZGwfLSpvu43b0Ph8fpOb18d9u3z1ypwVP/8gzCU+//&#10;w3/tV60gns3gfiYcAbm+AQAA//8DAFBLAQItABQABgAIAAAAIQDb4fbL7gAAAIUBAAATAAAAAAAA&#10;AAAAAAAAAAAAAABbQ29udGVudF9UeXBlc10ueG1sUEsBAi0AFAAGAAgAAAAhAFr0LFu/AAAAFQEA&#10;AAsAAAAAAAAAAAAAAAAAHwEAAF9yZWxzLy5yZWxzUEsBAi0AFAAGAAgAAAAhAKuS6fPHAAAA3AAA&#10;AA8AAAAAAAAAAAAAAAAABwIAAGRycy9kb3ducmV2LnhtbFBLBQYAAAAAAwADALcAAAD7AgAAAAA=&#10;" path="m,l5768340,r,167639l,167639,,xe" stroked="f">
                  <v:path arrowok="t" textboxrect="0,0,5768340,167639"/>
                </v:shape>
                <v:shape id="Shape 256" o:spid="_x0000_s1032" style="position:absolute;top:8382;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2PsxQAAANwAAAAPAAAAZHJzL2Rvd25yZXYueG1sRI9PawIx&#10;FMTvQr9DeIIXqVkXFNkaRQrS4qXUP/T62Lwmi5uXZRN110/fCAWPw8z8hlmuO1eLK7Wh8qxgOslA&#10;EJdeV2wUHA/b1wWIEJE11p5JQU8B1quXwRIL7W/8Tdd9NCJBOBSowMbYFFKG0pLDMPENcfJ+fesw&#10;JtkaqVu8JbirZZ5lc+mw4rRgsaF3S+V5f3EKzGK82X19HE3X/+xyOz5N+3g/KTUadps3EJG6+Az/&#10;tz+1gnw2h8eZdATk6g8AAP//AwBQSwECLQAUAAYACAAAACEA2+H2y+4AAACFAQAAEwAAAAAAAAAA&#10;AAAAAAAAAAAAW0NvbnRlbnRfVHlwZXNdLnhtbFBLAQItABQABgAIAAAAIQBa9CxbvwAAABUBAAAL&#10;AAAAAAAAAAAAAAAAAB8BAABfcmVscy8ucmVsc1BLAQItABQABgAIAAAAIQBZf2PsxQAAANwAAAAP&#10;AAAAAAAAAAAAAAAAAAcCAABkcnMvZG93bnJldi54bWxQSwUGAAAAAAMAAwC3AAAA+QIAAAAA&#10;" path="m,l5768340,r,167640l,167640,,xe" stroked="f">
                  <v:path arrowok="t" textboxrect="0,0,5768340,167640"/>
                </v:shape>
                <v:shape id="Shape 257" o:spid="_x0000_s1033" style="position:absolute;top:10058;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i+xgAAANwAAAAPAAAAZHJzL2Rvd25yZXYueG1sRI9Ba8JA&#10;FITvQv/D8oTedKOgLamrNGKgoAcbPXh8Zp9JaPZtml1j/PeuUOhxmJlvmMWqN7XoqHWVZQWTcQSC&#10;OLe64kLB8ZCO3kE4j6yxtkwK7uRgtXwZLDDW9sbf1GW+EAHCLkYFpfdNLKXLSzLoxrYhDt7FtgZ9&#10;kG0hdYu3ADe1nEbRXBqsOCyU2NC6pPwnuxoFm316Ombd7pqttymekmR7SH7PSr0O+88PEJ56/x/+&#10;a39pBdPZGzzPhCMglw8AAAD//wMAUEsBAi0AFAAGAAgAAAAhANvh9svuAAAAhQEAABMAAAAAAAAA&#10;AAAAAAAAAAAAAFtDb250ZW50X1R5cGVzXS54bWxQSwECLQAUAAYACAAAACEAWvQsW78AAAAVAQAA&#10;CwAAAAAAAAAAAAAAAAAfAQAAX3JlbHMvLnJlbHNQSwECLQAUAAYACAAAACEAkSM4vsYAAADcAAAA&#10;DwAAAAAAAAAAAAAAAAAHAgAAZHJzL2Rvd25yZXYueG1sUEsFBgAAAAADAAMAtwAAAPoCAAAAAA==&#10;" path="m,l5768340,r,243839l,243839,,xe" stroked="f">
                  <v:path arrowok="t" textboxrect="0,0,5768340,243839"/>
                </v:shape>
                <v:shape id="Shape 258" o:spid="_x0000_s1034" style="position:absolute;top:12496;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0ZtxAAAANwAAAAPAAAAZHJzL2Rvd25yZXYueG1sRE9Na8JA&#10;EL0L/Q/LFHoR3TRUsdFVWkuh0IsmFjwO2TGJzc7G7Mak/757EDw+3vdqM5haXKl1lWUFz9MIBHFu&#10;dcWFgkP2OVmAcB5ZY22ZFPyRg836YbTCRNue93RNfSFCCLsEFZTeN4mULi/JoJvahjhwJ9sa9AG2&#10;hdQt9iHc1DKOork0WHFoKLGhbUn5b9oZBa+XLv2Iu+1uPM5eftLLuX//PhZKPT0Ob0sQngZ/F9/c&#10;X1pBPAtrw5lwBOT6HwAA//8DAFBLAQItABQABgAIAAAAIQDb4fbL7gAAAIUBAAATAAAAAAAAAAAA&#10;AAAAAAAAAABbQ29udGVudF9UeXBlc10ueG1sUEsBAi0AFAAGAAgAAAAhAFr0LFu/AAAAFQEAAAsA&#10;AAAAAAAAAAAAAAAAHwEAAF9yZWxzLy5yZWxzUEsBAi0AFAAGAAgAAAAhAEWTRm3EAAAA3AAAAA8A&#10;AAAAAAAAAAAAAAAABwIAAGRycy9kb3ducmV2LnhtbFBLBQYAAAAAAwADALcAAAD4AgAAAAA=&#10;" path="m,l5768340,r,167639l,167639,,xe" stroked="f">
                  <v:path arrowok="t" textboxrect="0,0,5768340,167639"/>
                </v:shape>
                <v:shape id="Shape 259" o:spid="_x0000_s1035" style="position:absolute;top:14173;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P2xwAAANwAAAAPAAAAZHJzL2Rvd25yZXYueG1sRI9Ba8JA&#10;FITvgv9heYVepG4MbanRVawiFHppYwWPj+wzSc2+jdmNif/eLRQ8DjPzDTNf9qYSF2pcaVnBZByB&#10;IM6sLjlX8LPbPr2BcB5ZY2WZFFzJwXIxHMwx0bbjb7qkPhcBwi5BBYX3dSKlywoy6Ma2Jg7e0TYG&#10;fZBNLnWDXYCbSsZR9CoNlhwWCqxpXVB2SlujYHpu003crr9Go93zPj3/du+fh1ypx4d+NQPhqff3&#10;8H/7QyuIX6bwdyYcAbm4AQAA//8DAFBLAQItABQABgAIAAAAIQDb4fbL7gAAAIUBAAATAAAAAAAA&#10;AAAAAAAAAAAAAABbQ29udGVudF9UeXBlc10ueG1sUEsBAi0AFAAGAAgAAAAhAFr0LFu/AAAAFQEA&#10;AAsAAAAAAAAAAAAAAAAAHwEAAF9yZWxzLy5yZWxzUEsBAi0AFAAGAAgAAAAhACrf4/bHAAAA3AAA&#10;AA8AAAAAAAAAAAAAAAAABwIAAGRycy9kb3ducmV2LnhtbFBLBQYAAAAAAwADALcAAAD7AgAAAAA=&#10;" path="m,l,167639r5768340,l5768340,,,xe" stroked="f">
                  <v:path arrowok="t" textboxrect="0,0,5768340,167639"/>
                </v:shape>
                <w10:wrap anchorx="page"/>
              </v:group>
            </w:pict>
          </mc:Fallback>
        </mc:AlternateContent>
      </w:r>
      <w:r w:rsidRPr="002D6139">
        <w:rPr>
          <w:rFonts w:ascii="Arial" w:hAnsi="Arial"/>
          <w:color w:val="000000"/>
        </w:rPr>
        <w:t xml:space="preserve">Kosova ka një </w:t>
      </w:r>
      <w:r w:rsidRPr="002D6139">
        <w:rPr>
          <w:rFonts w:ascii="Arial" w:hAnsi="Arial"/>
          <w:b/>
          <w:bCs/>
          <w:color w:val="000000"/>
        </w:rPr>
        <w:t>nivel të caktuar përgatitjeje</w:t>
      </w:r>
      <w:r w:rsidRPr="002D6139">
        <w:rPr>
          <w:rFonts w:ascii="Arial" w:hAnsi="Arial"/>
          <w:color w:val="000000"/>
        </w:rPr>
        <w:t xml:space="preserve"> në fushën e marrëdhënieve të jashtme. Është arritur </w:t>
      </w:r>
      <w:r w:rsidRPr="002D6139">
        <w:rPr>
          <w:rFonts w:ascii="Arial" w:hAnsi="Arial"/>
          <w:b/>
          <w:bCs/>
          <w:color w:val="000000"/>
        </w:rPr>
        <w:t>njëfarë progresi</w:t>
      </w:r>
      <w:r w:rsidRPr="002D6139">
        <w:rPr>
          <w:rFonts w:ascii="Arial" w:hAnsi="Arial"/>
          <w:color w:val="000000"/>
        </w:rPr>
        <w:t xml:space="preserve">, veçanërisht në zhbllokimin e vendimmarrjes për Marrëveshjen e Tregtisë së Lirë të Evropës Qendrore (CEFTA), me Kosovën që mban kryesimin e CEFTA-s për vitin 2025. Pavarësisht zbatimit të vazhdueshëm të planit të veprimit të Tregut të Përbashkët Rajonal (CRM) për vitet 2021-2024, Kosova ende nuk i ka ratifikuar protokollet shtesë të CEFTA-s për lehtësimin e tregtisë, tregtinë e shërbimeve dhe zgjidhjen e mosmarrëveshjeve. Ndërsa eksportet u rritën, deficiti tregtar mbeti i lartë dhe Kosova ende nuk ka zbatuar një politikë gjithëpërfshirëse tregtare.  </w:t>
      </w:r>
    </w:p>
    <w:p w14:paraId="748C345B" w14:textId="77777777" w:rsidR="0025755B" w:rsidRPr="002D6139" w:rsidRDefault="0025755B" w:rsidP="002D6139">
      <w:pPr>
        <w:tabs>
          <w:tab w:val="left" w:pos="9051"/>
        </w:tabs>
        <w:spacing w:line="120" w:lineRule="exact"/>
        <w:jc w:val="both"/>
        <w:rPr>
          <w:rFonts w:ascii="Arial" w:eastAsia="Arial" w:hAnsi="Arial" w:cs="Arial"/>
        </w:rPr>
      </w:pPr>
    </w:p>
    <w:p w14:paraId="41C16C36" w14:textId="77777777" w:rsidR="0025755B" w:rsidRPr="002D6139" w:rsidRDefault="00EF3445" w:rsidP="002D6139">
      <w:pPr>
        <w:widowControl w:val="0"/>
        <w:tabs>
          <w:tab w:val="left" w:pos="9051"/>
        </w:tabs>
        <w:spacing w:line="250" w:lineRule="auto"/>
        <w:ind w:right="535"/>
        <w:jc w:val="both"/>
        <w:rPr>
          <w:rFonts w:ascii="Arial" w:eastAsia="Arial" w:hAnsi="Arial" w:cs="Arial"/>
          <w:color w:val="000000"/>
        </w:rPr>
      </w:pPr>
      <w:r w:rsidRPr="002D6139">
        <w:rPr>
          <w:rFonts w:ascii="Arial" w:hAnsi="Arial"/>
          <w:color w:val="000000"/>
        </w:rPr>
        <w:t xml:space="preserve">Rekomandimet e Komisionit nga viti i kaluar janë përmbushur pjesërisht dhe mbesin të vlefshme gjerësisht. Në vitin e ardhshëm, Kosova, në veçanti, duhet:  </w:t>
      </w:r>
    </w:p>
    <w:p w14:paraId="346135D9" w14:textId="77777777" w:rsidR="0025755B" w:rsidRPr="002D6139" w:rsidRDefault="00EF3445" w:rsidP="002D6139">
      <w:pPr>
        <w:widowControl w:val="0"/>
        <w:tabs>
          <w:tab w:val="left" w:pos="9051"/>
        </w:tabs>
        <w:spacing w:before="116" w:line="247" w:lineRule="auto"/>
        <w:ind w:left="360" w:right="569" w:hanging="360"/>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vazhdojë të zbatojë veprimet sipas planit të veprimit CRM për vitet 2025-2028, të ratifikojë dhe zbatojë Protokollin Shtesë (AP) 5 të CEFTA-s për lehtësimin e tregtisë, AP 6 për tregtinë e shërbimeve dhe AP 7 për zgjidhjen e mosmarrëveshjeve;  </w:t>
      </w:r>
    </w:p>
    <w:p w14:paraId="105BA4B2" w14:textId="77777777" w:rsidR="0025755B" w:rsidRPr="002D6139" w:rsidRDefault="0025755B" w:rsidP="002D6139">
      <w:pPr>
        <w:tabs>
          <w:tab w:val="left" w:pos="9051"/>
        </w:tabs>
        <w:spacing w:line="120" w:lineRule="exact"/>
        <w:jc w:val="both"/>
        <w:rPr>
          <w:rFonts w:ascii="Arial" w:eastAsia="Arial" w:hAnsi="Arial" w:cs="Arial"/>
        </w:rPr>
      </w:pPr>
    </w:p>
    <w:p w14:paraId="26C9F27E" w14:textId="77777777" w:rsidR="0025755B" w:rsidRPr="002D6139" w:rsidRDefault="00EF3445" w:rsidP="002D6139">
      <w:pPr>
        <w:widowControl w:val="0"/>
        <w:tabs>
          <w:tab w:val="left" w:pos="9051"/>
        </w:tabs>
        <w:spacing w:line="244" w:lineRule="auto"/>
        <w:ind w:left="360" w:right="535" w:hanging="359"/>
        <w:jc w:val="both"/>
        <w:rPr>
          <w:rFonts w:ascii="Arial" w:eastAsia="Arial" w:hAnsi="Arial" w:cs="Arial"/>
          <w:color w:val="000000"/>
        </w:rPr>
      </w:pPr>
      <w:r w:rsidRPr="002D6139">
        <w:rPr>
          <w:rFonts w:ascii="Symbol" w:hAnsi="Symbol"/>
          <w:color w:val="000000"/>
        </w:rPr>
        <w:t></w:t>
      </w:r>
      <w:r w:rsidRPr="002D6139">
        <w:rPr>
          <w:rFonts w:ascii="Arial" w:hAnsi="Arial"/>
          <w:color w:val="000000"/>
        </w:rPr>
        <w:t xml:space="preserve"> të miratojë Rregulloren për krijimin e pikës së hetimit për lehtësimin e tregtisë; të përafrohet legjislacioni mbi shqyrtimin e investimeve të huaja me </w:t>
      </w:r>
      <w:r w:rsidRPr="002D6139">
        <w:rPr>
          <w:rFonts w:ascii="Arial" w:hAnsi="Arial"/>
          <w:i/>
          <w:iCs/>
          <w:color w:val="000000"/>
        </w:rPr>
        <w:t>acquis</w:t>
      </w:r>
      <w:r w:rsidRPr="002D6139">
        <w:rPr>
          <w:rFonts w:ascii="Arial" w:hAnsi="Arial"/>
          <w:color w:val="000000"/>
        </w:rPr>
        <w:t xml:space="preserve">-in e BE-së; </w:t>
      </w:r>
    </w:p>
    <w:p w14:paraId="2C689D99" w14:textId="77777777" w:rsidR="0025755B" w:rsidRDefault="0025755B" w:rsidP="002D6139">
      <w:pPr>
        <w:spacing w:after="5" w:line="120" w:lineRule="exact"/>
        <w:jc w:val="both"/>
        <w:rPr>
          <w:rFonts w:ascii="Arial" w:eastAsia="Arial" w:hAnsi="Arial" w:cs="Arial"/>
          <w:sz w:val="12"/>
          <w:szCs w:val="12"/>
        </w:rPr>
      </w:pPr>
    </w:p>
    <w:p w14:paraId="4472B78B" w14:textId="77777777" w:rsidR="0025755B" w:rsidRDefault="00EF3445" w:rsidP="002D6139">
      <w:pPr>
        <w:widowControl w:val="0"/>
        <w:spacing w:line="240" w:lineRule="auto"/>
        <w:ind w:right="-20"/>
        <w:jc w:val="both"/>
        <w:rPr>
          <w:rFonts w:ascii="Times New Roman" w:eastAsia="Times New Roman" w:hAnsi="Times New Roman" w:cs="Times New Roman"/>
          <w:b/>
          <w:bCs/>
          <w:color w:val="006FC0"/>
        </w:rPr>
      </w:pPr>
      <w:r>
        <w:rPr>
          <w:rFonts w:ascii="Symbol" w:hAnsi="Symbol"/>
          <w:color w:val="000000"/>
          <w:sz w:val="24"/>
        </w:rPr>
        <w:t></w:t>
      </w:r>
      <w:r>
        <w:rPr>
          <w:rFonts w:ascii="Arial" w:hAnsi="Arial"/>
          <w:color w:val="000000"/>
          <w:sz w:val="24"/>
        </w:rPr>
        <w:t xml:space="preserve"> </w:t>
      </w:r>
      <w:r>
        <w:rPr>
          <w:rFonts w:ascii="Arial" w:hAnsi="Arial"/>
          <w:color w:val="000000"/>
        </w:rPr>
        <w:t>të fillojë procesin e krijimit të politikës zhvillimore dhe të ndihmës humanitare.</w:t>
      </w:r>
      <w:r>
        <w:rPr>
          <w:rFonts w:ascii="Times New Roman" w:hAnsi="Times New Roman"/>
          <w:b/>
          <w:color w:val="006FC0"/>
        </w:rPr>
        <w:t xml:space="preserve"> </w:t>
      </w:r>
    </w:p>
    <w:p w14:paraId="7FF83BD7" w14:textId="77777777" w:rsidR="0025755B" w:rsidRDefault="0025755B">
      <w:pPr>
        <w:spacing w:after="5" w:line="120" w:lineRule="exact"/>
        <w:rPr>
          <w:rFonts w:ascii="Times New Roman" w:eastAsia="Times New Roman" w:hAnsi="Times New Roman" w:cs="Times New Roman"/>
          <w:sz w:val="12"/>
          <w:szCs w:val="12"/>
        </w:rPr>
      </w:pPr>
    </w:p>
    <w:p w14:paraId="711C99F8" w14:textId="77777777"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 </w:t>
      </w:r>
    </w:p>
    <w:p w14:paraId="714BAA77" w14:textId="77777777" w:rsidR="0025755B" w:rsidRDefault="0025755B">
      <w:pPr>
        <w:spacing w:after="11" w:line="120" w:lineRule="exact"/>
        <w:rPr>
          <w:rFonts w:ascii="Arial" w:eastAsia="Arial" w:hAnsi="Arial" w:cs="Arial"/>
          <w:sz w:val="12"/>
          <w:szCs w:val="12"/>
        </w:rPr>
      </w:pPr>
    </w:p>
    <w:p w14:paraId="7ED77C4E" w14:textId="77777777" w:rsidR="0025755B" w:rsidRDefault="00EF3445">
      <w:pPr>
        <w:widowControl w:val="0"/>
        <w:spacing w:line="240" w:lineRule="auto"/>
        <w:ind w:left="4313" w:right="-20"/>
        <w:rPr>
          <w:rFonts w:ascii="Arial" w:eastAsia="Arial" w:hAnsi="Arial" w:cs="Arial"/>
          <w:b/>
          <w:bCs/>
          <w:color w:val="000000"/>
        </w:rPr>
      </w:pPr>
      <w:r>
        <w:rPr>
          <w:rFonts w:ascii="Arial" w:hAnsi="Arial"/>
          <w:color w:val="000000"/>
        </w:rPr>
        <w:t>* * *</w:t>
      </w:r>
      <w:r>
        <w:rPr>
          <w:rFonts w:ascii="Arial" w:hAnsi="Arial"/>
          <w:b/>
          <w:color w:val="000000"/>
        </w:rPr>
        <w:t xml:space="preserve"> </w:t>
      </w:r>
    </w:p>
    <w:p w14:paraId="2BC8BDE3" w14:textId="77777777" w:rsidR="0025755B" w:rsidRDefault="0025755B">
      <w:pPr>
        <w:spacing w:after="11" w:line="120" w:lineRule="exact"/>
        <w:rPr>
          <w:rFonts w:ascii="Arial" w:eastAsia="Arial" w:hAnsi="Arial" w:cs="Arial"/>
          <w:sz w:val="12"/>
          <w:szCs w:val="12"/>
        </w:rPr>
      </w:pPr>
    </w:p>
    <w:p w14:paraId="4F29898D" w14:textId="77777777" w:rsidR="0025755B" w:rsidRDefault="00EF3445">
      <w:pPr>
        <w:widowControl w:val="0"/>
        <w:spacing w:line="240" w:lineRule="auto"/>
        <w:ind w:right="-20"/>
        <w:rPr>
          <w:rFonts w:ascii="Arial" w:eastAsia="Arial" w:hAnsi="Arial" w:cs="Arial"/>
          <w:b/>
          <w:bCs/>
          <w:color w:val="FFFFFF"/>
        </w:rPr>
      </w:pPr>
      <w:r>
        <w:rPr>
          <w:noProof/>
          <w:lang w:val="en-US"/>
        </w:rPr>
        <mc:AlternateContent>
          <mc:Choice Requires="wps">
            <w:drawing>
              <wp:anchor distT="0" distB="0" distL="114300" distR="114300" simplePos="0" relativeHeight="251699712" behindDoc="1" locked="0" layoutInCell="0" allowOverlap="1" wp14:anchorId="1523B5FA" wp14:editId="1B722A8F">
                <wp:simplePos x="0" y="0"/>
                <wp:positionH relativeFrom="page">
                  <wp:posOffset>896112</wp:posOffset>
                </wp:positionH>
                <wp:positionV relativeFrom="paragraph">
                  <wp:posOffset>-1350</wp:posOffset>
                </wp:positionV>
                <wp:extent cx="5768340" cy="167639"/>
                <wp:effectExtent l="0" t="0" r="0" b="0"/>
                <wp:wrapNone/>
                <wp:docPr id="260" name="Bk 260"/>
                <wp:cNvGraphicFramePr/>
                <a:graphic xmlns:a="http://schemas.openxmlformats.org/drawingml/2006/main">
                  <a:graphicData uri="http://schemas.microsoft.com/office/word/2010/wordprocessingShape">
                    <wps:wsp>
                      <wps:cNvSpPr/>
                      <wps:spPr>
                        <a:xfrm>
                          <a:off x="0" y="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4471C4"/>
                        </a:solidFill>
                      </wps:spPr>
                      <wps:bodyPr vertOverflow="overflow" horzOverflow="overflow" vert="horz" lIns="91440" tIns="45720" rIns="91440" bIns="45720" anchor="t"/>
                    </wps:wsp>
                  </a:graphicData>
                </a:graphic>
              </wp:anchor>
            </w:drawing>
          </mc:Choice>
          <mc:Fallback xmlns:cx1="http://schemas.microsoft.com/office/drawing/2015/9/8/chartex">
            <w:pict>
              <v:shape w14:anchorId="371671EC" id="Bk 260" o:spid="_x0000_s1026" style="position:absolute;margin-left:70.55pt;margin-top:-.1pt;width:454.2pt;height:13.2pt;z-index:-251616768;visibility:visible;mso-wrap-style:square;mso-wrap-distance-left:9pt;mso-wrap-distance-top:0;mso-wrap-distance-right:9pt;mso-wrap-distance-bottom:0;mso-position-horizontal:absolute;mso-position-horizontal-relative:page;mso-position-vertical:absolute;mso-position-vertical-relative:text;v-text-anchor:top" coordsize="5768340,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YNEAIAALMEAAAOAAAAZHJzL2Uyb0RvYy54bWysVFFvmzAQfp+0/2D5fSGklLQopNJadZo0&#10;rZXa/QDHmIBmfJbtAtmv39kESpOpD9Ve7Dvf5+O+73xsbvpGklYYW4PKabxYUiIUh6JW+5z+er7/&#10;ckWJdUwVTIISOT0IS2+2nz9tOp2JFVQgC2EIJlE263ROK+d0FkWWV6JhdgFaKAyWYBrm0DX7qDCs&#10;w+yNjFbLZRp1YAptgAtr8fRuCNJtyF+WgruHsrTCEZlTrM2F1YR159dou2HZ3jBd1fxYBvtAFQ2r&#10;FX50SnXHHCMvpj5L1dTcgIXSLTg0EZRlzUXggGzi5Qmbp4ppEbigOFZPMtn/l5b/bB8NqYucrlLU&#10;R7EGm/T1N/EeatNpmyHkST+ao2fR9ET70jR+RwqkD3oeJj1F7wjHw8t1enWRYFqOsThdpxfXPmn0&#10;epu/WPdNQMjE2h/WDf0oRotVo8V7NZoGu/puPzVz/p4vz5ukm5VSTZX4cAOteIYAdCc0sMrXqFTn&#10;qDeERsC465BuEuCU/wgb93N4kB9rGBHjPiBR01HuGYZLsGIQ2PMOSk9aIG6utgVZF/e1lJ68Nfvd&#10;rTSkZTgmSbKOb5Njo2awyD+Gof3e2kFxwKeDs+8ecCkloMwoZ7AoqcD8+de5x+PzxSgl8rvCp3wd&#10;J/6NuOAkl+sVOmYe2c0jTHG8nFMXCvSF4GQEpscp9qM399Ge/2u2fwEAAP//AwBQSwMEFAAGAAgA&#10;AAAhAFBDWWngAAAACQEAAA8AAABkcnMvZG93bnJldi54bWxMj0FLw0AUhO+C/2F5ghdpdxNraWM2&#10;RQQFQQvWtF632WcSzL4N2W0b/72vJz0OM8x8k69G14kjDqH1pCGZKhBIlbct1RrKj6fJAkSIhqzp&#10;PKGGHwywKi4vcpNZf6J3PG5iLbiEQmY0NDH2mZShatCZMPU9EntffnAmshxqaQdz4nLXyVSpuXSm&#10;JV5oTI+PDVbfm4PT8PK6Vbu3slzfbO1t+VztPhO3Jq2vr8aHexARx/gXhjM+o0PBTHt/IBtEx3qW&#10;JBzVMElBnH01W96B2GtI5ynIIpf/HxS/AAAA//8DAFBLAQItABQABgAIAAAAIQC2gziS/gAAAOEB&#10;AAATAAAAAAAAAAAAAAAAAAAAAABbQ29udGVudF9UeXBlc10ueG1sUEsBAi0AFAAGAAgAAAAhADj9&#10;If/WAAAAlAEAAAsAAAAAAAAAAAAAAAAALwEAAF9yZWxzLy5yZWxzUEsBAi0AFAAGAAgAAAAhANVW&#10;5g0QAgAAswQAAA4AAAAAAAAAAAAAAAAALgIAAGRycy9lMm9Eb2MueG1sUEsBAi0AFAAGAAgAAAAh&#10;AFBDWWngAAAACQEAAA8AAAAAAAAAAAAAAAAAagQAAGRycy9kb3ducmV2LnhtbFBLBQYAAAAABAAE&#10;APMAAAB3BQAAAAA=&#10;" o:allowincell="f" path="m,l,167639r5768340,l5768340,,,xe" fillcolor="#4471c4" stroked="f">
                <v:path arrowok="t" textboxrect="0,0,5768340,167639"/>
                <w10:wrap anchorx="page"/>
              </v:shape>
            </w:pict>
          </mc:Fallback>
        </mc:AlternateContent>
      </w:r>
      <w:r>
        <w:rPr>
          <w:rFonts w:ascii="Arial" w:hAnsi="Arial"/>
          <w:b/>
          <w:color w:val="FFFFFF"/>
        </w:rPr>
        <w:t xml:space="preserve">2.  BAZAT E PROCESIT TË ANËTARËSIMIT </w:t>
      </w:r>
    </w:p>
    <w:p w14:paraId="078EC922" w14:textId="77777777" w:rsidR="0025755B" w:rsidRDefault="0025755B">
      <w:pPr>
        <w:spacing w:after="11" w:line="120" w:lineRule="exact"/>
        <w:rPr>
          <w:rFonts w:ascii="Arial" w:eastAsia="Arial" w:hAnsi="Arial" w:cs="Arial"/>
          <w:sz w:val="12"/>
          <w:szCs w:val="12"/>
        </w:rPr>
      </w:pPr>
    </w:p>
    <w:p w14:paraId="0BC6C7D7" w14:textId="77777777" w:rsidR="0025755B" w:rsidRDefault="00EF3445" w:rsidP="002D6139">
      <w:pPr>
        <w:widowControl w:val="0"/>
        <w:spacing w:line="240" w:lineRule="auto"/>
        <w:ind w:right="527"/>
        <w:rPr>
          <w:rFonts w:ascii="Arial" w:eastAsia="Arial" w:hAnsi="Arial" w:cs="Arial"/>
          <w:b/>
          <w:bCs/>
          <w:color w:val="4471C4"/>
        </w:rPr>
      </w:pPr>
      <w:r>
        <w:rPr>
          <w:rFonts w:ascii="Arial" w:hAnsi="Arial"/>
          <w:b/>
          <w:color w:val="4471C4"/>
        </w:rPr>
        <w:t xml:space="preserve">2.1. FUNKSIONIMI I INSTITUCIONEVE DEMOKRATIKE DHE REFORMA NË ADMINISTRATËN PUBLIKE </w:t>
      </w:r>
    </w:p>
    <w:p w14:paraId="63ED3634" w14:textId="77777777" w:rsidR="0025755B" w:rsidRDefault="0025755B">
      <w:pPr>
        <w:spacing w:after="11" w:line="120" w:lineRule="exact"/>
        <w:rPr>
          <w:rFonts w:ascii="Arial" w:eastAsia="Arial" w:hAnsi="Arial" w:cs="Arial"/>
          <w:sz w:val="12"/>
          <w:szCs w:val="12"/>
        </w:rPr>
      </w:pPr>
    </w:p>
    <w:p w14:paraId="1E456473" w14:textId="77777777" w:rsidR="0025755B" w:rsidRDefault="00EF3445">
      <w:pPr>
        <w:widowControl w:val="0"/>
        <w:spacing w:line="240" w:lineRule="auto"/>
        <w:ind w:left="1" w:right="-20"/>
        <w:rPr>
          <w:rFonts w:ascii="Arial" w:eastAsia="Arial" w:hAnsi="Arial" w:cs="Arial"/>
          <w:b/>
          <w:bCs/>
          <w:color w:val="4471C4"/>
        </w:rPr>
      </w:pPr>
      <w:r>
        <w:rPr>
          <w:rFonts w:ascii="Arial" w:hAnsi="Arial"/>
          <w:b/>
          <w:color w:val="4471C4"/>
        </w:rPr>
        <w:t xml:space="preserve">2.1.1 Demokracia  </w:t>
      </w:r>
    </w:p>
    <w:p w14:paraId="672B5768" w14:textId="77777777" w:rsidR="0025755B" w:rsidRDefault="0025755B">
      <w:pPr>
        <w:spacing w:after="11" w:line="120" w:lineRule="exact"/>
        <w:rPr>
          <w:rFonts w:ascii="Arial" w:eastAsia="Arial" w:hAnsi="Arial" w:cs="Arial"/>
          <w:sz w:val="12"/>
          <w:szCs w:val="12"/>
        </w:rPr>
      </w:pPr>
    </w:p>
    <w:p w14:paraId="04C52380"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Funksionimi i institucioneve demokratike përballet me disa sfida. Mosmarrëveshjet, polarizimi dhe mungesa e bashkëpunimit midis partive politike penguan përparimin e ndjeshëm në reformat që lidhen me BE-në. Këto mosmarrëveshje dhe bojkoti i zgjatur i seancave të Kuvendit nga </w:t>
      </w:r>
      <w:r>
        <w:rPr>
          <w:rFonts w:ascii="Arial" w:hAnsi="Arial"/>
          <w:i/>
          <w:iCs/>
          <w:color w:val="000000"/>
        </w:rPr>
        <w:t>Lista Serbe</w:t>
      </w:r>
      <w:r>
        <w:rPr>
          <w:rFonts w:ascii="Arial" w:hAnsi="Arial"/>
          <w:color w:val="000000"/>
        </w:rPr>
        <w:t xml:space="preserve"> (SL) në legjislaturën e mëparshme minuan aftësinë e institucionit për të miratuar legjislacion, për të emëruar anëtarë të organeve publike dhe për të ofruar mbikëqyrje efektive.  </w:t>
      </w:r>
    </w:p>
    <w:p w14:paraId="5A57AC06" w14:textId="79CC158E" w:rsidR="0025755B" w:rsidRDefault="0025755B">
      <w:pPr>
        <w:spacing w:after="16" w:line="180" w:lineRule="exact"/>
        <w:rPr>
          <w:rFonts w:ascii="Arial" w:eastAsia="Arial" w:hAnsi="Arial" w:cs="Arial"/>
          <w:sz w:val="18"/>
          <w:szCs w:val="18"/>
        </w:rPr>
      </w:pPr>
    </w:p>
    <w:p w14:paraId="706F4203" w14:textId="77777777" w:rsidR="0025755B" w:rsidRDefault="00EF3445">
      <w:pPr>
        <w:widowControl w:val="0"/>
        <w:spacing w:line="240" w:lineRule="auto"/>
        <w:ind w:left="4402" w:right="-20"/>
        <w:rPr>
          <w:color w:val="000000"/>
        </w:rPr>
      </w:pPr>
      <w:r>
        <w:rPr>
          <w:color w:val="000000"/>
        </w:rPr>
        <w:t xml:space="preserve">18 </w:t>
      </w:r>
    </w:p>
    <w:p w14:paraId="77445324"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49A42472" w14:textId="701D58A6" w:rsidR="0025755B" w:rsidRDefault="00EF3445">
      <w:pPr>
        <w:widowControl w:val="0"/>
        <w:spacing w:line="250" w:lineRule="auto"/>
        <w:ind w:right="569"/>
        <w:jc w:val="both"/>
        <w:rPr>
          <w:rFonts w:ascii="Arial" w:eastAsia="Arial" w:hAnsi="Arial" w:cs="Arial"/>
          <w:color w:val="000000"/>
        </w:rPr>
      </w:pPr>
      <w:bookmarkStart w:id="20" w:name="_page_40_0"/>
      <w:bookmarkEnd w:id="20"/>
      <w:r>
        <w:rPr>
          <w:rFonts w:ascii="Arial" w:hAnsi="Arial"/>
          <w:color w:val="000000"/>
        </w:rPr>
        <w:lastRenderedPageBreak/>
        <w:t xml:space="preserve">Fushata zgjedhore gjithashtu ngadalësoi vendimmarrjen. Gjuha polarizuese kundër kundërshtarëve vazhdoi të përdoret në debatet politike. Që nga zgjedhjet e shkurtit, Kuvendi vazhdimisht ka dështuar të </w:t>
      </w:r>
      <w:proofErr w:type="spellStart"/>
      <w:r>
        <w:rPr>
          <w:rFonts w:ascii="Arial" w:hAnsi="Arial"/>
          <w:color w:val="000000"/>
        </w:rPr>
        <w:t>konstituojë</w:t>
      </w:r>
      <w:proofErr w:type="spellEnd"/>
      <w:r>
        <w:rPr>
          <w:rFonts w:ascii="Arial" w:hAnsi="Arial"/>
          <w:color w:val="000000"/>
        </w:rPr>
        <w:t xml:space="preserve"> veten, gjë që është parakusht për formimin e një qeverie. Për shkak të këtij ngërçi politik, qeveria në largim është në statusin e një qeverie kujdestare që nga 23 marsi 2025, e pajisur vetëm me funksione të kufizuara ekzekutive. Ky bllokim minon funksionimin e institucioneve demokratike dhe rrezikon të gërryejë besimin e publikut në proceset demokratike. </w:t>
      </w:r>
    </w:p>
    <w:p w14:paraId="39170008" w14:textId="77777777" w:rsidR="0025755B" w:rsidRDefault="0025755B">
      <w:pPr>
        <w:spacing w:line="120" w:lineRule="exact"/>
        <w:rPr>
          <w:rFonts w:ascii="Arial" w:eastAsia="Arial" w:hAnsi="Arial" w:cs="Arial"/>
          <w:sz w:val="12"/>
          <w:szCs w:val="12"/>
        </w:rPr>
      </w:pPr>
    </w:p>
    <w:p w14:paraId="42690BD9" w14:textId="3AFBFCC8"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Periudha e raportimit pati kritika të përsëritura nga anëtarët e qeverisë ndaj gjyqësorit dhe Gjykatës Kushtetuese. Të gjitha rastet e tilla të ndërhyrjes së padrejtë duhet të shmangen dhe pavarësia e pushtetit gjyqësor dhe e Gjykatës Kushtetuese duhet të respektohet në çdo kohë. </w:t>
      </w:r>
    </w:p>
    <w:p w14:paraId="52F84E9C" w14:textId="77777777" w:rsidR="0025755B" w:rsidRDefault="0025755B">
      <w:pPr>
        <w:spacing w:line="120" w:lineRule="exact"/>
        <w:rPr>
          <w:rFonts w:ascii="Arial" w:eastAsia="Arial" w:hAnsi="Arial" w:cs="Arial"/>
          <w:sz w:val="12"/>
          <w:szCs w:val="12"/>
        </w:rPr>
      </w:pPr>
    </w:p>
    <w:p w14:paraId="1AEC9B27" w14:textId="77777777" w:rsidR="0025755B" w:rsidRDefault="00EF3445">
      <w:pPr>
        <w:widowControl w:val="0"/>
        <w:spacing w:line="240" w:lineRule="auto"/>
        <w:ind w:left="1" w:right="-20"/>
        <w:rPr>
          <w:rFonts w:ascii="Arial" w:eastAsia="Arial" w:hAnsi="Arial" w:cs="Arial"/>
          <w:color w:val="000000"/>
        </w:rPr>
      </w:pPr>
      <w:r>
        <w:rPr>
          <w:rFonts w:ascii="Arial" w:hAnsi="Arial"/>
          <w:b/>
          <w:color w:val="000000"/>
        </w:rPr>
        <w:t xml:space="preserve">Zgjedhjet </w:t>
      </w:r>
      <w:r>
        <w:rPr>
          <w:rFonts w:ascii="Arial" w:hAnsi="Arial"/>
          <w:color w:val="000000"/>
        </w:rPr>
        <w:t xml:space="preserve"> </w:t>
      </w:r>
    </w:p>
    <w:p w14:paraId="0208F0E7" w14:textId="542ABB80" w:rsidR="0025755B" w:rsidRDefault="00974C65">
      <w:pPr>
        <w:spacing w:after="11" w:line="120" w:lineRule="exact"/>
        <w:rPr>
          <w:rFonts w:ascii="Arial" w:eastAsia="Arial" w:hAnsi="Arial" w:cs="Arial"/>
          <w:sz w:val="12"/>
          <w:szCs w:val="12"/>
        </w:rPr>
      </w:pPr>
      <w:r w:rsidRPr="00974C65">
        <w:rPr>
          <w:rFonts w:ascii="Arial" w:hAnsi="Arial"/>
          <w:noProof/>
          <w:lang w:val="en-US"/>
        </w:rPr>
        <w:drawing>
          <wp:anchor distT="0" distB="0" distL="114300" distR="114300" simplePos="0" relativeHeight="251733504" behindDoc="0" locked="0" layoutInCell="1" allowOverlap="1" wp14:anchorId="38BDC1F4" wp14:editId="05D76CDF">
            <wp:simplePos x="0" y="0"/>
            <wp:positionH relativeFrom="margin">
              <wp:align>left</wp:align>
            </wp:positionH>
            <wp:positionV relativeFrom="paragraph">
              <wp:posOffset>83820</wp:posOffset>
            </wp:positionV>
            <wp:extent cx="4244975" cy="2760345"/>
            <wp:effectExtent l="0" t="0" r="3175" b="1905"/>
            <wp:wrapThrough wrapText="bothSides">
              <wp:wrapPolygon edited="0">
                <wp:start x="0" y="0"/>
                <wp:lineTo x="0" y="21466"/>
                <wp:lineTo x="21519" y="21466"/>
                <wp:lineTo x="21519" y="0"/>
                <wp:lineTo x="0" y="0"/>
              </wp:wrapPolygon>
            </wp:wrapThrough>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244975" cy="2760345"/>
                    </a:xfrm>
                    <a:prstGeom prst="rect">
                      <a:avLst/>
                    </a:prstGeom>
                  </pic:spPr>
                </pic:pic>
              </a:graphicData>
            </a:graphic>
            <wp14:sizeRelH relativeFrom="margin">
              <wp14:pctWidth>0</wp14:pctWidth>
            </wp14:sizeRelH>
            <wp14:sizeRelV relativeFrom="margin">
              <wp14:pctHeight>0</wp14:pctHeight>
            </wp14:sizeRelV>
          </wp:anchor>
        </w:drawing>
      </w:r>
    </w:p>
    <w:p w14:paraId="41FFE2F4" w14:textId="36076141" w:rsidR="0025755B" w:rsidRDefault="00EF3445" w:rsidP="00AE6B84">
      <w:pPr>
        <w:widowControl w:val="0"/>
        <w:tabs>
          <w:tab w:val="left" w:pos="7251"/>
          <w:tab w:val="left" w:pos="8614"/>
        </w:tabs>
        <w:spacing w:line="250" w:lineRule="auto"/>
        <w:ind w:right="569"/>
        <w:jc w:val="both"/>
        <w:rPr>
          <w:rFonts w:ascii="Arial" w:eastAsia="Arial" w:hAnsi="Arial" w:cs="Arial"/>
          <w:color w:val="000000"/>
        </w:rPr>
      </w:pPr>
      <w:r>
        <w:rPr>
          <w:rFonts w:ascii="Arial" w:hAnsi="Arial"/>
        </w:rPr>
        <w:t>Kosova mbajti zgjedhjet parlamentare më 9 shkurt 2025, të parat sipas Ligjit të rishikuar për zgjedhjet e përgjithshme.</w:t>
      </w:r>
      <w:r>
        <w:rPr>
          <w:rFonts w:ascii="Arial" w:hAnsi="Arial"/>
          <w:color w:val="000000"/>
        </w:rPr>
        <w:t xml:space="preserve"> MVZ-ja e BE-së i vlerësoi zgjedhjet si të qeta, gjithëpërfshirëse dhe konkurruese. Aspektet pozitive përfshinin pajtueshmërinë e lartë me kuotat e përfaqësimit gjinor, zhvillimin e qetë të votimit në Ditën e Zgjedhjeve dhe trajtimin efektiv të ankesave nga Paneli i Ankesave dhe Parashtresave Zgjedhore (PZAP) dhe Gjykata Supreme.</w:t>
      </w:r>
    </w:p>
    <w:p w14:paraId="10B28C0D" w14:textId="77777777" w:rsidR="0025755B" w:rsidRDefault="00EF3445">
      <w:pPr>
        <w:widowControl w:val="0"/>
        <w:spacing w:before="118" w:line="250" w:lineRule="auto"/>
        <w:ind w:left="1" w:right="569"/>
        <w:jc w:val="both"/>
        <w:rPr>
          <w:rFonts w:ascii="Arial" w:eastAsia="Arial" w:hAnsi="Arial" w:cs="Arial"/>
          <w:color w:val="000000"/>
        </w:rPr>
      </w:pPr>
      <w:r>
        <w:rPr>
          <w:rFonts w:ascii="Arial" w:hAnsi="Arial"/>
          <w:color w:val="000000"/>
        </w:rPr>
        <w:t xml:space="preserve">Korniza ligjore që rregullon financimin e partive politike dhe të fushatave përcakton rregulla të qarta për financimin publik, kufijtë e shpenzimeve dhe kërkesat për transparencë. Ndërkohë që korniza është gjerësisht në përputhje me standardet ndërkombëtare dhe i cakton përgjegjësitë e mbikëqyrjes një zyre të dedikuar, ka shqetësime në lidhje me mungesën e raportimit financiar të ndërmjetëm dhe mungesën e rregullimit të financimit nga palët e treta. Në të njëjtën kohë, ndërhyrjet politike, mangësitë institucionale dhe vonesat organizative dëmtuan procesin zgjedhor në përgjithësi. Institucionet kryesore – Komisioni Qendror i Zgjedhjeve (KQZ) dhe Komisioni i Pavarur i Mediave (KPM) – iu nënshtruan presionit politik.  </w:t>
      </w:r>
    </w:p>
    <w:p w14:paraId="2CB3874C" w14:textId="77777777" w:rsidR="0025755B" w:rsidRDefault="0025755B">
      <w:pPr>
        <w:spacing w:line="120" w:lineRule="exact"/>
        <w:rPr>
          <w:rFonts w:ascii="Arial" w:eastAsia="Arial" w:hAnsi="Arial" w:cs="Arial"/>
          <w:sz w:val="12"/>
          <w:szCs w:val="12"/>
        </w:rPr>
      </w:pPr>
    </w:p>
    <w:p w14:paraId="7E5A2767"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Pjesëmarrja në votime ishte 46.54%, me 966 283 vota të hedhura. Votimi jashtë vendit u përball me sfida të konsiderueshme logjistike dhe politike, duke përfshirë akuzat për parregullsi në votimin me postë. Pjesëmarrja e grave është rritur vazhdimisht, megjithatë nuk e tejkalon kuotën gjinore prej 30% të përcaktuar me ligj. Nga 1 279 kandidatë të certifikuar, 443 ishin gra (34.6%), ndërsa 45 u zgjodhën në Parlament. Në terma relativë, 8.8% (39 nga 443) u zgjodhën mbi bazën e meritave të tyre përpara se të aplikohej kuota gjinore. Ky rezultat pasqyron sfidat e vazhdueshme strukturore: dominimin mashkullor në hapësirat e fushatës, ekspozimin e kufizuar </w:t>
      </w:r>
      <w:proofErr w:type="spellStart"/>
      <w:r>
        <w:rPr>
          <w:rFonts w:ascii="Arial" w:hAnsi="Arial"/>
          <w:color w:val="000000"/>
        </w:rPr>
        <w:t>mediatik</w:t>
      </w:r>
      <w:proofErr w:type="spellEnd"/>
      <w:r>
        <w:rPr>
          <w:rFonts w:ascii="Arial" w:hAnsi="Arial"/>
          <w:color w:val="000000"/>
        </w:rPr>
        <w:t xml:space="preserve"> për kandidatet gra, më pak burime fushate dhe një diskurs politik shpesh të dëmtuar nga retorika </w:t>
      </w:r>
      <w:proofErr w:type="spellStart"/>
      <w:r>
        <w:rPr>
          <w:rFonts w:ascii="Arial" w:hAnsi="Arial"/>
          <w:color w:val="000000"/>
        </w:rPr>
        <w:t>mizogjiniste</w:t>
      </w:r>
      <w:proofErr w:type="spellEnd"/>
      <w:r>
        <w:rPr>
          <w:rFonts w:ascii="Arial" w:hAnsi="Arial"/>
          <w:color w:val="000000"/>
        </w:rPr>
        <w:t xml:space="preserve"> dhe sulmet personale. Këto barriera, të kombinuara me vazhdimësinë e normave patriarkale në platformat partiake dhe në jetën publike, vazhdojnë të minojnë pjesëmarrjen dhe ndikimin e barabartë të grave në politikën zgjedhore të Kosovës, pavarësisht kuotave formale dhe angazhimit ligjor. </w:t>
      </w:r>
    </w:p>
    <w:p w14:paraId="63A68E7B" w14:textId="77777777" w:rsidR="0025755B" w:rsidRDefault="0025755B">
      <w:pPr>
        <w:spacing w:line="240" w:lineRule="exact"/>
        <w:rPr>
          <w:rFonts w:ascii="Arial" w:eastAsia="Arial" w:hAnsi="Arial" w:cs="Arial"/>
          <w:sz w:val="24"/>
          <w:szCs w:val="24"/>
        </w:rPr>
      </w:pPr>
    </w:p>
    <w:p w14:paraId="42E0344C" w14:textId="37B956B4" w:rsidR="0025755B" w:rsidRDefault="0025755B">
      <w:pPr>
        <w:spacing w:after="8" w:line="120" w:lineRule="exact"/>
        <w:rPr>
          <w:rFonts w:ascii="Arial" w:eastAsia="Arial" w:hAnsi="Arial" w:cs="Arial"/>
          <w:sz w:val="12"/>
          <w:szCs w:val="12"/>
        </w:rPr>
      </w:pPr>
    </w:p>
    <w:p w14:paraId="2E4321C0" w14:textId="77777777" w:rsidR="0025755B" w:rsidRDefault="00EF3445">
      <w:pPr>
        <w:widowControl w:val="0"/>
        <w:spacing w:line="240" w:lineRule="auto"/>
        <w:ind w:left="4402" w:right="-20"/>
        <w:rPr>
          <w:color w:val="000000"/>
        </w:rPr>
      </w:pPr>
      <w:r>
        <w:rPr>
          <w:color w:val="000000"/>
        </w:rPr>
        <w:t xml:space="preserve">19 </w:t>
      </w:r>
    </w:p>
    <w:p w14:paraId="607289EE"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0ED56C19" w14:textId="77777777" w:rsidR="0025755B" w:rsidRDefault="00EF3445" w:rsidP="00E43A6B">
      <w:pPr>
        <w:widowControl w:val="0"/>
        <w:spacing w:line="250" w:lineRule="auto"/>
        <w:ind w:right="535"/>
        <w:jc w:val="both"/>
        <w:rPr>
          <w:rFonts w:ascii="Arial" w:eastAsia="Arial" w:hAnsi="Arial" w:cs="Arial"/>
          <w:color w:val="000000"/>
        </w:rPr>
      </w:pPr>
      <w:bookmarkStart w:id="21" w:name="_page_45_0"/>
      <w:bookmarkEnd w:id="21"/>
      <w:r>
        <w:rPr>
          <w:rFonts w:ascii="Arial" w:hAnsi="Arial"/>
          <w:color w:val="000000"/>
        </w:rPr>
        <w:lastRenderedPageBreak/>
        <w:t xml:space="preserve">Sfidat që lidhen me qasshmërinë kanë ndikuar gjithashtu në të drejtën e votës për personat me aftësi të kufizuara në zgjedhjet e fundit.   </w:t>
      </w:r>
    </w:p>
    <w:p w14:paraId="2CA0BD18" w14:textId="77777777" w:rsidR="0025755B" w:rsidRDefault="0025755B">
      <w:pPr>
        <w:spacing w:line="120" w:lineRule="exact"/>
        <w:rPr>
          <w:rFonts w:ascii="Arial" w:eastAsia="Arial" w:hAnsi="Arial" w:cs="Arial"/>
          <w:sz w:val="12"/>
          <w:szCs w:val="12"/>
        </w:rPr>
      </w:pPr>
    </w:p>
    <w:p w14:paraId="2D831C89"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Faza procedurale pas votimit u ndikua nga mangësitë. KQZ-ja dështoi të publikonte rezultatet paraprake natën e zgjedhjeve dhe nuk ishte e përgatitur për të filluar numërimin e votave të nesërmen. Rezultatet u certifikuan vetëm më 27 mars, pothuajse shtatë javë më vonë. Këto vonesa të konsiderueshme, që rezultuan nga probleme teknike në sistemin e publikimit të rezultateve dhe vonesa në numërim në qendrat komunale, ngritën shqetësime në lidhje me efikasitetin dhe transparencën e administrimit zgjedhor. Kishte shqetësime në lidhje me saktësinë e certifikimit të votuesve nga KQZ-ja, kryesisht për shkak të mangësive në sistemin e regjistrimit civil. Procesi i certifikimit të kandidatëve u dëmtua nga ndërhyrjet politike, veçanërisht nga përpjekja për përjashtimin e kandidatëve të LS-së nga anëtarët e KQZ-së të lidhur me </w:t>
      </w:r>
      <w:r>
        <w:rPr>
          <w:rFonts w:ascii="Arial" w:hAnsi="Arial"/>
          <w:i/>
          <w:iCs/>
          <w:color w:val="000000"/>
        </w:rPr>
        <w:t>Vetëvendosjen</w:t>
      </w:r>
      <w:r>
        <w:rPr>
          <w:rFonts w:ascii="Arial" w:hAnsi="Arial"/>
          <w:color w:val="000000"/>
        </w:rPr>
        <w:t xml:space="preserve"> (VV).  </w:t>
      </w:r>
    </w:p>
    <w:p w14:paraId="19EA6CF1" w14:textId="77777777" w:rsidR="0025755B" w:rsidRDefault="0025755B">
      <w:pPr>
        <w:spacing w:line="120" w:lineRule="exact"/>
        <w:rPr>
          <w:rFonts w:ascii="Arial" w:eastAsia="Arial" w:hAnsi="Arial" w:cs="Arial"/>
          <w:sz w:val="12"/>
          <w:szCs w:val="12"/>
        </w:rPr>
      </w:pPr>
    </w:p>
    <w:p w14:paraId="516223BB"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Fushata zyrtare zgjedhore u zhvillua nga 11 janari deri më 9 shkurt 2025. Ndërkohë që pati nivele të larta angazhimi, fushata u shoqërua edhe me retorikë </w:t>
      </w:r>
      <w:proofErr w:type="spellStart"/>
      <w:r>
        <w:rPr>
          <w:rFonts w:ascii="Arial" w:hAnsi="Arial"/>
          <w:color w:val="000000"/>
        </w:rPr>
        <w:t>konfrontuese</w:t>
      </w:r>
      <w:proofErr w:type="spellEnd"/>
      <w:r>
        <w:rPr>
          <w:rFonts w:ascii="Arial" w:hAnsi="Arial"/>
          <w:color w:val="000000"/>
        </w:rPr>
        <w:t xml:space="preserve">, veçanërisht nga partia në pushtet. MVZ-ja e BE-së raportoi se votuesit në zonat me shumicë serbe të Kosovës u përballën me presion të paarsyeshëm nga LS-ja. Shpenzimet për fushatat online arritën nivele të papara dhe mungesa e rregulloreve ligjore për aktivitetet para-fushatës krijoi një boshllëk ligjor për fushata dhe shpenzime të hershme dhe të parregulluara.  </w:t>
      </w:r>
    </w:p>
    <w:p w14:paraId="3D019008" w14:textId="77777777" w:rsidR="0025755B" w:rsidRDefault="0025755B">
      <w:pPr>
        <w:spacing w:line="120" w:lineRule="exact"/>
        <w:rPr>
          <w:rFonts w:ascii="Arial" w:eastAsia="Arial" w:hAnsi="Arial" w:cs="Arial"/>
          <w:sz w:val="12"/>
          <w:szCs w:val="12"/>
        </w:rPr>
      </w:pPr>
    </w:p>
    <w:p w14:paraId="7FFF473D" w14:textId="77777777" w:rsidR="0025755B" w:rsidRDefault="00EF3445" w:rsidP="00E5239F">
      <w:pPr>
        <w:widowControl w:val="0"/>
        <w:spacing w:line="250" w:lineRule="auto"/>
        <w:ind w:right="566"/>
        <w:jc w:val="both"/>
        <w:rPr>
          <w:rFonts w:ascii="Arial" w:eastAsia="Arial" w:hAnsi="Arial" w:cs="Arial"/>
          <w:color w:val="000000"/>
        </w:rPr>
      </w:pPr>
      <w:r>
        <w:rPr>
          <w:rFonts w:ascii="Arial" w:hAnsi="Arial"/>
          <w:color w:val="000000"/>
        </w:rPr>
        <w:t xml:space="preserve">Mjedisi </w:t>
      </w:r>
      <w:proofErr w:type="spellStart"/>
      <w:r>
        <w:rPr>
          <w:rFonts w:ascii="Arial" w:hAnsi="Arial"/>
          <w:color w:val="000000"/>
        </w:rPr>
        <w:t>mediatik</w:t>
      </w:r>
      <w:proofErr w:type="spellEnd"/>
      <w:r>
        <w:rPr>
          <w:rFonts w:ascii="Arial" w:hAnsi="Arial"/>
          <w:color w:val="000000"/>
        </w:rPr>
        <w:t xml:space="preserve"> mbeti i polarizuar, me disa media të akuzuara për paragjykime partiake dhe KPM-në që dështoi të vepronte ndaj shkeljeve të mediave gjatë fushatës për shkak të mungesës së kuorumit për vendimmarrje. Mjedisi </w:t>
      </w:r>
      <w:proofErr w:type="spellStart"/>
      <w:r>
        <w:rPr>
          <w:rFonts w:ascii="Arial" w:hAnsi="Arial"/>
          <w:color w:val="000000"/>
        </w:rPr>
        <w:t>mediatik</w:t>
      </w:r>
      <w:proofErr w:type="spellEnd"/>
      <w:r>
        <w:rPr>
          <w:rFonts w:ascii="Arial" w:hAnsi="Arial"/>
          <w:color w:val="000000"/>
        </w:rPr>
        <w:t xml:space="preserve"> ishte subjekt i përpjekjeve të </w:t>
      </w:r>
      <w:proofErr w:type="spellStart"/>
      <w:r>
        <w:rPr>
          <w:rFonts w:ascii="Arial" w:hAnsi="Arial"/>
          <w:color w:val="000000"/>
        </w:rPr>
        <w:t>dezinformimit</w:t>
      </w:r>
      <w:proofErr w:type="spellEnd"/>
      <w:r>
        <w:rPr>
          <w:rFonts w:ascii="Arial" w:hAnsi="Arial"/>
          <w:color w:val="000000"/>
        </w:rPr>
        <w:t xml:space="preserve"> zgjedhor nga burime të brendshme dhe të jashtme, duke përfshirë fushatat e </w:t>
      </w:r>
      <w:proofErr w:type="spellStart"/>
      <w:r>
        <w:rPr>
          <w:rFonts w:ascii="Arial" w:hAnsi="Arial"/>
          <w:color w:val="000000"/>
        </w:rPr>
        <w:t>dezinformimit</w:t>
      </w:r>
      <w:proofErr w:type="spellEnd"/>
      <w:r>
        <w:rPr>
          <w:rFonts w:ascii="Arial" w:hAnsi="Arial"/>
          <w:color w:val="000000"/>
        </w:rPr>
        <w:t xml:space="preserve"> nga media të lidhura me Rusinë, të tilla si </w:t>
      </w:r>
      <w:r>
        <w:rPr>
          <w:rFonts w:ascii="Arial" w:hAnsi="Arial"/>
          <w:i/>
          <w:iCs/>
          <w:color w:val="000000"/>
        </w:rPr>
        <w:t xml:space="preserve">RT </w:t>
      </w:r>
      <w:proofErr w:type="spellStart"/>
      <w:r>
        <w:rPr>
          <w:rFonts w:ascii="Arial" w:hAnsi="Arial"/>
          <w:i/>
          <w:iCs/>
          <w:color w:val="000000"/>
        </w:rPr>
        <w:t>Balkan</w:t>
      </w:r>
      <w:proofErr w:type="spellEnd"/>
      <w:r>
        <w:rPr>
          <w:rFonts w:ascii="Arial" w:hAnsi="Arial"/>
          <w:i/>
          <w:iCs/>
          <w:color w:val="000000"/>
        </w:rPr>
        <w:t xml:space="preserve"> </w:t>
      </w:r>
      <w:r>
        <w:rPr>
          <w:rFonts w:ascii="Arial" w:hAnsi="Arial"/>
          <w:color w:val="000000"/>
        </w:rPr>
        <w:t>dhe</w:t>
      </w:r>
      <w:r>
        <w:rPr>
          <w:rFonts w:ascii="Arial" w:hAnsi="Arial"/>
          <w:i/>
          <w:iCs/>
          <w:color w:val="000000"/>
        </w:rPr>
        <w:t xml:space="preserve"> </w:t>
      </w:r>
      <w:proofErr w:type="spellStart"/>
      <w:r>
        <w:rPr>
          <w:rFonts w:ascii="Arial" w:hAnsi="Arial"/>
          <w:i/>
          <w:iCs/>
          <w:color w:val="000000"/>
        </w:rPr>
        <w:t>Sputnik</w:t>
      </w:r>
      <w:proofErr w:type="spellEnd"/>
      <w:r>
        <w:rPr>
          <w:rFonts w:ascii="Arial" w:hAnsi="Arial"/>
          <w:i/>
          <w:iCs/>
          <w:color w:val="000000"/>
        </w:rPr>
        <w:t xml:space="preserve"> </w:t>
      </w:r>
      <w:proofErr w:type="spellStart"/>
      <w:r>
        <w:rPr>
          <w:rFonts w:ascii="Arial" w:hAnsi="Arial"/>
          <w:i/>
          <w:iCs/>
          <w:color w:val="000000"/>
        </w:rPr>
        <w:t>Srbija</w:t>
      </w:r>
      <w:proofErr w:type="spellEnd"/>
      <w:r>
        <w:rPr>
          <w:rFonts w:ascii="Arial" w:hAnsi="Arial"/>
          <w:color w:val="000000"/>
        </w:rPr>
        <w:t xml:space="preserve">. Ndërsa iniciativat lokale për verifikimin e fakteve punuan për të demaskuar informacionin e rremë, ndikimi i tyre ishte i kufizuar, veçanërisht për shkak të kufizimeve gjuhësore dhe mungesës së shtrirjes. Pavarësisht disa përpjekjeve, institucionet e Kosovës, veçanërisht KQZ-ja, humbën mundësi kyçe për të luftuar në mënyrë proaktive </w:t>
      </w:r>
      <w:proofErr w:type="spellStart"/>
      <w:r>
        <w:rPr>
          <w:rFonts w:ascii="Arial" w:hAnsi="Arial"/>
          <w:color w:val="000000"/>
        </w:rPr>
        <w:t>dezinformimin</w:t>
      </w:r>
      <w:proofErr w:type="spellEnd"/>
      <w:r>
        <w:rPr>
          <w:rFonts w:ascii="Arial" w:hAnsi="Arial"/>
          <w:color w:val="000000"/>
        </w:rPr>
        <w:t xml:space="preserve">. </w:t>
      </w:r>
    </w:p>
    <w:p w14:paraId="7F5CE22C" w14:textId="77777777" w:rsidR="0025755B" w:rsidRDefault="0025755B" w:rsidP="00E5239F">
      <w:pPr>
        <w:spacing w:line="120" w:lineRule="exact"/>
        <w:ind w:right="566"/>
        <w:jc w:val="both"/>
        <w:rPr>
          <w:rFonts w:ascii="Arial" w:eastAsia="Arial" w:hAnsi="Arial" w:cs="Arial"/>
          <w:sz w:val="12"/>
          <w:szCs w:val="12"/>
        </w:rPr>
      </w:pPr>
    </w:p>
    <w:p w14:paraId="295DAB4C" w14:textId="77777777" w:rsidR="0025755B" w:rsidRDefault="00EF3445" w:rsidP="00E5239F">
      <w:pPr>
        <w:widowControl w:val="0"/>
        <w:spacing w:line="240" w:lineRule="auto"/>
        <w:ind w:left="1" w:right="566"/>
        <w:jc w:val="both"/>
        <w:rPr>
          <w:rFonts w:ascii="Arial" w:eastAsia="Arial" w:hAnsi="Arial" w:cs="Arial"/>
          <w:color w:val="000000"/>
        </w:rPr>
      </w:pPr>
      <w:r>
        <w:rPr>
          <w:rFonts w:ascii="Arial" w:hAnsi="Arial"/>
          <w:color w:val="000000"/>
        </w:rPr>
        <w:t xml:space="preserve">Partitë politike u përballën gjithashtu me ndëshkime për përdorimin e fëmijëve në fushatat zgjedhore. </w:t>
      </w:r>
    </w:p>
    <w:p w14:paraId="09813916" w14:textId="77777777" w:rsidR="0025755B" w:rsidRDefault="0025755B" w:rsidP="00E5239F">
      <w:pPr>
        <w:spacing w:after="11" w:line="120" w:lineRule="exact"/>
        <w:ind w:right="566"/>
        <w:jc w:val="both"/>
        <w:rPr>
          <w:rFonts w:ascii="Arial" w:eastAsia="Arial" w:hAnsi="Arial" w:cs="Arial"/>
          <w:sz w:val="12"/>
          <w:szCs w:val="12"/>
        </w:rPr>
      </w:pPr>
    </w:p>
    <w:p w14:paraId="3D77B67E" w14:textId="77777777" w:rsidR="0025755B" w:rsidRDefault="00EF3445" w:rsidP="00E5239F">
      <w:pPr>
        <w:widowControl w:val="0"/>
        <w:spacing w:line="250" w:lineRule="auto"/>
        <w:ind w:left="1" w:right="566"/>
        <w:jc w:val="both"/>
        <w:rPr>
          <w:rFonts w:ascii="Arial" w:eastAsia="Arial" w:hAnsi="Arial" w:cs="Arial"/>
          <w:color w:val="000000"/>
        </w:rPr>
      </w:pPr>
      <w:r>
        <w:rPr>
          <w:rFonts w:ascii="Arial" w:hAnsi="Arial"/>
          <w:color w:val="000000"/>
        </w:rPr>
        <w:t xml:space="preserve">Pavarësisht përpjekjeve për të politizuar procesin e certifikimit, raundi i parë i zgjedhjeve lokale të 12 tetorit ishte paqësor, gjithëpërfshirës dhe konkurrues, me pjesëmarrjen e të gjitha komuniteteve.  </w:t>
      </w:r>
    </w:p>
    <w:p w14:paraId="34A0CDC6" w14:textId="77777777" w:rsidR="0025755B" w:rsidRDefault="0025755B">
      <w:pPr>
        <w:spacing w:line="120" w:lineRule="exact"/>
        <w:rPr>
          <w:rFonts w:ascii="Arial" w:eastAsia="Arial" w:hAnsi="Arial" w:cs="Arial"/>
          <w:sz w:val="12"/>
          <w:szCs w:val="12"/>
        </w:rPr>
      </w:pPr>
    </w:p>
    <w:p w14:paraId="18030225" w14:textId="77777777" w:rsidR="0025755B" w:rsidRDefault="00EF3445">
      <w:pPr>
        <w:widowControl w:val="0"/>
        <w:spacing w:line="240" w:lineRule="auto"/>
        <w:ind w:right="-20"/>
        <w:rPr>
          <w:rFonts w:ascii="Arial" w:eastAsia="Arial" w:hAnsi="Arial" w:cs="Arial"/>
          <w:b/>
          <w:bCs/>
          <w:color w:val="000000"/>
        </w:rPr>
      </w:pPr>
      <w:r>
        <w:rPr>
          <w:noProof/>
          <w:lang w:val="en-US"/>
        </w:rPr>
        <mc:AlternateContent>
          <mc:Choice Requires="wps">
            <w:drawing>
              <wp:anchor distT="0" distB="0" distL="114300" distR="114300" simplePos="0" relativeHeight="251703808" behindDoc="1" locked="0" layoutInCell="0" allowOverlap="1" wp14:anchorId="2E9FF35A" wp14:editId="34784DFA">
                <wp:simplePos x="0" y="0"/>
                <wp:positionH relativeFrom="page">
                  <wp:posOffset>914400</wp:posOffset>
                </wp:positionH>
                <wp:positionV relativeFrom="paragraph">
                  <wp:posOffset>-1020</wp:posOffset>
                </wp:positionV>
                <wp:extent cx="687324" cy="167639"/>
                <wp:effectExtent l="0" t="0" r="0" b="0"/>
                <wp:wrapNone/>
                <wp:docPr id="263" name="Bk 263"/>
                <wp:cNvGraphicFramePr/>
                <a:graphic xmlns:a="http://schemas.openxmlformats.org/drawingml/2006/main">
                  <a:graphicData uri="http://schemas.microsoft.com/office/word/2010/wordprocessingShape">
                    <wps:wsp>
                      <wps:cNvSpPr/>
                      <wps:spPr>
                        <a:xfrm>
                          <a:off x="0" y="0"/>
                          <a:ext cx="687324" cy="167639"/>
                        </a:xfrm>
                        <a:custGeom>
                          <a:avLst/>
                          <a:gdLst/>
                          <a:ahLst/>
                          <a:cxnLst/>
                          <a:rect l="0" t="0" r="0" b="0"/>
                          <a:pathLst>
                            <a:path w="687324" h="167639">
                              <a:moveTo>
                                <a:pt x="0" y="0"/>
                              </a:moveTo>
                              <a:lnTo>
                                <a:pt x="0" y="167639"/>
                              </a:lnTo>
                              <a:lnTo>
                                <a:pt x="687324" y="167639"/>
                              </a:lnTo>
                              <a:lnTo>
                                <a:pt x="68732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cx1="http://schemas.microsoft.com/office/drawing/2015/9/8/chartex">
            <w:pict>
              <v:shape w14:anchorId="701EB107" id="Bk 263" o:spid="_x0000_s1026" style="position:absolute;margin-left:1in;margin-top:-.1pt;width:54.1pt;height:13.2pt;z-index:-251612672;visibility:visible;mso-wrap-style:square;mso-wrap-distance-left:9pt;mso-wrap-distance-top:0;mso-wrap-distance-right:9pt;mso-wrap-distance-bottom:0;mso-position-horizontal:absolute;mso-position-horizontal-relative:page;mso-position-vertical:absolute;mso-position-vertical-relative:text;v-text-anchor:top" coordsize="687324,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cNDgIAAK8EAAAOAAAAZHJzL2Uyb0RvYy54bWysVFFv2jAQfp+0/2D5fQQCgzYiVNoqpknT&#10;WqndDzCOQ6I5Pst2E9iv39nBIYWpD9V4sO98n4/7Pt9lfXdoJGmFsTWonM4mU0qE4lDUap/TX8/b&#10;TzeUWMdUwSQokdOjsPRu8/HDutOZSKECWQhDMImyWadzWjmnsySxvBINsxPQQmGwBNMwh67ZJ4Vh&#10;HWZvZJJOp8ukA1NoA1xYi6f3fZBuQv6yFNw9lKUVjsicYm0urCasO78mmzXL9obpquanMtg7qmhY&#10;rfBPh1T3zDHyYuqrVE3NDVgo3YRDk0BZ1lwEDshmNr1g81QxLQIXFMfqQSb7/9Lyn+2jIXWR03Q5&#10;p0SxBh/py2/iPdSm0zZDyJN+NCfPoumJHkrT+B0pkEPQ8zjoKQ6OcDxc3qzm6YISjqHZcrWc3/qc&#10;yfkyf7Hum4CQiLU/rOufo4gWq6LFDyqaBh/1zefUzPl7vjpvku5cSTUU4qMNtOIZAs5dkMAiz1Gp&#10;rlGv+ERA3HVIF+lfso+ouF+hQ1tiBREQ9x6IbRylHmG4BCt6dT3pIPMgBOLGUluQdbGtpfTUrdnv&#10;vkpDWoYjsg2/0yuNYIlvhP7pvbWD4ohtg3PvHnApJaDGKGawKKnA/PnXucdj62KUEvldYRvfzhYL&#10;P5bBWXxepeiYcWQ3jjDF8XJOXSjQF4JTEZieJtiP3dhHe/yd2fwFAAD//wMAUEsDBBQABgAIAAAA&#10;IQCmt5TE3QAAAAgBAAAPAAAAZHJzL2Rvd25yZXYueG1sTI/NTsMwEITvSLyDtUhcUOtg2gqFOBUq&#10;PxdOmEhcN7GbBOJ1FLtt4OlZTnCb0axmvym2sx/E0U2xD6ThepmBcNQE21OroXp7WtyCiAnJ4hDI&#10;afhyEbbl+VmBuQ0nenVHk1rBJRRz1NClNOZSxqZzHuMyjI4424fJY2I7tdJOeOJyP0iVZRvpsSf+&#10;0OHodp1rPs3Ba6iV+f64webqsXp5qN7ts1nvzU7ry4v5/g5EcnP6O4ZffEaHkpnqcCAbxcB+teIt&#10;ScNCgeBcrRWLmsVGgSwL+X9A+QMAAP//AwBQSwECLQAUAAYACAAAACEAtoM4kv4AAADhAQAAEwAA&#10;AAAAAAAAAAAAAAAAAAAAW0NvbnRlbnRfVHlwZXNdLnhtbFBLAQItABQABgAIAAAAIQA4/SH/1gAA&#10;AJQBAAALAAAAAAAAAAAAAAAAAC8BAABfcmVscy8ucmVsc1BLAQItABQABgAIAAAAIQC5pNcNDgIA&#10;AK8EAAAOAAAAAAAAAAAAAAAAAC4CAABkcnMvZTJvRG9jLnhtbFBLAQItABQABgAIAAAAIQCmt5TE&#10;3QAAAAgBAAAPAAAAAAAAAAAAAAAAAGgEAABkcnMvZG93bnJldi54bWxQSwUGAAAAAAQABADzAAAA&#10;cgUAAAAA&#10;" o:allowincell="f" path="m,l,167639r687324,l687324,,,xe" stroked="f">
                <v:path arrowok="t" textboxrect="0,0,687324,167639"/>
                <w10:wrap anchorx="page"/>
              </v:shape>
            </w:pict>
          </mc:Fallback>
        </mc:AlternateContent>
      </w:r>
      <w:r>
        <w:rPr>
          <w:rFonts w:ascii="Arial" w:hAnsi="Arial"/>
          <w:b/>
          <w:color w:val="000000"/>
        </w:rPr>
        <w:t xml:space="preserve">Kuvendi </w:t>
      </w:r>
    </w:p>
    <w:p w14:paraId="4675F76B" w14:textId="77777777" w:rsidR="0025755B" w:rsidRDefault="0025755B">
      <w:pPr>
        <w:spacing w:after="11" w:line="120" w:lineRule="exact"/>
        <w:rPr>
          <w:rFonts w:ascii="Arial" w:eastAsia="Arial" w:hAnsi="Arial" w:cs="Arial"/>
          <w:sz w:val="12"/>
          <w:szCs w:val="12"/>
        </w:rPr>
      </w:pPr>
    </w:p>
    <w:p w14:paraId="36A1A3A1" w14:textId="77777777" w:rsidR="0025755B" w:rsidRDefault="00EF3445">
      <w:pPr>
        <w:widowControl w:val="0"/>
        <w:spacing w:line="250" w:lineRule="auto"/>
        <w:ind w:right="569"/>
        <w:jc w:val="both"/>
        <w:rPr>
          <w:rFonts w:ascii="Arial" w:eastAsia="Arial" w:hAnsi="Arial" w:cs="Arial"/>
          <w:color w:val="000000"/>
        </w:rPr>
      </w:pPr>
      <w:r>
        <w:rPr>
          <w:rFonts w:ascii="Arial" w:hAnsi="Arial"/>
        </w:rPr>
        <w:t>Kuvendi u përball me polarizim të thellë politik, shkelje procedurale, pjesëmarrje të ulët, bojkote të vazhdueshme dhe legjislacion të nxituar, ndërsa shumica e qeverisë u tkurr gjatë mandatit.</w:t>
      </w:r>
      <w:r>
        <w:rPr>
          <w:rFonts w:ascii="Arial" w:hAnsi="Arial"/>
          <w:color w:val="000000"/>
        </w:rPr>
        <w:t xml:space="preserve"> Nga njëra anë, mbështetja e partisë në pushtet në rrugë të shkurtra procedurale për të çuar përpara legjislacionin pa konsensus ka dëmtuar besueshmërinë e procesit legjislativ. Nga ana tjetër, partitë opozitare keqpërdorën instrumentet e mbikëqyrjes parlamentare, duke prishur rrjedhën legjislative. Futja në përdorim e sistemit elektronik të votimit ishte një zhvillim pozitiv.  </w:t>
      </w:r>
    </w:p>
    <w:p w14:paraId="720F3692" w14:textId="77777777" w:rsidR="0025755B" w:rsidRDefault="0025755B">
      <w:pPr>
        <w:spacing w:line="120" w:lineRule="exact"/>
        <w:rPr>
          <w:rFonts w:ascii="Arial" w:eastAsia="Arial" w:hAnsi="Arial" w:cs="Arial"/>
          <w:sz w:val="12"/>
          <w:szCs w:val="12"/>
        </w:rPr>
      </w:pPr>
    </w:p>
    <w:p w14:paraId="4CAD6C22"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Gjatë gjithë nëntorit dhe dhjetorit 2024, Kuvendi përjetoi një shtytje legjislative dhe përplasje politike që nxorën në pah sfida më të gjera të qeverisjes. Opozita kërkoi vazhdimisht seanca të jashtëzakonshme, këmbënguli në debate të gjata ose bojkotoi votimet, duke e lënë Kuvendin pa kuorum, edhe për ratifikimin e marrëveshjeve ndërkombëtare. Shumica qeverisëse e miratoi me nxitim legjislacionin, ndonjëherë duke shkelur normat procedurale.  </w:t>
      </w:r>
    </w:p>
    <w:p w14:paraId="341A402D" w14:textId="77777777" w:rsidR="0025755B" w:rsidRDefault="0025755B">
      <w:pPr>
        <w:spacing w:line="120" w:lineRule="exact"/>
        <w:rPr>
          <w:rFonts w:ascii="Arial" w:eastAsia="Arial" w:hAnsi="Arial" w:cs="Arial"/>
          <w:sz w:val="12"/>
          <w:szCs w:val="12"/>
        </w:rPr>
      </w:pPr>
    </w:p>
    <w:p w14:paraId="6E1CC06F"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Procesi i miratimit të buxhetit nxori në pah më tej përkeqësimin e integritetit procedural të Kuvendit, me përdorim të papërshtatshëm të procedurave të përshpejtuara në shkelje të afateve standarde. Më 4 dhjetor, Kuvendi miratoi 20 ligje në të dyja leximet brenda një dite të vetme. Opozita kundërshtoi të gjithë seancën dhe të gjitha ligjet e miratuara para Gjykatës Kushtetuese bazuar në arsye procedurale. Vendimi i Gjykatës është ende në pritje. </w:t>
      </w:r>
    </w:p>
    <w:p w14:paraId="600F441B" w14:textId="77777777" w:rsidR="0025755B" w:rsidRDefault="0025755B">
      <w:pPr>
        <w:spacing w:line="120" w:lineRule="exact"/>
        <w:rPr>
          <w:rFonts w:ascii="Arial" w:eastAsia="Arial" w:hAnsi="Arial" w:cs="Arial"/>
          <w:sz w:val="12"/>
          <w:szCs w:val="12"/>
        </w:rPr>
      </w:pPr>
    </w:p>
    <w:p w14:paraId="44B49B4C" w14:textId="325D1CFA" w:rsidR="0025755B" w:rsidRDefault="00EF3445" w:rsidP="00E43A6B">
      <w:pPr>
        <w:widowControl w:val="0"/>
        <w:spacing w:line="250" w:lineRule="auto"/>
        <w:ind w:left="-53" w:right="589"/>
        <w:jc w:val="both"/>
        <w:rPr>
          <w:rFonts w:ascii="Arial" w:eastAsia="Arial" w:hAnsi="Arial" w:cs="Arial"/>
          <w:color w:val="000000"/>
        </w:rPr>
      </w:pPr>
      <w:r>
        <w:rPr>
          <w:rFonts w:ascii="Arial" w:hAnsi="Arial"/>
          <w:color w:val="000000"/>
        </w:rPr>
        <w:t>Mekanizmat mbikëqyrës u keqpërdorën, ndërsa zyrtarët qeveritarë shpesh nuk iu përgjigjën ftesave të komisioneve, nuk u paraqitën në seancat e planifikuara dëgjimore ose nuk iu përgjigjën pyetjeve parlamentare.</w:t>
      </w:r>
    </w:p>
    <w:p w14:paraId="5FB68421" w14:textId="77777777" w:rsidR="0025755B" w:rsidRPr="00E5239F" w:rsidRDefault="0025755B" w:rsidP="00E5239F">
      <w:pPr>
        <w:spacing w:line="240" w:lineRule="exact"/>
        <w:rPr>
          <w:rFonts w:ascii="Arial" w:eastAsia="Arial" w:hAnsi="Arial" w:cs="Arial"/>
          <w:sz w:val="8"/>
          <w:szCs w:val="24"/>
        </w:rPr>
      </w:pPr>
    </w:p>
    <w:p w14:paraId="77F7D7CD" w14:textId="77777777" w:rsidR="0025755B" w:rsidRDefault="00EF3445">
      <w:pPr>
        <w:widowControl w:val="0"/>
        <w:spacing w:line="240" w:lineRule="auto"/>
        <w:ind w:left="4402" w:right="-20"/>
        <w:rPr>
          <w:color w:val="000000"/>
        </w:rPr>
      </w:pPr>
      <w:r>
        <w:rPr>
          <w:color w:val="000000"/>
        </w:rPr>
        <w:t xml:space="preserve">20 </w:t>
      </w:r>
    </w:p>
    <w:p w14:paraId="7A1ED04D"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0962E8A2" w14:textId="2C5860B3" w:rsidR="0025755B" w:rsidRDefault="00C77901" w:rsidP="00E5239F">
      <w:pPr>
        <w:widowControl w:val="0"/>
        <w:spacing w:line="250" w:lineRule="auto"/>
        <w:ind w:right="535"/>
        <w:jc w:val="both"/>
        <w:rPr>
          <w:rFonts w:ascii="Arial" w:eastAsia="Arial" w:hAnsi="Arial" w:cs="Arial"/>
          <w:color w:val="000000"/>
        </w:rPr>
      </w:pPr>
      <w:bookmarkStart w:id="22" w:name="_page_47_0"/>
      <w:bookmarkEnd w:id="22"/>
      <w:r>
        <w:rPr>
          <w:rFonts w:ascii="Arial" w:hAnsi="Arial"/>
          <w:color w:val="000000"/>
        </w:rPr>
        <w:lastRenderedPageBreak/>
        <w:t xml:space="preserve">Si rezultat, komisionet u bënë joefektive, duke i detyruar deputetët e opozitës t’i çonin çështjet në seancë plenare. </w:t>
      </w:r>
    </w:p>
    <w:p w14:paraId="32833451" w14:textId="77777777" w:rsidR="0025755B" w:rsidRDefault="0025755B" w:rsidP="00E5239F">
      <w:pPr>
        <w:spacing w:line="120" w:lineRule="exact"/>
        <w:jc w:val="both"/>
        <w:rPr>
          <w:rFonts w:ascii="Arial" w:eastAsia="Arial" w:hAnsi="Arial" w:cs="Arial"/>
          <w:sz w:val="12"/>
          <w:szCs w:val="12"/>
        </w:rPr>
      </w:pPr>
    </w:p>
    <w:p w14:paraId="6E7ADA5E" w14:textId="77777777" w:rsidR="0025755B" w:rsidRDefault="00EF3445" w:rsidP="00E5239F">
      <w:pPr>
        <w:widowControl w:val="0"/>
        <w:spacing w:line="250" w:lineRule="auto"/>
        <w:ind w:right="569"/>
        <w:jc w:val="both"/>
        <w:rPr>
          <w:rFonts w:ascii="Arial" w:eastAsia="Arial" w:hAnsi="Arial" w:cs="Arial"/>
          <w:color w:val="000000"/>
        </w:rPr>
      </w:pPr>
      <w:r>
        <w:rPr>
          <w:rFonts w:ascii="Arial" w:hAnsi="Arial"/>
          <w:color w:val="000000"/>
        </w:rPr>
        <w:t xml:space="preserve">Pas gati shtatë muajsh pas zgjedhjeve parlamentare, më 26 gusht, Kuvendi zgjodhi një Kryetar të ri të Kuvendit, si dhe katër Zëvendëskryetarë, dhe më 10 tetor votoi për Zëvendëskryetarin nga komuniteti serb i Kosovës. Ndërsa LS-ja ia referoi votimin e 10 tetorit Gjykatës Kushtetuese, vendimi i së cilës është në pritje, Presidenti nisi procesin e formimit të qeverisë. </w:t>
      </w:r>
    </w:p>
    <w:p w14:paraId="7A184B45" w14:textId="77777777" w:rsidR="0025755B" w:rsidRDefault="0025755B" w:rsidP="00E5239F">
      <w:pPr>
        <w:spacing w:line="120" w:lineRule="exact"/>
        <w:jc w:val="both"/>
        <w:rPr>
          <w:rFonts w:ascii="Arial" w:eastAsia="Arial" w:hAnsi="Arial" w:cs="Arial"/>
          <w:sz w:val="12"/>
          <w:szCs w:val="12"/>
        </w:rPr>
      </w:pPr>
    </w:p>
    <w:p w14:paraId="110C917A" w14:textId="77777777" w:rsidR="0025755B" w:rsidRDefault="00EF3445" w:rsidP="00E5239F">
      <w:pPr>
        <w:widowControl w:val="0"/>
        <w:spacing w:line="250" w:lineRule="auto"/>
        <w:ind w:left="1" w:right="569"/>
        <w:jc w:val="both"/>
        <w:rPr>
          <w:rFonts w:ascii="Arial" w:eastAsia="Arial" w:hAnsi="Arial" w:cs="Arial"/>
          <w:color w:val="000000"/>
        </w:rPr>
      </w:pPr>
      <w:r>
        <w:rPr>
          <w:rFonts w:ascii="Arial" w:hAnsi="Arial"/>
          <w:color w:val="000000"/>
        </w:rPr>
        <w:t xml:space="preserve">Ky dështim disamujor për të </w:t>
      </w:r>
      <w:proofErr w:type="spellStart"/>
      <w:r>
        <w:rPr>
          <w:rFonts w:ascii="Arial" w:hAnsi="Arial"/>
          <w:color w:val="000000"/>
        </w:rPr>
        <w:t>konstituuar</w:t>
      </w:r>
      <w:proofErr w:type="spellEnd"/>
      <w:r>
        <w:rPr>
          <w:rFonts w:ascii="Arial" w:hAnsi="Arial"/>
          <w:color w:val="000000"/>
        </w:rPr>
        <w:t xml:space="preserve"> Kuvendin nxori në pah boshllëqe ligjore dhe procedurale dhe shtoi polarizimin ekzistues ndërmjet partive politike. Legjislatura e ardhshme duhet të rivendosë integritetin procedural dhe disiplinën legjislative, duke përfshirë respektimin e rreptë të Rregullores së Punës dhe afateve kushtetuese. Një kulturë politike e ripërtërirë që vlerëson ndërtimin e konsensusit, llogaridhënien dhe funksionalitetin do të jetë thelbësore për Kuvendin, duke përfshirë edhe me qëllim avancimin e reformave që lidhen me BE-në. </w:t>
      </w:r>
    </w:p>
    <w:p w14:paraId="2A35AF17" w14:textId="77777777" w:rsidR="0025755B" w:rsidRDefault="0025755B" w:rsidP="00E5239F">
      <w:pPr>
        <w:spacing w:line="120" w:lineRule="exact"/>
        <w:jc w:val="both"/>
        <w:rPr>
          <w:rFonts w:ascii="Arial" w:eastAsia="Arial" w:hAnsi="Arial" w:cs="Arial"/>
          <w:sz w:val="12"/>
          <w:szCs w:val="12"/>
        </w:rPr>
      </w:pPr>
    </w:p>
    <w:p w14:paraId="688AE0EA" w14:textId="77777777" w:rsidR="0025755B" w:rsidRDefault="00EF3445" w:rsidP="00E5239F">
      <w:pPr>
        <w:widowControl w:val="0"/>
        <w:spacing w:line="240" w:lineRule="auto"/>
        <w:ind w:left="1" w:right="-20"/>
        <w:jc w:val="both"/>
        <w:rPr>
          <w:rFonts w:ascii="Arial" w:eastAsia="Arial" w:hAnsi="Arial" w:cs="Arial"/>
          <w:color w:val="000000"/>
        </w:rPr>
      </w:pPr>
      <w:r>
        <w:rPr>
          <w:rFonts w:ascii="Arial" w:hAnsi="Arial"/>
          <w:b/>
          <w:color w:val="000000"/>
        </w:rPr>
        <w:t>Qeverisja</w:t>
      </w:r>
      <w:r>
        <w:rPr>
          <w:rFonts w:ascii="Arial" w:hAnsi="Arial"/>
          <w:color w:val="000000"/>
        </w:rPr>
        <w:t xml:space="preserve"> </w:t>
      </w:r>
    </w:p>
    <w:p w14:paraId="32E36FDD" w14:textId="77777777" w:rsidR="0025755B" w:rsidRDefault="0025755B" w:rsidP="00E5239F">
      <w:pPr>
        <w:spacing w:after="11" w:line="120" w:lineRule="exact"/>
        <w:jc w:val="both"/>
        <w:rPr>
          <w:rFonts w:ascii="Arial" w:eastAsia="Arial" w:hAnsi="Arial" w:cs="Arial"/>
          <w:sz w:val="12"/>
          <w:szCs w:val="12"/>
        </w:rPr>
      </w:pPr>
    </w:p>
    <w:p w14:paraId="5A47389E" w14:textId="77777777" w:rsidR="0025755B" w:rsidRDefault="00EF3445" w:rsidP="00E5239F">
      <w:pPr>
        <w:widowControl w:val="0"/>
        <w:spacing w:line="250" w:lineRule="auto"/>
        <w:ind w:left="1" w:right="569"/>
        <w:jc w:val="both"/>
        <w:rPr>
          <w:color w:val="000000"/>
        </w:rPr>
      </w:pPr>
      <w:r>
        <w:rPr>
          <w:rFonts w:ascii="Arial" w:hAnsi="Arial"/>
          <w:color w:val="000000"/>
        </w:rPr>
        <w:t>Nuk ka pasur ndonjë ndryshim të madh në strukturën e qeverisjes në nivel qendror. Pas zgjedhjeve legjislative, mandati i qeverisë së udhëhequr nga VV-ja përfundoi zyrtarisht më 22 mars 2025 dhe ajo hyri në statusin e qeverisë së përkohshme të nesërmen, e pajisur me kompetenca të kufizuara ekzekutive për të kryer vetëm aktivitetet e nevojshme të planifikuara në Planin Vjetor të Punës dhe Ligjin e Buxhetit Vjetor. Pavarësisht këtyre kufizimeve, qeveria teknike vazhdoi kryesisht me shumë aktivitete dhe u përmbajt vetëm nga vendimet që kërkonin miratim parlamentar.</w:t>
      </w:r>
      <w:r>
        <w:rPr>
          <w:color w:val="000000"/>
        </w:rPr>
        <w:t xml:space="preserve">  </w:t>
      </w:r>
    </w:p>
    <w:p w14:paraId="7953DC3D" w14:textId="77777777" w:rsidR="0025755B" w:rsidRDefault="0025755B" w:rsidP="00E5239F">
      <w:pPr>
        <w:spacing w:line="120" w:lineRule="exact"/>
        <w:jc w:val="both"/>
        <w:rPr>
          <w:sz w:val="12"/>
          <w:szCs w:val="12"/>
        </w:rPr>
      </w:pPr>
    </w:p>
    <w:p w14:paraId="2134FE02" w14:textId="77777777" w:rsidR="0025755B" w:rsidRDefault="00EF3445" w:rsidP="00E5239F">
      <w:pPr>
        <w:widowControl w:val="0"/>
        <w:spacing w:line="250" w:lineRule="auto"/>
        <w:ind w:left="1" w:right="569"/>
        <w:jc w:val="both"/>
        <w:rPr>
          <w:rFonts w:ascii="Arial" w:eastAsia="Arial" w:hAnsi="Arial" w:cs="Arial"/>
          <w:color w:val="000000"/>
        </w:rPr>
      </w:pPr>
      <w:r>
        <w:rPr>
          <w:rFonts w:ascii="Arial" w:hAnsi="Arial"/>
          <w:color w:val="000000"/>
        </w:rPr>
        <w:t xml:space="preserve">Gjithashtu, Gjykata Supreme lëshoi ​​një vendim të rëndësishëm në lidhje me ndarjen e pushteteve që përsërit papajtueshmërinë e mbajtjes njëkohësisht të një roli legjislativ dhe ekzekutiv, siç përcaktohet në Kushtetutë dhe në Ligjin për qeverinë. Ky vendim ka implikime për Kryeministrin në largim dhe disa ministra në largim të cilët vazhdojnë të mbajnë mandatin e deputetit. </w:t>
      </w:r>
    </w:p>
    <w:p w14:paraId="0901514C" w14:textId="77777777" w:rsidR="0025755B" w:rsidRDefault="00EF3445" w:rsidP="00E5239F">
      <w:pPr>
        <w:widowControl w:val="0"/>
        <w:spacing w:before="119" w:line="250" w:lineRule="auto"/>
        <w:ind w:left="1" w:right="569"/>
        <w:jc w:val="both"/>
        <w:rPr>
          <w:rFonts w:ascii="Arial" w:eastAsia="Arial" w:hAnsi="Arial" w:cs="Arial"/>
          <w:color w:val="000000"/>
        </w:rPr>
      </w:pPr>
      <w:r>
        <w:rPr>
          <w:rFonts w:ascii="Arial" w:hAnsi="Arial"/>
          <w:color w:val="000000"/>
        </w:rPr>
        <w:t xml:space="preserve">Marrëdhëniet ndërmjet institucioneve qendrore dhe komunave mbeten të tendosura. Ndërkohë që komunat kanë bërë përparim në forcimin e operacioneve dhe ofrimit të shërbimeve të tyre, ato ende përballen me çështje kyçe që lidhen me mbikëqyrjen financiare, planifikimin e buxhetit dhe shpërndarjen efektive të burimeve publike.  </w:t>
      </w:r>
    </w:p>
    <w:p w14:paraId="1298776D" w14:textId="77777777" w:rsidR="0025755B" w:rsidRDefault="0025755B" w:rsidP="00E5239F">
      <w:pPr>
        <w:spacing w:line="120" w:lineRule="exact"/>
        <w:jc w:val="both"/>
        <w:rPr>
          <w:rFonts w:ascii="Arial" w:eastAsia="Arial" w:hAnsi="Arial" w:cs="Arial"/>
          <w:sz w:val="12"/>
          <w:szCs w:val="12"/>
        </w:rPr>
      </w:pPr>
    </w:p>
    <w:p w14:paraId="7E2A4784" w14:textId="77777777" w:rsidR="0025755B" w:rsidRDefault="00EF3445" w:rsidP="00E5239F">
      <w:pPr>
        <w:widowControl w:val="0"/>
        <w:spacing w:line="250" w:lineRule="auto"/>
        <w:ind w:left="1" w:right="569"/>
        <w:jc w:val="both"/>
        <w:rPr>
          <w:rFonts w:ascii="Arial" w:eastAsia="Arial" w:hAnsi="Arial" w:cs="Arial"/>
          <w:color w:val="000000"/>
        </w:rPr>
      </w:pPr>
      <w:r>
        <w:rPr>
          <w:rFonts w:ascii="Arial" w:hAnsi="Arial"/>
          <w:color w:val="000000"/>
        </w:rPr>
        <w:t xml:space="preserve">Edhe pse Kosova ka bërë përparim në përmirësimin e barazisë gjinore, pabarazitë mbeten. Gratë janë të nën-përfaqësuara në pozicione të larta qeveritare dhe në organet vendimmarrëse lokale.  </w:t>
      </w:r>
    </w:p>
    <w:p w14:paraId="370698A0" w14:textId="77777777" w:rsidR="0025755B" w:rsidRDefault="0025755B" w:rsidP="00E5239F">
      <w:pPr>
        <w:spacing w:line="120" w:lineRule="exact"/>
        <w:jc w:val="both"/>
        <w:rPr>
          <w:rFonts w:ascii="Arial" w:eastAsia="Arial" w:hAnsi="Arial" w:cs="Arial"/>
          <w:sz w:val="12"/>
          <w:szCs w:val="12"/>
        </w:rPr>
      </w:pPr>
    </w:p>
    <w:p w14:paraId="131A0DC4" w14:textId="77777777" w:rsidR="0025755B" w:rsidRDefault="00EF3445" w:rsidP="00E5239F">
      <w:pPr>
        <w:widowControl w:val="0"/>
        <w:spacing w:line="240" w:lineRule="auto"/>
        <w:ind w:left="1" w:right="-20"/>
        <w:jc w:val="both"/>
        <w:rPr>
          <w:rFonts w:ascii="Arial" w:eastAsia="Arial" w:hAnsi="Arial" w:cs="Arial"/>
          <w:b/>
          <w:bCs/>
          <w:color w:val="000000"/>
        </w:rPr>
      </w:pPr>
      <w:r>
        <w:rPr>
          <w:rFonts w:ascii="Arial" w:hAnsi="Arial"/>
          <w:b/>
          <w:color w:val="000000"/>
        </w:rPr>
        <w:t xml:space="preserve">Integrimi në BE </w:t>
      </w:r>
    </w:p>
    <w:p w14:paraId="698ED14C" w14:textId="77777777" w:rsidR="0025755B" w:rsidRDefault="0025755B" w:rsidP="00E5239F">
      <w:pPr>
        <w:spacing w:after="11" w:line="120" w:lineRule="exact"/>
        <w:jc w:val="both"/>
        <w:rPr>
          <w:rFonts w:ascii="Arial" w:eastAsia="Arial" w:hAnsi="Arial" w:cs="Arial"/>
          <w:sz w:val="12"/>
          <w:szCs w:val="12"/>
        </w:rPr>
      </w:pPr>
    </w:p>
    <w:p w14:paraId="27003A2F" w14:textId="77777777" w:rsidR="0025755B" w:rsidRDefault="00EF3445" w:rsidP="00E5239F">
      <w:pPr>
        <w:widowControl w:val="0"/>
        <w:spacing w:line="250" w:lineRule="auto"/>
        <w:ind w:left="1" w:right="574"/>
        <w:jc w:val="both"/>
        <w:rPr>
          <w:rFonts w:ascii="Arial" w:eastAsia="Arial" w:hAnsi="Arial" w:cs="Arial"/>
          <w:color w:val="000000"/>
        </w:rPr>
      </w:pPr>
      <w:r>
        <w:rPr>
          <w:rFonts w:ascii="Arial" w:hAnsi="Arial"/>
          <w:color w:val="000000"/>
        </w:rPr>
        <w:t xml:space="preserve">Pavarësisht angazhimit të qeverisë dhe mbështetjes publike për rrugën evropiane të Kosovës, të shoqëruara nga komunikim pozitiv mbi procesin e integrimit në BE, politika e brendshme përçarëse vazhdoi të pengonte zbatimin e agjendës së BE-së. Progresi ngeci gjithashtu për shkak të </w:t>
      </w:r>
      <w:proofErr w:type="spellStart"/>
      <w:r>
        <w:rPr>
          <w:rFonts w:ascii="Arial" w:hAnsi="Arial"/>
          <w:color w:val="000000"/>
        </w:rPr>
        <w:t>joefikasitetit</w:t>
      </w:r>
      <w:proofErr w:type="spellEnd"/>
      <w:r>
        <w:rPr>
          <w:rFonts w:ascii="Arial" w:hAnsi="Arial"/>
          <w:color w:val="000000"/>
        </w:rPr>
        <w:t xml:space="preserve"> të Kuvendit dhe bllokimit politik pas zgjedhjeve të përgjithshme. Institucionet përgjegjëse për procesin e integrimit në BE mbeten në përgjithësi funksionale.</w:t>
      </w:r>
      <w:r>
        <w:rPr>
          <w:rFonts w:ascii="Arial" w:hAnsi="Arial"/>
          <w:b/>
          <w:color w:val="000000"/>
        </w:rPr>
        <w:t xml:space="preserve"> </w:t>
      </w:r>
      <w:r>
        <w:rPr>
          <w:rFonts w:ascii="Arial" w:hAnsi="Arial"/>
          <w:color w:val="000000"/>
        </w:rPr>
        <w:t xml:space="preserve">Centralizimi i agjendës së BE-së nganjëherë kufizon pronësinë politike në ministritë e linjës dhe ngadalëson vendimmarrjen.  </w:t>
      </w:r>
    </w:p>
    <w:p w14:paraId="4EC4F44A" w14:textId="77777777" w:rsidR="0025755B" w:rsidRDefault="0025755B" w:rsidP="00E5239F">
      <w:pPr>
        <w:spacing w:line="120" w:lineRule="exact"/>
        <w:jc w:val="both"/>
        <w:rPr>
          <w:rFonts w:ascii="Arial" w:eastAsia="Arial" w:hAnsi="Arial" w:cs="Arial"/>
          <w:sz w:val="12"/>
          <w:szCs w:val="12"/>
        </w:rPr>
      </w:pPr>
    </w:p>
    <w:p w14:paraId="74DCA534" w14:textId="77777777" w:rsidR="0025755B" w:rsidRDefault="00EF3445" w:rsidP="00E5239F">
      <w:pPr>
        <w:widowControl w:val="0"/>
        <w:spacing w:line="250" w:lineRule="auto"/>
        <w:ind w:left="1" w:right="573"/>
        <w:jc w:val="both"/>
        <w:rPr>
          <w:rFonts w:ascii="Arial" w:eastAsia="Arial" w:hAnsi="Arial" w:cs="Arial"/>
          <w:color w:val="000000"/>
        </w:rPr>
      </w:pPr>
      <w:r>
        <w:rPr>
          <w:rFonts w:ascii="Arial" w:hAnsi="Arial"/>
          <w:color w:val="000000"/>
        </w:rPr>
        <w:t xml:space="preserve">Gjithashtu, nuk ka një organ koordinues ndërministror të përhershëm në nivel ekspertësh. Komisioni i Kuvendit për Integrimin Evropian është përballur me vështirësi në përmbushjen e rolit të tij. Aktivitetet e integrimit në BE u ndikuan negativisht nga kapaciteti i dobët administrativ dhe nga fakti që një sërë postesh kyçe në administratën publike mbahen nga zyrtarë që shërbejnë si ushtrues detyre.  </w:t>
      </w:r>
    </w:p>
    <w:p w14:paraId="4FBAB26D" w14:textId="77777777" w:rsidR="0025755B" w:rsidRDefault="0025755B">
      <w:pPr>
        <w:spacing w:line="240" w:lineRule="exact"/>
        <w:rPr>
          <w:rFonts w:ascii="Arial" w:eastAsia="Arial" w:hAnsi="Arial" w:cs="Arial"/>
          <w:sz w:val="24"/>
          <w:szCs w:val="24"/>
        </w:rPr>
      </w:pPr>
    </w:p>
    <w:p w14:paraId="485BE739" w14:textId="77777777" w:rsidR="0025755B" w:rsidRDefault="0025755B">
      <w:pPr>
        <w:spacing w:line="240" w:lineRule="exact"/>
        <w:rPr>
          <w:rFonts w:ascii="Arial" w:eastAsia="Arial" w:hAnsi="Arial" w:cs="Arial"/>
          <w:sz w:val="24"/>
          <w:szCs w:val="24"/>
        </w:rPr>
      </w:pPr>
    </w:p>
    <w:p w14:paraId="08C25791" w14:textId="77777777" w:rsidR="0025755B" w:rsidRDefault="0025755B">
      <w:pPr>
        <w:spacing w:after="81" w:line="240" w:lineRule="exact"/>
        <w:rPr>
          <w:rFonts w:ascii="Arial" w:eastAsia="Arial" w:hAnsi="Arial" w:cs="Arial"/>
          <w:sz w:val="24"/>
          <w:szCs w:val="24"/>
        </w:rPr>
      </w:pPr>
    </w:p>
    <w:p w14:paraId="22A611B2" w14:textId="77777777" w:rsidR="0025755B" w:rsidRDefault="00EF3445">
      <w:pPr>
        <w:widowControl w:val="0"/>
        <w:spacing w:line="240" w:lineRule="auto"/>
        <w:ind w:left="4402" w:right="-20"/>
        <w:rPr>
          <w:color w:val="000000"/>
        </w:rPr>
      </w:pPr>
      <w:r>
        <w:rPr>
          <w:color w:val="000000"/>
        </w:rPr>
        <w:t xml:space="preserve">21 </w:t>
      </w:r>
    </w:p>
    <w:p w14:paraId="5801A018"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3CD6DD72" w14:textId="77777777" w:rsidR="0025755B" w:rsidRDefault="00EF3445">
      <w:pPr>
        <w:widowControl w:val="0"/>
        <w:spacing w:line="250" w:lineRule="auto"/>
        <w:ind w:right="568"/>
        <w:jc w:val="both"/>
        <w:rPr>
          <w:rFonts w:ascii="Arial" w:eastAsia="Arial" w:hAnsi="Arial" w:cs="Arial"/>
          <w:color w:val="000000"/>
        </w:rPr>
      </w:pPr>
      <w:bookmarkStart w:id="23" w:name="_page_49_0"/>
      <w:bookmarkEnd w:id="23"/>
      <w:r>
        <w:rPr>
          <w:rFonts w:ascii="Arial" w:hAnsi="Arial"/>
          <w:color w:val="000000"/>
        </w:rPr>
        <w:lastRenderedPageBreak/>
        <w:t xml:space="preserve">Gjithashtu, nuk u mbajtën takime të organeve të Marrëveshjes së Stabilizim-Asociimit (MSA) deri në korrik 2025, si pasojë e masave të BE-së ndaj Kosovës. Takimi i parë i </w:t>
      </w:r>
      <w:proofErr w:type="spellStart"/>
      <w:r>
        <w:rPr>
          <w:rFonts w:ascii="Arial" w:hAnsi="Arial"/>
          <w:color w:val="000000"/>
        </w:rPr>
        <w:t>nënkomitetit</w:t>
      </w:r>
      <w:proofErr w:type="spellEnd"/>
      <w:r>
        <w:rPr>
          <w:rFonts w:ascii="Arial" w:hAnsi="Arial"/>
          <w:color w:val="000000"/>
        </w:rPr>
        <w:t xml:space="preserve"> të MSA-së pas njoftimit për heqjen graduale të disa masave u zhvillua më 10 korrik. </w:t>
      </w:r>
    </w:p>
    <w:p w14:paraId="19FA2EAA" w14:textId="77777777" w:rsidR="0025755B" w:rsidRDefault="0025755B">
      <w:pPr>
        <w:spacing w:line="120" w:lineRule="exact"/>
        <w:rPr>
          <w:rFonts w:ascii="Arial" w:eastAsia="Arial" w:hAnsi="Arial" w:cs="Arial"/>
          <w:sz w:val="12"/>
          <w:szCs w:val="12"/>
        </w:rPr>
      </w:pPr>
    </w:p>
    <w:p w14:paraId="2DDCF7D7"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Më 30 tetor 2024, Kuvendi miratoi Programin Kombëtar për Integrimin Evropian (PKIE) 2024-2028. Kosova publikon rregullisht raporte mbi zbatimin e PKIE-së dhe diskuton progresin në Kuvend. Si pjesë e Programit të BE-së për Reformë dhe Rritje për Ballkanin Perëndimor, Kosova miratoi Agjendën e saj të Reformës më 9 tetor 2024. Për të përfituar nga pagesat në kuadër të Programit për Reformë dhe Rritje, Kosova ende duhet të ratifikojë Marrëveshjet e Programit dhe të Kredisë. Kosova mund të kërkojë pagesa vetëm pasi marrëveshjet të kenë hyrë në fuqi. </w:t>
      </w:r>
    </w:p>
    <w:p w14:paraId="111CC2E8" w14:textId="77777777" w:rsidR="0025755B" w:rsidRDefault="0025755B">
      <w:pPr>
        <w:spacing w:line="120" w:lineRule="exact"/>
        <w:rPr>
          <w:rFonts w:ascii="Arial" w:eastAsia="Arial" w:hAnsi="Arial" w:cs="Arial"/>
          <w:sz w:val="12"/>
          <w:szCs w:val="12"/>
        </w:rPr>
      </w:pPr>
    </w:p>
    <w:p w14:paraId="176E02EB" w14:textId="77777777"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Shoqëria Civile </w:t>
      </w:r>
    </w:p>
    <w:p w14:paraId="7272B388" w14:textId="77777777" w:rsidR="0025755B" w:rsidRDefault="0025755B">
      <w:pPr>
        <w:spacing w:after="11" w:line="120" w:lineRule="exact"/>
        <w:rPr>
          <w:rFonts w:ascii="Arial" w:eastAsia="Arial" w:hAnsi="Arial" w:cs="Arial"/>
          <w:sz w:val="12"/>
          <w:szCs w:val="12"/>
        </w:rPr>
      </w:pPr>
    </w:p>
    <w:p w14:paraId="355E5128"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Mekanizmat për përfshirjen e shoqërisë civile në vendimmarrje janë zyrtarisht ekzistues, por në praktikë, konsultimet nuk arrijnë të zbatojnë saktë kornizën rregullative dhe të marrin në konsideratë në mënyrë kuptimplote reagimet nga shoqëria civile. Qeveria duhet të përmbushë periudhën e konsultimit, ta shqyrtojë siç duhet këtë kontribut dhe të ofrojë reagime, si dhe të publikojë </w:t>
      </w:r>
      <w:proofErr w:type="spellStart"/>
      <w:r>
        <w:rPr>
          <w:rFonts w:ascii="Arial" w:hAnsi="Arial"/>
          <w:color w:val="000000"/>
        </w:rPr>
        <w:t>projektpropozime</w:t>
      </w:r>
      <w:proofErr w:type="spellEnd"/>
      <w:r>
        <w:rPr>
          <w:rFonts w:ascii="Arial" w:hAnsi="Arial"/>
          <w:color w:val="000000"/>
        </w:rPr>
        <w:t xml:space="preserve"> të përditësuara dhe raporte përfundimtare.  </w:t>
      </w:r>
    </w:p>
    <w:p w14:paraId="7E5C42F8" w14:textId="77777777" w:rsidR="0025755B" w:rsidRDefault="0025755B">
      <w:pPr>
        <w:spacing w:line="120" w:lineRule="exact"/>
        <w:rPr>
          <w:rFonts w:ascii="Arial" w:eastAsia="Arial" w:hAnsi="Arial" w:cs="Arial"/>
          <w:sz w:val="12"/>
          <w:szCs w:val="12"/>
        </w:rPr>
      </w:pPr>
    </w:p>
    <w:p w14:paraId="34822353"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Një konsultim më i gjerë me OSHC-të që mbrojnë të drejtat e komuniteteve jo-shumicë, të drejtat e grave dhe të drejtat e personave me aftësi të kufizuara do të ishte i dobishëm. Konsultimet në nivel lokal dhe në zonat rurale duhet të përmirësohen gjithashtu. Disa aktivistë raportuan se ishin shënjestër e figurave politike. </w:t>
      </w:r>
    </w:p>
    <w:p w14:paraId="7F91EB1C" w14:textId="77777777" w:rsidR="0025755B" w:rsidRDefault="0025755B">
      <w:pPr>
        <w:spacing w:line="120" w:lineRule="exact"/>
        <w:rPr>
          <w:rFonts w:ascii="Arial" w:eastAsia="Arial" w:hAnsi="Arial" w:cs="Arial"/>
          <w:sz w:val="12"/>
          <w:szCs w:val="12"/>
        </w:rPr>
      </w:pPr>
    </w:p>
    <w:p w14:paraId="1BF587B6"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Qeveria duhet të miratojë një Strategji të re për Bashkëpunim me Shoqërinë Civile, thelbësore për të siguruar një hapësirë ​​qytetare transparente, gjithëpërfshirëse dhe të qëndrueshme. Legjislacioni duhet të ndryshohet për të mundësuar donacione të </w:t>
      </w:r>
      <w:proofErr w:type="spellStart"/>
      <w:r>
        <w:rPr>
          <w:rFonts w:ascii="Arial" w:hAnsi="Arial"/>
          <w:color w:val="000000"/>
        </w:rPr>
        <w:t>zbritshme</w:t>
      </w:r>
      <w:proofErr w:type="spellEnd"/>
      <w:r>
        <w:rPr>
          <w:rFonts w:ascii="Arial" w:hAnsi="Arial"/>
          <w:color w:val="000000"/>
        </w:rPr>
        <w:t xml:space="preserve"> nga taksat nga bizneset dhe individët për shoqërinë civile.  </w:t>
      </w:r>
    </w:p>
    <w:p w14:paraId="35641261" w14:textId="77777777" w:rsidR="0025755B" w:rsidRDefault="00EF3445">
      <w:pPr>
        <w:widowControl w:val="0"/>
        <w:spacing w:before="119" w:line="250" w:lineRule="auto"/>
        <w:ind w:right="568"/>
        <w:jc w:val="both"/>
        <w:rPr>
          <w:rFonts w:ascii="Arial" w:eastAsia="Arial" w:hAnsi="Arial" w:cs="Arial"/>
          <w:color w:val="000000"/>
        </w:rPr>
      </w:pPr>
      <w:r>
        <w:rPr>
          <w:rFonts w:ascii="Arial" w:hAnsi="Arial"/>
          <w:color w:val="000000"/>
        </w:rPr>
        <w:t xml:space="preserve">Në fillim të vitit 2025, qeveria ndryshoi aktin nënligjor që rregullon regjistrimin dhe funksionimin e OJQ-ve, duke e sjellë procesin e </w:t>
      </w:r>
      <w:proofErr w:type="spellStart"/>
      <w:r>
        <w:rPr>
          <w:rFonts w:ascii="Arial" w:hAnsi="Arial"/>
          <w:color w:val="000000"/>
        </w:rPr>
        <w:t>ankimimit</w:t>
      </w:r>
      <w:proofErr w:type="spellEnd"/>
      <w:r>
        <w:rPr>
          <w:rFonts w:ascii="Arial" w:hAnsi="Arial"/>
          <w:color w:val="000000"/>
        </w:rPr>
        <w:t xml:space="preserve"> në përputhje me procedurat standarde administrative. Rregullorja për financimin publik të OSHC-ve është duke u zbatuar, por mungojnë raportet gjithëpërfshirëse, të sakta dhe në kohë për financimin publik, si dhe vlerësimi i efektivitetit të fondeve të </w:t>
      </w:r>
      <w:proofErr w:type="spellStart"/>
      <w:r>
        <w:rPr>
          <w:rFonts w:ascii="Arial" w:hAnsi="Arial"/>
          <w:color w:val="000000"/>
        </w:rPr>
        <w:t>alokuara</w:t>
      </w:r>
      <w:proofErr w:type="spellEnd"/>
      <w:r>
        <w:rPr>
          <w:rFonts w:ascii="Arial" w:hAnsi="Arial"/>
          <w:color w:val="000000"/>
        </w:rPr>
        <w:t xml:space="preserve">. Heqja graduale e ndihmës për zhvillim nga SHBA-ja përkeqësoi këtë situatë dhe nxori në pah nivelin e varësisë së OSHC-ve nga financimi i donatorëve ndërkombëtarë. </w:t>
      </w:r>
    </w:p>
    <w:p w14:paraId="5B21F518" w14:textId="77777777" w:rsidR="0025755B" w:rsidRDefault="0025755B">
      <w:pPr>
        <w:spacing w:line="120" w:lineRule="exact"/>
        <w:rPr>
          <w:rFonts w:ascii="Arial" w:eastAsia="Arial" w:hAnsi="Arial" w:cs="Arial"/>
          <w:sz w:val="12"/>
          <w:szCs w:val="12"/>
        </w:rPr>
      </w:pPr>
    </w:p>
    <w:p w14:paraId="40C47C1A" w14:textId="77777777" w:rsidR="0025755B" w:rsidRDefault="00EF3445">
      <w:pPr>
        <w:widowControl w:val="0"/>
        <w:spacing w:line="240" w:lineRule="auto"/>
        <w:ind w:right="-20"/>
        <w:rPr>
          <w:rFonts w:ascii="Arial" w:eastAsia="Arial" w:hAnsi="Arial" w:cs="Arial"/>
          <w:b/>
          <w:bCs/>
          <w:color w:val="4471C4"/>
        </w:rPr>
      </w:pPr>
      <w:r>
        <w:rPr>
          <w:rFonts w:ascii="Arial" w:hAnsi="Arial"/>
          <w:b/>
          <w:color w:val="4471C4"/>
        </w:rPr>
        <w:t xml:space="preserve">2.1.2 Reforma e administratës publike  </w:t>
      </w:r>
    </w:p>
    <w:p w14:paraId="4CD9B7E1" w14:textId="77777777" w:rsidR="0025755B" w:rsidRDefault="0025755B">
      <w:pPr>
        <w:spacing w:after="11" w:line="120" w:lineRule="exact"/>
        <w:rPr>
          <w:rFonts w:ascii="Arial" w:eastAsia="Arial" w:hAnsi="Arial" w:cs="Arial"/>
          <w:sz w:val="12"/>
          <w:szCs w:val="12"/>
        </w:rPr>
      </w:pPr>
    </w:p>
    <w:p w14:paraId="577002B0"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Korniza strategjike për reformën e administratës publike (RAP) </w:t>
      </w:r>
    </w:p>
    <w:p w14:paraId="7F23EC81" w14:textId="77777777" w:rsidR="0025755B" w:rsidRDefault="0025755B">
      <w:pPr>
        <w:spacing w:after="10" w:line="120" w:lineRule="exact"/>
        <w:rPr>
          <w:rFonts w:ascii="Arial" w:eastAsia="Arial" w:hAnsi="Arial" w:cs="Arial"/>
          <w:sz w:val="12"/>
          <w:szCs w:val="12"/>
        </w:rPr>
      </w:pPr>
    </w:p>
    <w:p w14:paraId="20351783" w14:textId="77777777" w:rsidR="0025755B" w:rsidRDefault="00EF3445">
      <w:pPr>
        <w:widowControl w:val="0"/>
        <w:spacing w:line="250" w:lineRule="auto"/>
        <w:ind w:left="1" w:right="573"/>
        <w:jc w:val="both"/>
        <w:rPr>
          <w:rFonts w:ascii="Arial" w:eastAsia="Arial" w:hAnsi="Arial" w:cs="Arial"/>
          <w:color w:val="000000"/>
        </w:rPr>
      </w:pPr>
      <w:r>
        <w:rPr>
          <w:rFonts w:ascii="Arial" w:hAnsi="Arial"/>
          <w:b/>
          <w:bCs/>
          <w:color w:val="000000"/>
        </w:rPr>
        <w:t>Korniza strategjike për administratën publike</w:t>
      </w:r>
      <w:r>
        <w:rPr>
          <w:rFonts w:ascii="Arial" w:hAnsi="Arial"/>
          <w:color w:val="000000"/>
        </w:rPr>
        <w:t xml:space="preserve"> ekziston, por zbatimi i Strategjisë së PAR-së (2022-2027) duhet të përmirësohet. Qeveria miratoi një Plan të ri Veprimi (2025-2027) për zbatimin e strategjisë. Këshilli Ministror për RAP-në takohet dy herë në vit; koordinimi efektiv midis institucioneve kryesore dhe niveleve administrative mbetet një sfidë e rëndësishme.  </w:t>
      </w:r>
    </w:p>
    <w:p w14:paraId="2FD3BFCD" w14:textId="77777777" w:rsidR="0025755B" w:rsidRDefault="0025755B">
      <w:pPr>
        <w:spacing w:line="120" w:lineRule="exact"/>
        <w:rPr>
          <w:rFonts w:ascii="Arial" w:eastAsia="Arial" w:hAnsi="Arial" w:cs="Arial"/>
          <w:sz w:val="12"/>
          <w:szCs w:val="12"/>
        </w:rPr>
      </w:pPr>
    </w:p>
    <w:p w14:paraId="6971F2B0"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Funksionimi i platformës digjitale të monitorimit për zbatimin e strategjisë duhet të përmirësohet. Duke u bazuar në rekrutimet e fundit, Ministria e Punëve të Brendshme (MPB), në krye të reformës, duhet të rrisë më tej kapacitetin e saj për të menaxhuar dhe mbikëqyrur në mënyrë efektive reformat </w:t>
      </w:r>
      <w:proofErr w:type="spellStart"/>
      <w:r>
        <w:rPr>
          <w:rFonts w:ascii="Arial" w:hAnsi="Arial"/>
          <w:color w:val="000000"/>
        </w:rPr>
        <w:t>ndërsektoriale</w:t>
      </w:r>
      <w:proofErr w:type="spellEnd"/>
      <w:r>
        <w:rPr>
          <w:rFonts w:ascii="Arial" w:hAnsi="Arial"/>
          <w:color w:val="000000"/>
        </w:rPr>
        <w:t xml:space="preserve"> dhe politikisht të ndjeshme, si dhe për të përmirësuar raportimin dhe monitorimin e zbatimit të politikave. Në përgjithësi, zbatimi i kornizës strategjike të RAP-së varet shumë nga financimi i donatorëve.  </w:t>
      </w:r>
    </w:p>
    <w:p w14:paraId="4579BE83" w14:textId="77777777" w:rsidR="0025755B" w:rsidRDefault="0025755B">
      <w:pPr>
        <w:spacing w:line="240" w:lineRule="exact"/>
        <w:rPr>
          <w:rFonts w:ascii="Arial" w:eastAsia="Arial" w:hAnsi="Arial" w:cs="Arial"/>
          <w:sz w:val="24"/>
          <w:szCs w:val="24"/>
        </w:rPr>
      </w:pPr>
    </w:p>
    <w:p w14:paraId="6A8E8F10" w14:textId="77777777" w:rsidR="0025755B" w:rsidRDefault="0025755B">
      <w:pPr>
        <w:spacing w:line="240" w:lineRule="exact"/>
        <w:rPr>
          <w:rFonts w:ascii="Arial" w:eastAsia="Arial" w:hAnsi="Arial" w:cs="Arial"/>
          <w:sz w:val="24"/>
          <w:szCs w:val="24"/>
        </w:rPr>
      </w:pPr>
    </w:p>
    <w:p w14:paraId="7A135318" w14:textId="77777777" w:rsidR="0025755B" w:rsidRDefault="0025755B">
      <w:pPr>
        <w:spacing w:after="14" w:line="200" w:lineRule="exact"/>
        <w:rPr>
          <w:rFonts w:ascii="Arial" w:eastAsia="Arial" w:hAnsi="Arial" w:cs="Arial"/>
          <w:sz w:val="20"/>
          <w:szCs w:val="20"/>
        </w:rPr>
      </w:pPr>
    </w:p>
    <w:p w14:paraId="5267AA57" w14:textId="77777777" w:rsidR="0025755B" w:rsidRDefault="00EF3445">
      <w:pPr>
        <w:widowControl w:val="0"/>
        <w:spacing w:line="240" w:lineRule="auto"/>
        <w:ind w:left="4402" w:right="-20"/>
        <w:rPr>
          <w:color w:val="000000"/>
        </w:rPr>
      </w:pPr>
      <w:r>
        <w:rPr>
          <w:color w:val="000000"/>
        </w:rPr>
        <w:t xml:space="preserve">22 </w:t>
      </w:r>
    </w:p>
    <w:p w14:paraId="6DFEB7B9"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6DF43E1D" w14:textId="77777777" w:rsidR="00E43A6B" w:rsidRDefault="00E43A6B" w:rsidP="00E43A6B">
      <w:pPr>
        <w:widowControl w:val="0"/>
        <w:spacing w:before="119" w:line="240" w:lineRule="auto"/>
        <w:ind w:left="1" w:right="-20"/>
        <w:rPr>
          <w:rFonts w:ascii="Arial" w:eastAsia="Arial" w:hAnsi="Arial" w:cs="Arial"/>
          <w:color w:val="000000"/>
          <w:u w:val="single"/>
        </w:rPr>
      </w:pPr>
      <w:bookmarkStart w:id="24" w:name="_page_51_0"/>
      <w:bookmarkEnd w:id="24"/>
      <w:r>
        <w:rPr>
          <w:rFonts w:ascii="Arial" w:hAnsi="Arial"/>
          <w:color w:val="000000"/>
          <w:u w:val="single"/>
        </w:rPr>
        <w:lastRenderedPageBreak/>
        <w:t xml:space="preserve">Zhvillimi dhe koordinimi i politikave </w:t>
      </w:r>
    </w:p>
    <w:p w14:paraId="6F561144" w14:textId="77777777" w:rsidR="00623131" w:rsidRPr="00623131" w:rsidRDefault="00623131" w:rsidP="00E43A6B">
      <w:pPr>
        <w:widowControl w:val="0"/>
        <w:spacing w:before="119" w:line="240" w:lineRule="auto"/>
        <w:ind w:left="1" w:right="-20"/>
        <w:rPr>
          <w:rFonts w:ascii="Arial" w:eastAsia="Arial" w:hAnsi="Arial" w:cs="Arial"/>
          <w:color w:val="000000"/>
          <w:sz w:val="2"/>
          <w:szCs w:val="2"/>
        </w:rPr>
      </w:pPr>
    </w:p>
    <w:p w14:paraId="26E458BC" w14:textId="77777777" w:rsidR="0025755B" w:rsidRDefault="00EF3445" w:rsidP="00E5239F">
      <w:pPr>
        <w:widowControl w:val="0"/>
        <w:spacing w:line="250" w:lineRule="auto"/>
        <w:ind w:right="571"/>
        <w:jc w:val="both"/>
        <w:rPr>
          <w:rFonts w:ascii="Arial" w:eastAsia="Arial" w:hAnsi="Arial" w:cs="Arial"/>
          <w:color w:val="000000"/>
        </w:rPr>
      </w:pPr>
      <w:r>
        <w:rPr>
          <w:rFonts w:ascii="Arial" w:hAnsi="Arial"/>
          <w:color w:val="000000"/>
        </w:rPr>
        <w:t xml:space="preserve">Aspektet e zhvillimit dhe koordinimit të politikave ende duhet të përmirësohen. Sa i përket </w:t>
      </w:r>
      <w:r>
        <w:rPr>
          <w:rFonts w:ascii="Arial" w:hAnsi="Arial"/>
          <w:b/>
          <w:bCs/>
          <w:color w:val="000000"/>
        </w:rPr>
        <w:t>sistemit të hartimit të politikave</w:t>
      </w:r>
      <w:r>
        <w:rPr>
          <w:rFonts w:ascii="Arial" w:hAnsi="Arial"/>
          <w:color w:val="000000"/>
        </w:rPr>
        <w:t xml:space="preserve">, zbatimi i Strategjisë dhe Planit Kombëtar të Zhvillimit 2023 vazhdoi; megjithatë, planifikimi, monitorimi dhe vlerësimi i politikave sektoriale është një sfidë. Kapacitetet e Zyrës së Planifikimit Strategjik në Zyrën e Kryeministrit duhet të forcohen më tej, për të kryer planifikimin, monitorimin, raportimin dhe zbatimin në mënyrë efektive të vlerësimit të ndikimit </w:t>
      </w:r>
      <w:proofErr w:type="spellStart"/>
      <w:r>
        <w:rPr>
          <w:rFonts w:ascii="Arial" w:hAnsi="Arial"/>
          <w:color w:val="000000"/>
        </w:rPr>
        <w:t>ex-ante</w:t>
      </w:r>
      <w:proofErr w:type="spellEnd"/>
      <w:r>
        <w:rPr>
          <w:rFonts w:ascii="Arial" w:hAnsi="Arial"/>
          <w:color w:val="000000"/>
        </w:rPr>
        <w:t xml:space="preserve">.  </w:t>
      </w:r>
    </w:p>
    <w:p w14:paraId="212CFCDD" w14:textId="77777777" w:rsidR="0025755B" w:rsidRDefault="0025755B" w:rsidP="00E5239F">
      <w:pPr>
        <w:spacing w:line="120" w:lineRule="exact"/>
        <w:jc w:val="both"/>
        <w:rPr>
          <w:rFonts w:ascii="Arial" w:eastAsia="Arial" w:hAnsi="Arial" w:cs="Arial"/>
          <w:sz w:val="12"/>
          <w:szCs w:val="12"/>
        </w:rPr>
      </w:pPr>
    </w:p>
    <w:p w14:paraId="55ED7896" w14:textId="77777777" w:rsidR="0025755B" w:rsidRDefault="00EF3445" w:rsidP="00E5239F">
      <w:pPr>
        <w:widowControl w:val="0"/>
        <w:spacing w:line="250" w:lineRule="auto"/>
        <w:ind w:right="571"/>
        <w:jc w:val="both"/>
        <w:rPr>
          <w:rFonts w:ascii="Arial" w:eastAsia="Arial" w:hAnsi="Arial" w:cs="Arial"/>
          <w:color w:val="000000"/>
        </w:rPr>
      </w:pPr>
      <w:r>
        <w:rPr>
          <w:rFonts w:ascii="Arial" w:hAnsi="Arial"/>
          <w:color w:val="000000"/>
        </w:rPr>
        <w:t xml:space="preserve">Një pjesë e konsiderueshme e </w:t>
      </w:r>
      <w:r>
        <w:rPr>
          <w:rFonts w:ascii="Arial" w:hAnsi="Arial"/>
          <w:b/>
          <w:bCs/>
          <w:color w:val="000000"/>
        </w:rPr>
        <w:t>planifikimit të politikave</w:t>
      </w:r>
      <w:r>
        <w:rPr>
          <w:rFonts w:ascii="Arial" w:hAnsi="Arial"/>
          <w:color w:val="000000"/>
        </w:rPr>
        <w:t xml:space="preserve"> zhvillohet pa vlerësim të ndikimit rregullator. Ndërkohë që rregullorja e punës së qeverisë sqaron aspekte të ndryshme të zhvillimit të politikave, ende duhet të zhvillohen udhëzime dhe manuale të hollësishme për të siguruar koordinim të përmirësuar ndërinstitucional.  </w:t>
      </w:r>
    </w:p>
    <w:p w14:paraId="1237E537" w14:textId="77777777" w:rsidR="0025755B" w:rsidRDefault="0025755B" w:rsidP="00E5239F">
      <w:pPr>
        <w:spacing w:line="120" w:lineRule="exact"/>
        <w:jc w:val="both"/>
        <w:rPr>
          <w:rFonts w:ascii="Arial" w:eastAsia="Arial" w:hAnsi="Arial" w:cs="Arial"/>
          <w:sz w:val="12"/>
          <w:szCs w:val="12"/>
        </w:rPr>
      </w:pPr>
    </w:p>
    <w:p w14:paraId="056136D7" w14:textId="77777777" w:rsidR="0025755B" w:rsidRDefault="00EF3445" w:rsidP="00E5239F">
      <w:pPr>
        <w:widowControl w:val="0"/>
        <w:spacing w:line="250" w:lineRule="auto"/>
        <w:ind w:left="1" w:right="570"/>
        <w:jc w:val="both"/>
        <w:rPr>
          <w:rFonts w:ascii="Arial" w:eastAsia="Arial" w:hAnsi="Arial" w:cs="Arial"/>
          <w:b/>
          <w:bCs/>
          <w:color w:val="000000"/>
        </w:rPr>
      </w:pPr>
      <w:r>
        <w:rPr>
          <w:rFonts w:ascii="Arial" w:hAnsi="Arial"/>
          <w:color w:val="000000"/>
        </w:rPr>
        <w:t>Nuk ka pasur përparim as në integrimin e perspektivës gjinore dhe as në hartimin e politikave gjithëpërfshirëse dhe të bazuara në prova. Ndërsa shumica e ministrive dhe komunave emërojnë zyrtarë për barazi gjinore, atyre u mungon kapaciteti dhe trajnimi për të kryer punën e tyre në mënyrë kuptimplote.</w:t>
      </w:r>
      <w:r>
        <w:rPr>
          <w:rFonts w:ascii="Arial" w:hAnsi="Arial"/>
          <w:b/>
          <w:color w:val="000000"/>
        </w:rPr>
        <w:t xml:space="preserve"> </w:t>
      </w:r>
    </w:p>
    <w:p w14:paraId="7D8190FF" w14:textId="77777777" w:rsidR="0025755B" w:rsidRDefault="0025755B" w:rsidP="00E5239F">
      <w:pPr>
        <w:spacing w:line="120" w:lineRule="exact"/>
        <w:jc w:val="both"/>
        <w:rPr>
          <w:rFonts w:ascii="Arial" w:eastAsia="Arial" w:hAnsi="Arial" w:cs="Arial"/>
          <w:sz w:val="12"/>
          <w:szCs w:val="12"/>
        </w:rPr>
      </w:pPr>
    </w:p>
    <w:p w14:paraId="6EA47DFF" w14:textId="77777777" w:rsidR="0025755B" w:rsidRDefault="00EF3445" w:rsidP="00E5239F">
      <w:pPr>
        <w:widowControl w:val="0"/>
        <w:spacing w:line="240" w:lineRule="auto"/>
        <w:ind w:left="1" w:right="-20"/>
        <w:jc w:val="both"/>
        <w:rPr>
          <w:rFonts w:ascii="Arial" w:eastAsia="Arial" w:hAnsi="Arial" w:cs="Arial"/>
          <w:color w:val="000000"/>
        </w:rPr>
      </w:pPr>
      <w:r>
        <w:rPr>
          <w:rFonts w:ascii="Arial" w:hAnsi="Arial"/>
          <w:color w:val="000000"/>
          <w:u w:val="single"/>
        </w:rPr>
        <w:t>Menaxhimi i financave publike</w:t>
      </w:r>
      <w:r>
        <w:rPr>
          <w:rFonts w:ascii="Arial" w:hAnsi="Arial"/>
          <w:color w:val="000000"/>
        </w:rPr>
        <w:t xml:space="preserve"> </w:t>
      </w:r>
    </w:p>
    <w:p w14:paraId="3782871D" w14:textId="77777777" w:rsidR="0025755B" w:rsidRDefault="0025755B" w:rsidP="00E5239F">
      <w:pPr>
        <w:spacing w:after="10" w:line="120" w:lineRule="exact"/>
        <w:jc w:val="both"/>
        <w:rPr>
          <w:rFonts w:ascii="Arial" w:eastAsia="Arial" w:hAnsi="Arial" w:cs="Arial"/>
          <w:sz w:val="12"/>
          <w:szCs w:val="12"/>
        </w:rPr>
      </w:pPr>
    </w:p>
    <w:p w14:paraId="25863788" w14:textId="77777777" w:rsidR="0025755B" w:rsidRDefault="00EF3445" w:rsidP="00E5239F">
      <w:pPr>
        <w:widowControl w:val="0"/>
        <w:spacing w:line="250" w:lineRule="auto"/>
        <w:ind w:right="574"/>
        <w:jc w:val="both"/>
        <w:rPr>
          <w:rFonts w:ascii="Arial" w:eastAsia="Arial" w:hAnsi="Arial" w:cs="Arial"/>
          <w:color w:val="000000"/>
        </w:rPr>
      </w:pPr>
      <w:r>
        <w:rPr>
          <w:rFonts w:ascii="Arial" w:hAnsi="Arial"/>
          <w:b/>
          <w:color w:val="000000"/>
        </w:rPr>
        <w:t>Menaxhimi i financave publike (MFP)</w:t>
      </w:r>
      <w:r>
        <w:rPr>
          <w:rFonts w:ascii="Arial" w:hAnsi="Arial"/>
          <w:color w:val="000000"/>
        </w:rPr>
        <w:t xml:space="preserve"> është gjerësisht në fuqi, por duhet të përmirësohet më tej. Ministria e Financave, Punës dhe Transfereve zbaton Strategjinë e MFP-së 2022-2026, por ende nuk e ka miratuar planin e veprimit për vitet 2025/26. Legjislacioni nuk i përfshin plotësisht rregullat e </w:t>
      </w:r>
      <w:proofErr w:type="spellStart"/>
      <w:r>
        <w:rPr>
          <w:rFonts w:ascii="Arial" w:hAnsi="Arial"/>
          <w:color w:val="000000"/>
        </w:rPr>
        <w:t>buxhetimit</w:t>
      </w:r>
      <w:proofErr w:type="spellEnd"/>
      <w:r>
        <w:rPr>
          <w:rFonts w:ascii="Arial" w:hAnsi="Arial"/>
          <w:color w:val="000000"/>
        </w:rPr>
        <w:t xml:space="preserve"> që i përgjigjen përkatësisë gjinore.  </w:t>
      </w:r>
    </w:p>
    <w:p w14:paraId="290D27A3" w14:textId="77777777" w:rsidR="0025755B" w:rsidRDefault="0025755B" w:rsidP="00E5239F">
      <w:pPr>
        <w:spacing w:line="120" w:lineRule="exact"/>
        <w:jc w:val="both"/>
        <w:rPr>
          <w:rFonts w:ascii="Arial" w:eastAsia="Arial" w:hAnsi="Arial" w:cs="Arial"/>
          <w:sz w:val="12"/>
          <w:szCs w:val="12"/>
        </w:rPr>
      </w:pPr>
    </w:p>
    <w:p w14:paraId="78B659C6" w14:textId="77777777" w:rsidR="0025755B" w:rsidRDefault="00EF3445" w:rsidP="00E5239F">
      <w:pPr>
        <w:widowControl w:val="0"/>
        <w:spacing w:line="250" w:lineRule="auto"/>
        <w:ind w:right="574"/>
        <w:jc w:val="both"/>
        <w:rPr>
          <w:rFonts w:ascii="Arial" w:eastAsia="Arial" w:hAnsi="Arial" w:cs="Arial"/>
          <w:color w:val="000000"/>
        </w:rPr>
      </w:pPr>
      <w:r>
        <w:rPr>
          <w:rFonts w:ascii="Arial" w:hAnsi="Arial"/>
          <w:color w:val="000000"/>
        </w:rPr>
        <w:t xml:space="preserve">Kosova po zbaton një projekt për regjistrimin dhe gjurmimin e faturave, por ende duhet të miratojë strategjinë kombëtare për parandalimin dhe luftën kundër ekonomisë joformale, pastrimit të parave dhe financimit të terrorizmit. Hartimi dhe zbatimi i projekteve të investimeve vazhdon të mos ketë një qasje koherente mbi studimet e fizibilitetit dhe analizat kosto-përfitim. Kosova ende duhet të përmirësojë cilësinë e informacionit të projektit në sistemin e programit të investimeve publike dhe lidhjet me Sistemin Informativ të Menaxhimit Financiar.  </w:t>
      </w:r>
    </w:p>
    <w:p w14:paraId="069EFEAA" w14:textId="77777777" w:rsidR="0025755B" w:rsidRDefault="0025755B" w:rsidP="00E5239F">
      <w:pPr>
        <w:spacing w:line="120" w:lineRule="exact"/>
        <w:jc w:val="both"/>
        <w:rPr>
          <w:rFonts w:ascii="Arial" w:eastAsia="Arial" w:hAnsi="Arial" w:cs="Arial"/>
          <w:sz w:val="12"/>
          <w:szCs w:val="12"/>
        </w:rPr>
      </w:pPr>
    </w:p>
    <w:p w14:paraId="1C9C6B72" w14:textId="77777777" w:rsidR="0025755B" w:rsidRDefault="00EF3445" w:rsidP="00E5239F">
      <w:pPr>
        <w:widowControl w:val="0"/>
        <w:spacing w:line="250" w:lineRule="auto"/>
        <w:ind w:left="1" w:right="570"/>
        <w:jc w:val="both"/>
        <w:rPr>
          <w:rFonts w:ascii="Arial" w:eastAsia="Arial" w:hAnsi="Arial" w:cs="Arial"/>
          <w:color w:val="000000"/>
        </w:rPr>
      </w:pPr>
      <w:r>
        <w:rPr>
          <w:rFonts w:ascii="Arial" w:hAnsi="Arial"/>
          <w:color w:val="000000"/>
        </w:rPr>
        <w:t xml:space="preserve">Lidhja ndërmjet planifikimit strategjik dhe </w:t>
      </w:r>
      <w:proofErr w:type="spellStart"/>
      <w:r>
        <w:rPr>
          <w:rFonts w:ascii="Arial" w:hAnsi="Arial"/>
          <w:color w:val="000000"/>
        </w:rPr>
        <w:t>buxhetimit</w:t>
      </w:r>
      <w:proofErr w:type="spellEnd"/>
      <w:r>
        <w:rPr>
          <w:rFonts w:ascii="Arial" w:hAnsi="Arial"/>
          <w:color w:val="000000"/>
        </w:rPr>
        <w:t xml:space="preserve"> mbetet e dobët. Është bërë përparim në analizimin dhe përcaktimin sasior të deklaratave të rrezikut fiskal. Lidhur me </w:t>
      </w:r>
      <w:r>
        <w:rPr>
          <w:rFonts w:ascii="Arial" w:hAnsi="Arial"/>
          <w:b/>
          <w:bCs/>
          <w:color w:val="000000"/>
        </w:rPr>
        <w:t>transparencën buxhetore</w:t>
      </w:r>
      <w:r>
        <w:rPr>
          <w:rFonts w:ascii="Arial" w:hAnsi="Arial"/>
          <w:color w:val="000000"/>
        </w:rPr>
        <w:t xml:space="preserve">, broshura informuese për publikun dhe raportet e zbatimit të buxhetit publikohen në mënyrë sistematike. Raportet e buxhetit brenda vitit, ofrojnë informacion si për përdoruesit buxhetor të nivelit të parë agregat ashtu edhe për individët </w:t>
      </w:r>
      <w:r>
        <w:rPr>
          <w:rFonts w:ascii="Arial" w:hAnsi="Arial"/>
          <w:i/>
          <w:color w:val="000000"/>
        </w:rPr>
        <w:t>(shih kapitujt mbi prokurimin publik, tatimet, doganat dhe kontrollin financiar)</w:t>
      </w:r>
      <w:r>
        <w:rPr>
          <w:rFonts w:ascii="Arial" w:hAnsi="Arial"/>
          <w:color w:val="000000"/>
        </w:rPr>
        <w:t xml:space="preserve">. </w:t>
      </w:r>
    </w:p>
    <w:p w14:paraId="37D2A3EB" w14:textId="77777777" w:rsidR="0025755B" w:rsidRDefault="0025755B" w:rsidP="00E5239F">
      <w:pPr>
        <w:spacing w:line="120" w:lineRule="exact"/>
        <w:jc w:val="both"/>
        <w:rPr>
          <w:rFonts w:ascii="Arial" w:eastAsia="Arial" w:hAnsi="Arial" w:cs="Arial"/>
          <w:sz w:val="12"/>
          <w:szCs w:val="12"/>
        </w:rPr>
      </w:pPr>
    </w:p>
    <w:p w14:paraId="26E74E5B" w14:textId="77777777" w:rsidR="0025755B" w:rsidRDefault="00EF3445" w:rsidP="00E5239F">
      <w:pPr>
        <w:widowControl w:val="0"/>
        <w:spacing w:line="240" w:lineRule="auto"/>
        <w:ind w:left="1" w:right="-20"/>
        <w:jc w:val="both"/>
        <w:rPr>
          <w:rFonts w:ascii="Arial" w:eastAsia="Arial" w:hAnsi="Arial" w:cs="Arial"/>
          <w:color w:val="000000"/>
        </w:rPr>
      </w:pPr>
      <w:r>
        <w:rPr>
          <w:rFonts w:ascii="Arial" w:hAnsi="Arial"/>
          <w:color w:val="000000"/>
          <w:u w:val="single"/>
        </w:rPr>
        <w:t>Shërbimi publik dhe menaxhimi i burimeve njerëzore</w:t>
      </w:r>
      <w:r>
        <w:rPr>
          <w:rFonts w:ascii="Arial" w:hAnsi="Arial"/>
          <w:color w:val="000000"/>
        </w:rPr>
        <w:t xml:space="preserve"> </w:t>
      </w:r>
    </w:p>
    <w:p w14:paraId="12B5C6B0" w14:textId="77777777" w:rsidR="0025755B" w:rsidRDefault="0025755B" w:rsidP="00E5239F">
      <w:pPr>
        <w:spacing w:after="10" w:line="120" w:lineRule="exact"/>
        <w:jc w:val="both"/>
        <w:rPr>
          <w:rFonts w:ascii="Arial" w:eastAsia="Arial" w:hAnsi="Arial" w:cs="Arial"/>
          <w:sz w:val="12"/>
          <w:szCs w:val="12"/>
        </w:rPr>
      </w:pPr>
    </w:p>
    <w:p w14:paraId="6294084E" w14:textId="77777777" w:rsidR="0025755B" w:rsidRDefault="00EF3445" w:rsidP="00E5239F">
      <w:pPr>
        <w:widowControl w:val="0"/>
        <w:spacing w:line="250" w:lineRule="auto"/>
        <w:ind w:right="573"/>
        <w:jc w:val="both"/>
        <w:rPr>
          <w:rFonts w:ascii="Arial" w:eastAsia="Arial" w:hAnsi="Arial" w:cs="Arial"/>
          <w:color w:val="000000"/>
        </w:rPr>
      </w:pPr>
      <w:r>
        <w:rPr>
          <w:rFonts w:ascii="Arial" w:hAnsi="Arial"/>
          <w:b/>
          <w:color w:val="000000"/>
        </w:rPr>
        <w:t xml:space="preserve">Shërbimi publik dhe sistemi i menaxhimit të burimeve njerëzore </w:t>
      </w:r>
      <w:r>
        <w:rPr>
          <w:rFonts w:ascii="Arial" w:hAnsi="Arial"/>
          <w:color w:val="000000"/>
        </w:rPr>
        <w:t xml:space="preserve">duhet përmirësuar. Ndryshimet e miratuara në Ligjin për zyrtarët publikë (LZP) sollën ndryshime thelbësore sistemike, duke përfshirë mandate me afat të caktuar në të gjitha nivelet menaxheriale, të cilat vunë në rrezik profesionalizimin e shërbimit civil. Ligji nuk garanton sistem të qëndrueshëm karriere, pasi ngritja në detyrë nuk është e mundur brenda sistemit, ndërsa të gjitha pozicionet menaxheriale janë të hapura ndaj konkurrencës së jashtme.  </w:t>
      </w:r>
    </w:p>
    <w:p w14:paraId="640F8548" w14:textId="77777777" w:rsidR="0025755B" w:rsidRDefault="0025755B" w:rsidP="00E5239F">
      <w:pPr>
        <w:spacing w:line="120" w:lineRule="exact"/>
        <w:jc w:val="both"/>
        <w:rPr>
          <w:rFonts w:ascii="Arial" w:eastAsia="Arial" w:hAnsi="Arial" w:cs="Arial"/>
          <w:sz w:val="12"/>
          <w:szCs w:val="12"/>
        </w:rPr>
      </w:pPr>
    </w:p>
    <w:p w14:paraId="4278F90B" w14:textId="77777777" w:rsidR="0025755B" w:rsidRDefault="00EF3445" w:rsidP="00E5239F">
      <w:pPr>
        <w:widowControl w:val="0"/>
        <w:spacing w:line="250" w:lineRule="auto"/>
        <w:ind w:left="1" w:right="574"/>
        <w:jc w:val="both"/>
        <w:rPr>
          <w:rFonts w:ascii="Arial" w:eastAsia="Arial" w:hAnsi="Arial" w:cs="Arial"/>
          <w:color w:val="000000"/>
        </w:rPr>
      </w:pPr>
      <w:r>
        <w:rPr>
          <w:rFonts w:ascii="Arial" w:hAnsi="Arial"/>
          <w:color w:val="000000"/>
        </w:rPr>
        <w:t xml:space="preserve">Pas raundit të fundit të ndryshimeve në Ligjin për Zyrtarët Publikë (LZP) në tetor 2024, Gjykata Kushtetuese konfirmoi kushtetutshmërinë e tij në maj 2025, duke përfshirë kufizimet e mandatit për rolet e larta në shërbimin publik. Megjithatë, mbeten shqetësime serioze në lidhje me efektet e politizimit, avancimin e kufizuar në karrierë dhe stabilitetin e shërbimit civil.  </w:t>
      </w:r>
    </w:p>
    <w:p w14:paraId="35F6E553" w14:textId="77777777" w:rsidR="0025755B" w:rsidRDefault="0025755B" w:rsidP="00E5239F">
      <w:pPr>
        <w:spacing w:line="120" w:lineRule="exact"/>
        <w:jc w:val="both"/>
        <w:rPr>
          <w:rFonts w:ascii="Arial" w:eastAsia="Arial" w:hAnsi="Arial" w:cs="Arial"/>
          <w:sz w:val="12"/>
          <w:szCs w:val="12"/>
        </w:rPr>
      </w:pPr>
    </w:p>
    <w:p w14:paraId="5BC8822F" w14:textId="77777777" w:rsidR="0025755B" w:rsidRDefault="00EF3445" w:rsidP="00E5239F">
      <w:pPr>
        <w:widowControl w:val="0"/>
        <w:spacing w:line="250" w:lineRule="auto"/>
        <w:ind w:left="1" w:right="574"/>
        <w:jc w:val="both"/>
        <w:rPr>
          <w:rFonts w:ascii="Arial" w:eastAsia="Arial" w:hAnsi="Arial" w:cs="Arial"/>
          <w:color w:val="000000"/>
        </w:rPr>
      </w:pPr>
      <w:r>
        <w:rPr>
          <w:rFonts w:ascii="Arial" w:hAnsi="Arial"/>
          <w:color w:val="000000"/>
        </w:rPr>
        <w:t xml:space="preserve">Sistemi për </w:t>
      </w:r>
      <w:r>
        <w:rPr>
          <w:rFonts w:ascii="Arial" w:hAnsi="Arial"/>
          <w:b/>
          <w:bCs/>
          <w:color w:val="000000"/>
        </w:rPr>
        <w:t>rekrutimin, ngritjen në detyrë dhe shkarkimin</w:t>
      </w:r>
      <w:r>
        <w:rPr>
          <w:rFonts w:ascii="Arial" w:hAnsi="Arial"/>
          <w:color w:val="000000"/>
        </w:rPr>
        <w:t xml:space="preserve"> e shërbyesve civilë bazuar në meritë mbeti joefikas. Ka vonesa në nisjen e rekrutimit të centralizuar. Ekziston një numër i konsiderueshëm pozicionesh ushtruese detyre në nivel të lartë dhe të mesëm drejtues, gjë që dëmton stabilitetin e sistemit.  </w:t>
      </w:r>
    </w:p>
    <w:p w14:paraId="36372788" w14:textId="00E89D34" w:rsidR="0025755B" w:rsidRDefault="00EF3445" w:rsidP="00E5239F">
      <w:pPr>
        <w:widowControl w:val="0"/>
        <w:spacing w:before="119" w:line="250" w:lineRule="auto"/>
        <w:ind w:left="-53" w:right="594"/>
        <w:jc w:val="both"/>
        <w:rPr>
          <w:rFonts w:ascii="Arial" w:eastAsia="Arial" w:hAnsi="Arial" w:cs="Arial"/>
          <w:color w:val="000000"/>
        </w:rPr>
      </w:pPr>
      <w:r>
        <w:rPr>
          <w:rFonts w:ascii="Arial" w:hAnsi="Arial"/>
          <w:color w:val="000000"/>
        </w:rPr>
        <w:t>Edhe pse të gjitha organet e qeverisjes qendrore përdorin sistemin e informacionit të menaxhimit të burimeve njerëzore (SIMBNJ), jo të gjitha e përditësojnë informacionin në të; për më tepër, nuk ka ndërveprim me sistemin e pagave në Thesarin e Ministrisë së Financave.</w:t>
      </w:r>
    </w:p>
    <w:p w14:paraId="45262607" w14:textId="6D5CF0F2" w:rsidR="0025755B" w:rsidRDefault="0025755B">
      <w:pPr>
        <w:spacing w:after="19" w:line="160" w:lineRule="exact"/>
        <w:rPr>
          <w:rFonts w:ascii="Arial" w:eastAsia="Arial" w:hAnsi="Arial" w:cs="Arial"/>
          <w:sz w:val="16"/>
          <w:szCs w:val="16"/>
        </w:rPr>
      </w:pPr>
    </w:p>
    <w:p w14:paraId="638DAD7D" w14:textId="77777777" w:rsidR="0025755B" w:rsidRDefault="00EF3445">
      <w:pPr>
        <w:widowControl w:val="0"/>
        <w:spacing w:line="240" w:lineRule="auto"/>
        <w:ind w:left="4402" w:right="-20"/>
        <w:rPr>
          <w:color w:val="000000"/>
        </w:rPr>
      </w:pPr>
      <w:r>
        <w:rPr>
          <w:color w:val="000000"/>
        </w:rPr>
        <w:t xml:space="preserve">23 </w:t>
      </w:r>
    </w:p>
    <w:p w14:paraId="4D45712C"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0FDFE058" w14:textId="7C23DDAD" w:rsidR="0025755B" w:rsidRDefault="00EF3445">
      <w:pPr>
        <w:widowControl w:val="0"/>
        <w:spacing w:line="250" w:lineRule="auto"/>
        <w:ind w:right="574"/>
        <w:jc w:val="both"/>
        <w:rPr>
          <w:rFonts w:ascii="Arial" w:eastAsia="Arial" w:hAnsi="Arial" w:cs="Arial"/>
          <w:color w:val="000000"/>
        </w:rPr>
      </w:pPr>
      <w:bookmarkStart w:id="25" w:name="_page_60_0"/>
      <w:bookmarkEnd w:id="25"/>
      <w:r>
        <w:rPr>
          <w:rFonts w:ascii="Arial" w:hAnsi="Arial"/>
          <w:color w:val="000000"/>
        </w:rPr>
        <w:lastRenderedPageBreak/>
        <w:t xml:space="preserve">Njoftimet për vende pune në shërbimin publik janë të disponueshme në një portal të vetëm në internet. Zbatimi i rregullores për vlerësimin e performancës në shërbimin civil është joefikas. Përfaqësimi i komuniteteve joshumicë dhe numri i grave në pozita të larta janë të pakënaqshme.  </w:t>
      </w:r>
    </w:p>
    <w:p w14:paraId="1AAE37C2" w14:textId="77777777" w:rsidR="0025755B" w:rsidRDefault="0025755B">
      <w:pPr>
        <w:spacing w:line="120" w:lineRule="exact"/>
        <w:rPr>
          <w:rFonts w:ascii="Arial" w:eastAsia="Arial" w:hAnsi="Arial" w:cs="Arial"/>
          <w:sz w:val="12"/>
          <w:szCs w:val="12"/>
        </w:rPr>
      </w:pPr>
    </w:p>
    <w:p w14:paraId="289DD243"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Ndërsa Ligji për pagat në sektorin publik konsolidoi </w:t>
      </w:r>
      <w:r>
        <w:rPr>
          <w:rFonts w:ascii="Arial" w:hAnsi="Arial"/>
          <w:b/>
          <w:bCs/>
          <w:color w:val="000000"/>
        </w:rPr>
        <w:t>sistemin e pagave</w:t>
      </w:r>
      <w:r>
        <w:rPr>
          <w:rFonts w:ascii="Arial" w:hAnsi="Arial"/>
          <w:color w:val="000000"/>
        </w:rPr>
        <w:t xml:space="preserve">, zbatimi i tij ka zbuluar mangësi, pasi procesi i klasifikimit të vendeve të punës dhe sistematizimit të pozicioneve nuk është finalizuar dhe vendimi i Gjykatës Kushtetuese, ende i </w:t>
      </w:r>
      <w:proofErr w:type="spellStart"/>
      <w:r>
        <w:rPr>
          <w:rFonts w:ascii="Arial" w:hAnsi="Arial"/>
          <w:color w:val="000000"/>
        </w:rPr>
        <w:t>patrajtuar</w:t>
      </w:r>
      <w:proofErr w:type="spellEnd"/>
      <w:r>
        <w:rPr>
          <w:rFonts w:ascii="Arial" w:hAnsi="Arial"/>
          <w:color w:val="000000"/>
        </w:rPr>
        <w:t xml:space="preserve">, i cili shpalli disa nene të ligjit jokushtetues.  </w:t>
      </w:r>
    </w:p>
    <w:p w14:paraId="49982470" w14:textId="77777777" w:rsidR="0025755B" w:rsidRDefault="0025755B">
      <w:pPr>
        <w:spacing w:line="120" w:lineRule="exact"/>
        <w:rPr>
          <w:rFonts w:ascii="Arial" w:eastAsia="Arial" w:hAnsi="Arial" w:cs="Arial"/>
          <w:sz w:val="12"/>
          <w:szCs w:val="12"/>
        </w:rPr>
      </w:pPr>
    </w:p>
    <w:p w14:paraId="6CBABD31" w14:textId="77777777" w:rsidR="0025755B" w:rsidRDefault="00EF3445">
      <w:pPr>
        <w:widowControl w:val="0"/>
        <w:spacing w:line="250" w:lineRule="auto"/>
        <w:ind w:right="573"/>
        <w:jc w:val="both"/>
        <w:rPr>
          <w:rFonts w:ascii="Arial" w:eastAsia="Arial" w:hAnsi="Arial" w:cs="Arial"/>
          <w:color w:val="000000"/>
        </w:rPr>
      </w:pPr>
      <w:r>
        <w:rPr>
          <w:rFonts w:ascii="Arial" w:hAnsi="Arial"/>
          <w:color w:val="000000"/>
        </w:rPr>
        <w:t xml:space="preserve">DMZP-ja brenda MPB-së ka forcuar kapacitetet e saj përmes rekrutimit të gjashtë anëtarëve të ri të stafit, megjithatë, duhet të përmirësojë koordinimin me njësitë e MBNJ-së të institucioneve. Për shkak të mungesës së kapaciteteve, kufizimeve financiare dhe mbingarkesës së ankesave, Bordi i Pavarur Mbikëqyrës i Shërbimit Civil nuk ishte në gjendje të kryente në mënyrë efikase kontrolle mbi shërbimin civil dhe të mbikëqyrte zbatimin e kornizës ligjore. Bordi nuk ka qasje të drejtpërdrejtë elektronike në SIMBNJ, gjë që dëmton cilësinë e punës së tij.  </w:t>
      </w:r>
    </w:p>
    <w:p w14:paraId="52F8FF34" w14:textId="77777777" w:rsidR="0025755B" w:rsidRDefault="0025755B">
      <w:pPr>
        <w:spacing w:line="120" w:lineRule="exact"/>
        <w:rPr>
          <w:rFonts w:ascii="Arial" w:eastAsia="Arial" w:hAnsi="Arial" w:cs="Arial"/>
          <w:sz w:val="12"/>
          <w:szCs w:val="12"/>
        </w:rPr>
      </w:pPr>
    </w:p>
    <w:p w14:paraId="35635837" w14:textId="77777777" w:rsidR="0025755B" w:rsidRDefault="00EF3445">
      <w:pPr>
        <w:widowControl w:val="0"/>
        <w:spacing w:line="250" w:lineRule="auto"/>
        <w:ind w:right="574"/>
        <w:jc w:val="both"/>
        <w:rPr>
          <w:rFonts w:ascii="Arial" w:eastAsia="Arial" w:hAnsi="Arial" w:cs="Arial"/>
          <w:color w:val="000000"/>
        </w:rPr>
      </w:pPr>
      <w:r>
        <w:rPr>
          <w:rFonts w:ascii="Arial" w:hAnsi="Arial"/>
          <w:b/>
          <w:bCs/>
          <w:color w:val="000000"/>
        </w:rPr>
        <w:t>Zhvillimi profesional</w:t>
      </w:r>
      <w:r>
        <w:rPr>
          <w:rFonts w:ascii="Arial" w:hAnsi="Arial"/>
          <w:color w:val="000000"/>
        </w:rPr>
        <w:t xml:space="preserve"> ka nevojë për forcim të mëtejshëm. Instituti i Kosovës për Administratë Publike ofron trajnime në nivel qendror dhe lokal, por varet kryesisht nga mbështetja e donatorëve. Ndërkohë që programet e detyrueshme të trajnimit ekzistojnë, analiza e nevojave të trajnimit është e pamjaftueshme. Dispozitat mbi vlerësimin e performancës, lëvizshmërinë dhe ngritjen në detyrë të shërbyesve civilë nuk zbatohen në mënyrë sistematike.  </w:t>
      </w:r>
    </w:p>
    <w:p w14:paraId="3F3C0627" w14:textId="77777777" w:rsidR="0025755B" w:rsidRDefault="0025755B">
      <w:pPr>
        <w:spacing w:line="120" w:lineRule="exact"/>
        <w:rPr>
          <w:rFonts w:ascii="Arial" w:eastAsia="Arial" w:hAnsi="Arial" w:cs="Arial"/>
          <w:sz w:val="12"/>
          <w:szCs w:val="12"/>
        </w:rPr>
      </w:pPr>
    </w:p>
    <w:p w14:paraId="7CC4EDA4" w14:textId="77777777" w:rsidR="0025755B" w:rsidRDefault="00EF3445" w:rsidP="00E5239F">
      <w:pPr>
        <w:widowControl w:val="0"/>
        <w:spacing w:line="250" w:lineRule="auto"/>
        <w:ind w:right="540"/>
        <w:jc w:val="both"/>
        <w:rPr>
          <w:rFonts w:ascii="Arial" w:eastAsia="Arial" w:hAnsi="Arial" w:cs="Arial"/>
          <w:i/>
          <w:iCs/>
          <w:color w:val="000000"/>
        </w:rPr>
      </w:pPr>
      <w:r>
        <w:rPr>
          <w:rFonts w:ascii="Arial" w:hAnsi="Arial"/>
          <w:color w:val="000000"/>
        </w:rPr>
        <w:t xml:space="preserve">Sfidë mbetet </w:t>
      </w:r>
      <w:r>
        <w:rPr>
          <w:rFonts w:ascii="Arial" w:hAnsi="Arial"/>
          <w:b/>
          <w:color w:val="000000"/>
        </w:rPr>
        <w:t>integriteti në shërbimin publik</w:t>
      </w:r>
      <w:r>
        <w:rPr>
          <w:rFonts w:ascii="Arial" w:hAnsi="Arial"/>
          <w:color w:val="000000"/>
        </w:rPr>
        <w:t xml:space="preserve">. Ka vonesa në finalizimin dhe miratimin e planeve të integritetit për institucionet ose cilësia e tyre mbetet e pamjaftueshme. </w:t>
      </w:r>
      <w:r>
        <w:rPr>
          <w:rFonts w:ascii="Arial" w:hAnsi="Arial"/>
          <w:i/>
          <w:color w:val="000000"/>
        </w:rPr>
        <w:t xml:space="preserve"> </w:t>
      </w:r>
    </w:p>
    <w:p w14:paraId="29DDA6DD" w14:textId="77777777" w:rsidR="0025755B" w:rsidRDefault="00EF3445">
      <w:pPr>
        <w:widowControl w:val="0"/>
        <w:spacing w:before="119" w:line="240" w:lineRule="auto"/>
        <w:ind w:right="-20"/>
        <w:rPr>
          <w:rFonts w:ascii="Arial" w:eastAsia="Arial" w:hAnsi="Arial" w:cs="Arial"/>
          <w:color w:val="000000"/>
        </w:rPr>
      </w:pPr>
      <w:r>
        <w:rPr>
          <w:rFonts w:ascii="Arial" w:hAnsi="Arial"/>
          <w:color w:val="000000"/>
          <w:u w:val="single"/>
        </w:rPr>
        <w:t xml:space="preserve">Llogaridhënia e administratës </w:t>
      </w:r>
    </w:p>
    <w:p w14:paraId="3757308C" w14:textId="77777777" w:rsidR="0025755B" w:rsidRDefault="0025755B">
      <w:pPr>
        <w:spacing w:after="10" w:line="120" w:lineRule="exact"/>
        <w:rPr>
          <w:rFonts w:ascii="Arial" w:eastAsia="Arial" w:hAnsi="Arial" w:cs="Arial"/>
          <w:sz w:val="12"/>
          <w:szCs w:val="12"/>
        </w:rPr>
      </w:pPr>
    </w:p>
    <w:p w14:paraId="26EE308B"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Kjo është e pamjaftueshme. Rendet e ditës për seancat qeveritare nuk bëhen gjithmonë publike paraprakisht dhe vendimet nuk publikohen vazhdimisht në internet. Konsultimet publike dhe përfshirja në planifikimin dhe zbatimin e reformave janë të paefektshme. Disa ligje u miratuan me procedura të përshpejtuara pa konsultime të duhura publike.  </w:t>
      </w:r>
    </w:p>
    <w:p w14:paraId="1AC91B7E" w14:textId="77777777" w:rsidR="0025755B" w:rsidRDefault="0025755B">
      <w:pPr>
        <w:spacing w:line="120" w:lineRule="exact"/>
        <w:rPr>
          <w:rFonts w:ascii="Arial" w:eastAsia="Arial" w:hAnsi="Arial" w:cs="Arial"/>
          <w:sz w:val="12"/>
          <w:szCs w:val="12"/>
        </w:rPr>
      </w:pPr>
    </w:p>
    <w:p w14:paraId="30305FD4"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Është bërë përparim i kufizuar në zbatimin e dy ligjeve për </w:t>
      </w:r>
      <w:r>
        <w:rPr>
          <w:rFonts w:ascii="Arial" w:hAnsi="Arial"/>
          <w:b/>
          <w:bCs/>
          <w:color w:val="000000"/>
        </w:rPr>
        <w:t>racionalizimin</w:t>
      </w:r>
      <w:r>
        <w:rPr>
          <w:rFonts w:ascii="Arial" w:hAnsi="Arial"/>
          <w:color w:val="000000"/>
        </w:rPr>
        <w:t xml:space="preserve"> dhe përcaktimin e linjave të llogaridhënies për agjencitë e pavarura dhe ekzekutive në përputhje me Programin e ri për racionalizimin e agjencive të miratuar në shtator 2024. Për më tepër, numri i organeve në varësi të Parlamentit duhet të zvogëlohet. Mbikëqyrja parlamentare e reformave në administratën publike duhet të rritet.  </w:t>
      </w:r>
    </w:p>
    <w:p w14:paraId="4AD9248D" w14:textId="77777777" w:rsidR="0025755B" w:rsidRDefault="0025755B">
      <w:pPr>
        <w:spacing w:line="120" w:lineRule="exact"/>
        <w:rPr>
          <w:rFonts w:ascii="Arial" w:eastAsia="Arial" w:hAnsi="Arial" w:cs="Arial"/>
          <w:sz w:val="12"/>
          <w:szCs w:val="12"/>
        </w:rPr>
      </w:pPr>
    </w:p>
    <w:p w14:paraId="075C1B94" w14:textId="77777777" w:rsidR="0025755B" w:rsidRDefault="00EF3445">
      <w:pPr>
        <w:widowControl w:val="0"/>
        <w:spacing w:line="250" w:lineRule="auto"/>
        <w:ind w:right="573"/>
        <w:jc w:val="both"/>
        <w:rPr>
          <w:rFonts w:ascii="Arial" w:eastAsia="Arial" w:hAnsi="Arial" w:cs="Arial"/>
          <w:color w:val="000000"/>
        </w:rPr>
      </w:pPr>
      <w:r>
        <w:rPr>
          <w:rFonts w:ascii="Arial" w:hAnsi="Arial"/>
          <w:color w:val="000000"/>
        </w:rPr>
        <w:t xml:space="preserve">Ligji për </w:t>
      </w:r>
      <w:r>
        <w:rPr>
          <w:rFonts w:ascii="Arial" w:hAnsi="Arial"/>
          <w:b/>
          <w:bCs/>
          <w:color w:val="000000"/>
        </w:rPr>
        <w:t>kontestet administrative</w:t>
      </w:r>
      <w:r>
        <w:rPr>
          <w:rFonts w:ascii="Arial" w:hAnsi="Arial"/>
          <w:color w:val="000000"/>
        </w:rPr>
        <w:t xml:space="preserve">, i cili ka hyrë në fuqi në janar 2025, zbatohet vetëm për procedurat e reja, me efekte pozitive që ende nuk janë shfaqur. Ndërkohë që baza ligjore dhe mekanizmat që rregullojnë qasjen në drejtësinë administrative ekzistojnë, vonesat e gjata në përpunimin e lëndëve vazhdojnë të pengojnë zbatimin. Korniza ligjore për </w:t>
      </w:r>
      <w:r>
        <w:rPr>
          <w:rFonts w:ascii="Arial" w:hAnsi="Arial"/>
          <w:b/>
          <w:color w:val="000000"/>
        </w:rPr>
        <w:t xml:space="preserve">të drejtën për të kërkuar kompensim </w:t>
      </w:r>
      <w:r>
        <w:rPr>
          <w:rFonts w:ascii="Arial" w:hAnsi="Arial"/>
          <w:color w:val="000000"/>
        </w:rPr>
        <w:t>nuk zbatohet në mënyrë efikase.</w:t>
      </w:r>
      <w:r>
        <w:rPr>
          <w:color w:val="000000"/>
        </w:rPr>
        <w:t xml:space="preserve"> </w:t>
      </w:r>
      <w:r>
        <w:rPr>
          <w:rFonts w:ascii="Arial" w:hAnsi="Arial"/>
          <w:color w:val="000000"/>
        </w:rPr>
        <w:t xml:space="preserve">Zbatimi i Ligjit për qasje në dokumente publike duhet të përmirësohet më tej. Ndërkohë që 95% e kërkesave përmbushen pozitivisht në kohë, sipas të dhënave qeveritare, ankesat nga qytetarët vazhdojnë.  </w:t>
      </w:r>
    </w:p>
    <w:p w14:paraId="739AB4E2" w14:textId="77777777" w:rsidR="0025755B" w:rsidRDefault="0025755B">
      <w:pPr>
        <w:spacing w:line="120" w:lineRule="exact"/>
        <w:rPr>
          <w:rFonts w:ascii="Arial" w:eastAsia="Arial" w:hAnsi="Arial" w:cs="Arial"/>
          <w:sz w:val="12"/>
          <w:szCs w:val="12"/>
        </w:rPr>
      </w:pPr>
    </w:p>
    <w:p w14:paraId="111A442E" w14:textId="77777777" w:rsidR="0025755B" w:rsidRDefault="00EF3445">
      <w:pPr>
        <w:widowControl w:val="0"/>
        <w:spacing w:line="240" w:lineRule="auto"/>
        <w:ind w:left="1" w:right="-20"/>
        <w:rPr>
          <w:rFonts w:ascii="Arial" w:eastAsia="Arial" w:hAnsi="Arial" w:cs="Arial"/>
          <w:color w:val="000000"/>
          <w:sz w:val="12"/>
          <w:szCs w:val="12"/>
        </w:rPr>
      </w:pPr>
      <w:r>
        <w:rPr>
          <w:rFonts w:ascii="Arial" w:hAnsi="Arial"/>
          <w:color w:val="000000"/>
          <w:u w:val="single"/>
        </w:rPr>
        <w:t>Ofrimi i shërbimeve për publikun dhe bizneset</w:t>
      </w:r>
      <w:r>
        <w:rPr>
          <w:rFonts w:ascii="Arial" w:hAnsi="Arial"/>
          <w:color w:val="000000"/>
          <w:sz w:val="12"/>
        </w:rPr>
        <w:t xml:space="preserve"> </w:t>
      </w:r>
    </w:p>
    <w:p w14:paraId="37B658C7" w14:textId="77777777" w:rsidR="0025755B" w:rsidRDefault="0025755B">
      <w:pPr>
        <w:spacing w:after="10" w:line="120" w:lineRule="exact"/>
        <w:rPr>
          <w:rFonts w:ascii="Arial" w:eastAsia="Arial" w:hAnsi="Arial" w:cs="Arial"/>
          <w:sz w:val="12"/>
          <w:szCs w:val="12"/>
        </w:rPr>
      </w:pPr>
    </w:p>
    <w:p w14:paraId="69788961"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Kosova bëri disa përparime në </w:t>
      </w:r>
      <w:r>
        <w:rPr>
          <w:rFonts w:ascii="Arial" w:hAnsi="Arial"/>
          <w:b/>
          <w:bCs/>
          <w:color w:val="000000"/>
        </w:rPr>
        <w:t>ofrimin e shërbimeve</w:t>
      </w:r>
      <w:r>
        <w:rPr>
          <w:rFonts w:ascii="Arial" w:hAnsi="Arial"/>
          <w:color w:val="000000"/>
        </w:rPr>
        <w:t xml:space="preserve">, me zbatimin e Agjendës Digjitale dhe strategjisë së qeverisjes elektronike, si dhe me miratimin e Ligjit për identifikimin elektronik dhe shërbimet e besimit në transaksionet elektronike dhe Ligjit për aktet e sigurisë kibernetike.  </w:t>
      </w:r>
    </w:p>
    <w:p w14:paraId="503B4C31" w14:textId="77777777" w:rsidR="0025755B" w:rsidRDefault="0025755B">
      <w:pPr>
        <w:spacing w:line="120" w:lineRule="exact"/>
        <w:rPr>
          <w:rFonts w:ascii="Arial" w:eastAsia="Arial" w:hAnsi="Arial" w:cs="Arial"/>
          <w:sz w:val="12"/>
          <w:szCs w:val="12"/>
        </w:rPr>
      </w:pPr>
    </w:p>
    <w:p w14:paraId="0DE6DA9B"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Përmirësimi i portalit e-Kosova vazhdoi: në vitin 2024, një sistem kombëtar i identifikimit elektronik (</w:t>
      </w:r>
      <w:proofErr w:type="spellStart"/>
      <w:r>
        <w:rPr>
          <w:rFonts w:ascii="Arial" w:hAnsi="Arial"/>
          <w:color w:val="000000"/>
        </w:rPr>
        <w:t>eID</w:t>
      </w:r>
      <w:proofErr w:type="spellEnd"/>
      <w:r>
        <w:rPr>
          <w:rFonts w:ascii="Arial" w:hAnsi="Arial"/>
          <w:color w:val="000000"/>
        </w:rPr>
        <w:t xml:space="preserve">) u bë funksional. Në të njëjtën kohë, cilësia dhe besueshmëria e të dhënave është sfidë. Nuk ka përparim të mjaftueshëm në përafrimin e ligjeve specifike për sektorët me Ligjin për procedurat e përgjithshme administrative.  </w:t>
      </w:r>
    </w:p>
    <w:p w14:paraId="6C5D27E0" w14:textId="77777777" w:rsidR="0025755B" w:rsidRDefault="0025755B">
      <w:pPr>
        <w:spacing w:line="240" w:lineRule="exact"/>
        <w:rPr>
          <w:rFonts w:ascii="Arial" w:eastAsia="Arial" w:hAnsi="Arial" w:cs="Arial"/>
          <w:sz w:val="24"/>
          <w:szCs w:val="24"/>
        </w:rPr>
      </w:pPr>
    </w:p>
    <w:p w14:paraId="4CCFA5B9" w14:textId="77777777" w:rsidR="0025755B" w:rsidRDefault="0025755B">
      <w:pPr>
        <w:spacing w:after="19" w:line="160" w:lineRule="exact"/>
        <w:rPr>
          <w:rFonts w:ascii="Arial" w:eastAsia="Arial" w:hAnsi="Arial" w:cs="Arial"/>
          <w:sz w:val="16"/>
          <w:szCs w:val="16"/>
        </w:rPr>
      </w:pPr>
    </w:p>
    <w:p w14:paraId="55159308" w14:textId="77777777" w:rsidR="0025755B" w:rsidRDefault="00EF3445">
      <w:pPr>
        <w:widowControl w:val="0"/>
        <w:spacing w:line="240" w:lineRule="auto"/>
        <w:ind w:left="4402" w:right="-20"/>
        <w:rPr>
          <w:color w:val="000000"/>
        </w:rPr>
      </w:pPr>
      <w:r>
        <w:rPr>
          <w:color w:val="000000"/>
        </w:rPr>
        <w:t xml:space="preserve">24 </w:t>
      </w:r>
    </w:p>
    <w:p w14:paraId="37B6782B"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4B4C4967" w14:textId="77777777" w:rsidR="0025755B" w:rsidRDefault="00EF3445">
      <w:pPr>
        <w:widowControl w:val="0"/>
        <w:spacing w:line="250" w:lineRule="auto"/>
        <w:ind w:right="574"/>
        <w:jc w:val="both"/>
        <w:rPr>
          <w:rFonts w:ascii="Arial" w:eastAsia="Arial" w:hAnsi="Arial" w:cs="Arial"/>
          <w:color w:val="000000"/>
        </w:rPr>
      </w:pPr>
      <w:bookmarkStart w:id="26" w:name="_page_62_0"/>
      <w:bookmarkEnd w:id="26"/>
      <w:r>
        <w:rPr>
          <w:rFonts w:ascii="Arial" w:hAnsi="Arial"/>
          <w:color w:val="000000"/>
        </w:rPr>
        <w:lastRenderedPageBreak/>
        <w:t xml:space="preserve">Ofrimi i shërbimeve për ata që janë në situata të cenueshme, duke përfshirë personat me aftësi të kufizuara është joefikas. Në nëntor 2024, qeveria miratoi një program të ri për Parandalimin dhe Uljen e Barrës Administrative (2025-2028) dhe një Plan Veprimi (2025-2026), duke çuar në njëfarë progresi në thjeshtimin e shërbimeve administrative. Ekziston nevoja për një sinergji më të madhe ndërmjet iniciativave të transformimit digjital, thjeshtimit administrativ dhe një qasje të përqendruar te përdoruesi ndaj dizajnit të shërbimeve.  </w:t>
      </w:r>
    </w:p>
    <w:p w14:paraId="48A8CC4F" w14:textId="77777777" w:rsidR="0025755B" w:rsidRDefault="0025755B">
      <w:pPr>
        <w:spacing w:line="120" w:lineRule="exact"/>
        <w:rPr>
          <w:rFonts w:ascii="Arial" w:eastAsia="Arial" w:hAnsi="Arial" w:cs="Arial"/>
          <w:sz w:val="12"/>
          <w:szCs w:val="12"/>
        </w:rPr>
      </w:pPr>
    </w:p>
    <w:p w14:paraId="0EB2CF04" w14:textId="77777777" w:rsidR="0025755B" w:rsidRDefault="00EF3445">
      <w:pPr>
        <w:widowControl w:val="0"/>
        <w:spacing w:line="240" w:lineRule="auto"/>
        <w:ind w:right="-20"/>
        <w:rPr>
          <w:rFonts w:ascii="Arial" w:eastAsia="Arial" w:hAnsi="Arial" w:cs="Arial"/>
          <w:color w:val="000000"/>
        </w:rPr>
      </w:pPr>
      <w:r>
        <w:rPr>
          <w:rFonts w:ascii="Arial" w:hAnsi="Arial"/>
          <w:color w:val="000000"/>
        </w:rPr>
        <w:t xml:space="preserve"> </w:t>
      </w:r>
    </w:p>
    <w:p w14:paraId="7CBC7789" w14:textId="77777777" w:rsidR="0025755B" w:rsidRDefault="0025755B">
      <w:pPr>
        <w:spacing w:after="11" w:line="120" w:lineRule="exact"/>
        <w:rPr>
          <w:rFonts w:ascii="Arial" w:eastAsia="Arial" w:hAnsi="Arial" w:cs="Arial"/>
          <w:sz w:val="12"/>
          <w:szCs w:val="12"/>
        </w:rPr>
      </w:pPr>
    </w:p>
    <w:p w14:paraId="6542AD9E" w14:textId="77777777" w:rsidR="0025755B" w:rsidRPr="00E5239F" w:rsidRDefault="00EF3445">
      <w:pPr>
        <w:widowControl w:val="0"/>
        <w:spacing w:line="240" w:lineRule="auto"/>
        <w:ind w:right="-20"/>
        <w:rPr>
          <w:rFonts w:ascii="Arial" w:eastAsia="Arial" w:hAnsi="Arial" w:cs="Arial"/>
          <w:color w:val="4471C4"/>
        </w:rPr>
      </w:pPr>
      <w:r w:rsidRPr="00E5239F">
        <w:rPr>
          <w:rFonts w:ascii="Arial" w:hAnsi="Arial"/>
          <w:b/>
          <w:color w:val="4471C4"/>
        </w:rPr>
        <w:t>2.2. SUNDIMI I LIGJIT DHE TË DREJTAT THEMELORE</w:t>
      </w:r>
      <w:r w:rsidRPr="00E5239F">
        <w:rPr>
          <w:rFonts w:ascii="Arial" w:hAnsi="Arial"/>
          <w:color w:val="4471C4"/>
        </w:rPr>
        <w:t xml:space="preserve"> </w:t>
      </w:r>
    </w:p>
    <w:p w14:paraId="4A0B6123" w14:textId="77777777" w:rsidR="0025755B" w:rsidRDefault="0025755B">
      <w:pPr>
        <w:spacing w:after="10" w:line="120" w:lineRule="exact"/>
        <w:rPr>
          <w:rFonts w:ascii="Arial" w:eastAsia="Arial" w:hAnsi="Arial" w:cs="Arial"/>
          <w:sz w:val="12"/>
          <w:szCs w:val="12"/>
        </w:rPr>
      </w:pPr>
    </w:p>
    <w:p w14:paraId="319A5448" w14:textId="77777777" w:rsidR="0025755B" w:rsidRDefault="00EF3445">
      <w:pPr>
        <w:widowControl w:val="0"/>
        <w:spacing w:line="240" w:lineRule="auto"/>
        <w:ind w:left="1" w:right="-20"/>
        <w:rPr>
          <w:rFonts w:ascii="Arial" w:eastAsia="Arial" w:hAnsi="Arial" w:cs="Arial"/>
          <w:b/>
          <w:bCs/>
          <w:color w:val="4471C4"/>
        </w:rPr>
      </w:pPr>
      <w:r>
        <w:rPr>
          <w:rFonts w:ascii="Arial" w:hAnsi="Arial"/>
          <w:b/>
          <w:color w:val="4471C4"/>
        </w:rPr>
        <w:t xml:space="preserve">2.2.1 Kapitulli 23: Gjyqësori dhe të drejtat themelore </w:t>
      </w:r>
    </w:p>
    <w:p w14:paraId="08A01C76" w14:textId="77777777" w:rsidR="0025755B" w:rsidRDefault="0025755B">
      <w:pPr>
        <w:spacing w:after="11" w:line="120" w:lineRule="exact"/>
        <w:rPr>
          <w:rFonts w:ascii="Arial" w:eastAsia="Arial" w:hAnsi="Arial" w:cs="Arial"/>
          <w:sz w:val="12"/>
          <w:szCs w:val="12"/>
        </w:rPr>
      </w:pPr>
    </w:p>
    <w:p w14:paraId="0170873B" w14:textId="77777777" w:rsidR="0025755B" w:rsidRDefault="00EF3445">
      <w:pPr>
        <w:widowControl w:val="0"/>
        <w:spacing w:line="250" w:lineRule="auto"/>
        <w:ind w:right="573"/>
        <w:jc w:val="both"/>
        <w:rPr>
          <w:rFonts w:ascii="Arial" w:eastAsia="Arial" w:hAnsi="Arial" w:cs="Arial"/>
          <w:i/>
          <w:iCs/>
          <w:color w:val="000000"/>
        </w:rPr>
      </w:pPr>
      <w:r>
        <w:rPr>
          <w:rFonts w:ascii="Arial" w:hAnsi="Arial"/>
          <w:i/>
          <w:color w:val="000000"/>
        </w:rPr>
        <w:t xml:space="preserve">Vlerat themeluese të BE-së përfshijnë sundimin e ligjit dhe respektimin e të drejtave të njeriut. Një sistem gjyqësor efektiv (i pavarur, me cilësi të lartë dhe efikas) dhe lufta efektive kundër korrupsionit janë të një rëndësie të jashtëzakonshme, siç është respektimi i të drejtave themelore në ligj dhe në praktikë. </w:t>
      </w:r>
    </w:p>
    <w:p w14:paraId="550083ED" w14:textId="77777777" w:rsidR="0025755B" w:rsidRDefault="0025755B">
      <w:pPr>
        <w:spacing w:line="120" w:lineRule="exact"/>
        <w:rPr>
          <w:rFonts w:ascii="Arial" w:eastAsia="Arial" w:hAnsi="Arial" w:cs="Arial"/>
          <w:sz w:val="12"/>
          <w:szCs w:val="12"/>
        </w:rPr>
      </w:pPr>
    </w:p>
    <w:p w14:paraId="0FD1FC5C" w14:textId="77777777" w:rsidR="0025755B" w:rsidRDefault="00EF3445">
      <w:pPr>
        <w:widowControl w:val="0"/>
        <w:spacing w:line="240" w:lineRule="auto"/>
        <w:ind w:right="-20"/>
        <w:rPr>
          <w:rFonts w:ascii="Arial" w:eastAsia="Arial" w:hAnsi="Arial" w:cs="Arial"/>
          <w:b/>
          <w:bCs/>
          <w:color w:val="000000"/>
        </w:rPr>
      </w:pPr>
      <w:r>
        <w:rPr>
          <w:rFonts w:ascii="Arial" w:hAnsi="Arial"/>
          <w:b/>
          <w:color w:val="000000"/>
        </w:rPr>
        <w:t xml:space="preserve">Funksionimi i gjyqësorit </w:t>
      </w:r>
    </w:p>
    <w:p w14:paraId="05CB0B86" w14:textId="77777777" w:rsidR="0025755B" w:rsidRDefault="0025755B">
      <w:pPr>
        <w:spacing w:after="11" w:line="120" w:lineRule="exact"/>
        <w:rPr>
          <w:rFonts w:ascii="Arial" w:eastAsia="Arial" w:hAnsi="Arial" w:cs="Arial"/>
          <w:sz w:val="12"/>
          <w:szCs w:val="12"/>
        </w:rPr>
      </w:pPr>
    </w:p>
    <w:p w14:paraId="5985CCB3" w14:textId="77777777" w:rsidR="0025755B" w:rsidRDefault="00EF3445">
      <w:pPr>
        <w:widowControl w:val="0"/>
        <w:spacing w:line="240" w:lineRule="auto"/>
        <w:ind w:right="-20"/>
        <w:rPr>
          <w:rFonts w:ascii="Arial" w:eastAsia="Arial" w:hAnsi="Arial" w:cs="Arial"/>
          <w:i/>
          <w:iCs/>
          <w:color w:val="000000"/>
        </w:rPr>
      </w:pPr>
      <w:r>
        <w:rPr>
          <w:rFonts w:ascii="Arial" w:hAnsi="Arial"/>
          <w:color w:val="000000"/>
          <w:u w:val="single"/>
        </w:rPr>
        <w:t>Dokumentet strategjike</w:t>
      </w:r>
      <w:r>
        <w:rPr>
          <w:rFonts w:ascii="Arial" w:hAnsi="Arial"/>
          <w:i/>
          <w:color w:val="000000"/>
          <w:u w:val="single"/>
        </w:rPr>
        <w:t xml:space="preserve"> </w:t>
      </w:r>
    </w:p>
    <w:p w14:paraId="7D0AD1A1" w14:textId="77777777" w:rsidR="0025755B" w:rsidRDefault="0025755B">
      <w:pPr>
        <w:spacing w:after="11" w:line="120" w:lineRule="exact"/>
        <w:rPr>
          <w:rFonts w:ascii="Arial" w:eastAsia="Arial" w:hAnsi="Arial" w:cs="Arial"/>
          <w:sz w:val="12"/>
          <w:szCs w:val="12"/>
        </w:rPr>
      </w:pPr>
    </w:p>
    <w:p w14:paraId="23190F31" w14:textId="77777777" w:rsidR="0025755B" w:rsidRDefault="00EF3445">
      <w:pPr>
        <w:widowControl w:val="0"/>
        <w:spacing w:line="250" w:lineRule="auto"/>
        <w:ind w:right="571"/>
        <w:jc w:val="both"/>
        <w:rPr>
          <w:rFonts w:ascii="Arial" w:eastAsia="Arial" w:hAnsi="Arial" w:cs="Arial"/>
          <w:color w:val="000000"/>
        </w:rPr>
      </w:pPr>
      <w:r>
        <w:rPr>
          <w:rFonts w:ascii="Arial" w:hAnsi="Arial"/>
          <w:color w:val="000000"/>
        </w:rPr>
        <w:t xml:space="preserve">Dokumentet strategjike janë në fuqi, por zbatimi i tyre duhet të përmirësohet. Gjatë periudhës raportuese, Këshilli Gjyqësor i Kosovës (KGJK) miratoi një plan strategjik për komunikim brenda sistemit gjyqësor (2025-2027) dhe një plan strategjik për trajtimin efikas të rasteve të korrupsionit, abuzimit me detyrën zyrtare dhe krimit të organizuar (2025-2027). Këshilli Prokurorial i Kosovës (KPK) miratoi një strategji për sistemin prokurorial (2025-2027).  </w:t>
      </w:r>
    </w:p>
    <w:p w14:paraId="13688E77" w14:textId="77777777" w:rsidR="0025755B" w:rsidRDefault="0025755B">
      <w:pPr>
        <w:spacing w:line="120" w:lineRule="exact"/>
        <w:rPr>
          <w:rFonts w:ascii="Arial" w:eastAsia="Arial" w:hAnsi="Arial" w:cs="Arial"/>
          <w:sz w:val="12"/>
          <w:szCs w:val="12"/>
        </w:rPr>
      </w:pPr>
    </w:p>
    <w:p w14:paraId="2D2E1F88"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Për shkak të mungesës së vullnetit dhe aftësive të dobëta </w:t>
      </w:r>
      <w:proofErr w:type="spellStart"/>
      <w:r>
        <w:rPr>
          <w:rFonts w:ascii="Arial" w:hAnsi="Arial"/>
          <w:color w:val="000000"/>
        </w:rPr>
        <w:t>menaxhuese</w:t>
      </w:r>
      <w:proofErr w:type="spellEnd"/>
      <w:r>
        <w:rPr>
          <w:rFonts w:ascii="Arial" w:hAnsi="Arial"/>
          <w:color w:val="000000"/>
        </w:rPr>
        <w:t xml:space="preserve"> në institucionet e drejtësisë, strategjitë nuk përdoren në mënyrë efektive si mjete për zhvillimin e politikave. Funksionet e udhëheqjes dhe menaxhimit të gjyqësorit dhe prokurorisë, si dhe mekanizmat e llogaridhënies, duhet të përmirësohen.  </w:t>
      </w:r>
    </w:p>
    <w:p w14:paraId="5D7C7600" w14:textId="77777777" w:rsidR="0025755B" w:rsidRDefault="0025755B">
      <w:pPr>
        <w:spacing w:line="120" w:lineRule="exact"/>
        <w:rPr>
          <w:rFonts w:ascii="Arial" w:eastAsia="Arial" w:hAnsi="Arial" w:cs="Arial"/>
          <w:sz w:val="12"/>
          <w:szCs w:val="12"/>
        </w:rPr>
      </w:pPr>
    </w:p>
    <w:p w14:paraId="0AC7D6CA"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Kosova e përditësoi planin e saj të veprimit për sundimin e ligjit në shkurt të vitit 2025, për të shoqëruar strategjinë e sundimit të ligjit. Zbatimi i kësaj strategjie vazhdon të hasë pengesa të ndryshme, përfshirë dështimin e institucioneve zbatuese për t'i dhënë asaj përparësinë e duhur.  </w:t>
      </w:r>
    </w:p>
    <w:p w14:paraId="2F87AF5E" w14:textId="77777777" w:rsidR="0025755B" w:rsidRDefault="0025755B">
      <w:pPr>
        <w:spacing w:after="2" w:line="120" w:lineRule="exact"/>
        <w:rPr>
          <w:rFonts w:ascii="Arial" w:eastAsia="Arial" w:hAnsi="Arial" w:cs="Arial"/>
          <w:sz w:val="12"/>
          <w:szCs w:val="12"/>
        </w:rPr>
      </w:pPr>
    </w:p>
    <w:p w14:paraId="035F7488" w14:textId="77777777" w:rsidR="0025755B" w:rsidRDefault="00EF3445">
      <w:pPr>
        <w:widowControl w:val="0"/>
        <w:spacing w:line="250" w:lineRule="auto"/>
        <w:ind w:right="576"/>
        <w:jc w:val="both"/>
        <w:rPr>
          <w:rFonts w:ascii="Arial" w:eastAsia="Arial" w:hAnsi="Arial" w:cs="Arial"/>
          <w:color w:val="000000"/>
        </w:rPr>
      </w:pPr>
      <w:r>
        <w:rPr>
          <w:rFonts w:ascii="Arial" w:hAnsi="Arial"/>
          <w:color w:val="000000"/>
        </w:rPr>
        <w:t xml:space="preserve">Qeveria u konsultua me Komisionin e Venecias mbi projektligjet që rrjedhin nga Deklarata e Përbashkët e Angazhimit. Autoritetet duhet t’i përfshijnë rekomandimet e KV-së në ligjet që presin miratimin nga Kuvendi. Si Këshillat ashtu edhe Akademia e Drejtësisë e Kosovës (AD) duhet t’i zbatojnë reformat pa vonesë.  </w:t>
      </w:r>
    </w:p>
    <w:p w14:paraId="00062E8C" w14:textId="77777777" w:rsidR="0025755B" w:rsidRDefault="0025755B">
      <w:pPr>
        <w:spacing w:line="120" w:lineRule="exact"/>
        <w:rPr>
          <w:rFonts w:ascii="Arial" w:eastAsia="Arial" w:hAnsi="Arial" w:cs="Arial"/>
          <w:sz w:val="12"/>
          <w:szCs w:val="12"/>
        </w:rPr>
      </w:pPr>
    </w:p>
    <w:p w14:paraId="083459A0" w14:textId="77777777" w:rsidR="0025755B" w:rsidRDefault="00EF3445">
      <w:pPr>
        <w:widowControl w:val="0"/>
        <w:spacing w:line="240" w:lineRule="auto"/>
        <w:ind w:right="-20"/>
        <w:rPr>
          <w:rFonts w:ascii="Arial" w:eastAsia="Arial" w:hAnsi="Arial" w:cs="Arial"/>
          <w:i/>
          <w:iCs/>
          <w:color w:val="000000"/>
        </w:rPr>
      </w:pPr>
      <w:r>
        <w:rPr>
          <w:rFonts w:ascii="Arial" w:hAnsi="Arial"/>
          <w:color w:val="000000"/>
          <w:u w:val="single"/>
        </w:rPr>
        <w:t xml:space="preserve">Organet </w:t>
      </w:r>
      <w:proofErr w:type="spellStart"/>
      <w:r>
        <w:rPr>
          <w:rFonts w:ascii="Arial" w:hAnsi="Arial"/>
          <w:color w:val="000000"/>
          <w:u w:val="single"/>
        </w:rPr>
        <w:t>menaxhuese</w:t>
      </w:r>
      <w:proofErr w:type="spellEnd"/>
      <w:r>
        <w:rPr>
          <w:rFonts w:ascii="Arial" w:hAnsi="Arial"/>
          <w:i/>
          <w:color w:val="000000"/>
        </w:rPr>
        <w:t xml:space="preserve"> </w:t>
      </w:r>
    </w:p>
    <w:p w14:paraId="5B5EFB68" w14:textId="77777777" w:rsidR="0025755B" w:rsidRDefault="0025755B">
      <w:pPr>
        <w:spacing w:after="10" w:line="120" w:lineRule="exact"/>
        <w:rPr>
          <w:rFonts w:ascii="Arial" w:eastAsia="Arial" w:hAnsi="Arial" w:cs="Arial"/>
          <w:sz w:val="12"/>
          <w:szCs w:val="12"/>
        </w:rPr>
      </w:pPr>
    </w:p>
    <w:p w14:paraId="65DFB9B0" w14:textId="77777777" w:rsidR="0025755B" w:rsidRDefault="00EF3445">
      <w:pPr>
        <w:widowControl w:val="0"/>
        <w:spacing w:line="250" w:lineRule="auto"/>
        <w:ind w:right="576"/>
        <w:jc w:val="both"/>
        <w:rPr>
          <w:rFonts w:ascii="Arial" w:eastAsia="Arial" w:hAnsi="Arial" w:cs="Arial"/>
          <w:color w:val="000000"/>
        </w:rPr>
      </w:pPr>
      <w:r>
        <w:rPr>
          <w:rFonts w:ascii="Arial" w:hAnsi="Arial"/>
          <w:color w:val="000000"/>
        </w:rPr>
        <w:t xml:space="preserve">Organet e menaxhimit dhe korniza ligjore që i rregullon ato ekzistojnë, megjithatë rolet dhe përgjegjësitë duhet të përcaktohen më qartë për të përmirësuar zbatimin e tyre. Mekanizma efektivë për ndjekjen dhe veprimet korrigjuese të zbatimit të funksioneve të menaxhimit duhet të futen nëpërmjet procedurave funksionale disiplinore dhe vlerësuese. Për më tepër, Këshillat Gjyqësorë dhe </w:t>
      </w:r>
      <w:proofErr w:type="spellStart"/>
      <w:r>
        <w:rPr>
          <w:rFonts w:ascii="Arial" w:hAnsi="Arial"/>
          <w:color w:val="000000"/>
        </w:rPr>
        <w:t>Prokurorialë</w:t>
      </w:r>
      <w:proofErr w:type="spellEnd"/>
      <w:r>
        <w:rPr>
          <w:rFonts w:ascii="Arial" w:hAnsi="Arial"/>
          <w:color w:val="000000"/>
        </w:rPr>
        <w:t xml:space="preserve">, si dhe të gjitha funksionet drejtuese në gjyqësor, siç janë kryetarët e gjykatave dhe kryeprokurorët, duhet të miratojnë një qasje të orientuar drejt performancës në sigurimin e cilësisë dhe efikasitetit të shërbimeve gjyqësore dhe të prokurorisë, duke përfshirë procedurat efektive disiplinore dhe të vlerësimit. </w:t>
      </w:r>
    </w:p>
    <w:p w14:paraId="52E374B2" w14:textId="77777777" w:rsidR="0025755B" w:rsidRDefault="0025755B">
      <w:pPr>
        <w:spacing w:line="120" w:lineRule="exact"/>
        <w:rPr>
          <w:rFonts w:ascii="Arial" w:eastAsia="Arial" w:hAnsi="Arial" w:cs="Arial"/>
          <w:sz w:val="12"/>
          <w:szCs w:val="12"/>
        </w:rPr>
      </w:pPr>
    </w:p>
    <w:p w14:paraId="7B00AFBF" w14:textId="2273C183" w:rsidR="0025755B" w:rsidRDefault="00EF3445">
      <w:pPr>
        <w:widowControl w:val="0"/>
        <w:spacing w:line="250" w:lineRule="auto"/>
        <w:ind w:left="1" w:right="576"/>
        <w:jc w:val="both"/>
        <w:rPr>
          <w:rFonts w:ascii="Arial" w:eastAsia="Arial" w:hAnsi="Arial" w:cs="Arial"/>
          <w:color w:val="000000"/>
        </w:rPr>
      </w:pPr>
      <w:r>
        <w:rPr>
          <w:rFonts w:ascii="Arial" w:hAnsi="Arial"/>
          <w:color w:val="000000"/>
        </w:rPr>
        <w:t xml:space="preserve">Ndërsa udhëheqja e KGJK-së demonstron një angazhim të qartë për avancimin e sundimit të ligjit, KPK-ja tregon vendosmëri dhe aftësi më të kufizuara. Gjatë periudhës raportuese, Kuvendi vazhdimisht pati vështirësi për të ruajtur përbërjen e plotë të Këshillave, duke çuar në mungesë të përfaqësimit të kërkuar të anëtarëve laikë. </w:t>
      </w:r>
    </w:p>
    <w:p w14:paraId="64631F7B" w14:textId="77777777" w:rsidR="0025755B" w:rsidRDefault="0025755B">
      <w:pPr>
        <w:spacing w:line="240" w:lineRule="exact"/>
        <w:rPr>
          <w:rFonts w:ascii="Arial" w:eastAsia="Arial" w:hAnsi="Arial" w:cs="Arial"/>
          <w:sz w:val="24"/>
          <w:szCs w:val="24"/>
        </w:rPr>
      </w:pPr>
    </w:p>
    <w:p w14:paraId="49BB9D81" w14:textId="77777777" w:rsidR="0025755B" w:rsidRDefault="0025755B">
      <w:pPr>
        <w:spacing w:after="2" w:line="200" w:lineRule="exact"/>
        <w:rPr>
          <w:rFonts w:ascii="Arial" w:eastAsia="Arial" w:hAnsi="Arial" w:cs="Arial"/>
          <w:sz w:val="20"/>
          <w:szCs w:val="20"/>
        </w:rPr>
      </w:pPr>
    </w:p>
    <w:p w14:paraId="3D964650" w14:textId="77777777" w:rsidR="0025755B" w:rsidRDefault="00EF3445">
      <w:pPr>
        <w:widowControl w:val="0"/>
        <w:spacing w:line="240" w:lineRule="auto"/>
        <w:ind w:left="4402" w:right="-20"/>
        <w:rPr>
          <w:color w:val="000000"/>
        </w:rPr>
      </w:pPr>
      <w:r>
        <w:rPr>
          <w:color w:val="000000"/>
        </w:rPr>
        <w:t xml:space="preserve">25 </w:t>
      </w:r>
    </w:p>
    <w:p w14:paraId="49144CD8"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6892AD66" w14:textId="4DD3858C" w:rsidR="0025755B" w:rsidRDefault="00C77901">
      <w:pPr>
        <w:widowControl w:val="0"/>
        <w:spacing w:line="250" w:lineRule="auto"/>
        <w:ind w:right="577"/>
        <w:jc w:val="both"/>
        <w:rPr>
          <w:rFonts w:ascii="Arial" w:eastAsia="Arial" w:hAnsi="Arial" w:cs="Arial"/>
          <w:color w:val="000000"/>
        </w:rPr>
      </w:pPr>
      <w:bookmarkStart w:id="27" w:name="_page_64_0"/>
      <w:bookmarkEnd w:id="27"/>
      <w:r>
        <w:rPr>
          <w:rFonts w:ascii="Arial" w:hAnsi="Arial"/>
          <w:color w:val="000000"/>
        </w:rPr>
        <w:lastRenderedPageBreak/>
        <w:t xml:space="preserve">Pozicioni kyç </w:t>
      </w:r>
      <w:proofErr w:type="spellStart"/>
      <w:r>
        <w:rPr>
          <w:rFonts w:ascii="Arial" w:hAnsi="Arial"/>
          <w:color w:val="000000"/>
        </w:rPr>
        <w:t>menaxherial</w:t>
      </w:r>
      <w:proofErr w:type="spellEnd"/>
      <w:r>
        <w:rPr>
          <w:rFonts w:ascii="Arial" w:hAnsi="Arial"/>
          <w:color w:val="000000"/>
        </w:rPr>
        <w:t xml:space="preserve"> i Kryeprokurorit të Shtetit në KPK ka qenë vakant që nga prilli i vitit 2022 dhe është plotësuar nga një prokuror në detyrë; prandaj, KPK duhet të fillojë menjëherë një proces të ri përzgjedhjeje të bazuar në </w:t>
      </w:r>
      <w:proofErr w:type="spellStart"/>
      <w:r>
        <w:rPr>
          <w:rFonts w:ascii="Arial" w:hAnsi="Arial"/>
          <w:color w:val="000000"/>
        </w:rPr>
        <w:t>meritokraci</w:t>
      </w:r>
      <w:proofErr w:type="spellEnd"/>
      <w:r>
        <w:rPr>
          <w:rFonts w:ascii="Arial" w:hAnsi="Arial"/>
          <w:color w:val="000000"/>
        </w:rPr>
        <w:t xml:space="preserve"> dhe transparencë.  </w:t>
      </w:r>
    </w:p>
    <w:p w14:paraId="5E1316F1" w14:textId="77777777" w:rsidR="0025755B" w:rsidRDefault="0025755B">
      <w:pPr>
        <w:spacing w:line="120" w:lineRule="exact"/>
        <w:rPr>
          <w:rFonts w:ascii="Arial" w:eastAsia="Arial" w:hAnsi="Arial" w:cs="Arial"/>
          <w:sz w:val="12"/>
          <w:szCs w:val="12"/>
        </w:rPr>
      </w:pPr>
    </w:p>
    <w:p w14:paraId="1D64032E" w14:textId="77777777" w:rsidR="0025755B" w:rsidRDefault="00EF3445">
      <w:pPr>
        <w:widowControl w:val="0"/>
        <w:spacing w:line="250" w:lineRule="auto"/>
        <w:ind w:right="541"/>
        <w:rPr>
          <w:rFonts w:ascii="Arial" w:eastAsia="Arial" w:hAnsi="Arial" w:cs="Arial"/>
          <w:color w:val="000000"/>
        </w:rPr>
      </w:pPr>
      <w:r>
        <w:rPr>
          <w:rFonts w:ascii="Arial" w:hAnsi="Arial"/>
          <w:color w:val="000000"/>
        </w:rPr>
        <w:t xml:space="preserve">Procesi i rekrutimit për kryeprokurorët, të emëruar në shumicën e prokurorive, nuk i plotësoi standardet e bazuara në meritë të përcaktuara në rregulloret në fuqi.   </w:t>
      </w:r>
    </w:p>
    <w:p w14:paraId="20DAB735" w14:textId="77777777" w:rsidR="0025755B" w:rsidRDefault="0025755B">
      <w:pPr>
        <w:spacing w:line="120" w:lineRule="exact"/>
        <w:rPr>
          <w:rFonts w:ascii="Arial" w:eastAsia="Arial" w:hAnsi="Arial" w:cs="Arial"/>
          <w:sz w:val="12"/>
          <w:szCs w:val="12"/>
        </w:rPr>
      </w:pPr>
    </w:p>
    <w:p w14:paraId="01B32847" w14:textId="77777777" w:rsidR="0025755B" w:rsidRDefault="00EF3445">
      <w:pPr>
        <w:widowControl w:val="0"/>
        <w:spacing w:line="250" w:lineRule="auto"/>
        <w:ind w:right="576"/>
        <w:jc w:val="both"/>
        <w:rPr>
          <w:rFonts w:ascii="Arial" w:eastAsia="Arial" w:hAnsi="Arial" w:cs="Arial"/>
          <w:color w:val="000000"/>
        </w:rPr>
      </w:pPr>
      <w:r>
        <w:rPr>
          <w:noProof/>
          <w:lang w:val="en-US"/>
        </w:rPr>
        <mc:AlternateContent>
          <mc:Choice Requires="wpg">
            <w:drawing>
              <wp:anchor distT="0" distB="0" distL="114300" distR="114300" simplePos="0" relativeHeight="251630080" behindDoc="1" locked="0" layoutInCell="0" allowOverlap="1" wp14:anchorId="56BEF8A1" wp14:editId="065434AF">
                <wp:simplePos x="0" y="0"/>
                <wp:positionH relativeFrom="page">
                  <wp:posOffset>914400</wp:posOffset>
                </wp:positionH>
                <wp:positionV relativeFrom="paragraph">
                  <wp:posOffset>-1485</wp:posOffset>
                </wp:positionV>
                <wp:extent cx="5727192" cy="335279"/>
                <wp:effectExtent l="0" t="0" r="0" b="0"/>
                <wp:wrapNone/>
                <wp:docPr id="264" name="DW 264"/>
                <wp:cNvGraphicFramePr/>
                <a:graphic xmlns:a="http://schemas.openxmlformats.org/drawingml/2006/main">
                  <a:graphicData uri="http://schemas.microsoft.com/office/word/2010/wordprocessingGroup">
                    <wpg:wgp>
                      <wpg:cNvGrpSpPr/>
                      <wpg:grpSpPr>
                        <a:xfrm>
                          <a:off x="0" y="0"/>
                          <a:ext cx="5727192" cy="335279"/>
                          <a:chOff x="0" y="0"/>
                          <a:chExt cx="5727192" cy="335279"/>
                        </a:xfrm>
                        <a:noFill/>
                      </wpg:grpSpPr>
                      <wps:wsp>
                        <wps:cNvPr id="265" name="Shape 265"/>
                        <wps:cNvSpPr/>
                        <wps:spPr>
                          <a:xfrm>
                            <a:off x="0" y="0"/>
                            <a:ext cx="5727192" cy="167639"/>
                          </a:xfrm>
                          <a:custGeom>
                            <a:avLst/>
                            <a:gdLst/>
                            <a:ahLst/>
                            <a:cxnLst/>
                            <a:rect l="0" t="0" r="0" b="0"/>
                            <a:pathLst>
                              <a:path w="5727192" h="167639">
                                <a:moveTo>
                                  <a:pt x="0" y="0"/>
                                </a:moveTo>
                                <a:lnTo>
                                  <a:pt x="0" y="167639"/>
                                </a:lnTo>
                                <a:lnTo>
                                  <a:pt x="5727192" y="167639"/>
                                </a:lnTo>
                                <a:lnTo>
                                  <a:pt x="5727192" y="0"/>
                                </a:lnTo>
                                <a:lnTo>
                                  <a:pt x="0" y="0"/>
                                </a:lnTo>
                                <a:close/>
                              </a:path>
                            </a:pathLst>
                          </a:custGeom>
                          <a:solidFill>
                            <a:srgbClr val="FFFFFF"/>
                          </a:solidFill>
                        </wps:spPr>
                        <wps:bodyPr vertOverflow="overflow" horzOverflow="overflow" vert="horz" lIns="91440" tIns="45720" rIns="91440" bIns="45720" anchor="t"/>
                      </wps:wsp>
                      <wps:wsp>
                        <wps:cNvPr id="266" name="Shape 266"/>
                        <wps:cNvSpPr/>
                        <wps:spPr>
                          <a:xfrm>
                            <a:off x="0" y="167639"/>
                            <a:ext cx="4128516" cy="167640"/>
                          </a:xfrm>
                          <a:custGeom>
                            <a:avLst/>
                            <a:gdLst/>
                            <a:ahLst/>
                            <a:cxnLst/>
                            <a:rect l="0" t="0" r="0" b="0"/>
                            <a:pathLst>
                              <a:path w="4128516" h="167640">
                                <a:moveTo>
                                  <a:pt x="0" y="0"/>
                                </a:moveTo>
                                <a:lnTo>
                                  <a:pt x="0" y="167640"/>
                                </a:lnTo>
                                <a:lnTo>
                                  <a:pt x="4128516" y="167640"/>
                                </a:lnTo>
                                <a:lnTo>
                                  <a:pt x="412851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0BCBE65F" id="DW 264" o:spid="_x0000_s1026" style="position:absolute;margin-left:1in;margin-top:-.1pt;width:450.95pt;height:26.4pt;z-index:-251686400;mso-position-horizontal-relative:page" coordsize="57271,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iWsQIAABsJAAAOAAAAZHJzL2Uyb0RvYy54bWzsVktv2zAMvg/YfxB0Xx27eTRGnR7WJRgw&#10;rAXaYWdFlh+ALAmSEif79aPkyHGTosCyx2k+SJRI0eRHfrJv73YNR1umTS1FhuOrEUZMUJnXoszw&#10;t+flhxuMjCUiJ1wKluE9M/hu8f7dbatSlshK8pxpBE6ESVuV4cpalUaRoRVriLmSiglQFlI3xMJS&#10;l1GuSQveGx4lo9E0aqXOlZaUGQO7950SL7z/omDUPhSFYRbxDENs1o/aj2s3RotbkpaaqKqmhzDI&#10;BVE0pBbw0t7VPbEEbXR95qqpqZZGFvaKyiaSRVFT5nOAbOLRSTYrLTfK51Kmbal6mADaE5wudku/&#10;bh81qvMMJ9MxRoI0UKT778itAJtWlSmYrLR6Uo/6sFF2K5furtCNmyERtPOo7ntU2c4iCpuTWTKL&#10;5wlGFHTX15NkNu9gpxXU5uwYrT69fTA6vlbIZc05hBW5QPu4WgXNZI54md/D66kiivkyGAdGj9ck&#10;4OUNALJJB5m36vEyqQHoLgIrns6m1x6sQc50Y+yKSQ872X4xtmvhPEikChLdiSBqIMKbFFDEunMu&#10;TCeidlC3CojdReLUjdyyZ+kN7UnxIMqjlotzqxcJBYMwK++u7xZoll8092yGGILDMHeOgf2hNwc2&#10;lEvDXAN1efeCxwI2h2gbyevcNZxL3uhy/ZFrtCVwsyz946oPRwZm0Jah/E5ay3wP3QPXpX2AoeAS&#10;YAY4vYRRJfWP1/adPXQwaDHinwV08zwej91t5hdjgAwWeqhZDzVEUDicYesDPJDDcfufsGR6ypLp&#10;BSw5dgJJw70yjpObSQzu3b3iDACSrgLhVhoW769SpQ/lQBWI5E9QpU8odHKYu47u33qafzAL87l5&#10;QCpYhPk/VV6liv+8wBfY8/vwt+A+8cM1yMN/msVPAAAA//8DAFBLAwQUAAYACAAAACEAUJ0p6d8A&#10;AAAJAQAADwAAAGRycy9kb3ducmV2LnhtbEyPQWuDQBSE74X+h+UVektWrYbGuoYQ2p5CoUmh5Pai&#10;Lypx34q7UfPvuzk1x2GGmW+y1aRbMVBvG8MKwnkAgrgwZcOVgp/9x+wVhHXIJbaGScGVLKzyx4cM&#10;09KM/E3DzlXCl7BNUUHtXJdKaYuaNNq56Yi9dzK9RudlX8myx9GX61ZGQbCQGhv2CzV2tKmpOO8u&#10;WsHniOP6JXwftufT5nrYJ1+/25CUen6a1m8gHE3uPww3fI8OuWc6mguXVrRex7H/4hTMIhA3P4iT&#10;JYijgiRagMwzef8g/wMAAP//AwBQSwECLQAUAAYACAAAACEAtoM4kv4AAADhAQAAEwAAAAAAAAAA&#10;AAAAAAAAAAAAW0NvbnRlbnRfVHlwZXNdLnhtbFBLAQItABQABgAIAAAAIQA4/SH/1gAAAJQBAAAL&#10;AAAAAAAAAAAAAAAAAC8BAABfcmVscy8ucmVsc1BLAQItABQABgAIAAAAIQAlTqiWsQIAABsJAAAO&#10;AAAAAAAAAAAAAAAAAC4CAABkcnMvZTJvRG9jLnhtbFBLAQItABQABgAIAAAAIQBQnSnp3wAAAAkB&#10;AAAPAAAAAAAAAAAAAAAAAAsFAABkcnMvZG93bnJldi54bWxQSwUGAAAAAAQABADzAAAAFwYAAAAA&#10;" o:allowincell="f">
                <v:shape id="Shape 265" o:spid="_x0000_s1027" style="position:absolute;width:57271;height:1676;visibility:visible;mso-wrap-style:square;v-text-anchor:top" coordsize="5727192,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q7wgAAANwAAAAPAAAAZHJzL2Rvd25yZXYueG1sRI9Pi8Iw&#10;FMTvgt8hPGFvmlawuF2jLLKCN/8ue300z6Zs81KaaOu3N4LgcZiZ3zCLVW9rcaPWV44VpJMEBHHh&#10;dMWlgvNpM56D8AFZY+2YFNzJw2o5HCww167jA92OoRQRwj5HBSaEJpfSF4Ys+olriKN3ca3FEGVb&#10;St1iF+G2ltMkyaTFiuOCwYbWhor/49UqyLZ3sws/f93nLKXL/pfS9VVulPoY9d9fIAL14R1+tbda&#10;wTSbwfNMPAJy+QAAAP//AwBQSwECLQAUAAYACAAAACEA2+H2y+4AAACFAQAAEwAAAAAAAAAAAAAA&#10;AAAAAAAAW0NvbnRlbnRfVHlwZXNdLnhtbFBLAQItABQABgAIAAAAIQBa9CxbvwAAABUBAAALAAAA&#10;AAAAAAAAAAAAAB8BAABfcmVscy8ucmVsc1BLAQItABQABgAIAAAAIQBzBMq7wgAAANwAAAAPAAAA&#10;AAAAAAAAAAAAAAcCAABkcnMvZG93bnJldi54bWxQSwUGAAAAAAMAAwC3AAAA9gIAAAAA&#10;" path="m,l,167639r5727192,l5727192,,,xe" stroked="f">
                  <v:path arrowok="t" textboxrect="0,0,5727192,167639"/>
                </v:shape>
                <v:shape id="Shape 266" o:spid="_x0000_s1028" style="position:absolute;top:1676;width:41285;height:1676;visibility:visible;mso-wrap-style:square;v-text-anchor:top" coordsize="4128516,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HqxAAAANwAAAAPAAAAZHJzL2Rvd25yZXYueG1sRI/RasJA&#10;FETfC/7Dcgu+6cYUF4muUkRpK6XU6AdcstckbfZuyK4a/94tCH0cZuYMs1j1thEX6nztWMNknIAg&#10;LpypudRwPGxHMxA+IBtsHJOGG3lYLQdPC8yMu/KeLnkoRYSwz1BDFUKbSemLiiz6sWuJo3dyncUQ&#10;ZVdK0+E1wm0j0yRR0mLNcaHCltYVFb/52Wpwaua/8pe3n2Ogj+9NOt35yafSevjcv85BBOrDf/jR&#10;fjcaUqXg70w8AnJ5BwAA//8DAFBLAQItABQABgAIAAAAIQDb4fbL7gAAAIUBAAATAAAAAAAAAAAA&#10;AAAAAAAAAABbQ29udGVudF9UeXBlc10ueG1sUEsBAi0AFAAGAAgAAAAhAFr0LFu/AAAAFQEAAAsA&#10;AAAAAAAAAAAAAAAAHwEAAF9yZWxzLy5yZWxzUEsBAi0AFAAGAAgAAAAhAMhlUerEAAAA3AAAAA8A&#10;AAAAAAAAAAAAAAAABwIAAGRycy9kb3ducmV2LnhtbFBLBQYAAAAAAwADALcAAAD4AgAAAAA=&#10;" path="m,l,167640r4128516,l4128516,,,xe" stroked="f">
                  <v:path arrowok="t" textboxrect="0,0,4128516,167640"/>
                </v:shape>
                <w10:wrap anchorx="page"/>
              </v:group>
            </w:pict>
          </mc:Fallback>
        </mc:AlternateContent>
      </w:r>
      <w:r>
        <w:rPr>
          <w:noProof/>
          <w:lang w:val="en-US"/>
        </w:rPr>
        <mc:AlternateContent>
          <mc:Choice Requires="wps">
            <w:drawing>
              <wp:anchor distT="0" distB="0" distL="114300" distR="114300" simplePos="0" relativeHeight="251638272" behindDoc="1" locked="0" layoutInCell="0" allowOverlap="1" wp14:anchorId="15AA1252" wp14:editId="6775CE47">
                <wp:simplePos x="0" y="0"/>
                <wp:positionH relativeFrom="page">
                  <wp:posOffset>2610612</wp:posOffset>
                </wp:positionH>
                <wp:positionV relativeFrom="paragraph">
                  <wp:posOffset>836714</wp:posOffset>
                </wp:positionV>
                <wp:extent cx="36575" cy="167639"/>
                <wp:effectExtent l="0" t="0" r="0" b="0"/>
                <wp:wrapNone/>
                <wp:docPr id="267" name="Bk 267"/>
                <wp:cNvGraphicFramePr/>
                <a:graphic xmlns:a="http://schemas.openxmlformats.org/drawingml/2006/main">
                  <a:graphicData uri="http://schemas.microsoft.com/office/word/2010/wordprocessingShape">
                    <wps:wsp>
                      <wps:cNvSpPr/>
                      <wps:spPr>
                        <a:xfrm>
                          <a:off x="0" y="0"/>
                          <a:ext cx="36575" cy="167639"/>
                        </a:xfrm>
                        <a:custGeom>
                          <a:avLst/>
                          <a:gdLst/>
                          <a:ahLst/>
                          <a:cxnLst/>
                          <a:rect l="0" t="0" r="0" b="0"/>
                          <a:pathLst>
                            <a:path w="36575" h="167639">
                              <a:moveTo>
                                <a:pt x="0" y="0"/>
                              </a:moveTo>
                              <a:lnTo>
                                <a:pt x="0" y="167639"/>
                              </a:lnTo>
                              <a:lnTo>
                                <a:pt x="36575" y="167639"/>
                              </a:lnTo>
                              <a:lnTo>
                                <a:pt x="3657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cx1="http://schemas.microsoft.com/office/drawing/2015/9/8/chartex">
            <w:pict>
              <v:shape w14:anchorId="69B7279D" id="Bk 267" o:spid="_x0000_s1026" style="position:absolute;margin-left:205.55pt;margin-top:65.9pt;width:2.9pt;height:13.2pt;z-index:-251678208;visibility:visible;mso-wrap-style:square;mso-wrap-distance-left:9pt;mso-wrap-distance-top:0;mso-wrap-distance-right:9pt;mso-wrap-distance-bottom:0;mso-position-horizontal:absolute;mso-position-horizontal-relative:page;mso-position-vertical:absolute;mso-position-vertical-relative:text;v-text-anchor:top" coordsize="36575,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OqDgIAAKsEAAAOAAAAZHJzL2Uyb0RvYy54bWysVNtu2zAMfR+wfxD0vjhJc2mNOAW2IsOA&#10;YS3Q7gMUWY6NyaIgqbazrx8lW66XFn0YlgeJFI9oniMyu9uulqQRxlagMrqYzSkRikNeqVNGfz4d&#10;Pl1TYh1TOZOgREbPwtLb/ccPu1anYgklyFwYgkmUTVud0dI5nSaJ5aWomZ2BFgqDBZiaOXTNKckN&#10;azF7LZPlfL5JWjC5NsCFtXh61wfpPuQvCsHdfVFY4YjMKNbmwmrCevRrst+x9GSYLis+lMH+oYqa&#10;VQo/Oqa6Y46RZ1O9SlVX3ICFws041AkURcVF4IBsFvMLNo8l0yJwQXGsHmWy/y8t/9E8GFLlGV1u&#10;tpQoVuMjff5FvIfatNqmCHnUD2bwLJqeaFeY2u9IgXRBz/Oop+gc4Xh4tVlv15RwjCw2283VjU+Z&#10;vNzlz9Z9FRDysOa7df1r5NFiZbR4p6Jp8E3ffU3NnL/ni/MmacdCyrEOH6yhEU8QYO6CAtb4EpXq&#10;NeovOhEQdx3SDeQvuUdQ3C/BoSXx+zEe9x6HLRxlnmC4BCt6aT3joPGoAuKmOluQVX6opPTErTkd&#10;v0hDGobjcQi/4YkmsMQ3Qf/s3jpCfsaWwZl397gUElBglDJYlJRgfr917vHYthilRH5T2MI3i9XK&#10;j2RwVuvtEh0zjRynEaY4Xs6oCwX6QnAiAtNhev3ITX20p/8x+z8AAAD//wMAUEsDBBQABgAIAAAA&#10;IQCE3JUK4QAAAAsBAAAPAAAAZHJzL2Rvd25yZXYueG1sTI/BTsMwEETvSPyDtUjcqOO0pCXEqapK&#10;rRDi0lIJcXPjJYmI11HstoGvZznBcWeeZmeK5eg6ccYhtJ40qEkCAqnytqVaw+F1c7cAEaIhazpP&#10;qOELAyzL66vC5NZfaIfnfawFh1DIjYYmxj6XMlQNOhMmvkdi78MPzkQ+h1rawVw43HUyTZJMOtMS&#10;f2hMj+sGq8/9yWnIKGzT3fZ5/Y3TF/82f181T5ta69ubcfUIIuIY/2D4rc/VoeROR38iG0SnYaaU&#10;YpSNqeINTMxU9gDiyMr9IgVZFvL/hvIHAAD//wMAUEsBAi0AFAAGAAgAAAAhALaDOJL+AAAA4QEA&#10;ABMAAAAAAAAAAAAAAAAAAAAAAFtDb250ZW50X1R5cGVzXS54bWxQSwECLQAUAAYACAAAACEAOP0h&#10;/9YAAACUAQAACwAAAAAAAAAAAAAAAAAvAQAAX3JlbHMvLnJlbHNQSwECLQAUAAYACAAAACEAGqZz&#10;qg4CAACrBAAADgAAAAAAAAAAAAAAAAAuAgAAZHJzL2Uyb0RvYy54bWxQSwECLQAUAAYACAAAACEA&#10;hNyVCuEAAAALAQAADwAAAAAAAAAAAAAAAABoBAAAZHJzL2Rvd25yZXYueG1sUEsFBgAAAAAEAAQA&#10;8wAAAHYFAAAAAA==&#10;" o:allowincell="f" path="m,l,167639r36575,l36575,,,xe" stroked="f">
                <v:path arrowok="t" textboxrect="0,0,36575,167639"/>
                <w10:wrap anchorx="page"/>
              </v:shape>
            </w:pict>
          </mc:Fallback>
        </mc:AlternateContent>
      </w:r>
      <w:r>
        <w:rPr>
          <w:rFonts w:ascii="Arial" w:hAnsi="Arial"/>
          <w:color w:val="000000"/>
        </w:rPr>
        <w:t xml:space="preserve">Ligji që ndryshon dhe plotëson Ligjin për KPK-në duhet të zbatohet në mënyrë efektive, duke siguruar në veçanti një përzgjedhje pluraliste të anëtarëve jo-prokurorë. Prandaj, reformat brenda Këshillave dhe proceset e tyre të brendshme përkatëse duhet të vazhdojnë në përputhje me rekomandimet e KV-së, duke përfshirë ndryshime të mëtejshme në Ligjin e KPK-së në lidhje me përbërjen e Komisionit të Posaçëm për administrimin e procesit të përzgjedhjes së anëtarëve jo-prokurorë të Këshillit.  </w:t>
      </w:r>
    </w:p>
    <w:p w14:paraId="511CCBDD" w14:textId="77777777" w:rsidR="0025755B" w:rsidRDefault="0025755B" w:rsidP="00A02B8A">
      <w:pPr>
        <w:spacing w:line="240" w:lineRule="auto"/>
        <w:rPr>
          <w:rFonts w:ascii="Arial" w:eastAsia="Arial" w:hAnsi="Arial" w:cs="Arial"/>
          <w:sz w:val="12"/>
          <w:szCs w:val="12"/>
        </w:rPr>
      </w:pPr>
    </w:p>
    <w:p w14:paraId="58C5AD3C" w14:textId="612E0341" w:rsidR="0025755B" w:rsidRDefault="00A02B8A" w:rsidP="00A02B8A">
      <w:pPr>
        <w:widowControl w:val="0"/>
        <w:spacing w:line="240" w:lineRule="auto"/>
        <w:ind w:right="-20"/>
        <w:rPr>
          <w:rFonts w:ascii="Arial" w:eastAsia="Arial" w:hAnsi="Arial" w:cs="Arial"/>
          <w:i/>
          <w:iCs/>
          <w:color w:val="000000"/>
        </w:rPr>
      </w:pPr>
      <w:r w:rsidRPr="00A02B8A">
        <w:rPr>
          <w:rFonts w:ascii="Arial" w:eastAsia="Arial" w:hAnsi="Arial" w:cs="Arial"/>
          <w:noProof/>
          <w:sz w:val="12"/>
          <w:szCs w:val="12"/>
          <w:lang w:val="en-US"/>
        </w:rPr>
        <w:drawing>
          <wp:anchor distT="0" distB="0" distL="114300" distR="114300" simplePos="0" relativeHeight="251734528" behindDoc="0" locked="0" layoutInCell="1" allowOverlap="1" wp14:anchorId="2E9B6228" wp14:editId="2D77562E">
            <wp:simplePos x="0" y="0"/>
            <wp:positionH relativeFrom="margin">
              <wp:align>left</wp:align>
            </wp:positionH>
            <wp:positionV relativeFrom="paragraph">
              <wp:posOffset>161925</wp:posOffset>
            </wp:positionV>
            <wp:extent cx="3416935" cy="2251075"/>
            <wp:effectExtent l="0" t="0" r="0"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416935" cy="2251075"/>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u w:val="single"/>
        </w:rPr>
        <w:t>Pavarësia dhe paanshmëria</w:t>
      </w:r>
      <w:r w:rsidR="00EF3445">
        <w:rPr>
          <w:rFonts w:ascii="Arial" w:hAnsi="Arial"/>
          <w:color w:val="000000"/>
        </w:rPr>
        <w:t xml:space="preserve"> </w:t>
      </w:r>
      <w:r w:rsidR="00EF3445">
        <w:rPr>
          <w:rFonts w:ascii="Arial" w:hAnsi="Arial"/>
          <w:i/>
          <w:color w:val="000000"/>
        </w:rPr>
        <w:t xml:space="preserve"> </w:t>
      </w:r>
    </w:p>
    <w:p w14:paraId="3293C05F" w14:textId="11D6314D" w:rsidR="0025755B" w:rsidRDefault="0025755B" w:rsidP="00A02B8A">
      <w:pPr>
        <w:spacing w:after="11" w:line="240" w:lineRule="auto"/>
        <w:rPr>
          <w:rFonts w:ascii="Arial" w:eastAsia="Arial" w:hAnsi="Arial" w:cs="Arial"/>
          <w:sz w:val="12"/>
          <w:szCs w:val="12"/>
        </w:rPr>
      </w:pPr>
    </w:p>
    <w:p w14:paraId="039270E6" w14:textId="75EA0A55" w:rsidR="0025755B" w:rsidRPr="00C77901" w:rsidRDefault="00EF3445" w:rsidP="00A02B8A">
      <w:pPr>
        <w:widowControl w:val="0"/>
        <w:spacing w:line="240" w:lineRule="auto"/>
        <w:ind w:left="5401" w:right="576"/>
        <w:jc w:val="both"/>
        <w:rPr>
          <w:rFonts w:ascii="Arial" w:eastAsia="Arial" w:hAnsi="Arial" w:cs="Arial"/>
          <w:color w:val="000000"/>
        </w:rPr>
        <w:sectPr w:rsidR="0025755B" w:rsidRPr="00C77901">
          <w:pgSz w:w="11906" w:h="16838"/>
          <w:pgMar w:top="706" w:right="850" w:bottom="0" w:left="1439" w:header="0" w:footer="0" w:gutter="0"/>
          <w:cols w:space="708"/>
        </w:sectPr>
      </w:pPr>
      <w:r>
        <w:rPr>
          <w:rFonts w:ascii="Arial" w:hAnsi="Arial"/>
          <w:color w:val="000000"/>
        </w:rPr>
        <w:t xml:space="preserve">Pavarësia dhe paanshmëria e gjyqësorit dhe prokurorisë duhet të përmirësohen në të gjitha nivelet. </w:t>
      </w:r>
    </w:p>
    <w:p w14:paraId="74C9C442" w14:textId="7B899580" w:rsidR="0025755B" w:rsidRDefault="00EF3445" w:rsidP="00C77901">
      <w:pPr>
        <w:widowControl w:val="0"/>
        <w:spacing w:line="249" w:lineRule="auto"/>
        <w:ind w:right="596"/>
        <w:rPr>
          <w:rFonts w:ascii="Arial" w:eastAsia="Arial" w:hAnsi="Arial" w:cs="Arial"/>
          <w:color w:val="000000"/>
        </w:rPr>
      </w:pPr>
      <w:r>
        <w:lastRenderedPageBreak/>
        <w:br w:type="column"/>
      </w:r>
      <w:r>
        <w:rPr>
          <w:rFonts w:ascii="Arial" w:hAnsi="Arial"/>
          <w:color w:val="000000"/>
        </w:rPr>
        <w:lastRenderedPageBreak/>
        <w:t xml:space="preserve"> </w:t>
      </w:r>
    </w:p>
    <w:p w14:paraId="7B7B1242" w14:textId="77777777" w:rsidR="0025755B" w:rsidRDefault="0025755B">
      <w:pPr>
        <w:sectPr w:rsidR="0025755B">
          <w:type w:val="continuous"/>
          <w:pgSz w:w="11906" w:h="16838"/>
          <w:pgMar w:top="706" w:right="850" w:bottom="0" w:left="1439" w:header="0" w:footer="0" w:gutter="0"/>
          <w:cols w:num="2" w:space="708" w:equalWidth="0">
            <w:col w:w="6407" w:space="361"/>
            <w:col w:w="2847" w:space="0"/>
          </w:cols>
        </w:sectPr>
      </w:pPr>
    </w:p>
    <w:p w14:paraId="12EBD1B5" w14:textId="557DA2B0" w:rsidR="0025755B" w:rsidRDefault="00EF3445" w:rsidP="00C77901">
      <w:pPr>
        <w:widowControl w:val="0"/>
        <w:spacing w:before="1" w:line="250" w:lineRule="auto"/>
        <w:ind w:left="5401" w:right="576"/>
        <w:jc w:val="both"/>
        <w:rPr>
          <w:rFonts w:ascii="Arial" w:eastAsia="Arial" w:hAnsi="Arial" w:cs="Arial"/>
          <w:color w:val="000000"/>
        </w:rPr>
      </w:pPr>
      <w:r>
        <w:rPr>
          <w:noProof/>
          <w:lang w:val="en-US"/>
        </w:rPr>
        <w:lastRenderedPageBreak/>
        <mc:AlternateContent>
          <mc:Choice Requires="wps">
            <w:drawing>
              <wp:anchor distT="0" distB="0" distL="114300" distR="114300" simplePos="0" relativeHeight="251661824" behindDoc="1" locked="0" layoutInCell="0" allowOverlap="1" wp14:anchorId="7FE94747" wp14:editId="5631FB20">
                <wp:simplePos x="0" y="0"/>
                <wp:positionH relativeFrom="page">
                  <wp:posOffset>914400</wp:posOffset>
                </wp:positionH>
                <wp:positionV relativeFrom="paragraph">
                  <wp:posOffset>1172641</wp:posOffset>
                </wp:positionV>
                <wp:extent cx="2186940" cy="167639"/>
                <wp:effectExtent l="0" t="0" r="0" b="0"/>
                <wp:wrapNone/>
                <wp:docPr id="281" name="Bk 281"/>
                <wp:cNvGraphicFramePr/>
                <a:graphic xmlns:a="http://schemas.openxmlformats.org/drawingml/2006/main">
                  <a:graphicData uri="http://schemas.microsoft.com/office/word/2010/wordprocessingShape">
                    <wps:wsp>
                      <wps:cNvSpPr/>
                      <wps:spPr>
                        <a:xfrm>
                          <a:off x="0" y="0"/>
                          <a:ext cx="2186940" cy="167639"/>
                        </a:xfrm>
                        <a:custGeom>
                          <a:avLst/>
                          <a:gdLst/>
                          <a:ahLst/>
                          <a:cxnLst/>
                          <a:rect l="0" t="0" r="0" b="0"/>
                          <a:pathLst>
                            <a:path w="2186940" h="167639">
                              <a:moveTo>
                                <a:pt x="0" y="0"/>
                              </a:moveTo>
                              <a:lnTo>
                                <a:pt x="0" y="167639"/>
                              </a:lnTo>
                              <a:lnTo>
                                <a:pt x="2186940" y="167639"/>
                              </a:lnTo>
                              <a:lnTo>
                                <a:pt x="218694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cx1="http://schemas.microsoft.com/office/drawing/2015/9/8/chartex">
            <w:pict>
              <v:shape w14:anchorId="22A137FA" id="Bk 281" o:spid="_x0000_s1026" style="position:absolute;margin-left:1in;margin-top:92.35pt;width:172.2pt;height:13.2pt;z-index:-251654656;visibility:visible;mso-wrap-style:square;mso-wrap-distance-left:9pt;mso-wrap-distance-top:0;mso-wrap-distance-right:9pt;mso-wrap-distance-bottom:0;mso-position-horizontal:absolute;mso-position-horizontal-relative:page;mso-position-vertical:absolute;mso-position-vertical-relative:text;v-text-anchor:top" coordsize="2186940,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hqDgIAALMEAAAOAAAAZHJzL2Uyb0RvYy54bWysVMFu2zAMvQ/YPwi6L469LE2MOAW2IsOA&#10;YS3Q7gMUWYqNyaIgqXayrx8lx66XDDsUzUEixSeG75Hy5vbYKNIK62rQBU1nc0qE5lDW+lDQn0+7&#10;DytKnGe6ZAq0KOhJOHq7ff9u05lcZFCBKoUlmES7vDMFrbw3eZI4XomGuRkYoTEowTbMo2sPSWlZ&#10;h9kblWTz+TLpwJbGAhfO4eldH6TbmF9Kwf29lE54ogqKtfm42rjuw5psNyw/WGaqmp/LYK+oomG1&#10;xj8dU90xz8izra9SNTW34ED6GYcmASlrLiIHZJPOL9g8VsyIyAXFcWaUyb1dWv6jfbCkLguarVJK&#10;NGuwSZ9/keChNp1xOUIezYM9ew7NQPQobRN2pECOUc/TqKc4esLxMEtXy/UCZecYS5c3y4/rkDR5&#10;uc2fnf8qIGZi7Xfn+36Ug8WqweJHPZgWu/rffhrmw71QXjBJNymlGisJ4QZa8QQR6C9oYJUvUaWv&#10;UX8RGgDDbmK6UYBL/gNs2K/hcTSxhgEx7D0SNR3knmC4Aid6gQPvqPSoBeKmajtQdbmrlQrknT3s&#10;vyhLWobPZBd/50ZNYEkYhr79wdpDecLRwbfv73GRClBmlDNalFRgf//rPOBxfDFKifqmcZTX6SLM&#10;iI/O4tNNho6dRvbTCNMcLxfUxwJDIfgyItPzKw5Pb+qjPf3WbP8AAAD//wMAUEsDBBQABgAIAAAA&#10;IQDWdO5m3gAAAAsBAAAPAAAAZHJzL2Rvd25yZXYueG1sTI9BT4QwEIXvJv6HZky8uQVsVoKUjTHZ&#10;eJV1o9cunQUinRJaFvTXO570Ni/z8t73yt3qBnHBKfSeNKSbBARS421PrYbj2/4uBxGiIWsGT6jh&#10;CwPsquur0hTWL1Tj5RBbwSEUCqOhi3EspAxNh86EjR+R+Hf2kzOR5dRKO5mFw90gsyTZSmd64obO&#10;jPjcYfN5mJ2G5eMdu5fx9Xy/zebv2tRhj1mj9e3N+vQIIuIa/8zwi8/oUDHTyc9kgxhYK8VbIh+5&#10;egDBDpXnCsRJQ5amKciqlP83VD8AAAD//wMAUEsBAi0AFAAGAAgAAAAhALaDOJL+AAAA4QEAABMA&#10;AAAAAAAAAAAAAAAAAAAAAFtDb250ZW50X1R5cGVzXS54bWxQSwECLQAUAAYACAAAACEAOP0h/9YA&#10;AACUAQAACwAAAAAAAAAAAAAAAAAvAQAAX3JlbHMvLnJlbHNQSwECLQAUAAYACAAAACEAHQ4Yag4C&#10;AACzBAAADgAAAAAAAAAAAAAAAAAuAgAAZHJzL2Uyb0RvYy54bWxQSwECLQAUAAYACAAAACEA1nTu&#10;Zt4AAAALAQAADwAAAAAAAAAAAAAAAABoBAAAZHJzL2Rvd25yZXYueG1sUEsFBgAAAAAEAAQA8wAA&#10;AHMFAAAAAA==&#10;" o:allowincell="f" path="m,l,167639r2186940,l2186940,,,xe" stroked="f">
                <v:path arrowok="t" textboxrect="0,0,2186940,167639"/>
                <w10:wrap anchorx="page"/>
              </v:shape>
            </w:pict>
          </mc:Fallback>
        </mc:AlternateContent>
      </w:r>
      <w:r>
        <w:rPr>
          <w:rFonts w:ascii="Arial" w:hAnsi="Arial"/>
          <w:color w:val="000000"/>
        </w:rPr>
        <w:t xml:space="preserve">Zbatimi efektiv i parimeve të pavarësisë dhe paanshmërisë së gjyqësorit dhe prokurorisë duhet të sigurohet në mënyrë të vazhdueshme. Brenda gjyqësorit dhe prokurorisë, mungon një kuptim i duhur i këtyre parimeve, gjë që krijon kushte për ndikim të padrejtë, veçanërisht nga brenda sistemit.  </w:t>
      </w:r>
    </w:p>
    <w:p w14:paraId="7BD8C459" w14:textId="38190FC9" w:rsidR="0025755B" w:rsidRDefault="0025755B">
      <w:pPr>
        <w:spacing w:after="11" w:line="120" w:lineRule="exact"/>
        <w:rPr>
          <w:rFonts w:ascii="Arial" w:eastAsia="Arial" w:hAnsi="Arial" w:cs="Arial"/>
          <w:sz w:val="12"/>
          <w:szCs w:val="12"/>
        </w:rPr>
      </w:pPr>
    </w:p>
    <w:p w14:paraId="5D14CA42" w14:textId="347F6FAE" w:rsidR="0025755B" w:rsidRDefault="00A02B8A" w:rsidP="00C77901">
      <w:pPr>
        <w:widowControl w:val="0"/>
        <w:spacing w:line="250" w:lineRule="auto"/>
        <w:ind w:right="576"/>
        <w:jc w:val="both"/>
        <w:rPr>
          <w:rFonts w:ascii="Arial" w:eastAsia="Arial" w:hAnsi="Arial" w:cs="Arial"/>
          <w:color w:val="000000"/>
        </w:rPr>
      </w:pPr>
      <w:r w:rsidRPr="00A02B8A">
        <w:rPr>
          <w:rFonts w:ascii="Arial" w:hAnsi="Arial"/>
          <w:noProof/>
          <w:color w:val="000000"/>
          <w:lang w:val="en-US"/>
        </w:rPr>
        <w:drawing>
          <wp:anchor distT="0" distB="0" distL="114300" distR="114300" simplePos="0" relativeHeight="251735552" behindDoc="0" locked="0" layoutInCell="1" allowOverlap="1" wp14:anchorId="6AD37B88" wp14:editId="567BE15A">
            <wp:simplePos x="0" y="0"/>
            <wp:positionH relativeFrom="column">
              <wp:posOffset>2199796</wp:posOffset>
            </wp:positionH>
            <wp:positionV relativeFrom="paragraph">
              <wp:posOffset>582582</wp:posOffset>
            </wp:positionV>
            <wp:extent cx="3576367" cy="2411164"/>
            <wp:effectExtent l="0" t="0" r="5080" b="825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576367" cy="2411164"/>
                    </a:xfrm>
                    <a:prstGeom prst="rect">
                      <a:avLst/>
                    </a:prstGeom>
                  </pic:spPr>
                </pic:pic>
              </a:graphicData>
            </a:graphic>
            <wp14:sizeRelH relativeFrom="page">
              <wp14:pctWidth>0</wp14:pctWidth>
            </wp14:sizeRelH>
            <wp14:sizeRelV relativeFrom="page">
              <wp14:pctHeight>0</wp14:pctHeight>
            </wp14:sizeRelV>
          </wp:anchor>
        </w:drawing>
      </w:r>
      <w:r w:rsidR="00EF3445">
        <w:rPr>
          <w:noProof/>
          <w:lang w:val="en-US"/>
        </w:rPr>
        <mc:AlternateContent>
          <mc:Choice Requires="wps">
            <w:drawing>
              <wp:anchor distT="0" distB="0" distL="114300" distR="114300" simplePos="0" relativeHeight="251666944" behindDoc="1" locked="0" layoutInCell="0" allowOverlap="1" wp14:anchorId="1FD8B107" wp14:editId="698114A8">
                <wp:simplePos x="0" y="0"/>
                <wp:positionH relativeFrom="page">
                  <wp:posOffset>914400</wp:posOffset>
                </wp:positionH>
                <wp:positionV relativeFrom="paragraph">
                  <wp:posOffset>-1460</wp:posOffset>
                </wp:positionV>
                <wp:extent cx="332231" cy="167639"/>
                <wp:effectExtent l="0" t="0" r="0" b="0"/>
                <wp:wrapNone/>
                <wp:docPr id="284" name="Bk 284"/>
                <wp:cNvGraphicFramePr/>
                <a:graphic xmlns:a="http://schemas.openxmlformats.org/drawingml/2006/main">
                  <a:graphicData uri="http://schemas.microsoft.com/office/word/2010/wordprocessingShape">
                    <wps:wsp>
                      <wps:cNvSpPr/>
                      <wps:spPr>
                        <a:xfrm>
                          <a:off x="0" y="0"/>
                          <a:ext cx="332231" cy="167639"/>
                        </a:xfrm>
                        <a:custGeom>
                          <a:avLst/>
                          <a:gdLst/>
                          <a:ahLst/>
                          <a:cxnLst/>
                          <a:rect l="0" t="0" r="0" b="0"/>
                          <a:pathLst>
                            <a:path w="332231" h="167639">
                              <a:moveTo>
                                <a:pt x="0" y="0"/>
                              </a:moveTo>
                              <a:lnTo>
                                <a:pt x="0" y="167639"/>
                              </a:lnTo>
                              <a:lnTo>
                                <a:pt x="332231" y="167639"/>
                              </a:lnTo>
                              <a:lnTo>
                                <a:pt x="33223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cx1="http://schemas.microsoft.com/office/drawing/2015/9/8/chartex">
            <w:pict>
              <v:shape w14:anchorId="6969B221" id="Bk 284" o:spid="_x0000_s1026" style="position:absolute;margin-left:1in;margin-top:-.1pt;width:26.15pt;height:13.2pt;z-index:-251649536;visibility:visible;mso-wrap-style:square;mso-wrap-distance-left:9pt;mso-wrap-distance-top:0;mso-wrap-distance-right:9pt;mso-wrap-distance-bottom:0;mso-position-horizontal:absolute;mso-position-horizontal-relative:page;mso-position-vertical:absolute;mso-position-vertical-relative:text;v-text-anchor:top" coordsize="332231,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RXDgIAAK8EAAAOAAAAZHJzL2Uyb0RvYy54bWysVMFu2zAMvQ/YPwi6L46dLG2NOAW2IsOA&#10;YS3Q7gMUWY6NyaIgqbazrx8lR4mbDDsMy0EixSeG74n0+n5oJemEsQ2ogqazOSVCcSgbtS/oj5ft&#10;h1tKrGOqZBKUKOhBWHq/ef9u3etcZFCDLIUhmETZvNcFrZ3TeZJYXouW2RlooTBYgWmZQ9fsk9Kw&#10;HrO3Msnm81XSgym1AS6sxdOHMUg3IX9VCe4eq8oKR2RBsTYXVhPWnV+TzZrle8N03fBjGewfqmhZ&#10;o/BPT6kemGPk1TRXqdqGG7BQuRmHNoGqargIHJBNOr9g81wzLQIXFMfqk0z2/6Xl37snQ5qyoNnt&#10;khLFWnykTz+J91CbXtscIc/6yRw9i6YnOlSm9TtSIEPQ83DSUwyOcDxcLLJskVLCMZSublaLO58z&#10;OV/mr9Z9ERASse6bdeNzlNFidbT4oKJp8FH/+pyaOX/PV+dN0p8rqU+F+GgLnXiBgHMXJLDIc1Sq&#10;a9QbPhEQdx3SRfqX7CMq7lfo0JZYQQTEfQRiG0epJxguwYpRXU86yHwSAnFTqS3Iptw2Unrq1ux3&#10;n6UhHcMR2Ybf8ZUmsMQ3wvj03tpBecC2wbl3j7hUElBjFDNYlNRgfv3p3OOxdTFKifyqsI3v0uXS&#10;j2Vwlh9vMnTMNLKbRpjieLmgLhToC8GpCEyPE+zHbuqjPf3ObH4DAAD//wMAUEsDBBQABgAIAAAA&#10;IQAZHEW73AAAAAgBAAAPAAAAZHJzL2Rvd25yZXYueG1sTI9BS8NAFITvgv9heYK3dtNYlhqzKSIU&#10;vIlpQbxts89sMPs2Zrdp+u99PelxmGHmm3I7+15MOMYukIbVMgOB1ATbUavhsN8tNiBiMmRNHwg1&#10;XDDCtrq9KU1hw5necapTK7iEYmE0uJSGQsrYOPQmLsOAxN5XGL1JLMdW2tGcudz3Ms8yJb3piBec&#10;GfDFYfNdn7wGtZnw7fIRZVe/Kker/bBzP59a39/Nz08gEs7pLwxXfEaHipmO4UQ2ip71es1fkoZF&#10;DuLqP6oHEEcNucpBVqX8f6D6BQAA//8DAFBLAQItABQABgAIAAAAIQC2gziS/gAAAOEBAAATAAAA&#10;AAAAAAAAAAAAAAAAAABbQ29udGVudF9UeXBlc10ueG1sUEsBAi0AFAAGAAgAAAAhADj9If/WAAAA&#10;lAEAAAsAAAAAAAAAAAAAAAAALwEAAF9yZWxzLy5yZWxzUEsBAi0AFAAGAAgAAAAhAETA1FcOAgAA&#10;rwQAAA4AAAAAAAAAAAAAAAAALgIAAGRycy9lMm9Eb2MueG1sUEsBAi0AFAAGAAgAAAAhABkcRbvc&#10;AAAACAEAAA8AAAAAAAAAAAAAAAAAaAQAAGRycy9kb3ducmV2LnhtbFBLBQYAAAAABAAEAPMAAABx&#10;BQAAAAA=&#10;" o:allowincell="f" path="m,l,167639r332231,l332231,,,xe" stroked="f">
                <v:path arrowok="t" textboxrect="0,0,332231,167639"/>
                <w10:wrap anchorx="page"/>
              </v:shape>
            </w:pict>
          </mc:Fallback>
        </mc:AlternateContent>
      </w:r>
      <w:r w:rsidR="00EF3445">
        <w:rPr>
          <w:rFonts w:ascii="Arial" w:hAnsi="Arial"/>
          <w:color w:val="000000"/>
        </w:rPr>
        <w:t xml:space="preserve">Dinamika e tensionuar ndërmjet qeverisë dhe gjyqësorit, dhe veçanërisht prokurorisë, vazhdoi dhe u intensifikua gjatë fushatës zgjedhore. Ekzistojnë disa masa mbrojtëse për transferimin e gjyqtarëve dhe prokurorëve pa pëlqimin e tyre; megjithatë, nevojiten masa mbrojtëse shtesë. Një kod etike është në fuqi, por përpjekje të vazhdueshme dhe rritje e ndërgjegjësimit janë të nevojshme për të siguruar zbatimin efektiv të tij. </w:t>
      </w:r>
    </w:p>
    <w:p w14:paraId="01A02FC8" w14:textId="77777777" w:rsidR="0025755B" w:rsidRDefault="0025755B">
      <w:pPr>
        <w:spacing w:line="120" w:lineRule="exact"/>
        <w:rPr>
          <w:rFonts w:ascii="Arial" w:eastAsia="Arial" w:hAnsi="Arial" w:cs="Arial"/>
          <w:sz w:val="12"/>
          <w:szCs w:val="12"/>
        </w:rPr>
      </w:pPr>
    </w:p>
    <w:p w14:paraId="668FEFAF" w14:textId="4A825177" w:rsidR="0025755B" w:rsidRDefault="00EF3445" w:rsidP="00AE6B84">
      <w:pPr>
        <w:widowControl w:val="0"/>
        <w:spacing w:line="250" w:lineRule="auto"/>
        <w:ind w:right="527"/>
        <w:jc w:val="both"/>
        <w:rPr>
          <w:rFonts w:ascii="Arial" w:eastAsia="Arial" w:hAnsi="Arial" w:cs="Arial"/>
          <w:color w:val="000000"/>
        </w:rPr>
      </w:pPr>
      <w:r>
        <w:rPr>
          <w:rFonts w:ascii="Arial" w:hAnsi="Arial"/>
          <w:color w:val="000000"/>
        </w:rPr>
        <w:t xml:space="preserve">Sistemi Informativ për Menaxhimin e Lëndëve (SMIL) mundëson caktimin rastësor të lëndëve te gjyqtarët dhe prokurorët; megjithatë, kjo nuk zbatohet në mënyrë të vazhdueshme. Në fakt, regjistrimi manual i lëndëve është rivënë në funksion në të gjitha nivelet e gjykatave si një mjet për regjistrimin paralel të çështjeve. Ky është një shqetësim veçanërisht në nivelin e gjykatës së apelit dhe në Prokurorinë Speciale, e cila merret ekskluzivisht me rastet e korrupsionit të nivelit të lartë dhe krimit të organizuar.    </w:t>
      </w:r>
    </w:p>
    <w:p w14:paraId="3AEAE969" w14:textId="77777777" w:rsidR="0025755B" w:rsidRDefault="00EF3445">
      <w:pPr>
        <w:widowControl w:val="0"/>
        <w:spacing w:before="119" w:line="250" w:lineRule="auto"/>
        <w:ind w:right="577"/>
        <w:jc w:val="both"/>
        <w:rPr>
          <w:rFonts w:ascii="Arial" w:eastAsia="Arial" w:hAnsi="Arial" w:cs="Arial"/>
          <w:color w:val="000000"/>
        </w:rPr>
      </w:pPr>
      <w:r>
        <w:rPr>
          <w:rFonts w:ascii="Arial" w:hAnsi="Arial"/>
          <w:color w:val="000000"/>
        </w:rPr>
        <w:t xml:space="preserve">Përmirësime të mëtejshme janë të nevojshme për të shmangur çdo ndikim të brendshëm ose të jashtëm të padrejtë në punën e gjyqtarëve dhe prokurorëve, duke përfshirë ndërhyrjen e padrejtë politike. Gjatë periudhës së raportimit, vetëm një kërkesë për mbrojtje të afërt të prokurorëve u paraqit në polici. </w:t>
      </w:r>
    </w:p>
    <w:p w14:paraId="61093D01" w14:textId="77777777" w:rsidR="0025755B" w:rsidRDefault="0025755B">
      <w:pPr>
        <w:spacing w:line="120" w:lineRule="exact"/>
        <w:rPr>
          <w:rFonts w:ascii="Arial" w:eastAsia="Arial" w:hAnsi="Arial" w:cs="Arial"/>
          <w:sz w:val="12"/>
          <w:szCs w:val="12"/>
        </w:rPr>
      </w:pPr>
    </w:p>
    <w:p w14:paraId="3A7643BA" w14:textId="77777777" w:rsidR="0025755B" w:rsidRDefault="00EF3445">
      <w:pPr>
        <w:widowControl w:val="0"/>
        <w:spacing w:line="240" w:lineRule="auto"/>
        <w:ind w:right="-20"/>
        <w:rPr>
          <w:rFonts w:ascii="Arial" w:eastAsia="Arial" w:hAnsi="Arial" w:cs="Arial"/>
          <w:color w:val="000000"/>
        </w:rPr>
      </w:pPr>
      <w:r>
        <w:rPr>
          <w:rFonts w:ascii="Arial" w:hAnsi="Arial"/>
          <w:color w:val="000000"/>
        </w:rPr>
        <w:t xml:space="preserve"> </w:t>
      </w:r>
      <w:r>
        <w:rPr>
          <w:rFonts w:ascii="Arial" w:hAnsi="Arial"/>
          <w:color w:val="000000"/>
          <w:u w:val="single"/>
        </w:rPr>
        <w:t xml:space="preserve">Llogaridhënia </w:t>
      </w:r>
      <w:r>
        <w:rPr>
          <w:rFonts w:ascii="Arial" w:hAnsi="Arial"/>
          <w:color w:val="000000"/>
        </w:rPr>
        <w:t xml:space="preserve"> </w:t>
      </w:r>
    </w:p>
    <w:p w14:paraId="661113C7" w14:textId="77777777" w:rsidR="0025755B" w:rsidRDefault="0025755B">
      <w:pPr>
        <w:spacing w:after="10" w:line="120" w:lineRule="exact"/>
        <w:rPr>
          <w:rFonts w:ascii="Arial" w:eastAsia="Arial" w:hAnsi="Arial" w:cs="Arial"/>
          <w:sz w:val="12"/>
          <w:szCs w:val="12"/>
        </w:rPr>
      </w:pPr>
    </w:p>
    <w:p w14:paraId="3830B7FF" w14:textId="7B5BE1AC" w:rsidR="0025755B" w:rsidRDefault="00EF3445" w:rsidP="00C77901">
      <w:pPr>
        <w:widowControl w:val="0"/>
        <w:spacing w:line="250" w:lineRule="auto"/>
        <w:ind w:left="-53" w:right="597"/>
        <w:jc w:val="both"/>
        <w:rPr>
          <w:rFonts w:ascii="Arial" w:eastAsia="Arial" w:hAnsi="Arial" w:cs="Arial"/>
          <w:color w:val="000000"/>
        </w:rPr>
      </w:pPr>
      <w:r>
        <w:rPr>
          <w:rFonts w:ascii="Arial" w:hAnsi="Arial"/>
          <w:color w:val="000000"/>
        </w:rPr>
        <w:t xml:space="preserve">Llogaridhënia e gjyqësorit dhe prokurorisë duhet të përmirësohet. </w:t>
      </w:r>
    </w:p>
    <w:p w14:paraId="3049AEC7" w14:textId="77777777" w:rsidR="0025755B" w:rsidRDefault="0025755B">
      <w:pPr>
        <w:spacing w:after="15" w:line="140" w:lineRule="exact"/>
        <w:rPr>
          <w:rFonts w:ascii="Arial" w:eastAsia="Arial" w:hAnsi="Arial" w:cs="Arial"/>
          <w:sz w:val="14"/>
          <w:szCs w:val="14"/>
        </w:rPr>
      </w:pPr>
    </w:p>
    <w:p w14:paraId="15C2CF07" w14:textId="77777777" w:rsidR="0025755B" w:rsidRDefault="00EF3445">
      <w:pPr>
        <w:widowControl w:val="0"/>
        <w:spacing w:line="240" w:lineRule="auto"/>
        <w:ind w:left="4402" w:right="-20"/>
        <w:rPr>
          <w:color w:val="000000"/>
        </w:rPr>
      </w:pPr>
      <w:r>
        <w:rPr>
          <w:color w:val="000000"/>
        </w:rPr>
        <w:t xml:space="preserve">26 </w:t>
      </w:r>
    </w:p>
    <w:p w14:paraId="6D8D0500" w14:textId="77777777" w:rsidR="0025755B" w:rsidRDefault="00EF3445">
      <w:pPr>
        <w:widowControl w:val="0"/>
        <w:spacing w:line="240" w:lineRule="auto"/>
        <w:ind w:right="-20"/>
        <w:rPr>
          <w:color w:val="000000"/>
        </w:rPr>
        <w:sectPr w:rsidR="0025755B">
          <w:type w:val="continuous"/>
          <w:pgSz w:w="11906" w:h="16838"/>
          <w:pgMar w:top="706" w:right="850" w:bottom="0" w:left="1439" w:header="0" w:footer="0" w:gutter="0"/>
          <w:cols w:space="708"/>
        </w:sectPr>
      </w:pPr>
      <w:r>
        <w:rPr>
          <w:color w:val="000000"/>
        </w:rPr>
        <w:t xml:space="preserve"> </w:t>
      </w:r>
    </w:p>
    <w:p w14:paraId="34A4751F" w14:textId="61701785" w:rsidR="0025755B" w:rsidRDefault="00623131">
      <w:pPr>
        <w:widowControl w:val="0"/>
        <w:spacing w:line="250" w:lineRule="auto"/>
        <w:ind w:right="576"/>
        <w:jc w:val="both"/>
        <w:rPr>
          <w:rFonts w:ascii="Arial" w:eastAsia="Arial" w:hAnsi="Arial" w:cs="Arial"/>
          <w:color w:val="000000"/>
        </w:rPr>
      </w:pPr>
      <w:r>
        <w:rPr>
          <w:rFonts w:ascii="Arial" w:hAnsi="Arial"/>
          <w:color w:val="000000"/>
        </w:rPr>
        <w:lastRenderedPageBreak/>
        <w:t xml:space="preserve">Ndërkohë që Këshillat kanë vazhduar të ndjekin procedurat disiplinore kundër gjyqtarëve dhe prokurorëve, ato duhet të sigurohen që akuzat për sjellje të pahijshme të merren në konsideratë me shumë seriozitet, procedurat disiplinore të jenë të drejta dhe transparente, dhe që çdo sanksion i shqiptuar të jetë në përpjesëtim me seriozitetin e sjelljes së pahijshme. Duhen krijuar mekanizma të qartë për të krijuar një praktikë institucionale që promovon në mënyrë aktive kryerjen e përgjegjësive dhe ekzistencën e llogaridhënies efektive në të gjitha nivelet, duke përfshirë brenda Këshillave, menaxhimin e gjykatave dhe prokurorive, si dhe për gjyqtarët dhe prokurorët. </w:t>
      </w:r>
    </w:p>
    <w:p w14:paraId="242DF696" w14:textId="77777777" w:rsidR="0025755B" w:rsidRDefault="0025755B">
      <w:pPr>
        <w:spacing w:line="120" w:lineRule="exact"/>
        <w:rPr>
          <w:rFonts w:ascii="Arial" w:eastAsia="Arial" w:hAnsi="Arial" w:cs="Arial"/>
          <w:sz w:val="12"/>
          <w:szCs w:val="12"/>
        </w:rPr>
      </w:pPr>
    </w:p>
    <w:p w14:paraId="1259A78B" w14:textId="5443D326" w:rsidR="0025755B" w:rsidRDefault="003D25CE" w:rsidP="003D25CE">
      <w:pPr>
        <w:widowControl w:val="0"/>
        <w:spacing w:line="240" w:lineRule="auto"/>
        <w:ind w:right="574"/>
        <w:jc w:val="both"/>
        <w:rPr>
          <w:rFonts w:ascii="Arial" w:eastAsia="Arial" w:hAnsi="Arial" w:cs="Arial"/>
          <w:color w:val="000000"/>
        </w:rPr>
      </w:pPr>
      <w:r w:rsidRPr="003D25CE">
        <w:rPr>
          <w:rFonts w:ascii="Arial" w:hAnsi="Arial"/>
          <w:noProof/>
          <w:color w:val="000000"/>
          <w:lang w:val="en-US"/>
        </w:rPr>
        <w:drawing>
          <wp:anchor distT="0" distB="0" distL="114300" distR="114300" simplePos="0" relativeHeight="251737600" behindDoc="0" locked="0" layoutInCell="1" allowOverlap="1" wp14:anchorId="13DB675F" wp14:editId="0161949C">
            <wp:simplePos x="0" y="0"/>
            <wp:positionH relativeFrom="column">
              <wp:posOffset>2941955</wp:posOffset>
            </wp:positionH>
            <wp:positionV relativeFrom="paragraph">
              <wp:posOffset>931545</wp:posOffset>
            </wp:positionV>
            <wp:extent cx="2888615" cy="1819910"/>
            <wp:effectExtent l="0" t="0" r="6985" b="889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88615" cy="1819910"/>
                    </a:xfrm>
                    <a:prstGeom prst="rect">
                      <a:avLst/>
                    </a:prstGeom>
                  </pic:spPr>
                </pic:pic>
              </a:graphicData>
            </a:graphic>
            <wp14:sizeRelH relativeFrom="page">
              <wp14:pctWidth>0</wp14:pctWidth>
            </wp14:sizeRelH>
            <wp14:sizeRelV relativeFrom="page">
              <wp14:pctHeight>0</wp14:pctHeight>
            </wp14:sizeRelV>
          </wp:anchor>
        </w:drawing>
      </w:r>
      <w:r w:rsidRPr="003D25CE">
        <w:rPr>
          <w:rFonts w:ascii="Arial" w:eastAsia="Arial" w:hAnsi="Arial" w:cs="Arial"/>
          <w:noProof/>
          <w:sz w:val="24"/>
          <w:szCs w:val="24"/>
          <w:lang w:val="en-US"/>
        </w:rPr>
        <w:drawing>
          <wp:anchor distT="0" distB="0" distL="114300" distR="114300" simplePos="0" relativeHeight="251736576" behindDoc="0" locked="0" layoutInCell="1" allowOverlap="1" wp14:anchorId="2793C842" wp14:editId="3BD5E555">
            <wp:simplePos x="0" y="0"/>
            <wp:positionH relativeFrom="margin">
              <wp:align>left</wp:align>
            </wp:positionH>
            <wp:positionV relativeFrom="paragraph">
              <wp:posOffset>948690</wp:posOffset>
            </wp:positionV>
            <wp:extent cx="2907030" cy="1802765"/>
            <wp:effectExtent l="0" t="0" r="7620" b="6985"/>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07030" cy="1802765"/>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 xml:space="preserve">Korniza legjislative për procedurat disiplinore duhet të ndryshohet për të adresuar rekomandimet e KV-së, siç përshkruhet në Opinionet përkatëse të vitit 2025. Ndërkohë që gjyqtarët dhe prokurorët deklarojnë pasuritë e tyre çdo vit, ekziston nevoja për të siguruar kontrollin dhe verifikimin e vazhdueshëm dhe të plotë të këtyre pasurive, siç përcaktohet nga legjislacioni dhe rekomandohet në opinionet e KV-së. </w:t>
      </w:r>
    </w:p>
    <w:p w14:paraId="147D4B2D" w14:textId="653E30CD" w:rsidR="0025755B" w:rsidRPr="005647CE" w:rsidRDefault="0025755B" w:rsidP="003D25CE">
      <w:pPr>
        <w:spacing w:line="240" w:lineRule="auto"/>
        <w:rPr>
          <w:rFonts w:ascii="Arial" w:eastAsia="Arial" w:hAnsi="Arial" w:cs="Arial"/>
          <w:sz w:val="18"/>
          <w:szCs w:val="24"/>
        </w:rPr>
      </w:pPr>
    </w:p>
    <w:p w14:paraId="7F1371B6" w14:textId="06842A0E" w:rsidR="0025755B" w:rsidRDefault="00EF3445">
      <w:pPr>
        <w:widowControl w:val="0"/>
        <w:spacing w:line="240" w:lineRule="auto"/>
        <w:ind w:left="1" w:right="-20"/>
        <w:rPr>
          <w:rFonts w:ascii="Arial" w:eastAsia="Arial" w:hAnsi="Arial" w:cs="Arial"/>
          <w:i/>
          <w:iCs/>
          <w:color w:val="000000"/>
        </w:rPr>
      </w:pPr>
      <w:r>
        <w:rPr>
          <w:rFonts w:ascii="Arial" w:hAnsi="Arial"/>
          <w:color w:val="000000"/>
          <w:u w:val="single"/>
        </w:rPr>
        <w:t>Cilësia e drejtësisë</w:t>
      </w:r>
      <w:r>
        <w:rPr>
          <w:rFonts w:ascii="Arial" w:hAnsi="Arial"/>
          <w:i/>
          <w:color w:val="000000"/>
          <w:u w:val="single"/>
        </w:rPr>
        <w:t xml:space="preserve"> </w:t>
      </w:r>
    </w:p>
    <w:p w14:paraId="27FE4B27" w14:textId="72885FF6" w:rsidR="0025755B" w:rsidRDefault="0025755B">
      <w:pPr>
        <w:spacing w:after="10" w:line="120" w:lineRule="exact"/>
        <w:rPr>
          <w:rFonts w:ascii="Arial" w:eastAsia="Arial" w:hAnsi="Arial" w:cs="Arial"/>
          <w:sz w:val="12"/>
          <w:szCs w:val="12"/>
        </w:rPr>
      </w:pPr>
    </w:p>
    <w:p w14:paraId="6195F0B5" w14:textId="6BD9DA9E"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Cilësia i drejtësisë duhet të përmirësohet më tej. Rastet e pakta të profilit të lartë mbi korrupsionin dhe krimin e organizuar që u përfunduan gjatë periudhës raportuese, duke përfshirë rastet e mëparshme të EULEX-it, përfunduan kryesisht me lirime nga akuzat ose dënime të ulëta.  </w:t>
      </w:r>
    </w:p>
    <w:p w14:paraId="50402BEA" w14:textId="04B20325" w:rsidR="0025755B" w:rsidRDefault="0025755B">
      <w:pPr>
        <w:spacing w:line="120" w:lineRule="exact"/>
        <w:rPr>
          <w:rFonts w:ascii="Arial" w:eastAsia="Arial" w:hAnsi="Arial" w:cs="Arial"/>
          <w:sz w:val="12"/>
          <w:szCs w:val="12"/>
        </w:rPr>
      </w:pPr>
    </w:p>
    <w:p w14:paraId="01EC803C" w14:textId="0D100590" w:rsidR="0025755B" w:rsidRDefault="005647CE" w:rsidP="00AE6B84">
      <w:pPr>
        <w:widowControl w:val="0"/>
        <w:spacing w:line="250" w:lineRule="auto"/>
        <w:ind w:right="574"/>
        <w:jc w:val="both"/>
        <w:rPr>
          <w:rFonts w:ascii="Arial" w:eastAsia="Arial" w:hAnsi="Arial" w:cs="Arial"/>
          <w:color w:val="000000"/>
        </w:rPr>
      </w:pPr>
      <w:r w:rsidRPr="005647CE">
        <w:rPr>
          <w:rFonts w:ascii="Arial" w:hAnsi="Arial"/>
          <w:noProof/>
          <w:color w:val="000000"/>
          <w:lang w:val="en-US"/>
        </w:rPr>
        <w:drawing>
          <wp:anchor distT="0" distB="0" distL="114300" distR="114300" simplePos="0" relativeHeight="251738624" behindDoc="0" locked="0" layoutInCell="1" allowOverlap="1" wp14:anchorId="09D0BC09" wp14:editId="3D78D1E8">
            <wp:simplePos x="0" y="0"/>
            <wp:positionH relativeFrom="margin">
              <wp:posOffset>0</wp:posOffset>
            </wp:positionH>
            <wp:positionV relativeFrom="paragraph">
              <wp:posOffset>906409</wp:posOffset>
            </wp:positionV>
            <wp:extent cx="3364230" cy="2206625"/>
            <wp:effectExtent l="0" t="0" r="7620" b="3175"/>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64230" cy="2206625"/>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 xml:space="preserve">Ekzistojnë sfida sistemike në lidhje me trajtimin e rasteve të krimeve të rënda dhe dhunës me bazë gjinore, të lidhura veçanërisht me ndjekjen penale joefikase, aktakuzat dhe vendimet e mangëta, si dhe mospërputhjen në praktikat e dënimit. Gjykata Supreme ndërmori hapa për të siguruar zbatimin </w:t>
      </w:r>
      <w:proofErr w:type="spellStart"/>
      <w:r w:rsidR="00EF3445">
        <w:rPr>
          <w:rFonts w:ascii="Arial" w:hAnsi="Arial"/>
          <w:color w:val="000000"/>
        </w:rPr>
        <w:t>konsistent</w:t>
      </w:r>
      <w:proofErr w:type="spellEnd"/>
      <w:r w:rsidR="00EF3445">
        <w:rPr>
          <w:rFonts w:ascii="Arial" w:hAnsi="Arial"/>
          <w:color w:val="000000"/>
        </w:rPr>
        <w:t xml:space="preserve"> të ligjit, duke përfshirë edhe publikimin e udhëzimeve të reja për ndëshkimet. Publikimi në kohë i vendimeve gjyqësore, siç promovohet nga KGJK-ja, do të forcojë më tej sigurinë ligjore dhe transparencën. Rekrutimi i vazhdueshëm i gjyqtarëve dhe prokurorëve të rinj paraqet një mundësi të vlefshme për të forcuar efektivitetin dhe drejtësinë e sistemit gjyqësor. Megjithatë, meqenëse objektiviteti, </w:t>
      </w:r>
      <w:proofErr w:type="spellStart"/>
      <w:r w:rsidR="00EF3445">
        <w:rPr>
          <w:rFonts w:ascii="Arial" w:hAnsi="Arial"/>
          <w:color w:val="000000"/>
        </w:rPr>
        <w:t>meritokracia</w:t>
      </w:r>
      <w:proofErr w:type="spellEnd"/>
      <w:r w:rsidR="00EF3445">
        <w:rPr>
          <w:rFonts w:ascii="Arial" w:hAnsi="Arial"/>
          <w:color w:val="000000"/>
        </w:rPr>
        <w:t xml:space="preserve"> dhe transparenca nuk sigurohen gjithmonë, procesi i rekrutimit duhet të përmirësohet në përputhje me rekomandimet e KV-së.</w:t>
      </w:r>
    </w:p>
    <w:p w14:paraId="690030D2" w14:textId="77777777" w:rsidR="0025755B" w:rsidRDefault="0025755B">
      <w:pPr>
        <w:spacing w:line="120" w:lineRule="exact"/>
        <w:rPr>
          <w:rFonts w:ascii="Arial" w:eastAsia="Arial" w:hAnsi="Arial" w:cs="Arial"/>
          <w:sz w:val="12"/>
          <w:szCs w:val="12"/>
        </w:rPr>
      </w:pPr>
    </w:p>
    <w:p w14:paraId="475DDCE1" w14:textId="0BF47F6B" w:rsidR="0025755B" w:rsidRDefault="00EF3445" w:rsidP="00AE6B84">
      <w:pPr>
        <w:widowControl w:val="0"/>
        <w:spacing w:line="250" w:lineRule="auto"/>
        <w:ind w:right="539"/>
        <w:jc w:val="both"/>
        <w:rPr>
          <w:rFonts w:ascii="Arial" w:eastAsia="Arial" w:hAnsi="Arial" w:cs="Arial"/>
          <w:color w:val="000000"/>
        </w:rPr>
      </w:pPr>
      <w:r>
        <w:rPr>
          <w:rFonts w:ascii="Arial" w:hAnsi="Arial"/>
          <w:color w:val="000000"/>
        </w:rPr>
        <w:t>Meqenëse janë vërejtur disa raste të ndikimit të padrejtë nga brenda sistemit, është thelbësore që stafi gjyqësor i sapoemëruar të veprojë me pavarësi të plotë: të gjithë gjyqtarët dhe prokurorët duhet të mbrohen nga ndikimi i padrejtë, gjithashtu nga hierarkia brenda sistemeve.</w:t>
      </w:r>
    </w:p>
    <w:p w14:paraId="76EF867E" w14:textId="77777777" w:rsidR="0025755B" w:rsidRDefault="0025755B">
      <w:pPr>
        <w:spacing w:line="120" w:lineRule="exact"/>
        <w:rPr>
          <w:rFonts w:ascii="Arial" w:eastAsia="Arial" w:hAnsi="Arial" w:cs="Arial"/>
          <w:sz w:val="12"/>
          <w:szCs w:val="12"/>
        </w:rPr>
      </w:pPr>
    </w:p>
    <w:p w14:paraId="5E07790C" w14:textId="77A6F475" w:rsidR="0025755B" w:rsidRDefault="00EF3445" w:rsidP="00AE6B84">
      <w:pPr>
        <w:widowControl w:val="0"/>
        <w:spacing w:line="250" w:lineRule="auto"/>
        <w:ind w:left="-54" w:right="594"/>
        <w:jc w:val="both"/>
        <w:rPr>
          <w:rFonts w:ascii="Arial" w:eastAsia="Arial" w:hAnsi="Arial" w:cs="Arial"/>
          <w:color w:val="000000"/>
        </w:rPr>
      </w:pPr>
      <w:r>
        <w:rPr>
          <w:rFonts w:ascii="Arial" w:hAnsi="Arial"/>
          <w:color w:val="000000"/>
        </w:rPr>
        <w:t>KGJK-ja dhe KPK-ja duhet t'i japin përparësi nevojave të tyre institucionale bazuar në burimet njerëzore dhe financiare në dispozicion, duke u përqendruar në veprime që përmirësojnë performancën gjyqësore dhe qasjen në drejtësi.</w:t>
      </w:r>
    </w:p>
    <w:p w14:paraId="5FBBA324" w14:textId="77777777" w:rsidR="0025755B" w:rsidRPr="005647CE" w:rsidRDefault="0025755B" w:rsidP="005647CE">
      <w:pPr>
        <w:spacing w:after="10" w:line="240" w:lineRule="auto"/>
        <w:rPr>
          <w:rFonts w:ascii="Arial" w:eastAsia="Arial" w:hAnsi="Arial" w:cs="Arial"/>
          <w:sz w:val="16"/>
          <w:szCs w:val="24"/>
        </w:rPr>
      </w:pPr>
    </w:p>
    <w:p w14:paraId="3C6E777E" w14:textId="77777777" w:rsidR="0025755B" w:rsidRDefault="00EF3445">
      <w:pPr>
        <w:widowControl w:val="0"/>
        <w:spacing w:line="240" w:lineRule="auto"/>
        <w:ind w:left="4402" w:right="-20"/>
        <w:rPr>
          <w:color w:val="000000"/>
        </w:rPr>
      </w:pPr>
      <w:r>
        <w:rPr>
          <w:color w:val="000000"/>
        </w:rPr>
        <w:t xml:space="preserve">27 </w:t>
      </w:r>
    </w:p>
    <w:p w14:paraId="74EAE753"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0BE4E441" w14:textId="387EE86A" w:rsidR="0025755B" w:rsidRDefault="00EF3445">
      <w:pPr>
        <w:widowControl w:val="0"/>
        <w:spacing w:line="250" w:lineRule="auto"/>
        <w:ind w:right="574"/>
        <w:jc w:val="both"/>
        <w:rPr>
          <w:rFonts w:ascii="Arial" w:eastAsia="Arial" w:hAnsi="Arial" w:cs="Arial"/>
          <w:color w:val="000000"/>
        </w:rPr>
      </w:pPr>
      <w:bookmarkStart w:id="28" w:name="_page_83_0"/>
      <w:bookmarkEnd w:id="28"/>
      <w:r>
        <w:rPr>
          <w:rFonts w:ascii="Arial" w:hAnsi="Arial"/>
          <w:color w:val="000000"/>
        </w:rPr>
        <w:lastRenderedPageBreak/>
        <w:t xml:space="preserve">Dialogu i qëndrueshëm mbi politikat midis institucioneve të drejtësisë, qeverisë dhe kuvendit është thelbësor për të identifikuar nevojat, për të mundësuar planifikimin strategjik dhe për të siguruar ofrimin efektiv të drejtësisë.  </w:t>
      </w:r>
    </w:p>
    <w:p w14:paraId="671549BC" w14:textId="77777777" w:rsidR="0025755B" w:rsidRDefault="0025755B">
      <w:pPr>
        <w:spacing w:line="120" w:lineRule="exact"/>
        <w:rPr>
          <w:rFonts w:ascii="Arial" w:eastAsia="Arial" w:hAnsi="Arial" w:cs="Arial"/>
          <w:sz w:val="12"/>
          <w:szCs w:val="12"/>
        </w:rPr>
      </w:pPr>
    </w:p>
    <w:p w14:paraId="36BA8D03" w14:textId="77777777" w:rsidR="0025755B" w:rsidRDefault="00EF3445">
      <w:pPr>
        <w:widowControl w:val="0"/>
        <w:spacing w:line="250" w:lineRule="auto"/>
        <w:ind w:right="540"/>
        <w:rPr>
          <w:rFonts w:ascii="Arial" w:eastAsia="Arial" w:hAnsi="Arial" w:cs="Arial"/>
          <w:color w:val="000000"/>
        </w:rPr>
      </w:pPr>
      <w:r>
        <w:rPr>
          <w:rFonts w:ascii="Arial" w:hAnsi="Arial"/>
          <w:color w:val="000000"/>
        </w:rPr>
        <w:t xml:space="preserve">Oda e Avokatëve të Kosovës dhe KGJK-ja duhet të marrin masa konkrete për të siguruar që avokatët të përmbushin dhe të mbështesin standardet e larta profesionale dhe etike.  </w:t>
      </w:r>
    </w:p>
    <w:p w14:paraId="2DC06C28" w14:textId="77777777" w:rsidR="0025755B" w:rsidRDefault="0025755B">
      <w:pPr>
        <w:spacing w:line="120" w:lineRule="exact"/>
        <w:rPr>
          <w:rFonts w:ascii="Arial" w:eastAsia="Arial" w:hAnsi="Arial" w:cs="Arial"/>
          <w:sz w:val="12"/>
          <w:szCs w:val="12"/>
        </w:rPr>
      </w:pPr>
    </w:p>
    <w:p w14:paraId="4A01F99F"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Korniza e trajnimit për gjyqtarët dhe prokurorët është pjesërisht në përputhje me </w:t>
      </w:r>
      <w:r>
        <w:rPr>
          <w:rFonts w:ascii="Arial" w:hAnsi="Arial"/>
          <w:i/>
          <w:iCs/>
          <w:color w:val="000000"/>
        </w:rPr>
        <w:t>acquis</w:t>
      </w:r>
      <w:r>
        <w:rPr>
          <w:rFonts w:ascii="Arial" w:hAnsi="Arial"/>
          <w:color w:val="000000"/>
        </w:rPr>
        <w:t xml:space="preserve">-in e BE-së dhe standardet e Këshillit të Evropës. Akademia e Drejtësisë e Kosovës (AD) ofron trajnime të strukturuara, por i mungojnë kapacitetet dhe burimet për të përmbushur misionin e saj. Ajo mbështetet shumë në financimin e donatorëve dhe, pavarësisht se ka staf dhe ambiente të kualifikuara, ndikimi i tij është i kufizuar nga kufizimet financiare dhe të personelit. Për shkak të situatës aktuale politike, ndryshimet në Ligjin për AD-në dhe përputhja e plotë me standardet evropiane janë ende në pritje. </w:t>
      </w:r>
    </w:p>
    <w:p w14:paraId="48D2205A" w14:textId="1ADD0669" w:rsidR="0025755B" w:rsidRDefault="0025755B">
      <w:pPr>
        <w:spacing w:line="120" w:lineRule="exact"/>
        <w:rPr>
          <w:rFonts w:ascii="Arial" w:eastAsia="Arial" w:hAnsi="Arial" w:cs="Arial"/>
          <w:sz w:val="12"/>
          <w:szCs w:val="12"/>
        </w:rPr>
      </w:pPr>
    </w:p>
    <w:p w14:paraId="4030037F" w14:textId="2C4BADBB" w:rsidR="0025755B" w:rsidRDefault="0014713F" w:rsidP="0014713F">
      <w:pPr>
        <w:widowControl w:val="0"/>
        <w:spacing w:line="250" w:lineRule="auto"/>
        <w:ind w:right="527"/>
        <w:jc w:val="both"/>
        <w:rPr>
          <w:rFonts w:ascii="Arial" w:eastAsia="Arial" w:hAnsi="Arial" w:cs="Arial"/>
          <w:color w:val="000000"/>
        </w:rPr>
      </w:pPr>
      <w:r w:rsidRPr="0014713F">
        <w:rPr>
          <w:rFonts w:ascii="Arial" w:hAnsi="Arial"/>
          <w:noProof/>
          <w:color w:val="000000"/>
          <w:lang w:val="en-US"/>
        </w:rPr>
        <w:drawing>
          <wp:anchor distT="0" distB="0" distL="114300" distR="114300" simplePos="0" relativeHeight="251739648" behindDoc="0" locked="0" layoutInCell="1" allowOverlap="1" wp14:anchorId="0B065C34" wp14:editId="0691BE30">
            <wp:simplePos x="0" y="0"/>
            <wp:positionH relativeFrom="column">
              <wp:posOffset>2200275</wp:posOffset>
            </wp:positionH>
            <wp:positionV relativeFrom="paragraph">
              <wp:posOffset>34386</wp:posOffset>
            </wp:positionV>
            <wp:extent cx="3572510" cy="2421255"/>
            <wp:effectExtent l="0" t="0" r="889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72510" cy="2421255"/>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 xml:space="preserve">Pajtueshmëria e dobët me Ligjin për gjuhët brenda sistemit të drejtësisë kufizon qasjen në drejtësi për komunitetet jo-shumicë. Numri i kufizuar i noterëve serbë të Kosovës po ashtu pengon qasjen efektive në drejtësi dhe duhet të adresohet menjëherë. Dokumenteve kryesore shpesh u mungon përkthimi; informacioni publik dhe faqet zyrtare të internetit nuk janë plotësisht të disponueshme në të gjitha gjuhët zyrtare. Kjo pasqyron angazhim të kufizuar institucional dhe thekson nevojën për përpjekje më të forta për të siguruar qasje të barabartë në drejtësi. </w:t>
      </w:r>
    </w:p>
    <w:p w14:paraId="0D030112" w14:textId="77777777" w:rsidR="0025755B" w:rsidRDefault="0025755B">
      <w:pPr>
        <w:spacing w:line="120" w:lineRule="exact"/>
        <w:rPr>
          <w:rFonts w:ascii="Arial" w:eastAsia="Arial" w:hAnsi="Arial" w:cs="Arial"/>
          <w:sz w:val="12"/>
          <w:szCs w:val="12"/>
        </w:rPr>
      </w:pPr>
    </w:p>
    <w:p w14:paraId="474CD286"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Sistemi i vlerësimit të performancës për gjyqtarët ka pësuar zhvillime të rëndësishme që synojnë rritjen e objektivitetit dhe efektivitetit të vlerësimeve. Për shkak të ndryshimeve, KGJK-ja mund të kryejë vlerësime të rastësishme të gjykatave dhe gjyqtarëve në lidhje me performancën e tyre, duke përfshirë përdorimin e SMIL-it. Të gjitha gjykatat raportuan rritje të rasteve të ndërmjetësimit dhe fushatat </w:t>
      </w:r>
      <w:proofErr w:type="spellStart"/>
      <w:r>
        <w:rPr>
          <w:rFonts w:ascii="Arial" w:hAnsi="Arial"/>
          <w:color w:val="000000"/>
        </w:rPr>
        <w:t>vetëdijesuese</w:t>
      </w:r>
      <w:proofErr w:type="spellEnd"/>
      <w:r>
        <w:rPr>
          <w:rFonts w:ascii="Arial" w:hAnsi="Arial"/>
          <w:color w:val="000000"/>
        </w:rPr>
        <w:t xml:space="preserve"> mbi ndërmjetësimin janë duke u zhvilluar. </w:t>
      </w:r>
    </w:p>
    <w:p w14:paraId="6935475A" w14:textId="77777777" w:rsidR="0025755B" w:rsidRDefault="00EF3445">
      <w:pPr>
        <w:widowControl w:val="0"/>
        <w:spacing w:before="119" w:line="240" w:lineRule="auto"/>
        <w:ind w:right="-20"/>
        <w:rPr>
          <w:rFonts w:ascii="Arial" w:eastAsia="Arial" w:hAnsi="Arial" w:cs="Arial"/>
          <w:i/>
          <w:iCs/>
          <w:color w:val="000000"/>
        </w:rPr>
      </w:pPr>
      <w:r>
        <w:rPr>
          <w:rFonts w:ascii="Arial" w:hAnsi="Arial"/>
          <w:color w:val="000000"/>
          <w:u w:val="single"/>
        </w:rPr>
        <w:t xml:space="preserve">Efikasiteti </w:t>
      </w:r>
      <w:r>
        <w:rPr>
          <w:rFonts w:ascii="Arial" w:hAnsi="Arial"/>
          <w:i/>
          <w:color w:val="000000"/>
        </w:rPr>
        <w:t xml:space="preserve"> </w:t>
      </w:r>
    </w:p>
    <w:p w14:paraId="3BFF3E62" w14:textId="77777777" w:rsidR="0025755B" w:rsidRDefault="0025755B">
      <w:pPr>
        <w:spacing w:after="10" w:line="120" w:lineRule="exact"/>
        <w:rPr>
          <w:rFonts w:ascii="Arial" w:eastAsia="Arial" w:hAnsi="Arial" w:cs="Arial"/>
          <w:sz w:val="12"/>
          <w:szCs w:val="12"/>
        </w:rPr>
      </w:pPr>
    </w:p>
    <w:p w14:paraId="57044658" w14:textId="76D09AC5" w:rsidR="0025755B" w:rsidRDefault="0014713F" w:rsidP="00AE6B84">
      <w:pPr>
        <w:widowControl w:val="0"/>
        <w:tabs>
          <w:tab w:val="left" w:pos="6226"/>
          <w:tab w:val="left" w:pos="6586"/>
          <w:tab w:val="left" w:pos="7760"/>
          <w:tab w:val="left" w:pos="8713"/>
        </w:tabs>
        <w:spacing w:line="250" w:lineRule="auto"/>
        <w:ind w:right="574"/>
        <w:jc w:val="both"/>
        <w:rPr>
          <w:rFonts w:ascii="Arial" w:eastAsia="Arial" w:hAnsi="Arial" w:cs="Arial"/>
          <w:color w:val="000000"/>
        </w:rPr>
      </w:pPr>
      <w:r w:rsidRPr="0014713F">
        <w:rPr>
          <w:rFonts w:ascii="Arial" w:hAnsi="Arial"/>
          <w:noProof/>
          <w:color w:val="000000"/>
          <w:lang w:val="en-US"/>
        </w:rPr>
        <w:drawing>
          <wp:anchor distT="0" distB="0" distL="114300" distR="114300" simplePos="0" relativeHeight="251740672" behindDoc="0" locked="0" layoutInCell="1" allowOverlap="1" wp14:anchorId="6BD1B479" wp14:editId="1A58D072">
            <wp:simplePos x="0" y="0"/>
            <wp:positionH relativeFrom="column">
              <wp:posOffset>29210</wp:posOffset>
            </wp:positionH>
            <wp:positionV relativeFrom="paragraph">
              <wp:posOffset>7884</wp:posOffset>
            </wp:positionV>
            <wp:extent cx="3478530" cy="2486025"/>
            <wp:effectExtent l="0" t="0" r="7620" b="952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78530" cy="2486025"/>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 xml:space="preserve">Efikasiteti i sistemit të drejtësisë është i kufizuar. KGJK-ja ndërmori veprime konkrete për të përmirësuar normat e zgjidhjes së lëndëve në të gjitha rastet, por normat mesatare të zgjidhjes së lëndëve prapëseprapë ranë paksa krahasuar me vitin 2023.  Në lëndët penale, numri vazhdimisht i lartë i rigjykimeve i shtohet periudhave të paarsyeshme të gjata të paraburgimit. Për më tepër, lëndët civile, administrative dhe tregtare janë të rënduara nga shumë raste të rigjykimeve, çështjeve të prapambetura dhe afateve të gjata të zgjidhjes së çështjeve, edhe pse koha e përgjithshme e zgjidhjes së lëndëve është përmirësuar. Në të gjitha fushat gjyqësore, trajtimi i lëndëve të pazgjidhura ka përparësinë më të lartë, gjë që ka rezultuar në uljen e rasteve të pazgjidhura të vjetra.  </w:t>
      </w:r>
    </w:p>
    <w:p w14:paraId="3B173BD1" w14:textId="77777777" w:rsidR="0025755B" w:rsidRPr="0014713F" w:rsidRDefault="0025755B" w:rsidP="0014713F">
      <w:pPr>
        <w:spacing w:after="34" w:line="240" w:lineRule="auto"/>
        <w:rPr>
          <w:rFonts w:ascii="Arial" w:eastAsia="Arial" w:hAnsi="Arial" w:cs="Arial"/>
          <w:sz w:val="18"/>
          <w:szCs w:val="24"/>
        </w:rPr>
      </w:pPr>
    </w:p>
    <w:p w14:paraId="055E9A18" w14:textId="77777777" w:rsidR="0025755B" w:rsidRDefault="00EF3445">
      <w:pPr>
        <w:widowControl w:val="0"/>
        <w:spacing w:line="240" w:lineRule="auto"/>
        <w:ind w:left="4402" w:right="-20"/>
        <w:rPr>
          <w:color w:val="000000"/>
        </w:rPr>
      </w:pPr>
      <w:r>
        <w:rPr>
          <w:color w:val="000000"/>
        </w:rPr>
        <w:t xml:space="preserve">28 </w:t>
      </w:r>
    </w:p>
    <w:p w14:paraId="194A440B"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3938D273" w14:textId="6981A6F4" w:rsidR="0025755B" w:rsidRDefault="00EF3445">
      <w:pPr>
        <w:widowControl w:val="0"/>
        <w:spacing w:line="250" w:lineRule="auto"/>
        <w:ind w:right="574"/>
        <w:jc w:val="both"/>
        <w:rPr>
          <w:rFonts w:ascii="Arial" w:eastAsia="Arial" w:hAnsi="Arial" w:cs="Arial"/>
          <w:color w:val="000000"/>
        </w:rPr>
      </w:pPr>
      <w:bookmarkStart w:id="29" w:name="_page_91_0"/>
      <w:bookmarkEnd w:id="29"/>
      <w:r>
        <w:rPr>
          <w:rFonts w:ascii="Arial" w:hAnsi="Arial"/>
          <w:color w:val="000000"/>
        </w:rPr>
        <w:lastRenderedPageBreak/>
        <w:t xml:space="preserve">Saktësia e statistikave dhe publikimi i tyre duhet të përmirësohet. Të dhënat duhet të shërbejnë si bazë për vendimet e </w:t>
      </w:r>
      <w:proofErr w:type="spellStart"/>
      <w:r>
        <w:rPr>
          <w:rFonts w:ascii="Arial" w:hAnsi="Arial"/>
          <w:color w:val="000000"/>
        </w:rPr>
        <w:t>menaxhmentit</w:t>
      </w:r>
      <w:proofErr w:type="spellEnd"/>
      <w:r>
        <w:rPr>
          <w:rFonts w:ascii="Arial" w:hAnsi="Arial"/>
          <w:color w:val="000000"/>
        </w:rPr>
        <w:t xml:space="preserve"> për të përmirësuar efikasitetin dhe për të zvogëluar më tej ngarkesën e punës në një mënyrë strukturore. Vonesat në zgjidhjen e lëndëve, veçanërisht në rastet e korrupsionit të profilit të lartë, mbeten problem i madh. Shtyrjet e shpeshta dhe ndonjëherë të pajustifikuara dhe menaxhimi i mangët i lëndëve kontribuojnë në një numër të lartë seancash dhe rigjykimesh joproduktive. Pajisjet e regjistrimit audio dhe video në sallat e gjyqit duhet të përdoren vazhdimisht. Gjykata e Apelit shpesh dështon të përdorë mjetet procedurale për të shmangur kthimin e lëndëve në gjykatat më të ulëta. Këto vonesa i shtohen grumbullimit të lëndëve të prapambetura dhe zgjatjes së paraburgimit. Gjykatat dhe prokuroria duhet të përmirësojnë komunikimin e tyre dhe të përqendrohen më shumë në rastet e krimeve të rënda. Rastet e dhunës me bazë gjinore kërkojnë më shumë vëmendje dhe duhet të trajtohen në mënyrë më efikase. </w:t>
      </w:r>
    </w:p>
    <w:p w14:paraId="7B77FAD3" w14:textId="440B9D35" w:rsidR="0025755B" w:rsidRDefault="00683CE9">
      <w:pPr>
        <w:widowControl w:val="0"/>
        <w:tabs>
          <w:tab w:val="left" w:pos="5883"/>
          <w:tab w:val="left" w:pos="6896"/>
          <w:tab w:val="left" w:pos="8425"/>
        </w:tabs>
        <w:spacing w:line="250" w:lineRule="auto"/>
        <w:ind w:left="5281" w:right="571"/>
        <w:jc w:val="both"/>
        <w:rPr>
          <w:rFonts w:ascii="Arial" w:eastAsia="Arial" w:hAnsi="Arial" w:cs="Arial"/>
          <w:color w:val="000000"/>
        </w:rPr>
      </w:pPr>
      <w:r w:rsidRPr="00683CE9">
        <w:rPr>
          <w:rFonts w:ascii="Arial" w:hAnsi="Arial"/>
          <w:noProof/>
          <w:color w:val="000000"/>
          <w:lang w:val="en-US"/>
        </w:rPr>
        <w:drawing>
          <wp:anchor distT="0" distB="0" distL="114300" distR="114300" simplePos="0" relativeHeight="251741696" behindDoc="0" locked="0" layoutInCell="1" allowOverlap="1" wp14:anchorId="6C7B7406" wp14:editId="5B647513">
            <wp:simplePos x="0" y="0"/>
            <wp:positionH relativeFrom="margin">
              <wp:posOffset>34865</wp:posOffset>
            </wp:positionH>
            <wp:positionV relativeFrom="paragraph">
              <wp:posOffset>12005</wp:posOffset>
            </wp:positionV>
            <wp:extent cx="3249295" cy="2111375"/>
            <wp:effectExtent l="0" t="0" r="8255" b="3175"/>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49295" cy="2111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olor w:val="000000"/>
        </w:rPr>
        <w:t>P</w:t>
      </w:r>
      <w:r w:rsidR="00EF3445">
        <w:rPr>
          <w:rFonts w:ascii="Arial" w:hAnsi="Arial"/>
          <w:color w:val="000000"/>
        </w:rPr>
        <w:t xml:space="preserve">ërdorimi efektiv dhe i vazhdueshëm i SMIL kërkon përgjegjësi dhe mbikëqyrje të qartë menaxheriale si në nivelin e gjykatës ashtu edhe në atë të prokurorisë. Mungesa e ndërveprimit të plotë ndërmjet SMIL dhe Sistemit Kombëtar të Centralizuar të </w:t>
      </w:r>
      <w:proofErr w:type="spellStart"/>
      <w:r w:rsidR="00EF3445">
        <w:rPr>
          <w:rFonts w:ascii="Arial" w:hAnsi="Arial"/>
          <w:color w:val="000000"/>
        </w:rPr>
        <w:t>të</w:t>
      </w:r>
      <w:proofErr w:type="spellEnd"/>
      <w:r w:rsidR="00EF3445">
        <w:rPr>
          <w:rFonts w:ascii="Arial" w:hAnsi="Arial"/>
          <w:color w:val="000000"/>
        </w:rPr>
        <w:t xml:space="preserve"> Dhënave Penale kufizon efektivitetin e tyre të kombinuar. Janë futur në përdorim disa masa digjitalizimi, të tilla si regjistrimi elektronik i lëndëve, arkivimi digjital dhe shërbimet online.  </w:t>
      </w:r>
    </w:p>
    <w:p w14:paraId="44DE6FCE" w14:textId="48A742D1" w:rsidR="0025755B" w:rsidRPr="00026F7E" w:rsidRDefault="0025755B" w:rsidP="00026F7E">
      <w:pPr>
        <w:spacing w:line="240" w:lineRule="auto"/>
        <w:rPr>
          <w:rFonts w:ascii="Arial" w:eastAsia="Arial" w:hAnsi="Arial" w:cs="Arial"/>
          <w:sz w:val="6"/>
          <w:szCs w:val="12"/>
        </w:rPr>
      </w:pPr>
    </w:p>
    <w:p w14:paraId="2474151E" w14:textId="77777777" w:rsidR="0025755B" w:rsidRDefault="00EF3445" w:rsidP="00683CE9">
      <w:pPr>
        <w:widowControl w:val="0"/>
        <w:spacing w:line="250" w:lineRule="auto"/>
        <w:ind w:left="1" w:right="537" w:hanging="1"/>
        <w:jc w:val="both"/>
        <w:rPr>
          <w:rFonts w:ascii="Arial" w:eastAsia="Arial" w:hAnsi="Arial" w:cs="Arial"/>
          <w:color w:val="000000"/>
        </w:rPr>
      </w:pPr>
      <w:r>
        <w:rPr>
          <w:rFonts w:ascii="Arial" w:hAnsi="Arial"/>
          <w:color w:val="000000"/>
        </w:rPr>
        <w:t xml:space="preserve">Progresi në reformat strukturore ligjore është në proces e sipër. Kodi Civil dhe Kodi i Procedurës Civile janë ende në pritje, dhe ndërsa Ligji për gjykatën administrative u miratua, zbatimi i tij është ende në pritje, për shkak të një shqyrtimi nga Gjykata Kushtetuese për arsye procedurale. </w:t>
      </w:r>
    </w:p>
    <w:p w14:paraId="145AED3A" w14:textId="77777777" w:rsidR="0025755B" w:rsidRPr="00026F7E" w:rsidRDefault="0025755B" w:rsidP="00026F7E">
      <w:pPr>
        <w:spacing w:line="240" w:lineRule="auto"/>
        <w:rPr>
          <w:rFonts w:ascii="Arial" w:eastAsia="Arial" w:hAnsi="Arial" w:cs="Arial"/>
          <w:sz w:val="6"/>
          <w:szCs w:val="12"/>
        </w:rPr>
      </w:pPr>
    </w:p>
    <w:p w14:paraId="7F4B8EED"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Sistemi i drejtësisë në veri të Kosovës ende përballet me sfida pas dorëheqjes së zyrtarëve serbë të Kosovës në vitin 2022. Përfaqësimi i kufizuar i komuniteteve jo-shumicë ndikon në qasjen në drejtësi dhe besimin e publikut.  </w:t>
      </w:r>
    </w:p>
    <w:p w14:paraId="10B71788" w14:textId="77777777" w:rsidR="0025755B" w:rsidRPr="00026F7E" w:rsidRDefault="0025755B" w:rsidP="00026F7E">
      <w:pPr>
        <w:spacing w:after="2" w:line="240" w:lineRule="auto"/>
        <w:rPr>
          <w:rFonts w:ascii="Arial" w:eastAsia="Arial" w:hAnsi="Arial" w:cs="Arial"/>
          <w:sz w:val="6"/>
          <w:szCs w:val="12"/>
        </w:rPr>
      </w:pPr>
    </w:p>
    <w:p w14:paraId="5B0E7294" w14:textId="46212E19" w:rsidR="0025755B" w:rsidRDefault="00DF0C4F">
      <w:pPr>
        <w:widowControl w:val="0"/>
        <w:spacing w:line="240" w:lineRule="auto"/>
        <w:ind w:left="1" w:right="-20"/>
        <w:rPr>
          <w:rFonts w:ascii="Arial" w:eastAsia="Arial" w:hAnsi="Arial" w:cs="Arial"/>
          <w:i/>
          <w:iCs/>
          <w:color w:val="000000"/>
        </w:rPr>
      </w:pPr>
      <w:r w:rsidRPr="00DF0C4F">
        <w:rPr>
          <w:rFonts w:ascii="Arial" w:hAnsi="Arial"/>
          <w:noProof/>
          <w:color w:val="000000"/>
          <w:lang w:val="en-US"/>
        </w:rPr>
        <w:drawing>
          <wp:anchor distT="0" distB="0" distL="114300" distR="114300" simplePos="0" relativeHeight="251742720" behindDoc="0" locked="0" layoutInCell="1" allowOverlap="1" wp14:anchorId="6F962B5C" wp14:editId="1A91A2BD">
            <wp:simplePos x="0" y="0"/>
            <wp:positionH relativeFrom="margin">
              <wp:align>left</wp:align>
            </wp:positionH>
            <wp:positionV relativeFrom="paragraph">
              <wp:posOffset>162560</wp:posOffset>
            </wp:positionV>
            <wp:extent cx="4128135" cy="2337435"/>
            <wp:effectExtent l="0" t="0" r="5715" b="5715"/>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28135" cy="2337435"/>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u w:val="single"/>
        </w:rPr>
        <w:t>Trajtimi i brendshëm i rasteve të krimeve të luftës</w:t>
      </w:r>
      <w:r w:rsidR="00EF3445">
        <w:rPr>
          <w:rFonts w:ascii="Arial" w:hAnsi="Arial"/>
          <w:i/>
          <w:color w:val="000000"/>
        </w:rPr>
        <w:t xml:space="preserve"> </w:t>
      </w:r>
    </w:p>
    <w:p w14:paraId="0C97667F" w14:textId="7FE66E44" w:rsidR="00DF0C4F" w:rsidRDefault="00DF0C4F" w:rsidP="00DF0C4F">
      <w:pPr>
        <w:widowControl w:val="0"/>
        <w:tabs>
          <w:tab w:val="left" w:pos="7397"/>
          <w:tab w:val="left" w:pos="8072"/>
          <w:tab w:val="left" w:pos="8715"/>
        </w:tabs>
        <w:spacing w:line="240" w:lineRule="auto"/>
        <w:ind w:right="571"/>
        <w:jc w:val="both"/>
        <w:rPr>
          <w:rFonts w:ascii="Arial" w:hAnsi="Arial"/>
          <w:color w:val="000000"/>
        </w:rPr>
      </w:pPr>
    </w:p>
    <w:p w14:paraId="62492362" w14:textId="2743C365" w:rsidR="0025755B" w:rsidRDefault="00EF3445" w:rsidP="00DF0C4F">
      <w:pPr>
        <w:widowControl w:val="0"/>
        <w:tabs>
          <w:tab w:val="left" w:pos="7397"/>
          <w:tab w:val="left" w:pos="8072"/>
          <w:tab w:val="left" w:pos="8715"/>
        </w:tabs>
        <w:spacing w:line="250" w:lineRule="auto"/>
        <w:ind w:right="571"/>
        <w:jc w:val="both"/>
        <w:rPr>
          <w:rFonts w:ascii="Arial" w:eastAsia="Arial" w:hAnsi="Arial" w:cs="Arial"/>
          <w:color w:val="000000"/>
        </w:rPr>
      </w:pPr>
      <w:r>
        <w:rPr>
          <w:rFonts w:ascii="Arial" w:hAnsi="Arial"/>
          <w:color w:val="000000"/>
        </w:rPr>
        <w:t xml:space="preserve">Korniza ligjore për trajtimin e krimeve të luftës është e kënaqshme, por kapaciteti i kufizuar i shërbimit të prokurorisë pengon zbatimin e kornizës. PS-ja vazhdoi të ngrejë padi për krime lufte në mungesë, në përputhje me dispozitat përkatëse të Kodit të Procedurës Penale dhe standardet ndërkombëtare të përcaktuara nga KV-ja. </w:t>
      </w:r>
    </w:p>
    <w:p w14:paraId="2ADF4251" w14:textId="77777777" w:rsidR="0025755B" w:rsidRDefault="00EF3445">
      <w:pPr>
        <w:widowControl w:val="0"/>
        <w:spacing w:line="250" w:lineRule="auto"/>
        <w:ind w:right="540"/>
        <w:rPr>
          <w:rFonts w:ascii="Arial" w:eastAsia="Arial" w:hAnsi="Arial" w:cs="Arial"/>
          <w:color w:val="000000"/>
        </w:rPr>
      </w:pPr>
      <w:r>
        <w:rPr>
          <w:rFonts w:ascii="Arial" w:hAnsi="Arial"/>
          <w:color w:val="000000"/>
        </w:rPr>
        <w:t xml:space="preserve">Kosova ka vazhduar të bëjë përparim në hetimin dhe ndjekjen penale të krimeve të dhunës seksuale në përgjithësi, me një numër në rritje të rasteve të raportuara.  </w:t>
      </w:r>
    </w:p>
    <w:p w14:paraId="51FFDD7D" w14:textId="77777777" w:rsidR="0025755B" w:rsidRPr="00026F7E" w:rsidRDefault="0025755B" w:rsidP="00026F7E">
      <w:pPr>
        <w:spacing w:line="240" w:lineRule="auto"/>
        <w:rPr>
          <w:rFonts w:ascii="Arial" w:eastAsia="Arial" w:hAnsi="Arial" w:cs="Arial"/>
          <w:sz w:val="6"/>
          <w:szCs w:val="12"/>
        </w:rPr>
      </w:pPr>
    </w:p>
    <w:p w14:paraId="5FE0E9DD" w14:textId="32057E3B" w:rsidR="0025755B" w:rsidRDefault="00EF3445">
      <w:pPr>
        <w:widowControl w:val="0"/>
        <w:spacing w:line="250" w:lineRule="auto"/>
        <w:ind w:right="573"/>
        <w:jc w:val="both"/>
        <w:rPr>
          <w:rFonts w:ascii="Arial" w:eastAsia="Arial" w:hAnsi="Arial" w:cs="Arial"/>
          <w:color w:val="000000"/>
        </w:rPr>
      </w:pPr>
      <w:r>
        <w:rPr>
          <w:rFonts w:ascii="Arial" w:hAnsi="Arial"/>
          <w:color w:val="000000"/>
        </w:rPr>
        <w:t xml:space="preserve">Strategjia e re e krimeve të luftës është në pritje të miratimit. Numri i prokurorëve të caktuar në departamentin e krimeve të luftës të PS-së është rritur, por departamenti përpiqet të përpunojë numrin e konsiderueshëm të rasteve të prapambetura dhe shqetësimet vazhdojnë në lidhje me cilësinë e aktakuzave. </w:t>
      </w:r>
      <w:r>
        <w:rPr>
          <w:rFonts w:ascii="Arial" w:hAnsi="Arial"/>
          <w:i/>
          <w:color w:val="000000"/>
        </w:rPr>
        <w:t>De facto</w:t>
      </w:r>
      <w:r>
        <w:rPr>
          <w:rFonts w:ascii="Arial" w:hAnsi="Arial"/>
          <w:color w:val="000000"/>
        </w:rPr>
        <w:t xml:space="preserve"> mungesa e bashkëpunimit të ndërsjellë për ndihmë juridike ndërmjet Kosovës dhe Serbisë pengon përpunimin e krimeve të luftës dhe, në përgjithësi, qasjen në drejtësi për ata, të drejtat e të cilëve varen nga kjo ndihmë.</w:t>
      </w:r>
    </w:p>
    <w:p w14:paraId="52789AE0" w14:textId="77777777" w:rsidR="0025755B" w:rsidRPr="00026F7E" w:rsidRDefault="0025755B" w:rsidP="00026F7E">
      <w:pPr>
        <w:spacing w:after="6" w:line="240" w:lineRule="auto"/>
        <w:rPr>
          <w:rFonts w:ascii="Arial" w:eastAsia="Arial" w:hAnsi="Arial" w:cs="Arial"/>
          <w:sz w:val="2"/>
        </w:rPr>
      </w:pPr>
    </w:p>
    <w:p w14:paraId="77DA6A2C" w14:textId="77777777" w:rsidR="0025755B" w:rsidRDefault="00EF3445">
      <w:pPr>
        <w:widowControl w:val="0"/>
        <w:spacing w:line="240" w:lineRule="auto"/>
        <w:ind w:left="4402" w:right="-20"/>
        <w:rPr>
          <w:color w:val="000000"/>
        </w:rPr>
      </w:pPr>
      <w:r>
        <w:rPr>
          <w:color w:val="000000"/>
        </w:rPr>
        <w:t xml:space="preserve">29 </w:t>
      </w:r>
    </w:p>
    <w:p w14:paraId="11282248"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71C22BF0" w14:textId="18EB22AB" w:rsidR="0025755B" w:rsidRDefault="00EF3445" w:rsidP="0064379B">
      <w:pPr>
        <w:widowControl w:val="0"/>
        <w:tabs>
          <w:tab w:val="left" w:pos="9090"/>
        </w:tabs>
        <w:spacing w:line="250" w:lineRule="auto"/>
        <w:ind w:right="539"/>
        <w:jc w:val="both"/>
        <w:rPr>
          <w:rFonts w:ascii="Arial" w:eastAsia="Arial" w:hAnsi="Arial" w:cs="Arial"/>
          <w:color w:val="000000"/>
        </w:rPr>
      </w:pPr>
      <w:bookmarkStart w:id="30" w:name="_page_98_0"/>
      <w:bookmarkEnd w:id="30"/>
      <w:r>
        <w:rPr>
          <w:rFonts w:ascii="Arial" w:hAnsi="Arial"/>
          <w:color w:val="000000"/>
        </w:rPr>
        <w:lastRenderedPageBreak/>
        <w:t xml:space="preserve">Përfaqësuesi Special i BE-së në Kosovë ka lehtësuar procesin e bashkëpunimit ndërmjet Kosovës dhe Serbisë, por që nga gushti i vitit 2022 Serbia nuk e ka përdorur atë. </w:t>
      </w:r>
    </w:p>
    <w:p w14:paraId="411C84B5" w14:textId="6F80000B" w:rsidR="0025755B" w:rsidRDefault="00111FC4">
      <w:pPr>
        <w:spacing w:line="120" w:lineRule="exact"/>
        <w:rPr>
          <w:rFonts w:ascii="Arial" w:eastAsia="Arial" w:hAnsi="Arial" w:cs="Arial"/>
          <w:sz w:val="12"/>
          <w:szCs w:val="12"/>
        </w:rPr>
      </w:pPr>
      <w:r w:rsidRPr="00111FC4">
        <w:rPr>
          <w:rFonts w:ascii="Arial" w:hAnsi="Arial"/>
          <w:noProof/>
          <w:color w:val="000000"/>
          <w:lang w:val="en-US"/>
        </w:rPr>
        <w:drawing>
          <wp:anchor distT="0" distB="0" distL="114300" distR="114300" simplePos="0" relativeHeight="251745792" behindDoc="0" locked="0" layoutInCell="1" allowOverlap="1" wp14:anchorId="65B9EACB" wp14:editId="57633CF4">
            <wp:simplePos x="0" y="0"/>
            <wp:positionH relativeFrom="column">
              <wp:posOffset>2355646</wp:posOffset>
            </wp:positionH>
            <wp:positionV relativeFrom="paragraph">
              <wp:posOffset>79468</wp:posOffset>
            </wp:positionV>
            <wp:extent cx="3409946" cy="2061498"/>
            <wp:effectExtent l="0" t="0" r="635"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09946" cy="2061498"/>
                    </a:xfrm>
                    <a:prstGeom prst="rect">
                      <a:avLst/>
                    </a:prstGeom>
                  </pic:spPr>
                </pic:pic>
              </a:graphicData>
            </a:graphic>
            <wp14:sizeRelH relativeFrom="page">
              <wp14:pctWidth>0</wp14:pctWidth>
            </wp14:sizeRelH>
            <wp14:sizeRelV relativeFrom="page">
              <wp14:pctHeight>0</wp14:pctHeight>
            </wp14:sizeRelV>
          </wp:anchor>
        </w:drawing>
      </w:r>
    </w:p>
    <w:p w14:paraId="7E1BEA98" w14:textId="31ED165F" w:rsidR="0025755B" w:rsidRDefault="00EF3445" w:rsidP="0064379B">
      <w:pPr>
        <w:widowControl w:val="0"/>
        <w:spacing w:line="250" w:lineRule="auto"/>
        <w:ind w:right="527"/>
        <w:jc w:val="both"/>
        <w:rPr>
          <w:rFonts w:ascii="Arial" w:eastAsia="Arial" w:hAnsi="Arial" w:cs="Arial"/>
          <w:color w:val="000000"/>
        </w:rPr>
      </w:pPr>
      <w:r>
        <w:rPr>
          <w:rFonts w:ascii="Arial" w:hAnsi="Arial"/>
          <w:color w:val="000000"/>
        </w:rPr>
        <w:t xml:space="preserve">Fati i pazgjidhur i </w:t>
      </w:r>
      <w:r>
        <w:rPr>
          <w:rFonts w:ascii="Arial" w:hAnsi="Arial"/>
          <w:b/>
          <w:bCs/>
          <w:color w:val="000000"/>
        </w:rPr>
        <w:t>personave të zhdukur</w:t>
      </w:r>
      <w:r>
        <w:rPr>
          <w:rFonts w:ascii="Arial" w:hAnsi="Arial"/>
          <w:color w:val="000000"/>
        </w:rPr>
        <w:t xml:space="preserve"> mbetet një sfidë, me deri në 1 590 persona të zhdukur. Nga prilli i vitit 2024 deri në fund të periudhës raportuese, është zbuluar fati i 26 personave të zhdukur. Instituti për Krimet e Kryera gjatë Luftës në Kosovë përparoi me rekrutimet duke përmirësuar punën e tij dhe duke forcuar kapacitetin e tij. Shoqëria civile mbetet e angazhuar në mënyrë aktive në iniciativat e kërkimit të së vërtetës, pajtimit dhe përkujtimit.</w:t>
      </w:r>
    </w:p>
    <w:p w14:paraId="1003B711" w14:textId="77777777" w:rsidR="0025755B" w:rsidRDefault="0025755B">
      <w:pPr>
        <w:sectPr w:rsidR="0025755B">
          <w:pgSz w:w="11906" w:h="16838"/>
          <w:pgMar w:top="706" w:right="850" w:bottom="0" w:left="1439" w:header="0" w:footer="0" w:gutter="0"/>
          <w:cols w:space="708"/>
        </w:sectPr>
      </w:pPr>
    </w:p>
    <w:p w14:paraId="64249CF6" w14:textId="640894C8" w:rsidR="0025755B" w:rsidRDefault="0025755B" w:rsidP="0064379B">
      <w:pPr>
        <w:widowControl w:val="0"/>
        <w:spacing w:line="249" w:lineRule="auto"/>
        <w:ind w:left="-54" w:right="5835"/>
        <w:sectPr w:rsidR="0025755B">
          <w:type w:val="continuous"/>
          <w:pgSz w:w="11906" w:h="16838"/>
          <w:pgMar w:top="706" w:right="850" w:bottom="0" w:left="1439" w:header="0" w:footer="0" w:gutter="0"/>
          <w:cols w:num="2" w:space="708" w:equalWidth="0">
            <w:col w:w="1995" w:space="198"/>
            <w:col w:w="7422" w:space="0"/>
          </w:cols>
        </w:sectPr>
      </w:pPr>
    </w:p>
    <w:p w14:paraId="6BA6769C" w14:textId="1C67E944" w:rsidR="0025755B" w:rsidRPr="0064379B" w:rsidRDefault="0025755B" w:rsidP="0064379B">
      <w:pPr>
        <w:spacing w:line="240" w:lineRule="auto"/>
        <w:rPr>
          <w:sz w:val="4"/>
          <w:szCs w:val="12"/>
        </w:rPr>
      </w:pPr>
    </w:p>
    <w:p w14:paraId="04D5981A" w14:textId="42B7130E" w:rsidR="0025755B" w:rsidRDefault="00111FC4" w:rsidP="00AE6B84">
      <w:pPr>
        <w:widowControl w:val="0"/>
        <w:spacing w:line="250" w:lineRule="auto"/>
        <w:ind w:left="-54" w:right="594"/>
        <w:jc w:val="both"/>
        <w:rPr>
          <w:rFonts w:ascii="Arial" w:eastAsia="Arial" w:hAnsi="Arial" w:cs="Arial"/>
          <w:color w:val="000000"/>
        </w:rPr>
      </w:pPr>
      <w:r w:rsidRPr="00111FC4">
        <w:rPr>
          <w:rFonts w:ascii="Arial" w:hAnsi="Arial"/>
          <w:noProof/>
          <w:color w:val="000000"/>
          <w:lang w:val="en-US"/>
        </w:rPr>
        <w:drawing>
          <wp:anchor distT="0" distB="0" distL="114300" distR="114300" simplePos="0" relativeHeight="251744768" behindDoc="0" locked="0" layoutInCell="1" allowOverlap="1" wp14:anchorId="27DF68FF" wp14:editId="78DC9482">
            <wp:simplePos x="0" y="0"/>
            <wp:positionH relativeFrom="margin">
              <wp:align>left</wp:align>
            </wp:positionH>
            <wp:positionV relativeFrom="paragraph">
              <wp:posOffset>26813</wp:posOffset>
            </wp:positionV>
            <wp:extent cx="3526790" cy="2280285"/>
            <wp:effectExtent l="0" t="0" r="0" b="5715"/>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26790" cy="2280285"/>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 xml:space="preserve">Lidhur me të mbijetuarit e dhunës seksuale të lidhur me konfliktin (DHSK), në prill 2025 qeveria njoftoi zgjatjen e afatit për dorëzimin e aplikimeve për njohjen e statusit të viktimave të dhunës seksuale për dy vjet, deri më 15 maj 2027. Mandati i Komisionit Qeveritar për Njohjen dhe Verifikimin e Statusit të </w:t>
      </w:r>
      <w:proofErr w:type="spellStart"/>
      <w:r w:rsidR="00EF3445">
        <w:rPr>
          <w:rFonts w:ascii="Arial" w:hAnsi="Arial"/>
          <w:color w:val="000000"/>
        </w:rPr>
        <w:t>të</w:t>
      </w:r>
      <w:proofErr w:type="spellEnd"/>
      <w:r w:rsidR="00EF3445">
        <w:rPr>
          <w:rFonts w:ascii="Arial" w:hAnsi="Arial"/>
          <w:color w:val="000000"/>
        </w:rPr>
        <w:t xml:space="preserve"> Mbijetuarve të Dhunës Seksuale u zgjat deri më 15 maj 2028.</w:t>
      </w:r>
      <w:r w:rsidR="00EF3445">
        <w:rPr>
          <w:rFonts w:ascii="Arial" w:hAnsi="Arial"/>
          <w:b/>
          <w:color w:val="000000"/>
        </w:rPr>
        <w:t xml:space="preserve"> </w:t>
      </w:r>
      <w:r w:rsidR="00EF3445">
        <w:rPr>
          <w:rFonts w:ascii="Arial" w:hAnsi="Arial"/>
          <w:color w:val="000000"/>
        </w:rPr>
        <w:t xml:space="preserve">Totali prej 2 308 të </w:t>
      </w:r>
      <w:proofErr w:type="spellStart"/>
      <w:r w:rsidR="00EF3445">
        <w:rPr>
          <w:rFonts w:ascii="Arial" w:hAnsi="Arial"/>
          <w:color w:val="000000"/>
        </w:rPr>
        <w:t>mbijetuarish</w:t>
      </w:r>
      <w:proofErr w:type="spellEnd"/>
      <w:r w:rsidR="00EF3445">
        <w:rPr>
          <w:rFonts w:ascii="Arial" w:hAnsi="Arial"/>
          <w:color w:val="000000"/>
        </w:rPr>
        <w:t xml:space="preserve"> kanë aplikuar zyrtarisht për njohjen e statusit, ku 1 840 prej tyre e kanë marrë këtë status dhe 351 janë refuzuar. Gjatë periudhës së raportimit, për herë të parë një e mbijetuar e DHSK-së u njoh si e tillë nga gjykata dhe mori një pension të dyfishtë (një të bazuar në statusin e të mbijetuarit, përveç pensionit të pleqërisë). </w:t>
      </w:r>
    </w:p>
    <w:p w14:paraId="1138CE4D" w14:textId="18166609" w:rsidR="0025755B" w:rsidRDefault="0025755B">
      <w:pPr>
        <w:spacing w:after="11" w:line="120" w:lineRule="exact"/>
        <w:rPr>
          <w:rFonts w:ascii="Arial" w:eastAsia="Arial" w:hAnsi="Arial" w:cs="Arial"/>
          <w:sz w:val="12"/>
          <w:szCs w:val="12"/>
        </w:rPr>
      </w:pPr>
    </w:p>
    <w:p w14:paraId="4B4F23EF" w14:textId="7BC34C93"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Lufta kundër korrupsionit </w:t>
      </w:r>
    </w:p>
    <w:p w14:paraId="36225800" w14:textId="10196655" w:rsidR="0025755B" w:rsidRPr="007D2FF1" w:rsidRDefault="0025755B" w:rsidP="007D2FF1">
      <w:pPr>
        <w:spacing w:after="11" w:line="240" w:lineRule="auto"/>
        <w:rPr>
          <w:rFonts w:ascii="Arial" w:eastAsia="Arial" w:hAnsi="Arial" w:cs="Arial"/>
          <w:sz w:val="6"/>
          <w:szCs w:val="12"/>
        </w:rPr>
      </w:pPr>
    </w:p>
    <w:p w14:paraId="5E96B91C" w14:textId="317295A7" w:rsidR="0025755B" w:rsidRDefault="00EF3445">
      <w:pPr>
        <w:widowControl w:val="0"/>
        <w:spacing w:line="240" w:lineRule="auto"/>
        <w:ind w:left="1" w:right="-20"/>
        <w:rPr>
          <w:rFonts w:ascii="Arial" w:eastAsia="Arial" w:hAnsi="Arial" w:cs="Arial"/>
          <w:b/>
          <w:bCs/>
          <w:color w:val="000000"/>
        </w:rPr>
      </w:pPr>
      <w:r>
        <w:rPr>
          <w:rFonts w:ascii="Arial" w:hAnsi="Arial"/>
          <w:color w:val="000000"/>
          <w:u w:val="single"/>
        </w:rPr>
        <w:t>Historiku</w:t>
      </w:r>
      <w:r>
        <w:rPr>
          <w:rFonts w:ascii="Arial" w:hAnsi="Arial"/>
          <w:b/>
          <w:color w:val="000000"/>
        </w:rPr>
        <w:t xml:space="preserve">    </w:t>
      </w:r>
    </w:p>
    <w:p w14:paraId="57486174" w14:textId="77777777" w:rsidR="0025755B" w:rsidRDefault="0025755B">
      <w:pPr>
        <w:spacing w:after="9" w:line="120" w:lineRule="exact"/>
        <w:rPr>
          <w:rFonts w:ascii="Arial" w:eastAsia="Arial" w:hAnsi="Arial" w:cs="Arial"/>
          <w:sz w:val="12"/>
          <w:szCs w:val="12"/>
        </w:rPr>
      </w:pPr>
    </w:p>
    <w:p w14:paraId="0ECF89C4" w14:textId="0462DA87" w:rsidR="0025755B" w:rsidRDefault="004B0E99">
      <w:pPr>
        <w:widowControl w:val="0"/>
        <w:spacing w:line="250" w:lineRule="auto"/>
        <w:ind w:left="5281" w:right="571"/>
        <w:jc w:val="both"/>
        <w:rPr>
          <w:rFonts w:ascii="Arial" w:eastAsia="Arial" w:hAnsi="Arial" w:cs="Arial"/>
          <w:color w:val="000000"/>
        </w:rPr>
      </w:pPr>
      <w:r w:rsidRPr="004B0E99">
        <w:rPr>
          <w:rFonts w:ascii="Arial" w:hAnsi="Arial"/>
          <w:noProof/>
          <w:color w:val="000000"/>
          <w:lang w:val="en-US"/>
        </w:rPr>
        <w:drawing>
          <wp:anchor distT="0" distB="0" distL="114300" distR="114300" simplePos="0" relativeHeight="251746816" behindDoc="0" locked="0" layoutInCell="1" allowOverlap="1" wp14:anchorId="4A025E73" wp14:editId="75F3B97D">
            <wp:simplePos x="0" y="0"/>
            <wp:positionH relativeFrom="margin">
              <wp:align>left</wp:align>
            </wp:positionH>
            <wp:positionV relativeFrom="paragraph">
              <wp:posOffset>2780</wp:posOffset>
            </wp:positionV>
            <wp:extent cx="3294380" cy="2369820"/>
            <wp:effectExtent l="0" t="0" r="127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94380" cy="2369820"/>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 xml:space="preserve">Historiku i ndjekjes penale dhe gjykimit është përmirësuar për lëndët e nivelit të lartë, veçanërisht në lidhje me numrin e vendimeve përfundimtare dhe dënimeve përfundimtare, por numri i hetimeve dhe dënimeve përfundimtare në çështjet jo të nivelit të lartë është ulur. Për rastet e nivelit të lartë, aktakuzat dhe dënimet përfundimtare u trefishuan, ndërsa vendimet përfundimtare të gjykatës u më shumë se dyfishuan.  </w:t>
      </w:r>
    </w:p>
    <w:p w14:paraId="4AE4E9E3" w14:textId="77777777" w:rsidR="0025755B" w:rsidRDefault="0025755B">
      <w:pPr>
        <w:spacing w:line="120" w:lineRule="exact"/>
        <w:rPr>
          <w:rFonts w:ascii="Arial" w:eastAsia="Arial" w:hAnsi="Arial" w:cs="Arial"/>
          <w:sz w:val="12"/>
          <w:szCs w:val="12"/>
        </w:rPr>
      </w:pPr>
    </w:p>
    <w:p w14:paraId="4AED8075" w14:textId="4C080190" w:rsidR="0025755B" w:rsidRDefault="00EF3445" w:rsidP="004B0E99">
      <w:pPr>
        <w:widowControl w:val="0"/>
        <w:tabs>
          <w:tab w:val="left" w:pos="6625"/>
          <w:tab w:val="left" w:pos="7206"/>
          <w:tab w:val="left" w:pos="8096"/>
        </w:tabs>
        <w:spacing w:line="250" w:lineRule="auto"/>
        <w:ind w:right="573"/>
        <w:jc w:val="both"/>
        <w:rPr>
          <w:rFonts w:ascii="Arial" w:eastAsia="Arial" w:hAnsi="Arial" w:cs="Arial"/>
          <w:color w:val="000000"/>
        </w:rPr>
      </w:pPr>
      <w:r>
        <w:rPr>
          <w:rFonts w:ascii="Arial" w:hAnsi="Arial"/>
          <w:color w:val="000000"/>
        </w:rPr>
        <w:t>Në vitin 2024, pati vendime gjyqësore të formës së prerë në tetë raste korrupsioni të nivelit të lartë. Problemet vazhdojnë, të tilla si kohëzgjatja e tepërt e gjykimeve dhe butësia e vazhdueshme në dënime.</w:t>
      </w:r>
    </w:p>
    <w:p w14:paraId="1465DDED" w14:textId="77777777" w:rsidR="0025755B" w:rsidRDefault="0025755B">
      <w:pPr>
        <w:spacing w:after="6" w:line="220" w:lineRule="exact"/>
        <w:rPr>
          <w:rFonts w:ascii="Arial" w:eastAsia="Arial" w:hAnsi="Arial" w:cs="Arial"/>
        </w:rPr>
      </w:pPr>
    </w:p>
    <w:p w14:paraId="22FF8346" w14:textId="77777777" w:rsidR="0025755B" w:rsidRDefault="00EF3445">
      <w:pPr>
        <w:widowControl w:val="0"/>
        <w:spacing w:line="240" w:lineRule="auto"/>
        <w:ind w:left="4402" w:right="-20"/>
        <w:rPr>
          <w:color w:val="000000"/>
        </w:rPr>
      </w:pPr>
      <w:r>
        <w:rPr>
          <w:color w:val="000000"/>
        </w:rPr>
        <w:t xml:space="preserve">30 </w:t>
      </w:r>
    </w:p>
    <w:p w14:paraId="3F5BD46B" w14:textId="77777777" w:rsidR="0025755B" w:rsidRDefault="00EF3445">
      <w:pPr>
        <w:widowControl w:val="0"/>
        <w:spacing w:before="1" w:line="240" w:lineRule="auto"/>
        <w:ind w:right="-20"/>
        <w:rPr>
          <w:color w:val="000000"/>
        </w:rPr>
        <w:sectPr w:rsidR="0025755B">
          <w:type w:val="continuous"/>
          <w:pgSz w:w="11906" w:h="16838"/>
          <w:pgMar w:top="706" w:right="850" w:bottom="0" w:left="1439" w:header="0" w:footer="0" w:gutter="0"/>
          <w:cols w:space="708"/>
        </w:sectPr>
      </w:pPr>
      <w:r>
        <w:rPr>
          <w:color w:val="000000"/>
        </w:rPr>
        <w:t xml:space="preserve"> </w:t>
      </w:r>
    </w:p>
    <w:p w14:paraId="4B9D59CD" w14:textId="4756CC73" w:rsidR="0025755B" w:rsidRDefault="00AE6B84" w:rsidP="00704C11">
      <w:pPr>
        <w:widowControl w:val="0"/>
        <w:spacing w:line="240" w:lineRule="auto"/>
        <w:ind w:right="527"/>
        <w:jc w:val="both"/>
        <w:rPr>
          <w:rFonts w:ascii="Arial" w:eastAsia="Arial" w:hAnsi="Arial" w:cs="Arial"/>
          <w:color w:val="000000"/>
        </w:rPr>
      </w:pPr>
      <w:bookmarkStart w:id="31" w:name="_page_109_0"/>
      <w:bookmarkEnd w:id="31"/>
      <w:r>
        <w:rPr>
          <w:rFonts w:ascii="Arial" w:hAnsi="Arial"/>
          <w:color w:val="000000"/>
        </w:rPr>
        <w:lastRenderedPageBreak/>
        <w:t xml:space="preserve">Në të njëjtën kohë, gjykatat po aplikojnë gjithnjë e më shumë dënime plotësuese, gjë që është një zhvillim inkurajues. </w:t>
      </w:r>
    </w:p>
    <w:p w14:paraId="6E8AEC08" w14:textId="77777777" w:rsidR="0025755B" w:rsidRDefault="0025755B">
      <w:pPr>
        <w:spacing w:line="120" w:lineRule="exact"/>
        <w:rPr>
          <w:rFonts w:ascii="Arial" w:eastAsia="Arial" w:hAnsi="Arial" w:cs="Arial"/>
          <w:sz w:val="12"/>
          <w:szCs w:val="12"/>
        </w:rPr>
      </w:pPr>
    </w:p>
    <w:p w14:paraId="628DD196" w14:textId="77777777" w:rsidR="0025755B" w:rsidRDefault="00EF3445">
      <w:pPr>
        <w:widowControl w:val="0"/>
        <w:spacing w:line="250" w:lineRule="auto"/>
        <w:ind w:right="576"/>
        <w:jc w:val="both"/>
        <w:rPr>
          <w:rFonts w:ascii="Arial" w:eastAsia="Arial" w:hAnsi="Arial" w:cs="Arial"/>
          <w:color w:val="000000"/>
        </w:rPr>
      </w:pPr>
      <w:r>
        <w:rPr>
          <w:rFonts w:ascii="Arial" w:hAnsi="Arial"/>
          <w:color w:val="000000"/>
        </w:rPr>
        <w:t xml:space="preserve">Nevojitet përparim sistematik në sekuestrimin dhe konfiskimin e aseteve kriminale. Zyra e Rikthimit të Aseteve (ZRA), e themeluar vitin e kaluar brenda Zyrës së Kryeprokurorit të Shtetit, trajtoi me sukses një numër kërkesash në vitin e saj të parë, duke rezultuar në rikthimin e aseteve jashtë vendit. Burimet e nevojshme njerëzore dhe financiare duhet t'i ndahen ZRA-së.  </w:t>
      </w:r>
    </w:p>
    <w:p w14:paraId="75AE49DF" w14:textId="77777777" w:rsidR="0025755B" w:rsidRDefault="0025755B">
      <w:pPr>
        <w:spacing w:line="120" w:lineRule="exact"/>
        <w:rPr>
          <w:rFonts w:ascii="Arial" w:eastAsia="Arial" w:hAnsi="Arial" w:cs="Arial"/>
          <w:sz w:val="12"/>
          <w:szCs w:val="12"/>
        </w:rPr>
      </w:pPr>
    </w:p>
    <w:p w14:paraId="3A54DCCF" w14:textId="77777777" w:rsidR="0025755B" w:rsidRDefault="00EF3445">
      <w:pPr>
        <w:widowControl w:val="0"/>
        <w:spacing w:line="250" w:lineRule="auto"/>
        <w:ind w:right="577"/>
        <w:jc w:val="both"/>
        <w:rPr>
          <w:rFonts w:ascii="Arial" w:eastAsia="Arial" w:hAnsi="Arial" w:cs="Arial"/>
          <w:color w:val="000000"/>
        </w:rPr>
      </w:pPr>
      <w:r>
        <w:rPr>
          <w:rFonts w:ascii="Arial" w:hAnsi="Arial"/>
          <w:color w:val="000000"/>
        </w:rPr>
        <w:t xml:space="preserve">Në vitin 2024, Agjencia për Parandalimin e Korrupsionit (APK) trajtoi një numër rastesh nën procedurën e hetimit paraprak mbi dyshimet për vepra penale të lidhura me korrupsionin, duke përfshirë 9 kallëzime penale dhe 34 raste të dyshuara të paraqitura në prokurori.  </w:t>
      </w:r>
    </w:p>
    <w:p w14:paraId="64A7C125" w14:textId="1152BFD3" w:rsidR="0025755B" w:rsidRDefault="0025755B">
      <w:pPr>
        <w:spacing w:line="120" w:lineRule="exact"/>
        <w:rPr>
          <w:rFonts w:ascii="Arial" w:eastAsia="Arial" w:hAnsi="Arial" w:cs="Arial"/>
          <w:sz w:val="12"/>
          <w:szCs w:val="12"/>
        </w:rPr>
      </w:pPr>
    </w:p>
    <w:p w14:paraId="12A9A161" w14:textId="2E95AE16" w:rsidR="0025755B" w:rsidRDefault="00226EB6">
      <w:pPr>
        <w:widowControl w:val="0"/>
        <w:spacing w:line="250" w:lineRule="auto"/>
        <w:ind w:right="5928"/>
        <w:jc w:val="both"/>
        <w:rPr>
          <w:rFonts w:ascii="Arial" w:eastAsia="Arial" w:hAnsi="Arial" w:cs="Arial"/>
          <w:color w:val="000000"/>
        </w:rPr>
      </w:pPr>
      <w:r w:rsidRPr="00226EB6">
        <w:rPr>
          <w:rFonts w:ascii="Arial" w:hAnsi="Arial"/>
          <w:noProof/>
          <w:color w:val="000000"/>
          <w:lang w:val="en-US"/>
        </w:rPr>
        <w:drawing>
          <wp:anchor distT="0" distB="0" distL="114300" distR="114300" simplePos="0" relativeHeight="251747840" behindDoc="0" locked="0" layoutInCell="1" allowOverlap="1" wp14:anchorId="06345AE1" wp14:editId="0B93AEF7">
            <wp:simplePos x="0" y="0"/>
            <wp:positionH relativeFrom="margin">
              <wp:posOffset>2364261</wp:posOffset>
            </wp:positionH>
            <wp:positionV relativeFrom="paragraph">
              <wp:posOffset>7308</wp:posOffset>
            </wp:positionV>
            <wp:extent cx="3422015" cy="2515235"/>
            <wp:effectExtent l="0" t="0" r="6985" b="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22015" cy="2515235"/>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 xml:space="preserve">Totali prej 7 816 nga 7 906 zyrtarë (98.86%) dorëzuan deklaratat e rregullta vjetore të pasurisë përmes platformës elektronike, ndërsa 90 (1.14%) subjekte deklaruese nuk i dorëzuan në kohë, gjë që rezultoi në vënien e gjobave. Në total, Agjencia ka trajtuar 220 raste të dyshimit për konflikte të interesit.   </w:t>
      </w:r>
    </w:p>
    <w:p w14:paraId="10A0C029" w14:textId="77777777" w:rsidR="0025755B" w:rsidRDefault="0025755B">
      <w:pPr>
        <w:spacing w:line="120" w:lineRule="exact"/>
        <w:rPr>
          <w:rFonts w:ascii="Arial" w:eastAsia="Arial" w:hAnsi="Arial" w:cs="Arial"/>
          <w:sz w:val="12"/>
          <w:szCs w:val="12"/>
        </w:rPr>
      </w:pPr>
    </w:p>
    <w:p w14:paraId="3B530B28" w14:textId="0EDC5AE2" w:rsidR="0025755B" w:rsidRDefault="00EF3445" w:rsidP="00AE6B84">
      <w:pPr>
        <w:widowControl w:val="0"/>
        <w:tabs>
          <w:tab w:val="left" w:pos="1774"/>
          <w:tab w:val="left" w:pos="2703"/>
          <w:tab w:val="left" w:pos="3423"/>
        </w:tabs>
        <w:spacing w:line="250" w:lineRule="auto"/>
        <w:ind w:right="527"/>
        <w:jc w:val="both"/>
        <w:rPr>
          <w:rFonts w:ascii="Arial" w:eastAsia="Arial" w:hAnsi="Arial" w:cs="Arial"/>
          <w:color w:val="000000"/>
        </w:rPr>
      </w:pPr>
      <w:r>
        <w:rPr>
          <w:rFonts w:ascii="Arial" w:hAnsi="Arial"/>
          <w:color w:val="000000"/>
        </w:rPr>
        <w:t xml:space="preserve">Në vitin 2024, APK-ja trajtoi 48 raste të sinjalizimit, me 23 prej të cilave iu referuan autoriteteve kompetente. Përveç kësaj, 9 raste u mbyllën pasi hetimet administrative përcaktuan se pretendimet ishin të pabazuara dhe nuk kërkonin hetime të mëtejshme. 16 raportet e mbetura u hodhën poshtë pasi nuk përmbushnin kërkesat ligjore sipas legjislacionit përkatës. </w:t>
      </w:r>
    </w:p>
    <w:p w14:paraId="7BDFC59C" w14:textId="77777777" w:rsidR="0025755B" w:rsidRDefault="00EF3445">
      <w:pPr>
        <w:widowControl w:val="0"/>
        <w:spacing w:before="119" w:line="240" w:lineRule="auto"/>
        <w:ind w:right="-20"/>
        <w:rPr>
          <w:rFonts w:ascii="Arial" w:eastAsia="Arial" w:hAnsi="Arial" w:cs="Arial"/>
          <w:color w:val="000000"/>
        </w:rPr>
      </w:pPr>
      <w:r>
        <w:rPr>
          <w:rFonts w:ascii="Arial" w:hAnsi="Arial"/>
          <w:color w:val="000000"/>
          <w:u w:val="single"/>
        </w:rPr>
        <w:t xml:space="preserve">Korniza ligjore </w:t>
      </w:r>
      <w:r>
        <w:rPr>
          <w:rFonts w:ascii="Arial" w:hAnsi="Arial"/>
          <w:color w:val="000000"/>
        </w:rPr>
        <w:t xml:space="preserve">  </w:t>
      </w:r>
    </w:p>
    <w:p w14:paraId="52ACFED6" w14:textId="77777777" w:rsidR="0025755B" w:rsidRDefault="0025755B">
      <w:pPr>
        <w:spacing w:after="10" w:line="120" w:lineRule="exact"/>
        <w:rPr>
          <w:rFonts w:ascii="Arial" w:eastAsia="Arial" w:hAnsi="Arial" w:cs="Arial"/>
          <w:sz w:val="12"/>
          <w:szCs w:val="12"/>
        </w:rPr>
      </w:pPr>
    </w:p>
    <w:p w14:paraId="51B939AC" w14:textId="77777777" w:rsidR="0025755B" w:rsidRDefault="00EF3445">
      <w:pPr>
        <w:widowControl w:val="0"/>
        <w:spacing w:line="250" w:lineRule="auto"/>
        <w:ind w:right="573"/>
        <w:jc w:val="both"/>
        <w:rPr>
          <w:rFonts w:ascii="Arial" w:eastAsia="Arial" w:hAnsi="Arial" w:cs="Arial"/>
          <w:color w:val="000000"/>
        </w:rPr>
      </w:pPr>
      <w:r>
        <w:rPr>
          <w:rFonts w:ascii="Arial" w:hAnsi="Arial"/>
          <w:color w:val="000000"/>
        </w:rPr>
        <w:t>Korniza ligjore për luftën kundër korrupsionit ekziston dhe është e përshtatshme në lidhje me masat parandaluese dhe e kënaqshme në lidhje me dispozitat e zbatimit të ligjit. Megjithatë, zbatimi mbetet i kufizuar, veçanërisht në lidhje me Ligjin për kompetencat e zgjeruara për konfiskimin e pasurisë.</w:t>
      </w:r>
      <w:r>
        <w:rPr>
          <w:rFonts w:ascii="Arial" w:hAnsi="Arial"/>
          <w:b/>
          <w:color w:val="000000"/>
        </w:rPr>
        <w:t xml:space="preserve"> </w:t>
      </w:r>
      <w:r>
        <w:rPr>
          <w:rFonts w:ascii="Arial" w:hAnsi="Arial"/>
          <w:color w:val="000000"/>
        </w:rPr>
        <w:t xml:space="preserve">Kosova nuk është palë në konventat kryesore ndërkombëtare kundër korrupsionit, duke pasur parasysh kufizimet që lidhen me statusin e saj ndërkombëtar. Megjithatë, legjislacioni i saj është përgjithësisht në përputhje me instrumentet ndërkombëtare, </w:t>
      </w:r>
      <w:r>
        <w:rPr>
          <w:rFonts w:ascii="Arial" w:hAnsi="Arial"/>
          <w:i/>
          <w:iCs/>
          <w:color w:val="000000"/>
        </w:rPr>
        <w:t>acquis</w:t>
      </w:r>
      <w:r>
        <w:rPr>
          <w:rFonts w:ascii="Arial" w:hAnsi="Arial"/>
          <w:color w:val="000000"/>
        </w:rPr>
        <w:t xml:space="preserve">-in e BE-së dhe standardet evropiane.  </w:t>
      </w:r>
    </w:p>
    <w:p w14:paraId="49E664D5" w14:textId="77777777" w:rsidR="0025755B" w:rsidRDefault="0025755B">
      <w:pPr>
        <w:spacing w:line="120" w:lineRule="exact"/>
        <w:rPr>
          <w:rFonts w:ascii="Arial" w:eastAsia="Arial" w:hAnsi="Arial" w:cs="Arial"/>
          <w:sz w:val="12"/>
          <w:szCs w:val="12"/>
        </w:rPr>
      </w:pPr>
    </w:p>
    <w:p w14:paraId="26B7280E"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Kodi Penal </w:t>
      </w:r>
      <w:proofErr w:type="spellStart"/>
      <w:r>
        <w:rPr>
          <w:rFonts w:ascii="Arial" w:hAnsi="Arial"/>
          <w:color w:val="000000"/>
        </w:rPr>
        <w:t>penalizon</w:t>
      </w:r>
      <w:proofErr w:type="spellEnd"/>
      <w:r>
        <w:rPr>
          <w:rFonts w:ascii="Arial" w:hAnsi="Arial"/>
          <w:color w:val="000000"/>
        </w:rPr>
        <w:t xml:space="preserve"> në mënyrë të përshtatshme veprat e lidhura me korrupsionin. Ndërkohë që disa raste të profilit të lartë janë nën hetim dhe potencialisht mund të rezultojnë në aktakuza, nga rastet në vazhdim, tetë u përfunduan në fund të vitit 2024, kryesisht duke rezultuar në dënime të buta krahasuar me seriozitetin e veprës penale.  </w:t>
      </w:r>
    </w:p>
    <w:p w14:paraId="5B887168" w14:textId="77777777" w:rsidR="0025755B" w:rsidRDefault="0025755B">
      <w:pPr>
        <w:spacing w:line="120" w:lineRule="exact"/>
        <w:rPr>
          <w:rFonts w:ascii="Arial" w:eastAsia="Arial" w:hAnsi="Arial" w:cs="Arial"/>
          <w:sz w:val="12"/>
          <w:szCs w:val="12"/>
        </w:rPr>
      </w:pPr>
    </w:p>
    <w:p w14:paraId="1C739832"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Dokumentet strategjike</w:t>
      </w:r>
      <w:r>
        <w:rPr>
          <w:rFonts w:ascii="Arial" w:hAnsi="Arial"/>
          <w:color w:val="000000"/>
        </w:rPr>
        <w:t xml:space="preserve">  </w:t>
      </w:r>
    </w:p>
    <w:p w14:paraId="19A281D8" w14:textId="77777777" w:rsidR="0025755B" w:rsidRDefault="0025755B">
      <w:pPr>
        <w:spacing w:after="10" w:line="120" w:lineRule="exact"/>
        <w:rPr>
          <w:rFonts w:ascii="Arial" w:eastAsia="Arial" w:hAnsi="Arial" w:cs="Arial"/>
          <w:sz w:val="12"/>
          <w:szCs w:val="12"/>
        </w:rPr>
      </w:pPr>
    </w:p>
    <w:p w14:paraId="0A5C007B" w14:textId="77777777" w:rsidR="0025755B" w:rsidRDefault="00EF3445">
      <w:pPr>
        <w:widowControl w:val="0"/>
        <w:spacing w:line="250" w:lineRule="auto"/>
        <w:ind w:right="574"/>
        <w:jc w:val="both"/>
        <w:rPr>
          <w:rFonts w:ascii="Arial" w:eastAsia="Arial" w:hAnsi="Arial" w:cs="Arial"/>
          <w:b/>
          <w:bCs/>
          <w:color w:val="000000"/>
        </w:rPr>
      </w:pPr>
      <w:r>
        <w:rPr>
          <w:rFonts w:ascii="Arial" w:hAnsi="Arial"/>
          <w:color w:val="000000"/>
        </w:rPr>
        <w:t xml:space="preserve">Korniza strategjike nuk është e vendosur në këtë fushë. Kjo dëmton përcaktimin e objektivave, aktorëve, afateve kohore dhe treguesve konkretë për të adresuar korrupsionin në sektorin publik. Strategjia kombëtare dhe plani i veprimit kundër korrupsionit për vitet 2025-2028 nuk janë miratuar, pavarësisht angazhimeve të ndërmarra në kuadër të Agjendës së Reformës. Strategjia duhet të jetë në përputhje me praktikat dhe standardet më të mira të BE-së. KPK, KGJK dhe PS duhet të vazhdojnë të kenë prioritet trajtimin e rasteve të korrupsionit në planet e tyre vjetore. </w:t>
      </w:r>
      <w:r>
        <w:rPr>
          <w:rFonts w:ascii="Arial" w:hAnsi="Arial"/>
          <w:b/>
          <w:color w:val="000000"/>
        </w:rPr>
        <w:t xml:space="preserve">  </w:t>
      </w:r>
    </w:p>
    <w:p w14:paraId="068B2D54" w14:textId="77777777" w:rsidR="0025755B" w:rsidRDefault="0025755B">
      <w:pPr>
        <w:spacing w:line="120" w:lineRule="exact"/>
        <w:rPr>
          <w:rFonts w:ascii="Arial" w:eastAsia="Arial" w:hAnsi="Arial" w:cs="Arial"/>
          <w:sz w:val="12"/>
          <w:szCs w:val="12"/>
        </w:rPr>
      </w:pPr>
    </w:p>
    <w:p w14:paraId="24569D4D"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 xml:space="preserve">Korniza institucionale </w:t>
      </w:r>
      <w:r>
        <w:rPr>
          <w:rFonts w:ascii="Arial" w:hAnsi="Arial"/>
          <w:color w:val="000000"/>
        </w:rPr>
        <w:t xml:space="preserve">  </w:t>
      </w:r>
    </w:p>
    <w:p w14:paraId="29DD45C7" w14:textId="77777777" w:rsidR="0025755B" w:rsidRDefault="0025755B">
      <w:pPr>
        <w:spacing w:after="11" w:line="120" w:lineRule="exact"/>
        <w:rPr>
          <w:rFonts w:ascii="Arial" w:eastAsia="Arial" w:hAnsi="Arial" w:cs="Arial"/>
          <w:sz w:val="12"/>
          <w:szCs w:val="12"/>
        </w:rPr>
      </w:pPr>
    </w:p>
    <w:p w14:paraId="28CA9C9D" w14:textId="3CC73FD0" w:rsidR="0025755B" w:rsidRDefault="00EF3445" w:rsidP="00704C11">
      <w:pPr>
        <w:widowControl w:val="0"/>
        <w:spacing w:line="250" w:lineRule="auto"/>
        <w:ind w:left="-54" w:right="595"/>
        <w:jc w:val="both"/>
        <w:rPr>
          <w:rFonts w:ascii="Arial" w:eastAsia="Arial" w:hAnsi="Arial" w:cs="Arial"/>
          <w:color w:val="000000"/>
        </w:rPr>
      </w:pPr>
      <w:r>
        <w:rPr>
          <w:rFonts w:ascii="Arial" w:hAnsi="Arial"/>
          <w:color w:val="000000"/>
        </w:rPr>
        <w:t xml:space="preserve">Korniza institucionale për luftën kundër korrupsionit është në vend, por nuk është e mjaftueshme për sa i përket masave parandaluese dhe duhet të përmirësohet sa i përket zbatimit të ligjit. </w:t>
      </w:r>
    </w:p>
    <w:p w14:paraId="7FE70B26" w14:textId="77777777" w:rsidR="0025755B" w:rsidRDefault="0025755B">
      <w:pPr>
        <w:spacing w:line="240" w:lineRule="exact"/>
        <w:rPr>
          <w:rFonts w:ascii="Arial" w:eastAsia="Arial" w:hAnsi="Arial" w:cs="Arial"/>
          <w:sz w:val="24"/>
          <w:szCs w:val="24"/>
        </w:rPr>
      </w:pPr>
    </w:p>
    <w:p w14:paraId="5DA3A205" w14:textId="77777777" w:rsidR="0025755B" w:rsidRDefault="0025755B">
      <w:pPr>
        <w:spacing w:after="19" w:line="160" w:lineRule="exact"/>
        <w:rPr>
          <w:rFonts w:ascii="Arial" w:eastAsia="Arial" w:hAnsi="Arial" w:cs="Arial"/>
          <w:sz w:val="16"/>
          <w:szCs w:val="16"/>
        </w:rPr>
      </w:pPr>
    </w:p>
    <w:p w14:paraId="698B8556" w14:textId="77777777" w:rsidR="0025755B" w:rsidRDefault="00EF3445">
      <w:pPr>
        <w:widowControl w:val="0"/>
        <w:spacing w:line="240" w:lineRule="auto"/>
        <w:ind w:left="4402" w:right="-20"/>
        <w:rPr>
          <w:color w:val="000000"/>
        </w:rPr>
      </w:pPr>
      <w:r>
        <w:rPr>
          <w:color w:val="000000"/>
        </w:rPr>
        <w:t xml:space="preserve">31 </w:t>
      </w:r>
    </w:p>
    <w:p w14:paraId="2887272F"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7EDB1574" w14:textId="30911E7A" w:rsidR="0025755B" w:rsidRPr="00AE6B84" w:rsidRDefault="00AE6B84" w:rsidP="00623131">
      <w:pPr>
        <w:widowControl w:val="0"/>
        <w:spacing w:line="240" w:lineRule="auto"/>
        <w:ind w:right="617"/>
        <w:jc w:val="both"/>
        <w:rPr>
          <w:color w:val="000000"/>
        </w:rPr>
      </w:pPr>
      <w:bookmarkStart w:id="32" w:name="_page_114_0"/>
      <w:bookmarkEnd w:id="32"/>
      <w:r>
        <w:rPr>
          <w:rFonts w:ascii="Arial" w:hAnsi="Arial"/>
          <w:color w:val="000000"/>
        </w:rPr>
        <w:lastRenderedPageBreak/>
        <w:t xml:space="preserve">Aktivitetet e projektit të APK-së për të identifikuar fushat më të ndjeshme ndaj korrupsionit vazhduan dhe u krye një ushtrim për përcaktimin e hartës së rrezikut të korrupsionit. Nevojiten përpjekje të mëtejshme për të integruar gjetjet në politikat e brendshme të institucioneve dhe për të zbutur rreziqet e korrupsionit. Mbetet thelbësore të vazhdohet të forcohet buxheti, stafi dhe ekspertiza e APK-së, për t'iu përshtatur rritjes së numrit të subjekteve që duhet të deklarojnë pasuritë e tyre. Planet e integritetit që synojnë identifikimin dhe propozimin e masave zbutëse kundër korrupsionit ende nuk janë miratuar nga disa institucione.  </w:t>
      </w:r>
    </w:p>
    <w:p w14:paraId="35D2F81B" w14:textId="77777777" w:rsidR="0025755B" w:rsidRDefault="0025755B" w:rsidP="00623131">
      <w:pPr>
        <w:spacing w:line="120" w:lineRule="exact"/>
        <w:jc w:val="both"/>
        <w:rPr>
          <w:rFonts w:ascii="Arial" w:eastAsia="Arial" w:hAnsi="Arial" w:cs="Arial"/>
          <w:sz w:val="12"/>
          <w:szCs w:val="12"/>
        </w:rPr>
      </w:pPr>
    </w:p>
    <w:p w14:paraId="7984EC1C" w14:textId="77777777" w:rsidR="0025755B" w:rsidRDefault="00EF3445" w:rsidP="00623131">
      <w:pPr>
        <w:widowControl w:val="0"/>
        <w:spacing w:line="250" w:lineRule="auto"/>
        <w:ind w:right="574"/>
        <w:jc w:val="both"/>
        <w:rPr>
          <w:rFonts w:ascii="Arial" w:eastAsia="Arial" w:hAnsi="Arial" w:cs="Arial"/>
          <w:color w:val="000000"/>
        </w:rPr>
      </w:pPr>
      <w:r>
        <w:rPr>
          <w:rFonts w:ascii="Arial" w:hAnsi="Arial"/>
          <w:color w:val="000000"/>
        </w:rPr>
        <w:t xml:space="preserve">Institucionet e specializuara të Kosovës për të luftuar korrupsionin janë funksionale por ende mbeten sfida. Autoritetet dështuan të miratojnë aktin e nevojshëm nënligjor që përcakton strukturën organizative dhe mekanizmat e bashkëpunimit ndërmjet Njësisë Speciale Hetimore të Policisë së Kosovës dhe Prokurorisë Speciale. Kjo pasqyron angazhim të pamjaftueshëm për të ndërtuar një bazë të fortë për funksionimin dhe bashkëpunimin e institucioneve përgjegjëse për adresimin e rasteve të korrupsionit të nivelit të lartë. Departamentet e veçanta të gjykatave që merren me rastet e PS-së duhet të jenë gjithashtu më efikase.  </w:t>
      </w:r>
    </w:p>
    <w:p w14:paraId="7B62F93C" w14:textId="77777777" w:rsidR="0025755B" w:rsidRDefault="0025755B">
      <w:pPr>
        <w:spacing w:line="120" w:lineRule="exact"/>
        <w:rPr>
          <w:rFonts w:ascii="Arial" w:eastAsia="Arial" w:hAnsi="Arial" w:cs="Arial"/>
          <w:sz w:val="12"/>
          <w:szCs w:val="12"/>
        </w:rPr>
      </w:pPr>
    </w:p>
    <w:p w14:paraId="1F0077CC" w14:textId="77777777"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Të drejtat themelore  </w:t>
      </w:r>
    </w:p>
    <w:p w14:paraId="70009078" w14:textId="77777777" w:rsidR="0025755B" w:rsidRDefault="0025755B">
      <w:pPr>
        <w:spacing w:after="11" w:line="120" w:lineRule="exact"/>
        <w:rPr>
          <w:rFonts w:ascii="Arial" w:eastAsia="Arial" w:hAnsi="Arial" w:cs="Arial"/>
          <w:sz w:val="12"/>
          <w:szCs w:val="12"/>
        </w:rPr>
      </w:pPr>
    </w:p>
    <w:p w14:paraId="60B330BF"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Korniza e përgjithshme</w:t>
      </w:r>
      <w:r>
        <w:rPr>
          <w:rFonts w:ascii="Arial" w:hAnsi="Arial"/>
          <w:color w:val="000000"/>
        </w:rPr>
        <w:t xml:space="preserve"> </w:t>
      </w:r>
    </w:p>
    <w:p w14:paraId="5561F19E" w14:textId="77777777" w:rsidR="0025755B" w:rsidRDefault="0025755B">
      <w:pPr>
        <w:spacing w:after="10" w:line="120" w:lineRule="exact"/>
        <w:rPr>
          <w:rFonts w:ascii="Arial" w:eastAsia="Arial" w:hAnsi="Arial" w:cs="Arial"/>
          <w:sz w:val="12"/>
          <w:szCs w:val="12"/>
        </w:rPr>
      </w:pPr>
    </w:p>
    <w:p w14:paraId="297F1942" w14:textId="77777777" w:rsidR="0025755B" w:rsidRDefault="00EF3445">
      <w:pPr>
        <w:widowControl w:val="0"/>
        <w:spacing w:line="250" w:lineRule="auto"/>
        <w:ind w:right="539"/>
        <w:rPr>
          <w:rFonts w:ascii="Arial" w:eastAsia="Arial" w:hAnsi="Arial" w:cs="Arial"/>
          <w:color w:val="000000"/>
        </w:rPr>
      </w:pPr>
      <w:r>
        <w:rPr>
          <w:rFonts w:ascii="Arial" w:hAnsi="Arial"/>
          <w:color w:val="000000"/>
        </w:rPr>
        <w:t xml:space="preserve">Korniza e përgjithshme për të drejtat themelore ekziston, por zbatimi i të drejtave themelore duhet të përmirësohet. </w:t>
      </w:r>
    </w:p>
    <w:p w14:paraId="0BF8D12C" w14:textId="0B7DDDFC" w:rsidR="0025755B" w:rsidRDefault="0025755B">
      <w:pPr>
        <w:spacing w:line="120" w:lineRule="exact"/>
        <w:rPr>
          <w:rFonts w:ascii="Arial" w:eastAsia="Arial" w:hAnsi="Arial" w:cs="Arial"/>
          <w:sz w:val="12"/>
          <w:szCs w:val="12"/>
        </w:rPr>
      </w:pPr>
    </w:p>
    <w:p w14:paraId="54B84660" w14:textId="33B466F2" w:rsidR="0025755B" w:rsidRDefault="00EF3445" w:rsidP="00623131">
      <w:pPr>
        <w:widowControl w:val="0"/>
        <w:spacing w:after="11" w:line="240" w:lineRule="auto"/>
        <w:ind w:left="1" w:right="-20"/>
        <w:sectPr w:rsidR="0025755B">
          <w:pgSz w:w="11906" w:h="16838"/>
          <w:pgMar w:top="706" w:right="850" w:bottom="0" w:left="1439" w:header="0" w:footer="0" w:gutter="0"/>
          <w:cols w:space="708"/>
        </w:sectPr>
      </w:pPr>
      <w:r>
        <w:rPr>
          <w:rFonts w:ascii="Arial" w:hAnsi="Arial"/>
          <w:color w:val="000000"/>
          <w:u w:val="single"/>
        </w:rPr>
        <w:t xml:space="preserve">Instrumentet ndërkombëtare të </w:t>
      </w:r>
      <w:proofErr w:type="spellStart"/>
      <w:r>
        <w:rPr>
          <w:rFonts w:ascii="Arial" w:hAnsi="Arial"/>
          <w:color w:val="000000"/>
          <w:u w:val="single"/>
        </w:rPr>
        <w:t>të</w:t>
      </w:r>
      <w:proofErr w:type="spellEnd"/>
      <w:r>
        <w:rPr>
          <w:rFonts w:ascii="Arial" w:hAnsi="Arial"/>
          <w:color w:val="000000"/>
          <w:u w:val="single"/>
        </w:rPr>
        <w:t xml:space="preserve"> drejtave të njeriut</w:t>
      </w:r>
    </w:p>
    <w:p w14:paraId="63A0D5C4" w14:textId="4FAA0DA5" w:rsidR="00704C11" w:rsidRPr="00704C11" w:rsidRDefault="00704C11" w:rsidP="00704C11">
      <w:pPr>
        <w:widowControl w:val="0"/>
        <w:spacing w:line="240" w:lineRule="auto"/>
        <w:ind w:right="-20"/>
        <w:rPr>
          <w:rFonts w:ascii="Arial" w:eastAsia="Arial" w:hAnsi="Arial" w:cs="Arial"/>
          <w:color w:val="000000"/>
        </w:rPr>
        <w:sectPr w:rsidR="00704C11" w:rsidRPr="00704C11">
          <w:type w:val="continuous"/>
          <w:pgSz w:w="11906" w:h="16838"/>
          <w:pgMar w:top="706" w:right="850" w:bottom="0" w:left="1439" w:header="0" w:footer="0" w:gutter="0"/>
          <w:cols w:num="2" w:space="708" w:equalWidth="0">
            <w:col w:w="2185" w:space="172"/>
            <w:col w:w="7259" w:space="0"/>
          </w:cols>
        </w:sectPr>
      </w:pPr>
    </w:p>
    <w:p w14:paraId="24684FDC" w14:textId="53719C60" w:rsidR="0025755B" w:rsidRDefault="00336A3F">
      <w:pPr>
        <w:sectPr w:rsidR="0025755B">
          <w:type w:val="continuous"/>
          <w:pgSz w:w="11906" w:h="16838"/>
          <w:pgMar w:top="706" w:right="850" w:bottom="0" w:left="1439" w:header="0" w:footer="0" w:gutter="0"/>
          <w:cols w:space="708"/>
        </w:sectPr>
      </w:pPr>
      <w:r w:rsidRPr="00336A3F">
        <w:rPr>
          <w:rFonts w:ascii="Arial" w:hAnsi="Arial"/>
          <w:noProof/>
          <w:color w:val="000000"/>
          <w:u w:val="single"/>
          <w:lang w:val="en-US"/>
        </w:rPr>
        <w:lastRenderedPageBreak/>
        <w:drawing>
          <wp:anchor distT="0" distB="0" distL="114300" distR="114300" simplePos="0" relativeHeight="251748864" behindDoc="0" locked="0" layoutInCell="1" allowOverlap="1" wp14:anchorId="3969C50B" wp14:editId="749C8558">
            <wp:simplePos x="0" y="0"/>
            <wp:positionH relativeFrom="margin">
              <wp:posOffset>2311663</wp:posOffset>
            </wp:positionH>
            <wp:positionV relativeFrom="paragraph">
              <wp:posOffset>286445</wp:posOffset>
            </wp:positionV>
            <wp:extent cx="3552825" cy="2296795"/>
            <wp:effectExtent l="0" t="0" r="9525" b="8255"/>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52825" cy="2296795"/>
                    </a:xfrm>
                    <a:prstGeom prst="rect">
                      <a:avLst/>
                    </a:prstGeom>
                  </pic:spPr>
                </pic:pic>
              </a:graphicData>
            </a:graphic>
            <wp14:sizeRelH relativeFrom="page">
              <wp14:pctWidth>0</wp14:pctWidth>
            </wp14:sizeRelH>
            <wp14:sizeRelV relativeFrom="page">
              <wp14:pctHeight>0</wp14:pctHeight>
            </wp14:sizeRelV>
          </wp:anchor>
        </w:drawing>
      </w:r>
    </w:p>
    <w:p w14:paraId="2AC98C9F" w14:textId="15A2AEC8" w:rsidR="0025755B" w:rsidRDefault="0025755B" w:rsidP="00704C11">
      <w:pPr>
        <w:widowControl w:val="0"/>
        <w:spacing w:line="249" w:lineRule="auto"/>
        <w:ind w:right="6702"/>
        <w:sectPr w:rsidR="0025755B">
          <w:type w:val="continuous"/>
          <w:pgSz w:w="11906" w:h="16838"/>
          <w:pgMar w:top="706" w:right="850" w:bottom="0" w:left="1439" w:header="0" w:footer="0" w:gutter="0"/>
          <w:cols w:num="2" w:space="708" w:equalWidth="0">
            <w:col w:w="1436" w:space="253"/>
            <w:col w:w="7926" w:space="0"/>
          </w:cols>
        </w:sectPr>
      </w:pPr>
    </w:p>
    <w:p w14:paraId="3F2A885D" w14:textId="7E4C62A7" w:rsidR="0025755B" w:rsidRDefault="00704C11" w:rsidP="00336A3F">
      <w:pPr>
        <w:widowControl w:val="0"/>
        <w:tabs>
          <w:tab w:val="left" w:pos="2024"/>
        </w:tabs>
        <w:spacing w:line="250" w:lineRule="auto"/>
        <w:ind w:right="527"/>
        <w:jc w:val="both"/>
        <w:rPr>
          <w:rFonts w:ascii="Arial" w:eastAsia="Arial" w:hAnsi="Arial" w:cs="Arial"/>
          <w:color w:val="000000"/>
        </w:rPr>
      </w:pPr>
      <w:r>
        <w:rPr>
          <w:rFonts w:ascii="Arial" w:hAnsi="Arial"/>
          <w:color w:val="000000"/>
        </w:rPr>
        <w:lastRenderedPageBreak/>
        <w:t xml:space="preserve">Bashkëpunimi me organet ndërkombëtare të monitorimit të </w:t>
      </w:r>
      <w:proofErr w:type="spellStart"/>
      <w:r>
        <w:rPr>
          <w:rFonts w:ascii="Arial" w:hAnsi="Arial"/>
          <w:color w:val="000000"/>
        </w:rPr>
        <w:t>të</w:t>
      </w:r>
      <w:proofErr w:type="spellEnd"/>
      <w:r>
        <w:rPr>
          <w:rFonts w:ascii="Arial" w:hAnsi="Arial"/>
          <w:color w:val="000000"/>
        </w:rPr>
        <w:t xml:space="preserve"> drejtave të njeriut është i kënaqshëm. Edhe pse Kosova nuk është ende anëtare e organizatave ndërkombëtare, Kushtetuta përfshin instrumentet kryesore ndërkombëtare për të drejtat e njeriut. Megjithatë pritet </w:t>
      </w:r>
      <w:proofErr w:type="spellStart"/>
      <w:r>
        <w:rPr>
          <w:rFonts w:ascii="Arial" w:hAnsi="Arial"/>
          <w:color w:val="000000"/>
        </w:rPr>
        <w:t>inkorporimi</w:t>
      </w:r>
      <w:proofErr w:type="spellEnd"/>
      <w:r>
        <w:rPr>
          <w:rFonts w:ascii="Arial" w:hAnsi="Arial"/>
          <w:color w:val="000000"/>
        </w:rPr>
        <w:t xml:space="preserve"> i Konventës së OKB-së për të Drejtat e Personave me Aftësi të Kufizuara. Kërkesa e Kosovës për anëtarësim në Këshillin e Evropës (</w:t>
      </w:r>
      <w:proofErr w:type="spellStart"/>
      <w:r>
        <w:rPr>
          <w:rFonts w:ascii="Arial" w:hAnsi="Arial"/>
          <w:color w:val="000000"/>
        </w:rPr>
        <w:t>KiE</w:t>
      </w:r>
      <w:proofErr w:type="spellEnd"/>
      <w:r>
        <w:rPr>
          <w:rFonts w:ascii="Arial" w:hAnsi="Arial"/>
          <w:color w:val="000000"/>
        </w:rPr>
        <w:t xml:space="preserve">) mbetet në pritje. </w:t>
      </w:r>
    </w:p>
    <w:p w14:paraId="5DBE25EF" w14:textId="77777777" w:rsidR="0025755B" w:rsidRDefault="0025755B" w:rsidP="00336A3F">
      <w:pPr>
        <w:spacing w:after="11" w:line="120" w:lineRule="exact"/>
        <w:jc w:val="both"/>
        <w:rPr>
          <w:rFonts w:ascii="Arial" w:eastAsia="Arial" w:hAnsi="Arial" w:cs="Arial"/>
          <w:sz w:val="12"/>
          <w:szCs w:val="12"/>
        </w:rPr>
      </w:pPr>
    </w:p>
    <w:p w14:paraId="62C22CF8" w14:textId="77777777" w:rsidR="0025755B" w:rsidRDefault="00EF3445" w:rsidP="00336A3F">
      <w:pPr>
        <w:widowControl w:val="0"/>
        <w:spacing w:line="240" w:lineRule="auto"/>
        <w:ind w:right="-20"/>
        <w:jc w:val="both"/>
        <w:rPr>
          <w:rFonts w:ascii="Arial" w:eastAsia="Arial" w:hAnsi="Arial" w:cs="Arial"/>
          <w:color w:val="000000"/>
        </w:rPr>
      </w:pPr>
      <w:r>
        <w:rPr>
          <w:rFonts w:ascii="Arial" w:hAnsi="Arial"/>
          <w:color w:val="000000"/>
          <w:u w:val="single"/>
        </w:rPr>
        <w:t>Promovimi, mbrojtja dhe zbatimi i të drejtave të njeriut</w:t>
      </w:r>
      <w:r>
        <w:rPr>
          <w:rFonts w:ascii="Arial" w:hAnsi="Arial"/>
          <w:color w:val="000000"/>
        </w:rPr>
        <w:t xml:space="preserve"> </w:t>
      </w:r>
    </w:p>
    <w:p w14:paraId="4E441C8E" w14:textId="77777777" w:rsidR="0025755B" w:rsidRDefault="0025755B" w:rsidP="00336A3F">
      <w:pPr>
        <w:spacing w:after="10" w:line="120" w:lineRule="exact"/>
        <w:jc w:val="both"/>
        <w:rPr>
          <w:rFonts w:ascii="Arial" w:eastAsia="Arial" w:hAnsi="Arial" w:cs="Arial"/>
          <w:sz w:val="12"/>
          <w:szCs w:val="12"/>
        </w:rPr>
      </w:pPr>
    </w:p>
    <w:p w14:paraId="26085418" w14:textId="77777777" w:rsidR="0025755B" w:rsidRDefault="00EF3445" w:rsidP="00336A3F">
      <w:pPr>
        <w:widowControl w:val="0"/>
        <w:spacing w:line="250" w:lineRule="auto"/>
        <w:ind w:right="573"/>
        <w:jc w:val="both"/>
        <w:rPr>
          <w:rFonts w:ascii="Arial" w:eastAsia="Arial" w:hAnsi="Arial" w:cs="Arial"/>
          <w:color w:val="000000"/>
        </w:rPr>
      </w:pPr>
      <w:r>
        <w:rPr>
          <w:rFonts w:ascii="Arial" w:hAnsi="Arial"/>
          <w:color w:val="000000"/>
        </w:rPr>
        <w:t xml:space="preserve">Korniza ligjore dhe institucionale për promovimin, mbrojtjen dhe zbatimin e të drejtave të njeriut ekziston dhe është e përshtatshme. Edhe pse Zyra për Qeverisje të Mirë e Zyrës së Kryeministrit (ZQM/ZKM) dhe organet e tjera ekzekutive gëzojnë bashkëpunim të mirë me Institucionin e Avokatit të Popullit (IAP), ka vend për përmirësim në lidhje me zbatimin e rekomandimeve të IAP-së. Bashkëpunimi ndërmjet Avokatit të Popullit dhe Kuvendit vazhdon të tregojë mangësi, dhe Kuvendi nuk tregoi ndonjë përmirësim në rolin e tij mbikëqyrës. Kuvendi dhe komisionet e tij përkatëse duhet të intensifikojnë bashkëpunimin me Avokatin e Popullit dhe të shqyrtojnë me kohë raportet e tij vjetore.  </w:t>
      </w:r>
    </w:p>
    <w:p w14:paraId="288EF4C3" w14:textId="77777777" w:rsidR="0025755B" w:rsidRDefault="0025755B">
      <w:pPr>
        <w:spacing w:line="120" w:lineRule="exact"/>
        <w:rPr>
          <w:rFonts w:ascii="Arial" w:eastAsia="Arial" w:hAnsi="Arial" w:cs="Arial"/>
          <w:sz w:val="12"/>
          <w:szCs w:val="12"/>
        </w:rPr>
      </w:pPr>
    </w:p>
    <w:p w14:paraId="0F50A0BA" w14:textId="58EE959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Ndërkohë që rritja e burimeve njerëzore dhe financiare ka përmirësuar kapacitetet institucionale të Avokatit të Popullit për të zbatuar mandatin e tij, burimet njerëzore të ZQM/ZKM mbeten të kufizuara. IAP vazhdoi të luante një rol kyç në promovimin, mbrojtjen dhe zbatimin e të drejtave të njeriut; mbetet thelbësore për të ruajtur pavarësinë e saj, në përputhje me Parimet e Parisit dhe Venecias. </w:t>
      </w:r>
    </w:p>
    <w:p w14:paraId="2332C8C7" w14:textId="77777777" w:rsidR="0025755B" w:rsidRDefault="0025755B">
      <w:pPr>
        <w:spacing w:line="240" w:lineRule="exact"/>
        <w:rPr>
          <w:rFonts w:ascii="Arial" w:eastAsia="Arial" w:hAnsi="Arial" w:cs="Arial"/>
          <w:sz w:val="24"/>
          <w:szCs w:val="24"/>
        </w:rPr>
      </w:pPr>
    </w:p>
    <w:p w14:paraId="6E4D3F86" w14:textId="77777777" w:rsidR="0025755B" w:rsidRDefault="0025755B">
      <w:pPr>
        <w:spacing w:after="15" w:line="140" w:lineRule="exact"/>
        <w:rPr>
          <w:rFonts w:ascii="Arial" w:eastAsia="Arial" w:hAnsi="Arial" w:cs="Arial"/>
          <w:sz w:val="14"/>
          <w:szCs w:val="14"/>
        </w:rPr>
      </w:pPr>
    </w:p>
    <w:p w14:paraId="248AF197" w14:textId="77777777" w:rsidR="0025755B" w:rsidRDefault="00EF3445">
      <w:pPr>
        <w:widowControl w:val="0"/>
        <w:spacing w:line="240" w:lineRule="auto"/>
        <w:ind w:left="4402" w:right="-20"/>
        <w:rPr>
          <w:color w:val="000000"/>
        </w:rPr>
      </w:pPr>
      <w:r>
        <w:rPr>
          <w:color w:val="000000"/>
        </w:rPr>
        <w:t xml:space="preserve">32 </w:t>
      </w:r>
    </w:p>
    <w:p w14:paraId="0162F5B7" w14:textId="77777777" w:rsidR="0025755B" w:rsidRDefault="00EF3445">
      <w:pPr>
        <w:widowControl w:val="0"/>
        <w:spacing w:line="240" w:lineRule="auto"/>
        <w:ind w:right="-20"/>
        <w:rPr>
          <w:color w:val="000000"/>
        </w:rPr>
        <w:sectPr w:rsidR="0025755B">
          <w:type w:val="continuous"/>
          <w:pgSz w:w="11906" w:h="16838"/>
          <w:pgMar w:top="706" w:right="850" w:bottom="0" w:left="1439" w:header="0" w:footer="0" w:gutter="0"/>
          <w:cols w:space="708"/>
        </w:sectPr>
      </w:pPr>
      <w:r>
        <w:rPr>
          <w:color w:val="000000"/>
        </w:rPr>
        <w:t xml:space="preserve"> </w:t>
      </w:r>
    </w:p>
    <w:p w14:paraId="647418AC" w14:textId="53EDA822" w:rsidR="0025755B" w:rsidRDefault="00704C11">
      <w:pPr>
        <w:widowControl w:val="0"/>
        <w:spacing w:line="250" w:lineRule="auto"/>
        <w:ind w:right="574"/>
        <w:jc w:val="both"/>
        <w:rPr>
          <w:rFonts w:ascii="Arial" w:eastAsia="Arial" w:hAnsi="Arial" w:cs="Arial"/>
          <w:color w:val="000000"/>
        </w:rPr>
      </w:pPr>
      <w:bookmarkStart w:id="33" w:name="_page_118_0"/>
      <w:bookmarkEnd w:id="33"/>
      <w:r>
        <w:rPr>
          <w:rFonts w:ascii="Arial" w:hAnsi="Arial"/>
          <w:color w:val="000000"/>
        </w:rPr>
        <w:lastRenderedPageBreak/>
        <w:t xml:space="preserve">Raporti vjetor i Institucionit të IAP-së për vitin 2024 tregoi një rritje të lehtë në zbatimin e rekomandimeve të tij, por shkalla mbetet e ulët, veçanërisht në lidhje me barazinë dhe </w:t>
      </w:r>
      <w:proofErr w:type="spellStart"/>
      <w:r>
        <w:rPr>
          <w:rFonts w:ascii="Arial" w:hAnsi="Arial"/>
          <w:color w:val="000000"/>
        </w:rPr>
        <w:t>mosdiskriminimin</w:t>
      </w:r>
      <w:proofErr w:type="spellEnd"/>
      <w:r>
        <w:rPr>
          <w:rFonts w:ascii="Arial" w:hAnsi="Arial"/>
          <w:color w:val="000000"/>
        </w:rPr>
        <w:t xml:space="preserve">. Për periudhën janar-shtator 2025, shkalla e përgjithshme e zbatimit është më e ulët, dhe në rast të barazisë dhe </w:t>
      </w:r>
      <w:proofErr w:type="spellStart"/>
      <w:r>
        <w:rPr>
          <w:rFonts w:ascii="Arial" w:hAnsi="Arial"/>
          <w:color w:val="000000"/>
        </w:rPr>
        <w:t>mosdiskriminimit</w:t>
      </w:r>
      <w:proofErr w:type="spellEnd"/>
      <w:r>
        <w:rPr>
          <w:rFonts w:ascii="Arial" w:hAnsi="Arial"/>
          <w:color w:val="000000"/>
        </w:rPr>
        <w:t xml:space="preserve">, të gjitha rekomandimet janë në pritje të zbatimit.  </w:t>
      </w:r>
    </w:p>
    <w:p w14:paraId="54E35C85" w14:textId="77777777" w:rsidR="0025755B" w:rsidRDefault="0025755B">
      <w:pPr>
        <w:spacing w:line="120" w:lineRule="exact"/>
        <w:rPr>
          <w:rFonts w:ascii="Arial" w:eastAsia="Arial" w:hAnsi="Arial" w:cs="Arial"/>
          <w:sz w:val="12"/>
          <w:szCs w:val="12"/>
        </w:rPr>
      </w:pPr>
    </w:p>
    <w:p w14:paraId="31613295"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Mekanizmat e të drejtave të njeriut brenda organeve ekzekutive dhe legjislative duhet të intensifikojnë bashkëpunimin me shoqërinë civile, dhe kapacitetet e institucioneve që lidhen me të drejtat e njeriut duhet të përmirësohen. </w:t>
      </w:r>
    </w:p>
    <w:p w14:paraId="78DE56EA" w14:textId="77777777" w:rsidR="0025755B" w:rsidRDefault="0025755B">
      <w:pPr>
        <w:spacing w:line="120" w:lineRule="exact"/>
        <w:rPr>
          <w:rFonts w:ascii="Arial" w:eastAsia="Arial" w:hAnsi="Arial" w:cs="Arial"/>
          <w:sz w:val="12"/>
          <w:szCs w:val="12"/>
        </w:rPr>
      </w:pPr>
    </w:p>
    <w:p w14:paraId="04B95895"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Parandalimi i torturës dhe keqtrajtimit</w:t>
      </w:r>
      <w:r>
        <w:rPr>
          <w:rFonts w:ascii="Arial" w:hAnsi="Arial"/>
          <w:color w:val="000000"/>
        </w:rPr>
        <w:t xml:space="preserve">  </w:t>
      </w:r>
    </w:p>
    <w:p w14:paraId="5587EC1F" w14:textId="77777777" w:rsidR="0025755B" w:rsidRDefault="0025755B">
      <w:pPr>
        <w:spacing w:after="10" w:line="120" w:lineRule="exact"/>
        <w:rPr>
          <w:rFonts w:ascii="Arial" w:eastAsia="Arial" w:hAnsi="Arial" w:cs="Arial"/>
          <w:sz w:val="12"/>
          <w:szCs w:val="12"/>
        </w:rPr>
      </w:pPr>
    </w:p>
    <w:p w14:paraId="21732101" w14:textId="7C0BC5DC" w:rsidR="0025755B" w:rsidRDefault="00B21A10" w:rsidP="00704C11">
      <w:pPr>
        <w:widowControl w:val="0"/>
        <w:tabs>
          <w:tab w:val="left" w:pos="7107"/>
          <w:tab w:val="left" w:pos="8657"/>
        </w:tabs>
        <w:spacing w:line="250" w:lineRule="auto"/>
        <w:ind w:right="574"/>
        <w:jc w:val="both"/>
        <w:rPr>
          <w:rFonts w:ascii="Arial" w:eastAsia="Arial" w:hAnsi="Arial" w:cs="Arial"/>
          <w:color w:val="000000"/>
        </w:rPr>
      </w:pPr>
      <w:r w:rsidRPr="00B21A10">
        <w:rPr>
          <w:rFonts w:ascii="Arial" w:hAnsi="Arial"/>
          <w:noProof/>
          <w:color w:val="000000"/>
          <w:lang w:val="en-US"/>
        </w:rPr>
        <w:drawing>
          <wp:anchor distT="0" distB="0" distL="114300" distR="114300" simplePos="0" relativeHeight="251749888" behindDoc="0" locked="0" layoutInCell="1" allowOverlap="1" wp14:anchorId="6780BD60" wp14:editId="526165D7">
            <wp:simplePos x="0" y="0"/>
            <wp:positionH relativeFrom="column">
              <wp:posOffset>635</wp:posOffset>
            </wp:positionH>
            <wp:positionV relativeFrom="paragraph">
              <wp:posOffset>-12</wp:posOffset>
            </wp:positionV>
            <wp:extent cx="3380848" cy="2104373"/>
            <wp:effectExtent l="0" t="0" r="0" b="0"/>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80848" cy="2104373"/>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 xml:space="preserve">Kosova ofron garanci të mjaftueshme ligjore për parandalimin e torturës dhe keqtrajtimit, por kërkohen hapa të mëtejshëm për të siguruar që ankesat të hetohen dhe zbatohen në praktikë në mënyrë efektive. Autoritetet tregojnë përkushtim për të parandaluar torturën dhe keqtrajtimin. Mekanizmi Kombëtar Parandalues (MKPT) funksionon nën ombrellën e Institucionit të Avokatit të Popullit. Nuk kishte kufizime në lidhje me qasjen e MKPT-së në vendet e paraburgimit gjatë periudhës së raportimit. Në vitin 2024, Avokati i Popullit mori 95 ankesa kundër Policisë së Kosovës, nga të cilat 19 u konsideruan të pranueshme për hetime të mëtejshme, ndërsa gjashtë raste janë duke u hetuar sipas detyrës zyrtare.  </w:t>
      </w:r>
    </w:p>
    <w:p w14:paraId="58C5DCE8" w14:textId="77777777" w:rsidR="0025755B" w:rsidRDefault="0025755B">
      <w:pPr>
        <w:spacing w:line="120" w:lineRule="exact"/>
        <w:rPr>
          <w:rFonts w:ascii="Arial" w:eastAsia="Arial" w:hAnsi="Arial" w:cs="Arial"/>
          <w:sz w:val="12"/>
          <w:szCs w:val="12"/>
        </w:rPr>
      </w:pPr>
    </w:p>
    <w:p w14:paraId="39B89D4D"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Për më tepër, Avokati i Popullit mori 47 ankesa në lidhje me qendrat korrektuese dhe të paraburgimit, duke rezultuar në 21 raste për hetim. Nuk u identifikuan raste të keqtrajtimit të </w:t>
      </w:r>
      <w:proofErr w:type="spellStart"/>
      <w:r>
        <w:rPr>
          <w:rFonts w:ascii="Arial" w:hAnsi="Arial"/>
          <w:color w:val="000000"/>
        </w:rPr>
        <w:t>të</w:t>
      </w:r>
      <w:proofErr w:type="spellEnd"/>
      <w:r>
        <w:rPr>
          <w:rFonts w:ascii="Arial" w:hAnsi="Arial"/>
          <w:color w:val="000000"/>
        </w:rPr>
        <w:t xml:space="preserve"> burgosurve. Përveç kësaj, Avokati i Popullit mori disa kërkesa për ndihmë nga qytetarë, anëtarët e familjeve të </w:t>
      </w:r>
      <w:proofErr w:type="spellStart"/>
      <w:r>
        <w:rPr>
          <w:rFonts w:ascii="Arial" w:hAnsi="Arial"/>
          <w:color w:val="000000"/>
        </w:rPr>
        <w:t>të</w:t>
      </w:r>
      <w:proofErr w:type="spellEnd"/>
      <w:r>
        <w:rPr>
          <w:rFonts w:ascii="Arial" w:hAnsi="Arial"/>
          <w:color w:val="000000"/>
        </w:rPr>
        <w:t xml:space="preserve"> cilëve ishin arrestuar dhe burgosur në Serbi. IAP-ja bashkëpunoi me Zyrën Ndërlidhëse të Kosovës në Serbi, e cila kreu vizita në burgje dhe ofroi informacione rreth kushteve atje për individët e ndaluar.  </w:t>
      </w:r>
    </w:p>
    <w:p w14:paraId="7A7777D3" w14:textId="77777777" w:rsidR="0025755B" w:rsidRDefault="0025755B">
      <w:pPr>
        <w:spacing w:line="120" w:lineRule="exact"/>
        <w:rPr>
          <w:rFonts w:ascii="Arial" w:eastAsia="Arial" w:hAnsi="Arial" w:cs="Arial"/>
          <w:sz w:val="12"/>
          <w:szCs w:val="12"/>
        </w:rPr>
      </w:pPr>
    </w:p>
    <w:p w14:paraId="543CC639"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Deri në shtator 2025, MKPT-ja kreu 60 vizita të paparalajmëruara dhe lëshoi ​​raporte me rekomandime. Gjetjet tregojnë nevojën për të përmirësuar kushtet brenda burgjeve dhe qendrave të paraburgimit, dhe shprehin shqetësime në lidhje me zbatimin e të drejtave të personave me sëmundje mendore në drejtësi dhe sistemet sociale.  </w:t>
      </w:r>
    </w:p>
    <w:p w14:paraId="3A8D5A30" w14:textId="77777777" w:rsidR="0025755B" w:rsidRDefault="0025755B">
      <w:pPr>
        <w:spacing w:line="120" w:lineRule="exact"/>
        <w:rPr>
          <w:rFonts w:ascii="Arial" w:eastAsia="Arial" w:hAnsi="Arial" w:cs="Arial"/>
          <w:sz w:val="12"/>
          <w:szCs w:val="12"/>
        </w:rPr>
      </w:pPr>
    </w:p>
    <w:p w14:paraId="5BC9C957"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Ekzekutimi i sanksioneve penale</w:t>
      </w:r>
      <w:r>
        <w:rPr>
          <w:rFonts w:ascii="Arial" w:hAnsi="Arial"/>
          <w:color w:val="000000"/>
        </w:rPr>
        <w:t xml:space="preserve">  </w:t>
      </w:r>
    </w:p>
    <w:p w14:paraId="673DE9A4" w14:textId="4CA85F46" w:rsidR="0025755B" w:rsidRDefault="0025755B">
      <w:pPr>
        <w:spacing w:after="6" w:line="140" w:lineRule="exact"/>
        <w:rPr>
          <w:rFonts w:ascii="Arial" w:eastAsia="Arial" w:hAnsi="Arial" w:cs="Arial"/>
          <w:sz w:val="14"/>
          <w:szCs w:val="14"/>
        </w:rPr>
      </w:pPr>
    </w:p>
    <w:p w14:paraId="2580D6A2" w14:textId="725BEF52" w:rsidR="0025755B" w:rsidRDefault="00CF7C58" w:rsidP="00704C11">
      <w:pPr>
        <w:widowControl w:val="0"/>
        <w:spacing w:line="250" w:lineRule="auto"/>
        <w:ind w:right="573"/>
        <w:jc w:val="both"/>
        <w:rPr>
          <w:rFonts w:ascii="Arial" w:eastAsia="Arial" w:hAnsi="Arial" w:cs="Arial"/>
          <w:color w:val="000000"/>
        </w:rPr>
      </w:pPr>
      <w:r w:rsidRPr="00CF7C58">
        <w:rPr>
          <w:rFonts w:ascii="Arial" w:hAnsi="Arial"/>
          <w:noProof/>
          <w:color w:val="000000"/>
          <w:lang w:val="en-US"/>
        </w:rPr>
        <w:drawing>
          <wp:anchor distT="0" distB="0" distL="114300" distR="114300" simplePos="0" relativeHeight="251750912" behindDoc="0" locked="0" layoutInCell="1" allowOverlap="1" wp14:anchorId="19DBA173" wp14:editId="63BF2946">
            <wp:simplePos x="0" y="0"/>
            <wp:positionH relativeFrom="column">
              <wp:posOffset>2519308</wp:posOffset>
            </wp:positionH>
            <wp:positionV relativeFrom="paragraph">
              <wp:posOffset>503412</wp:posOffset>
            </wp:positionV>
            <wp:extent cx="3285957" cy="2041209"/>
            <wp:effectExtent l="0" t="0" r="0" b="0"/>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85957" cy="2041209"/>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 xml:space="preserve">Sistemi për ekzekutimin e sanksioneve penale (përfshirë lirimin me kusht) është kryesisht i përshtatshëm. Legjislacioni është përgjithësisht në përputhje me </w:t>
      </w:r>
      <w:r w:rsidR="00EF3445">
        <w:rPr>
          <w:rFonts w:ascii="Arial" w:hAnsi="Arial"/>
          <w:i/>
          <w:iCs/>
          <w:color w:val="000000"/>
        </w:rPr>
        <w:t>acquis</w:t>
      </w:r>
      <w:r w:rsidR="00EF3445">
        <w:rPr>
          <w:rFonts w:ascii="Arial" w:hAnsi="Arial"/>
          <w:color w:val="000000"/>
        </w:rPr>
        <w:t>-in e BE-së dhe sistemi i burgjeve kryesisht i përmbahet Rregullave Minimale Standarde të OKB-së dhe Këshillit të Evropës. Megjithatë, kërkohen masa shtesë për të mbrojtur të drejtat e të burgosurve, veçanërisht grave, vajzave, anëtarëve të komuniteteve jo-shumicë dhe personave me probleme të shëndetit mendor. Drejtoria e Shërbimeve Shëndetësore në Burgje zhvilloi disa Procedura Standarde Operative dhe zhvilloi punëtori mbi zbatimin e rekomandimeve nga Komiteti i Këshillit të Evropës për Parandalimin e Torturës.</w:t>
      </w:r>
    </w:p>
    <w:p w14:paraId="5AB6D912" w14:textId="77777777" w:rsidR="0025755B" w:rsidRDefault="0025755B">
      <w:pPr>
        <w:spacing w:after="114" w:line="240" w:lineRule="exact"/>
        <w:rPr>
          <w:rFonts w:ascii="Arial" w:eastAsia="Arial" w:hAnsi="Arial" w:cs="Arial"/>
          <w:sz w:val="24"/>
          <w:szCs w:val="24"/>
        </w:rPr>
      </w:pPr>
    </w:p>
    <w:p w14:paraId="33B267AC" w14:textId="77777777" w:rsidR="0025755B" w:rsidRDefault="00EF3445">
      <w:pPr>
        <w:widowControl w:val="0"/>
        <w:spacing w:line="240" w:lineRule="auto"/>
        <w:ind w:left="4402" w:right="-20"/>
        <w:rPr>
          <w:color w:val="000000"/>
        </w:rPr>
      </w:pPr>
      <w:r>
        <w:rPr>
          <w:color w:val="000000"/>
        </w:rPr>
        <w:t xml:space="preserve">33 </w:t>
      </w:r>
    </w:p>
    <w:p w14:paraId="5E400D0C"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7E43D6E6" w14:textId="77777777" w:rsidR="0025755B" w:rsidRDefault="00EF3445">
      <w:pPr>
        <w:widowControl w:val="0"/>
        <w:spacing w:line="250" w:lineRule="auto"/>
        <w:ind w:right="574"/>
        <w:jc w:val="both"/>
        <w:rPr>
          <w:rFonts w:ascii="Arial" w:eastAsia="Arial" w:hAnsi="Arial" w:cs="Arial"/>
          <w:color w:val="000000"/>
        </w:rPr>
      </w:pPr>
      <w:bookmarkStart w:id="34" w:name="_page_126_0"/>
      <w:bookmarkEnd w:id="34"/>
      <w:r>
        <w:rPr>
          <w:rFonts w:ascii="Arial" w:hAnsi="Arial"/>
          <w:color w:val="000000"/>
        </w:rPr>
        <w:lastRenderedPageBreak/>
        <w:t xml:space="preserve">Ndërkohë që raporti vjetor i KPK-së nuk i referohej dënimeve me kusht, në vitin 2024 ai raportoi 570 raste të tilla. Edhe pse pati një rënie të lehtë në masat edukative për të miturit, përdorimi i masave të </w:t>
      </w:r>
      <w:proofErr w:type="spellStart"/>
      <w:r>
        <w:rPr>
          <w:rFonts w:ascii="Arial" w:hAnsi="Arial"/>
          <w:color w:val="000000"/>
        </w:rPr>
        <w:t>diversitetit</w:t>
      </w:r>
      <w:proofErr w:type="spellEnd"/>
      <w:r>
        <w:rPr>
          <w:rFonts w:ascii="Arial" w:hAnsi="Arial"/>
          <w:color w:val="000000"/>
        </w:rPr>
        <w:t xml:space="preserve"> u rrit ndjeshëm. </w:t>
      </w:r>
    </w:p>
    <w:p w14:paraId="0B984173" w14:textId="32FED95E" w:rsidR="0025755B" w:rsidRDefault="00EE5002">
      <w:pPr>
        <w:spacing w:line="120" w:lineRule="exact"/>
        <w:rPr>
          <w:rFonts w:ascii="Arial" w:eastAsia="Arial" w:hAnsi="Arial" w:cs="Arial"/>
          <w:sz w:val="12"/>
          <w:szCs w:val="12"/>
        </w:rPr>
      </w:pPr>
      <w:r w:rsidRPr="00EE5002">
        <w:rPr>
          <w:rFonts w:ascii="Arial" w:hAnsi="Arial"/>
          <w:noProof/>
          <w:color w:val="000000"/>
          <w:lang w:val="en-US"/>
        </w:rPr>
        <w:drawing>
          <wp:anchor distT="0" distB="0" distL="114300" distR="114300" simplePos="0" relativeHeight="251751936" behindDoc="0" locked="0" layoutInCell="1" allowOverlap="1" wp14:anchorId="22036F8C" wp14:editId="75E5CB47">
            <wp:simplePos x="0" y="0"/>
            <wp:positionH relativeFrom="margin">
              <wp:align>left</wp:align>
            </wp:positionH>
            <wp:positionV relativeFrom="paragraph">
              <wp:posOffset>75565</wp:posOffset>
            </wp:positionV>
            <wp:extent cx="3407410" cy="1915795"/>
            <wp:effectExtent l="0" t="0" r="2540" b="8255"/>
            <wp:wrapSquare wrapText="bothSides"/>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07410" cy="1915795"/>
                    </a:xfrm>
                    <a:prstGeom prst="rect">
                      <a:avLst/>
                    </a:prstGeom>
                  </pic:spPr>
                </pic:pic>
              </a:graphicData>
            </a:graphic>
            <wp14:sizeRelH relativeFrom="page">
              <wp14:pctWidth>0</wp14:pctWidth>
            </wp14:sizeRelH>
            <wp14:sizeRelV relativeFrom="page">
              <wp14:pctHeight>0</wp14:pctHeight>
            </wp14:sizeRelV>
          </wp:anchor>
        </w:drawing>
      </w:r>
    </w:p>
    <w:p w14:paraId="6B13910C" w14:textId="6B22D97F" w:rsidR="0025755B" w:rsidRDefault="00EF3445" w:rsidP="005A0CB4">
      <w:pPr>
        <w:widowControl w:val="0"/>
        <w:tabs>
          <w:tab w:val="left" w:pos="6454"/>
          <w:tab w:val="left" w:pos="6905"/>
          <w:tab w:val="left" w:pos="7503"/>
          <w:tab w:val="left" w:pos="8153"/>
          <w:tab w:val="left" w:pos="8852"/>
        </w:tabs>
        <w:spacing w:line="250" w:lineRule="auto"/>
        <w:ind w:right="571"/>
        <w:jc w:val="both"/>
        <w:rPr>
          <w:rFonts w:ascii="Arial" w:eastAsia="Arial" w:hAnsi="Arial" w:cs="Arial"/>
          <w:color w:val="000000"/>
        </w:rPr>
      </w:pPr>
      <w:r>
        <w:rPr>
          <w:rFonts w:ascii="Arial" w:hAnsi="Arial"/>
          <w:color w:val="000000"/>
        </w:rPr>
        <w:t>Kushtet e përgjithshme në paraburgim janë relativisht të kënaqshme në shumicën e institucioneve. Shkalla e përgjithshme e mbushjes së burgjeve ka rënë pak dhe Shërbimi Korrektues po bën përpjekje për të zvogëluar numrin e të paraburgosurve në qendrat e mbipopulluara, për të adresuar shqetësimet për hapësirën dhe higjienën. Shërbimet shëndetësore ofrohen në përputhje me legjislacionin kombëtar dhe standardet ndërkombëtare.</w:t>
      </w:r>
    </w:p>
    <w:p w14:paraId="68B06302" w14:textId="70D469A2"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 Po zbatohen një sërë programesh trajnimi profesional dhe janë në dispozicion mundësi për arsim të mesëm dhe të lartë, megjithëse pjesëmarrja e të burgosurve mbetet e ulët. </w:t>
      </w:r>
    </w:p>
    <w:p w14:paraId="51D3220F" w14:textId="33F7737A" w:rsidR="0025755B" w:rsidRDefault="0025755B">
      <w:pPr>
        <w:spacing w:line="120" w:lineRule="exact"/>
        <w:rPr>
          <w:rFonts w:ascii="Arial" w:eastAsia="Arial" w:hAnsi="Arial" w:cs="Arial"/>
          <w:sz w:val="12"/>
          <w:szCs w:val="12"/>
        </w:rPr>
      </w:pPr>
    </w:p>
    <w:p w14:paraId="2BCE8D97" w14:textId="6F1AD4A5" w:rsidR="0025755B" w:rsidRDefault="00EF3445">
      <w:pPr>
        <w:widowControl w:val="0"/>
        <w:spacing w:line="240" w:lineRule="auto"/>
        <w:ind w:right="-20"/>
        <w:rPr>
          <w:rFonts w:ascii="Arial" w:eastAsia="Arial" w:hAnsi="Arial" w:cs="Arial"/>
          <w:color w:val="000000"/>
        </w:rPr>
      </w:pPr>
      <w:r>
        <w:rPr>
          <w:rFonts w:ascii="Arial" w:hAnsi="Arial"/>
          <w:color w:val="000000"/>
          <w:u w:val="single"/>
        </w:rPr>
        <w:t>Mbrojtja e të dhënave personale</w:t>
      </w:r>
      <w:r>
        <w:rPr>
          <w:rFonts w:ascii="Arial" w:hAnsi="Arial"/>
          <w:color w:val="000000"/>
        </w:rPr>
        <w:t xml:space="preserve">  </w:t>
      </w:r>
    </w:p>
    <w:p w14:paraId="2E1AA22A" w14:textId="1FE54D69" w:rsidR="0025755B" w:rsidRDefault="00EE5002">
      <w:pPr>
        <w:spacing w:after="10" w:line="120" w:lineRule="exact"/>
        <w:rPr>
          <w:rFonts w:ascii="Arial" w:eastAsia="Arial" w:hAnsi="Arial" w:cs="Arial"/>
          <w:sz w:val="12"/>
          <w:szCs w:val="12"/>
        </w:rPr>
      </w:pPr>
      <w:r w:rsidRPr="00EE5002">
        <w:rPr>
          <w:rFonts w:ascii="Arial" w:hAnsi="Arial"/>
          <w:noProof/>
          <w:color w:val="000000"/>
          <w:lang w:val="en-US"/>
        </w:rPr>
        <w:drawing>
          <wp:anchor distT="0" distB="0" distL="114300" distR="114300" simplePos="0" relativeHeight="251752960" behindDoc="0" locked="0" layoutInCell="1" allowOverlap="1" wp14:anchorId="29758287" wp14:editId="352E9017">
            <wp:simplePos x="0" y="0"/>
            <wp:positionH relativeFrom="column">
              <wp:posOffset>2232396</wp:posOffset>
            </wp:positionH>
            <wp:positionV relativeFrom="paragraph">
              <wp:posOffset>48260</wp:posOffset>
            </wp:positionV>
            <wp:extent cx="3484365" cy="2065185"/>
            <wp:effectExtent l="0" t="0" r="1905" b="0"/>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484365" cy="2065185"/>
                    </a:xfrm>
                    <a:prstGeom prst="rect">
                      <a:avLst/>
                    </a:prstGeom>
                  </pic:spPr>
                </pic:pic>
              </a:graphicData>
            </a:graphic>
            <wp14:sizeRelH relativeFrom="page">
              <wp14:pctWidth>0</wp14:pctWidth>
            </wp14:sizeRelH>
            <wp14:sizeRelV relativeFrom="page">
              <wp14:pctHeight>0</wp14:pctHeight>
            </wp14:sizeRelV>
          </wp:anchor>
        </w:drawing>
      </w:r>
    </w:p>
    <w:p w14:paraId="7EE74337" w14:textId="3DFFA0C5" w:rsidR="0025755B" w:rsidRDefault="00EF3445" w:rsidP="005A0CB4">
      <w:pPr>
        <w:widowControl w:val="0"/>
        <w:tabs>
          <w:tab w:val="left" w:pos="682"/>
          <w:tab w:val="left" w:pos="1457"/>
          <w:tab w:val="left" w:pos="2825"/>
          <w:tab w:val="left" w:pos="3413"/>
        </w:tabs>
        <w:spacing w:line="250" w:lineRule="auto"/>
        <w:ind w:right="617"/>
        <w:jc w:val="both"/>
        <w:rPr>
          <w:rFonts w:ascii="Arial" w:eastAsia="Arial" w:hAnsi="Arial" w:cs="Arial"/>
          <w:color w:val="000000"/>
        </w:rPr>
      </w:pPr>
      <w:r>
        <w:rPr>
          <w:rFonts w:ascii="Arial" w:hAnsi="Arial"/>
          <w:color w:val="000000"/>
        </w:rPr>
        <w:t xml:space="preserve">Korniza ligjore për mbrojtjen e të dhënave personale është kryesisht në përputhje me Rregulloren e Përgjithshme për Mbrojtjen e të Dhënave (GDPR) dhe është krijuar një grup pune për të çuar përpara përafrimin me Direktivën e BE-së për Zbatimin e Ligjit. Agjencia për Informacion dhe Privatësi përmirësoi performancën e saj, duke përfshirë edhe </w:t>
      </w:r>
      <w:proofErr w:type="spellStart"/>
      <w:r>
        <w:rPr>
          <w:rFonts w:ascii="Arial" w:hAnsi="Arial"/>
          <w:color w:val="000000"/>
        </w:rPr>
        <w:t>lansimin</w:t>
      </w:r>
      <w:proofErr w:type="spellEnd"/>
      <w:r>
        <w:rPr>
          <w:rFonts w:ascii="Arial" w:hAnsi="Arial"/>
          <w:color w:val="000000"/>
        </w:rPr>
        <w:t xml:space="preserve"> e një platforme digjitale për të shërbyer si mekanizëm mbikëqyrës, dhe vazhdoi të përpunojë ankesat në një mënyrë të pavarur dhe efikase. Megjithatë, kapacitetet e saj ende duhet të forcohen.  </w:t>
      </w:r>
    </w:p>
    <w:p w14:paraId="090A7EA2" w14:textId="77777777" w:rsidR="0025755B" w:rsidRDefault="0025755B">
      <w:pPr>
        <w:spacing w:line="120" w:lineRule="exact"/>
        <w:rPr>
          <w:rFonts w:ascii="Arial" w:eastAsia="Arial" w:hAnsi="Arial" w:cs="Arial"/>
          <w:sz w:val="12"/>
          <w:szCs w:val="12"/>
        </w:rPr>
      </w:pPr>
    </w:p>
    <w:p w14:paraId="72A8C4D2" w14:textId="77777777" w:rsidR="0025755B" w:rsidRDefault="00EF3445">
      <w:pPr>
        <w:widowControl w:val="0"/>
        <w:spacing w:line="250" w:lineRule="auto"/>
        <w:ind w:right="570"/>
        <w:jc w:val="both"/>
        <w:rPr>
          <w:rFonts w:ascii="Arial" w:eastAsia="Arial" w:hAnsi="Arial" w:cs="Arial"/>
          <w:color w:val="000000"/>
        </w:rPr>
      </w:pPr>
      <w:r>
        <w:rPr>
          <w:rFonts w:ascii="Arial" w:hAnsi="Arial"/>
          <w:color w:val="000000"/>
        </w:rPr>
        <w:t xml:space="preserve">Agjencia arriti anëtarësim të plotë në dy organe të rëndësishme evropiane të informacionit dhe mbrojtjes së të dhënave dhe vazhdoi të përfaqësohet në forumet përkatëse ndërkombëtare. Burimet financiare dhe njerëzore të Agjencisë duhet të forcohen, për të siguruar funksionimin e saj efektiv. Rekomandimet nga rishikimi nga kolegët i vitit 2022 mbi organet e pavarura mbikëqyrëse janë trajtuar. </w:t>
      </w:r>
    </w:p>
    <w:p w14:paraId="4F93A06D" w14:textId="77777777" w:rsidR="0025755B" w:rsidRDefault="00EF3445">
      <w:pPr>
        <w:widowControl w:val="0"/>
        <w:spacing w:before="119" w:line="240" w:lineRule="auto"/>
        <w:ind w:right="-20"/>
        <w:rPr>
          <w:rFonts w:ascii="Arial" w:eastAsia="Arial" w:hAnsi="Arial" w:cs="Arial"/>
          <w:color w:val="000000"/>
        </w:rPr>
      </w:pPr>
      <w:r>
        <w:rPr>
          <w:rFonts w:ascii="Arial" w:hAnsi="Arial"/>
          <w:color w:val="000000"/>
          <w:u w:val="single"/>
        </w:rPr>
        <w:t xml:space="preserve">Liria e fesë apo besimit </w:t>
      </w:r>
    </w:p>
    <w:p w14:paraId="6D7E646A" w14:textId="77777777" w:rsidR="0025755B" w:rsidRDefault="0025755B">
      <w:pPr>
        <w:spacing w:after="10" w:line="120" w:lineRule="exact"/>
        <w:rPr>
          <w:rFonts w:ascii="Arial" w:eastAsia="Arial" w:hAnsi="Arial" w:cs="Arial"/>
          <w:sz w:val="12"/>
          <w:szCs w:val="12"/>
        </w:rPr>
      </w:pPr>
    </w:p>
    <w:p w14:paraId="24DF2926"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Kosova ofron garanci të mjaftueshme ligjore për lirinë e fesë ose besimit. Kosova ende nuk e ka ndryshuar Ligjin për lirinë e fesë për t'u lejuar bashkësive fetare të fitojnë personalitet ose status juridik. (</w:t>
      </w:r>
      <w:r>
        <w:rPr>
          <w:rFonts w:ascii="Arial" w:hAnsi="Arial"/>
          <w:i/>
          <w:iCs/>
          <w:color w:val="000000"/>
        </w:rPr>
        <w:t>Shih për më shumë nën Të drejtat kulturore</w:t>
      </w:r>
      <w:r>
        <w:rPr>
          <w:rFonts w:ascii="Arial" w:hAnsi="Arial"/>
          <w:i/>
          <w:color w:val="000000"/>
        </w:rPr>
        <w:t>.</w:t>
      </w:r>
      <w:r>
        <w:rPr>
          <w:rFonts w:ascii="Arial" w:hAnsi="Arial"/>
          <w:color w:val="000000"/>
        </w:rPr>
        <w:t xml:space="preserve">) </w:t>
      </w:r>
    </w:p>
    <w:p w14:paraId="203A6D59" w14:textId="77777777" w:rsidR="0025755B" w:rsidRDefault="0025755B">
      <w:pPr>
        <w:spacing w:line="120" w:lineRule="exact"/>
        <w:rPr>
          <w:rFonts w:ascii="Arial" w:eastAsia="Arial" w:hAnsi="Arial" w:cs="Arial"/>
          <w:sz w:val="12"/>
          <w:szCs w:val="12"/>
        </w:rPr>
      </w:pPr>
    </w:p>
    <w:p w14:paraId="7C81C14D" w14:textId="166907D5" w:rsidR="0025755B" w:rsidRDefault="00EF3445">
      <w:pPr>
        <w:widowControl w:val="0"/>
        <w:spacing w:line="240" w:lineRule="auto"/>
        <w:ind w:left="1" w:right="-20"/>
        <w:rPr>
          <w:rFonts w:ascii="Arial" w:eastAsia="Arial" w:hAnsi="Arial" w:cs="Arial"/>
          <w:color w:val="000000"/>
        </w:rPr>
      </w:pPr>
      <w:r>
        <w:rPr>
          <w:rFonts w:ascii="Arial" w:hAnsi="Arial"/>
          <w:color w:val="000000"/>
        </w:rPr>
        <w:t xml:space="preserve">---------------------------------------------------------------------------------------------------------------------------------- </w:t>
      </w:r>
    </w:p>
    <w:p w14:paraId="18E19C3D" w14:textId="77777777" w:rsidR="0025755B" w:rsidRDefault="0025755B">
      <w:pPr>
        <w:spacing w:after="11" w:line="120" w:lineRule="exact"/>
        <w:rPr>
          <w:rFonts w:ascii="Arial" w:eastAsia="Arial" w:hAnsi="Arial" w:cs="Arial"/>
          <w:sz w:val="12"/>
          <w:szCs w:val="12"/>
        </w:rPr>
      </w:pPr>
    </w:p>
    <w:p w14:paraId="22338DFA" w14:textId="77777777"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Liria e shprehjes  </w:t>
      </w:r>
    </w:p>
    <w:p w14:paraId="2EDA840B" w14:textId="77777777" w:rsidR="0025755B" w:rsidRDefault="0025755B">
      <w:pPr>
        <w:spacing w:after="11" w:line="120" w:lineRule="exact"/>
        <w:rPr>
          <w:rFonts w:ascii="Arial" w:eastAsia="Arial" w:hAnsi="Arial" w:cs="Arial"/>
          <w:sz w:val="12"/>
          <w:szCs w:val="12"/>
        </w:rPr>
      </w:pPr>
    </w:p>
    <w:p w14:paraId="100853C5" w14:textId="77777777" w:rsidR="0025755B" w:rsidRDefault="00EF3445">
      <w:pPr>
        <w:widowControl w:val="0"/>
        <w:spacing w:line="240" w:lineRule="auto"/>
        <w:ind w:left="1" w:right="-20"/>
        <w:rPr>
          <w:rFonts w:ascii="Arial" w:eastAsia="Arial" w:hAnsi="Arial" w:cs="Arial"/>
          <w:b/>
          <w:bCs/>
          <w:color w:val="000000"/>
        </w:rPr>
      </w:pPr>
      <w:r>
        <w:rPr>
          <w:rFonts w:ascii="Arial" w:hAnsi="Arial"/>
          <w:color w:val="000000"/>
          <w:u w:val="single"/>
        </w:rPr>
        <w:t>Frikësimi i gazetarëve</w:t>
      </w:r>
      <w:r>
        <w:rPr>
          <w:rFonts w:ascii="Arial" w:hAnsi="Arial"/>
          <w:b/>
          <w:color w:val="000000"/>
          <w:u w:val="single"/>
        </w:rPr>
        <w:t xml:space="preserve"> </w:t>
      </w:r>
    </w:p>
    <w:p w14:paraId="2A8261C4" w14:textId="77777777" w:rsidR="0025755B" w:rsidRDefault="0025755B">
      <w:pPr>
        <w:spacing w:after="11" w:line="120" w:lineRule="exact"/>
        <w:rPr>
          <w:rFonts w:ascii="Arial" w:eastAsia="Arial" w:hAnsi="Arial" w:cs="Arial"/>
          <w:sz w:val="12"/>
          <w:szCs w:val="12"/>
        </w:rPr>
      </w:pPr>
    </w:p>
    <w:p w14:paraId="66ED74B1" w14:textId="2FEB05A8"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Gjatë periudhës së raportimit, u raportuan 70 raste sulmesh fizike dhe verbale ose kërcënimesh ndaj gazetarëve, duke përfshirë pengimin e punës së gazetarëve dhe punonjësve të mediave, kërcënime dhe gjuhë të ashpër ndaj gazetarëve. </w:t>
      </w:r>
    </w:p>
    <w:p w14:paraId="3EA297FF" w14:textId="77777777" w:rsidR="0025755B" w:rsidRDefault="0025755B">
      <w:pPr>
        <w:spacing w:line="240" w:lineRule="exact"/>
        <w:rPr>
          <w:rFonts w:ascii="Arial" w:eastAsia="Arial" w:hAnsi="Arial" w:cs="Arial"/>
          <w:sz w:val="24"/>
          <w:szCs w:val="24"/>
        </w:rPr>
      </w:pPr>
    </w:p>
    <w:p w14:paraId="70BC7E2A" w14:textId="77777777" w:rsidR="0025755B" w:rsidRDefault="00EF3445">
      <w:pPr>
        <w:widowControl w:val="0"/>
        <w:spacing w:line="240" w:lineRule="auto"/>
        <w:ind w:left="4402" w:right="-20"/>
        <w:rPr>
          <w:color w:val="000000"/>
        </w:rPr>
      </w:pPr>
      <w:r>
        <w:rPr>
          <w:color w:val="000000"/>
        </w:rPr>
        <w:t xml:space="preserve">34 </w:t>
      </w:r>
    </w:p>
    <w:p w14:paraId="0A40F631"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3DD9DFBD" w14:textId="763D842B" w:rsidR="0025755B" w:rsidRDefault="005A0CB4">
      <w:pPr>
        <w:widowControl w:val="0"/>
        <w:spacing w:line="250" w:lineRule="auto"/>
        <w:ind w:right="574"/>
        <w:jc w:val="both"/>
        <w:rPr>
          <w:rFonts w:ascii="Arial" w:eastAsia="Arial" w:hAnsi="Arial" w:cs="Arial"/>
          <w:color w:val="000000"/>
        </w:rPr>
      </w:pPr>
      <w:bookmarkStart w:id="35" w:name="_page_134_0"/>
      <w:bookmarkEnd w:id="35"/>
      <w:r>
        <w:rPr>
          <w:rFonts w:ascii="Arial" w:hAnsi="Arial"/>
          <w:color w:val="000000"/>
        </w:rPr>
        <w:lastRenderedPageBreak/>
        <w:t xml:space="preserve">Gjatë së njëjtës periudhë, pati një rast padie strategjike kundër pjesëmarrjes publike (SLAPP).  Gjatë fushatës zgjedhore, zyrtarë të lartë të Kosovës, përfshirë Kryeministrin, përdorën gjuhë fyese kundër mediave. </w:t>
      </w:r>
    </w:p>
    <w:p w14:paraId="6A693052" w14:textId="77777777" w:rsidR="0025755B" w:rsidRDefault="0025755B">
      <w:pPr>
        <w:spacing w:line="120" w:lineRule="exact"/>
        <w:rPr>
          <w:rFonts w:ascii="Arial" w:eastAsia="Arial" w:hAnsi="Arial" w:cs="Arial"/>
          <w:sz w:val="12"/>
          <w:szCs w:val="12"/>
        </w:rPr>
      </w:pPr>
    </w:p>
    <w:p w14:paraId="606FB1BF" w14:textId="77777777" w:rsidR="0025755B" w:rsidRDefault="00EF3445">
      <w:pPr>
        <w:widowControl w:val="0"/>
        <w:spacing w:line="240" w:lineRule="auto"/>
        <w:ind w:right="-20"/>
        <w:rPr>
          <w:rFonts w:ascii="Arial" w:eastAsia="Arial" w:hAnsi="Arial" w:cs="Arial"/>
          <w:b/>
          <w:bCs/>
          <w:color w:val="000000"/>
        </w:rPr>
      </w:pPr>
      <w:r>
        <w:rPr>
          <w:rFonts w:ascii="Arial" w:hAnsi="Arial"/>
          <w:color w:val="000000"/>
          <w:u w:val="single"/>
        </w:rPr>
        <w:t>Mjedisi legjislativ</w:t>
      </w:r>
      <w:r>
        <w:rPr>
          <w:rFonts w:ascii="Arial" w:hAnsi="Arial"/>
          <w:b/>
          <w:color w:val="000000"/>
          <w:u w:val="single"/>
        </w:rPr>
        <w:t xml:space="preserve"> </w:t>
      </w:r>
      <w:r>
        <w:rPr>
          <w:rFonts w:ascii="Arial" w:hAnsi="Arial"/>
          <w:b/>
          <w:color w:val="000000"/>
        </w:rPr>
        <w:t xml:space="preserve"> </w:t>
      </w:r>
    </w:p>
    <w:p w14:paraId="3802E52C" w14:textId="77777777" w:rsidR="0025755B" w:rsidRDefault="0025755B">
      <w:pPr>
        <w:spacing w:after="11" w:line="120" w:lineRule="exact"/>
        <w:rPr>
          <w:rFonts w:ascii="Arial" w:eastAsia="Arial" w:hAnsi="Arial" w:cs="Arial"/>
          <w:sz w:val="12"/>
          <w:szCs w:val="12"/>
        </w:rPr>
      </w:pPr>
    </w:p>
    <w:p w14:paraId="621E9B54" w14:textId="77777777" w:rsidR="0025755B" w:rsidRDefault="00EF3445">
      <w:pPr>
        <w:widowControl w:val="0"/>
        <w:spacing w:line="250" w:lineRule="auto"/>
        <w:ind w:left="1" w:right="573"/>
        <w:jc w:val="both"/>
        <w:rPr>
          <w:rFonts w:ascii="Arial" w:eastAsia="Arial" w:hAnsi="Arial" w:cs="Arial"/>
          <w:color w:val="000000"/>
        </w:rPr>
      </w:pPr>
      <w:r>
        <w:rPr>
          <w:rFonts w:ascii="Arial" w:hAnsi="Arial"/>
          <w:color w:val="000000"/>
        </w:rPr>
        <w:t xml:space="preserve">Legjislacioni i Kosovës që lidhet me median duhet të jetë në përputhje me </w:t>
      </w:r>
      <w:r>
        <w:rPr>
          <w:rFonts w:ascii="Arial" w:hAnsi="Arial"/>
          <w:i/>
          <w:iCs/>
          <w:color w:val="000000"/>
        </w:rPr>
        <w:t>acquis</w:t>
      </w:r>
      <w:r>
        <w:rPr>
          <w:rFonts w:ascii="Arial" w:hAnsi="Arial"/>
          <w:color w:val="000000"/>
        </w:rPr>
        <w:t xml:space="preserve">-in e ri të BE-së dhe standardet e tjera ndërkombëtare përkatëse, në veçanti Aktin Evropian për Lirinë e Mediave dhe Direktivën e BE-së kundër SLAPP-ve. Miratimi i Ligjit për Radiotelevizionin e Kosovës (RTK) dhe Ligjit për mbrojtjen e burimeve gazetareske mbeten pezull. Ligji për shpifjen civile, i miratuar në vitin 2008, ende duhet të përafrohet me jurisprudencën e GJEDNJ-së në lidhje me standardet e ligjit civil për shpifjen.  </w:t>
      </w:r>
    </w:p>
    <w:p w14:paraId="4B39D742" w14:textId="77777777" w:rsidR="0025755B" w:rsidRDefault="0025755B">
      <w:pPr>
        <w:spacing w:line="120" w:lineRule="exact"/>
        <w:rPr>
          <w:rFonts w:ascii="Arial" w:eastAsia="Arial" w:hAnsi="Arial" w:cs="Arial"/>
          <w:sz w:val="12"/>
          <w:szCs w:val="12"/>
        </w:rPr>
      </w:pPr>
    </w:p>
    <w:p w14:paraId="0503CE7B" w14:textId="77777777" w:rsidR="0025755B" w:rsidRDefault="00EF3445">
      <w:pPr>
        <w:widowControl w:val="0"/>
        <w:spacing w:line="250" w:lineRule="auto"/>
        <w:ind w:left="1" w:right="573"/>
        <w:jc w:val="both"/>
        <w:rPr>
          <w:rFonts w:ascii="Arial" w:eastAsia="Arial" w:hAnsi="Arial" w:cs="Arial"/>
          <w:color w:val="000000"/>
        </w:rPr>
      </w:pPr>
      <w:r>
        <w:rPr>
          <w:rFonts w:ascii="Arial" w:hAnsi="Arial"/>
          <w:color w:val="000000"/>
        </w:rPr>
        <w:t xml:space="preserve">Ligji për Komisionin e Pavarur të Mediave (KPM) u anulua nga Gjykata Kushtetuese, pasi dispozitat për emërimin dhe shkarkimin e anëtarëve të KPM-së u konsideruan </w:t>
      </w:r>
      <w:proofErr w:type="spellStart"/>
      <w:r>
        <w:rPr>
          <w:rFonts w:ascii="Arial" w:hAnsi="Arial"/>
          <w:color w:val="000000"/>
        </w:rPr>
        <w:t>jokushtetuese</w:t>
      </w:r>
      <w:proofErr w:type="spellEnd"/>
      <w:r>
        <w:rPr>
          <w:rFonts w:ascii="Arial" w:hAnsi="Arial"/>
          <w:color w:val="000000"/>
        </w:rPr>
        <w:t xml:space="preserve">, duke kërcënuar pavarësinë e KPM-së.  </w:t>
      </w:r>
    </w:p>
    <w:p w14:paraId="7E14ED71" w14:textId="77777777" w:rsidR="0025755B" w:rsidRDefault="0025755B">
      <w:pPr>
        <w:spacing w:line="120" w:lineRule="exact"/>
        <w:rPr>
          <w:rFonts w:ascii="Arial" w:eastAsia="Arial" w:hAnsi="Arial" w:cs="Arial"/>
          <w:sz w:val="12"/>
          <w:szCs w:val="12"/>
        </w:rPr>
      </w:pPr>
    </w:p>
    <w:p w14:paraId="03E60110" w14:textId="77777777" w:rsidR="0025755B" w:rsidRDefault="00EF3445">
      <w:pPr>
        <w:widowControl w:val="0"/>
        <w:spacing w:line="250" w:lineRule="auto"/>
        <w:ind w:left="1" w:right="573"/>
        <w:jc w:val="both"/>
        <w:rPr>
          <w:rFonts w:ascii="Arial" w:eastAsia="Arial" w:hAnsi="Arial" w:cs="Arial"/>
          <w:color w:val="000000"/>
        </w:rPr>
      </w:pPr>
      <w:r>
        <w:rPr>
          <w:rFonts w:ascii="Arial" w:hAnsi="Arial"/>
          <w:color w:val="000000"/>
        </w:rPr>
        <w:t xml:space="preserve">Është thelbësore që ligji të jetë plotësisht i përafruar me standardet e BE-së dhe ato ndërkombëtare. Amendamenti në Rregulloren e Punës së KPM-së përcaktoi kushtet për zëvendësimin e Kryetarit para përfundimit të mandatit të Kryetarit të mëparshëm. Gazetarët përballen me vonesa ose pengesa të rregullta kur kërkojnë qasje në dokumente publike. Mediat në gjuhën serbe përballen me sfida në qasjen në informacion në gjuhën serbe, për shkak të dështimit për të zbatuar siç duhet ligjin për gjuhët. </w:t>
      </w:r>
    </w:p>
    <w:p w14:paraId="29C383C7" w14:textId="77777777" w:rsidR="0025755B" w:rsidRDefault="00EF3445">
      <w:pPr>
        <w:widowControl w:val="0"/>
        <w:spacing w:before="119" w:line="240" w:lineRule="auto"/>
        <w:ind w:left="1" w:right="-20"/>
        <w:rPr>
          <w:rFonts w:ascii="Arial" w:eastAsia="Arial" w:hAnsi="Arial" w:cs="Arial"/>
          <w:b/>
          <w:bCs/>
          <w:color w:val="000000"/>
        </w:rPr>
      </w:pPr>
      <w:r>
        <w:rPr>
          <w:rFonts w:ascii="Arial" w:hAnsi="Arial"/>
          <w:color w:val="000000"/>
          <w:u w:val="single"/>
        </w:rPr>
        <w:t>Zbatimi i legjislacionit/institucionet</w:t>
      </w:r>
      <w:r>
        <w:rPr>
          <w:rFonts w:ascii="Arial" w:hAnsi="Arial"/>
          <w:b/>
          <w:color w:val="000000"/>
        </w:rPr>
        <w:t xml:space="preserve"> </w:t>
      </w:r>
    </w:p>
    <w:p w14:paraId="4CA32F47" w14:textId="77777777" w:rsidR="0025755B" w:rsidRDefault="0025755B">
      <w:pPr>
        <w:spacing w:after="11" w:line="120" w:lineRule="exact"/>
        <w:rPr>
          <w:rFonts w:ascii="Arial" w:eastAsia="Arial" w:hAnsi="Arial" w:cs="Arial"/>
          <w:sz w:val="12"/>
          <w:szCs w:val="12"/>
        </w:rPr>
      </w:pPr>
    </w:p>
    <w:p w14:paraId="2B59834C" w14:textId="77777777" w:rsidR="0025755B" w:rsidRDefault="00EF3445">
      <w:pPr>
        <w:widowControl w:val="0"/>
        <w:spacing w:line="250" w:lineRule="auto"/>
        <w:ind w:right="573"/>
        <w:jc w:val="both"/>
        <w:rPr>
          <w:rFonts w:ascii="Arial" w:eastAsia="Arial" w:hAnsi="Arial" w:cs="Arial"/>
          <w:color w:val="000000"/>
        </w:rPr>
      </w:pPr>
      <w:r>
        <w:rPr>
          <w:rFonts w:ascii="Arial" w:hAnsi="Arial"/>
          <w:color w:val="000000"/>
        </w:rPr>
        <w:t xml:space="preserve">Funksionaliteti i Komisionit të Pavarur të Mediave (KPM) vazhdon të jetë shqetësues. Në janar 2025, KPM-ja humbi kuorumin e nevojshëm dhe deri në maj, numri i anëtarëve u ul në vetëm dy, duke penguar aftësinë e tij për të marrë vendime, përfshirë edhe gjatë fushatës zgjedhore. Bordi i Ankesave të KPM-së mbetet pa kuorum që nga nëntori i vitit 2023. Kjo situatë kërkon që Kuvendi i sapokrijuar ta trajtojë këtë çështje. </w:t>
      </w:r>
    </w:p>
    <w:p w14:paraId="240EBF8C" w14:textId="77777777" w:rsidR="0025755B" w:rsidRDefault="0025755B">
      <w:pPr>
        <w:spacing w:line="120" w:lineRule="exact"/>
        <w:rPr>
          <w:rFonts w:ascii="Arial" w:eastAsia="Arial" w:hAnsi="Arial" w:cs="Arial"/>
          <w:sz w:val="12"/>
          <w:szCs w:val="12"/>
        </w:rPr>
      </w:pPr>
    </w:p>
    <w:p w14:paraId="64D71587" w14:textId="77777777" w:rsidR="0025755B" w:rsidRDefault="00EF3445">
      <w:pPr>
        <w:widowControl w:val="0"/>
        <w:spacing w:line="240" w:lineRule="auto"/>
        <w:ind w:left="1" w:right="-20"/>
        <w:rPr>
          <w:rFonts w:ascii="Arial" w:eastAsia="Arial" w:hAnsi="Arial" w:cs="Arial"/>
          <w:b/>
          <w:bCs/>
          <w:color w:val="000000"/>
        </w:rPr>
      </w:pPr>
      <w:r>
        <w:rPr>
          <w:rFonts w:ascii="Arial" w:hAnsi="Arial"/>
          <w:color w:val="000000"/>
          <w:u w:val="single"/>
        </w:rPr>
        <w:t>Transmetuesi i shërbimit publik</w:t>
      </w:r>
      <w:r>
        <w:rPr>
          <w:rFonts w:ascii="Arial" w:hAnsi="Arial"/>
          <w:b/>
          <w:color w:val="000000"/>
          <w:u w:val="single"/>
        </w:rPr>
        <w:t xml:space="preserve"> </w:t>
      </w:r>
      <w:r>
        <w:rPr>
          <w:rFonts w:ascii="Arial" w:hAnsi="Arial"/>
          <w:b/>
          <w:color w:val="000000"/>
        </w:rPr>
        <w:t xml:space="preserve"> </w:t>
      </w:r>
    </w:p>
    <w:p w14:paraId="2A61DAAC" w14:textId="77777777" w:rsidR="0025755B" w:rsidRDefault="0025755B">
      <w:pPr>
        <w:spacing w:after="10" w:line="120" w:lineRule="exact"/>
        <w:rPr>
          <w:rFonts w:ascii="Arial" w:eastAsia="Arial" w:hAnsi="Arial" w:cs="Arial"/>
          <w:sz w:val="12"/>
          <w:szCs w:val="12"/>
        </w:rPr>
      </w:pPr>
    </w:p>
    <w:p w14:paraId="070ED147"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Nuk pati përparim në gjetjen e një modeli financimi afatgjatë, të qëndrueshëm dhe të pavarur për transmetuesin publik RTK, i cili vazhdon të përballet me kufizime të konsiderueshme në buxhet, pronë dhe burime njerëzore, përveç mosmarrëveshjeve të brendshme dhe paqëndrueshmërisë së </w:t>
      </w:r>
      <w:proofErr w:type="spellStart"/>
      <w:r>
        <w:rPr>
          <w:rFonts w:ascii="Arial" w:hAnsi="Arial"/>
          <w:color w:val="000000"/>
        </w:rPr>
        <w:t>lidershipit</w:t>
      </w:r>
      <w:proofErr w:type="spellEnd"/>
      <w:r>
        <w:rPr>
          <w:rFonts w:ascii="Arial" w:hAnsi="Arial"/>
          <w:color w:val="000000"/>
        </w:rPr>
        <w:t xml:space="preserve">. Pozicioni i Drejtorit të Përgjithshëm, i cili është vakant që nga shtatori i vitit 2024, mbetet i paplotësuar, ndërsa Bordi i RTK-së nuk ka pasur kuorum që nga dhjetori i vitit 2024, duke e penguar atë të mbajë mbledhje ose të marrë vendime. Që atëherë, transmetuesi publik mbetet jofunksional dhe i paaftë të përmbushë rolin e tij në mënyrë efektive. </w:t>
      </w:r>
    </w:p>
    <w:p w14:paraId="5E7F4DA2" w14:textId="77777777" w:rsidR="0025755B" w:rsidRDefault="0025755B">
      <w:pPr>
        <w:spacing w:line="120" w:lineRule="exact"/>
        <w:rPr>
          <w:rFonts w:ascii="Arial" w:eastAsia="Arial" w:hAnsi="Arial" w:cs="Arial"/>
          <w:sz w:val="12"/>
          <w:szCs w:val="12"/>
        </w:rPr>
      </w:pPr>
    </w:p>
    <w:p w14:paraId="54D22C92" w14:textId="77777777" w:rsidR="0025755B" w:rsidRDefault="00EF3445">
      <w:pPr>
        <w:widowControl w:val="0"/>
        <w:spacing w:line="250" w:lineRule="auto"/>
        <w:ind w:left="1" w:right="573"/>
        <w:jc w:val="both"/>
        <w:rPr>
          <w:rFonts w:ascii="Arial" w:eastAsia="Arial" w:hAnsi="Arial" w:cs="Arial"/>
          <w:color w:val="000000"/>
        </w:rPr>
      </w:pPr>
      <w:r>
        <w:rPr>
          <w:rFonts w:ascii="Arial" w:hAnsi="Arial"/>
          <w:color w:val="000000"/>
        </w:rPr>
        <w:t xml:space="preserve">Në janar të vitit 2025, bashkësia ndërkombëtare dhe institucionet e Kosovës morën një letër nga Drejtori i RTK 2, ku ngriheshin shqetësime në lidhje me përkeqësimin e kanalit televiziv, kryesisht për shkak të mungesës së ndarjeve buxhetore dhe mungesës së kuorumit nga Bordi i RTK-së, të dyja në pritje të formimit të Kuvendit. Këto shqetësime shtrihen edhe në pjesë të tjera të sistemit të RTK-së që aktualisht janë duke u ristrukturuar. Miratimi i qeverisë për një kredi për RTK-në ofron lehtësim të përkohshëm. Megjithatë, ngërçi politik që po paralizon Kuvendin dhe mungesa e reformave ligjore kërcënojnë pavarësinë financiare dhe qëndrueshmërinë operative të RTK-së. Pa veprime legjislative për të siguruar financim të qëndrueshëm, transmetuesi mbetet i cenueshëm ndaj presionit politik dhe pasigurisë financiare. </w:t>
      </w:r>
    </w:p>
    <w:p w14:paraId="1E04CC63" w14:textId="77777777" w:rsidR="0025755B" w:rsidRDefault="0025755B">
      <w:pPr>
        <w:spacing w:line="120" w:lineRule="exact"/>
        <w:rPr>
          <w:rFonts w:ascii="Arial" w:eastAsia="Arial" w:hAnsi="Arial" w:cs="Arial"/>
          <w:sz w:val="12"/>
          <w:szCs w:val="12"/>
        </w:rPr>
      </w:pPr>
    </w:p>
    <w:p w14:paraId="3921A24B" w14:textId="106CE548"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Lidhur me kufizimet buxhetore, 75% e buxhetit të përgjithshëm të RTK-së ndahet për paga. Ndërtesa ku aktualisht ndodhet RTK është në gjendje shumë të keqe dhe nuk është në pronësi të transmetuesit publik. Disa anëtarë të stafit ose kanë dalë në pension ose kanë marrë pushim pa pagesë. Kjo është veçanërisht e dukshme në pozicionet teknike dhe departamentet që u shërbejnë komuniteteve jo-shumicë. </w:t>
      </w:r>
    </w:p>
    <w:p w14:paraId="5A5BF727" w14:textId="77777777" w:rsidR="0025755B" w:rsidRDefault="0025755B">
      <w:pPr>
        <w:spacing w:line="240" w:lineRule="exact"/>
        <w:rPr>
          <w:rFonts w:ascii="Arial" w:eastAsia="Arial" w:hAnsi="Arial" w:cs="Arial"/>
          <w:sz w:val="24"/>
          <w:szCs w:val="24"/>
        </w:rPr>
      </w:pPr>
    </w:p>
    <w:p w14:paraId="15258031" w14:textId="77777777" w:rsidR="0025755B" w:rsidRDefault="0025755B">
      <w:pPr>
        <w:spacing w:after="58" w:line="240" w:lineRule="exact"/>
        <w:rPr>
          <w:rFonts w:ascii="Arial" w:eastAsia="Arial" w:hAnsi="Arial" w:cs="Arial"/>
          <w:sz w:val="24"/>
          <w:szCs w:val="24"/>
        </w:rPr>
      </w:pPr>
    </w:p>
    <w:p w14:paraId="5AB3964A" w14:textId="77777777" w:rsidR="0025755B" w:rsidRDefault="00EF3445">
      <w:pPr>
        <w:widowControl w:val="0"/>
        <w:spacing w:line="240" w:lineRule="auto"/>
        <w:ind w:left="4402" w:right="-20"/>
        <w:rPr>
          <w:color w:val="000000"/>
        </w:rPr>
      </w:pPr>
      <w:r>
        <w:rPr>
          <w:color w:val="000000"/>
        </w:rPr>
        <w:t xml:space="preserve">35 </w:t>
      </w:r>
    </w:p>
    <w:p w14:paraId="36998174"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73D674FB" w14:textId="77777777" w:rsidR="0025755B" w:rsidRDefault="00EF3445">
      <w:pPr>
        <w:widowControl w:val="0"/>
        <w:spacing w:line="240" w:lineRule="auto"/>
        <w:ind w:right="-20"/>
        <w:rPr>
          <w:rFonts w:ascii="Arial" w:eastAsia="Arial" w:hAnsi="Arial" w:cs="Arial"/>
          <w:b/>
          <w:bCs/>
          <w:color w:val="000000"/>
        </w:rPr>
      </w:pPr>
      <w:bookmarkStart w:id="36" w:name="_page_136_0"/>
      <w:bookmarkEnd w:id="36"/>
      <w:r>
        <w:rPr>
          <w:rFonts w:ascii="Arial" w:hAnsi="Arial"/>
          <w:color w:val="000000"/>
          <w:u w:val="single"/>
        </w:rPr>
        <w:lastRenderedPageBreak/>
        <w:t>Faktorët ekonomikë</w:t>
      </w:r>
      <w:r>
        <w:rPr>
          <w:rFonts w:ascii="Arial" w:hAnsi="Arial"/>
          <w:b/>
          <w:color w:val="000000"/>
          <w:u w:val="single"/>
        </w:rPr>
        <w:t xml:space="preserve"> </w:t>
      </w:r>
      <w:r>
        <w:rPr>
          <w:rFonts w:ascii="Arial" w:hAnsi="Arial"/>
          <w:b/>
          <w:color w:val="000000"/>
        </w:rPr>
        <w:t xml:space="preserve"> </w:t>
      </w:r>
    </w:p>
    <w:p w14:paraId="0552A8F7" w14:textId="77777777" w:rsidR="0025755B" w:rsidRDefault="0025755B">
      <w:pPr>
        <w:spacing w:after="11" w:line="120" w:lineRule="exact"/>
        <w:rPr>
          <w:rFonts w:ascii="Arial" w:eastAsia="Arial" w:hAnsi="Arial" w:cs="Arial"/>
          <w:sz w:val="12"/>
          <w:szCs w:val="12"/>
        </w:rPr>
      </w:pPr>
    </w:p>
    <w:p w14:paraId="4F28AEDF"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Sektori i mediave vazhdon të vuajë nga mungesa e transparencës në lidhje me pronësinë dhe financimin e mediave. Regjistri i mediave mbulon vetëm radiot dhe televizionet e licencuara, ndërsa të dhënat mbi përfituesit përfundimtarë dhe pjesët e tregut të mediave nuk janë të disponueshme. E kombinuar me mungesën e qëndrueshmërisë financiare, kjo e bën sektorin ose të varur nga donatorët e huaj ose të cenueshëm ndaj ndikimit politik dhe presionit financiar.  </w:t>
      </w:r>
    </w:p>
    <w:p w14:paraId="66C9821E" w14:textId="77777777" w:rsidR="0025755B" w:rsidRDefault="0025755B">
      <w:pPr>
        <w:spacing w:line="120" w:lineRule="exact"/>
        <w:rPr>
          <w:rFonts w:ascii="Arial" w:eastAsia="Arial" w:hAnsi="Arial" w:cs="Arial"/>
          <w:sz w:val="12"/>
          <w:szCs w:val="12"/>
        </w:rPr>
      </w:pPr>
    </w:p>
    <w:p w14:paraId="5B91A252"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Mediat e pavarura, veçanërisht mediat jo-shumicë, ende nuk kanë fonde të mjaftueshme, për shkak të tërheqjes së disa fondeve të donatorëve. Gjithashtu, u ndikuan programet e njohurive </w:t>
      </w:r>
      <w:proofErr w:type="spellStart"/>
      <w:r>
        <w:rPr>
          <w:rFonts w:ascii="Arial" w:hAnsi="Arial"/>
          <w:color w:val="000000"/>
        </w:rPr>
        <w:t>mediatike</w:t>
      </w:r>
      <w:proofErr w:type="spellEnd"/>
      <w:r>
        <w:rPr>
          <w:rFonts w:ascii="Arial" w:hAnsi="Arial"/>
          <w:color w:val="000000"/>
        </w:rPr>
        <w:t xml:space="preserve"> dhe iniciativat për verifikimin e fakteve. </w:t>
      </w:r>
    </w:p>
    <w:p w14:paraId="7D0D136E" w14:textId="77777777" w:rsidR="0025755B" w:rsidRDefault="0025755B">
      <w:pPr>
        <w:spacing w:line="120" w:lineRule="exact"/>
        <w:rPr>
          <w:rFonts w:ascii="Arial" w:eastAsia="Arial" w:hAnsi="Arial" w:cs="Arial"/>
          <w:sz w:val="12"/>
          <w:szCs w:val="12"/>
        </w:rPr>
      </w:pPr>
    </w:p>
    <w:p w14:paraId="79AF5586" w14:textId="77777777" w:rsidR="0025755B" w:rsidRDefault="00EF3445">
      <w:pPr>
        <w:widowControl w:val="0"/>
        <w:spacing w:line="240" w:lineRule="auto"/>
        <w:ind w:left="1" w:right="-20"/>
        <w:rPr>
          <w:rFonts w:ascii="Arial" w:eastAsia="Arial" w:hAnsi="Arial" w:cs="Arial"/>
          <w:b/>
          <w:bCs/>
          <w:color w:val="000000"/>
        </w:rPr>
      </w:pPr>
      <w:r>
        <w:rPr>
          <w:rFonts w:ascii="Arial" w:hAnsi="Arial"/>
          <w:color w:val="000000"/>
          <w:u w:val="single"/>
        </w:rPr>
        <w:t>Interneti</w:t>
      </w:r>
      <w:r>
        <w:rPr>
          <w:rFonts w:ascii="Arial" w:hAnsi="Arial"/>
          <w:color w:val="000000"/>
        </w:rPr>
        <w:t xml:space="preserve"> </w:t>
      </w:r>
      <w:r>
        <w:rPr>
          <w:rFonts w:ascii="Arial" w:hAnsi="Arial"/>
          <w:b/>
          <w:color w:val="000000"/>
        </w:rPr>
        <w:t xml:space="preserve"> </w:t>
      </w:r>
    </w:p>
    <w:p w14:paraId="5670EB8A" w14:textId="77777777" w:rsidR="0025755B" w:rsidRDefault="0025755B">
      <w:pPr>
        <w:spacing w:after="10" w:line="120" w:lineRule="exact"/>
        <w:rPr>
          <w:rFonts w:ascii="Arial" w:eastAsia="Arial" w:hAnsi="Arial" w:cs="Arial"/>
          <w:sz w:val="12"/>
          <w:szCs w:val="12"/>
        </w:rPr>
      </w:pPr>
    </w:p>
    <w:p w14:paraId="450902B2" w14:textId="77777777" w:rsidR="0025755B" w:rsidRDefault="00EF3445">
      <w:pPr>
        <w:widowControl w:val="0"/>
        <w:spacing w:line="250" w:lineRule="auto"/>
        <w:ind w:right="574"/>
        <w:jc w:val="both"/>
        <w:rPr>
          <w:rFonts w:ascii="Arial" w:eastAsia="Arial" w:hAnsi="Arial" w:cs="Arial"/>
          <w:i/>
          <w:iCs/>
          <w:color w:val="000000"/>
        </w:rPr>
      </w:pPr>
      <w:r>
        <w:rPr>
          <w:rFonts w:ascii="Arial" w:hAnsi="Arial"/>
          <w:color w:val="000000"/>
        </w:rPr>
        <w:t xml:space="preserve">Nuk ka legjislacion kufizues për funksionimin e mediave online e as për lirinë e shprehjes në internet. Megjithatë, ekziston nevoja për të formuluar politika dhe për të krijuar mekanizma që synojnë parandalimin dhe mbrojtjen nga të gjitha manifestimet e dhunës kibernetike, duke përfshirë dhunën kibernetike me bazë gjinore dhe abuzimin me fëmijët, në përputhje me standardet evropiane. </w:t>
      </w:r>
      <w:r>
        <w:rPr>
          <w:rFonts w:ascii="Arial" w:hAnsi="Arial"/>
          <w:i/>
          <w:color w:val="000000"/>
        </w:rPr>
        <w:t xml:space="preserve"> </w:t>
      </w:r>
    </w:p>
    <w:p w14:paraId="05B94048" w14:textId="77777777" w:rsidR="0025755B" w:rsidRDefault="0025755B">
      <w:pPr>
        <w:spacing w:line="120" w:lineRule="exact"/>
        <w:rPr>
          <w:rFonts w:ascii="Arial" w:eastAsia="Arial" w:hAnsi="Arial" w:cs="Arial"/>
          <w:sz w:val="12"/>
          <w:szCs w:val="12"/>
        </w:rPr>
      </w:pPr>
    </w:p>
    <w:p w14:paraId="2EE3C6ED"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Organizatat profesionale dhe kushtet e punës </w:t>
      </w:r>
    </w:p>
    <w:p w14:paraId="7353317C" w14:textId="77777777" w:rsidR="0025755B" w:rsidRDefault="0025755B">
      <w:pPr>
        <w:spacing w:after="11" w:line="120" w:lineRule="exact"/>
        <w:rPr>
          <w:rFonts w:ascii="Arial" w:eastAsia="Arial" w:hAnsi="Arial" w:cs="Arial"/>
          <w:sz w:val="12"/>
          <w:szCs w:val="12"/>
        </w:rPr>
      </w:pPr>
    </w:p>
    <w:p w14:paraId="599E5583"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Këshilli i Mediave të Shkruara zgjodhi një kryetar të ri dhe ndryshoi statutin e tij për të rritur efektivitetin e tij. Transmetuesi publik mbetet e vetmja media që ka sindikatë. Kushtet e punës për gazetarët mbeten të këqija, shpesh duke përfshirë paga të ulëta, kontrata afatshkurtra dhe status të pasigurt ligjor. </w:t>
      </w:r>
    </w:p>
    <w:p w14:paraId="2A4358FC" w14:textId="77777777" w:rsidR="0025755B" w:rsidRDefault="0025755B">
      <w:pPr>
        <w:spacing w:line="120" w:lineRule="exact"/>
        <w:rPr>
          <w:rFonts w:ascii="Arial" w:eastAsia="Arial" w:hAnsi="Arial" w:cs="Arial"/>
          <w:sz w:val="12"/>
          <w:szCs w:val="12"/>
        </w:rPr>
      </w:pPr>
    </w:p>
    <w:p w14:paraId="74B97F94" w14:textId="497BD3FA" w:rsidR="0025755B" w:rsidRDefault="00EF3445">
      <w:pPr>
        <w:widowControl w:val="0"/>
        <w:spacing w:line="240" w:lineRule="auto"/>
        <w:ind w:left="1" w:right="-20"/>
        <w:rPr>
          <w:rFonts w:ascii="Arial" w:eastAsia="Arial" w:hAnsi="Arial" w:cs="Arial"/>
          <w:color w:val="000000"/>
        </w:rPr>
      </w:pPr>
      <w:r>
        <w:rPr>
          <w:rFonts w:ascii="Arial" w:hAnsi="Arial"/>
          <w:color w:val="000000"/>
        </w:rPr>
        <w:t xml:space="preserve">------------------------------------------------------------------------------------------------------------------------------ </w:t>
      </w:r>
    </w:p>
    <w:p w14:paraId="0B604E46" w14:textId="77777777" w:rsidR="0025755B" w:rsidRDefault="0025755B">
      <w:pPr>
        <w:spacing w:after="11" w:line="120" w:lineRule="exact"/>
        <w:rPr>
          <w:rFonts w:ascii="Arial" w:eastAsia="Arial" w:hAnsi="Arial" w:cs="Arial"/>
          <w:sz w:val="12"/>
          <w:szCs w:val="12"/>
        </w:rPr>
      </w:pPr>
    </w:p>
    <w:p w14:paraId="08A79080" w14:textId="77777777"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Liria e tubimit dhe e organizimit  </w:t>
      </w:r>
    </w:p>
    <w:p w14:paraId="1F5F3367" w14:textId="77777777" w:rsidR="0025755B" w:rsidRDefault="0025755B">
      <w:pPr>
        <w:spacing w:after="11" w:line="120" w:lineRule="exact"/>
        <w:rPr>
          <w:rFonts w:ascii="Arial" w:eastAsia="Arial" w:hAnsi="Arial" w:cs="Arial"/>
          <w:sz w:val="12"/>
          <w:szCs w:val="12"/>
        </w:rPr>
      </w:pPr>
    </w:p>
    <w:p w14:paraId="2243B309"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Kosova ofron garanci të mjaftueshme ligjore për lirinë e tubimit dhe të </w:t>
      </w:r>
      <w:proofErr w:type="spellStart"/>
      <w:r>
        <w:rPr>
          <w:rFonts w:ascii="Arial" w:hAnsi="Arial"/>
          <w:color w:val="000000"/>
        </w:rPr>
        <w:t>asocimit</w:t>
      </w:r>
      <w:proofErr w:type="spellEnd"/>
      <w:r>
        <w:rPr>
          <w:rFonts w:ascii="Arial" w:hAnsi="Arial"/>
          <w:color w:val="000000"/>
        </w:rPr>
        <w:t xml:space="preserve">, dhe rregullimi i tubimeve është i përshtatshëm. Afatet kohore për përpunimin e kërkesave për regjistrim, aplikimet për status përfitimi publik dhe raportimin financiar për OJQ-të që u zgjatën nga 30 në 45 ditë, kërkojnë një vlerësim mbi ndikimin që këto ndryshime mund të kenë në efikasitetin operativ të OJQ-ve. </w:t>
      </w:r>
    </w:p>
    <w:p w14:paraId="1A383817" w14:textId="77777777" w:rsidR="0025755B" w:rsidRDefault="0025755B">
      <w:pPr>
        <w:spacing w:line="120" w:lineRule="exact"/>
        <w:rPr>
          <w:rFonts w:ascii="Arial" w:eastAsia="Arial" w:hAnsi="Arial" w:cs="Arial"/>
          <w:sz w:val="12"/>
          <w:szCs w:val="12"/>
        </w:rPr>
      </w:pPr>
    </w:p>
    <w:p w14:paraId="79CC7955" w14:textId="77777777"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Të drejtat pronësore </w:t>
      </w:r>
    </w:p>
    <w:p w14:paraId="3457ADD0" w14:textId="77777777" w:rsidR="0025755B" w:rsidRDefault="0025755B">
      <w:pPr>
        <w:spacing w:after="13" w:line="120" w:lineRule="exact"/>
        <w:rPr>
          <w:rFonts w:ascii="Arial" w:eastAsia="Arial" w:hAnsi="Arial" w:cs="Arial"/>
          <w:sz w:val="12"/>
          <w:szCs w:val="12"/>
        </w:rPr>
      </w:pPr>
    </w:p>
    <w:p w14:paraId="22B3C8D3"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Korniza ligjore dhe institucionale për zbatimin e të drejtave të pronës ekziston; megjithatë, autoritetet ekzekutive dhe gjyqësore duhet të përmirësojnë zbatimin e tyre. Qeveria vazhdoi masat afirmative për të nxitur regjistrimin e pronësisë së përbashkët të pronës nga të dy bashkëshortët në regjistrin e të drejtave të pronës dhe zgjati për tre vjet aktin nënligjor që përjashton bashkëshortët nga pagesa e një tarife për regjistrimin e pronës së përbashkët.  </w:t>
      </w:r>
    </w:p>
    <w:p w14:paraId="662C0C55" w14:textId="77777777" w:rsidR="0025755B" w:rsidRDefault="0025755B">
      <w:pPr>
        <w:spacing w:line="120" w:lineRule="exact"/>
        <w:rPr>
          <w:rFonts w:ascii="Arial" w:eastAsia="Arial" w:hAnsi="Arial" w:cs="Arial"/>
          <w:sz w:val="12"/>
          <w:szCs w:val="12"/>
        </w:rPr>
      </w:pPr>
    </w:p>
    <w:p w14:paraId="42E2163C"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Megjithatë, pronësia e pronës nga gratë u rrit pak gjatë vitit 2024, në 20.02% krahasuar me 19.82% të pronave gjatë vitit 2023. Vonesat në nxjerrjen e akteve nënligjore që rrjedhin nga Ligji për pronën publike dhe dispozitat e tij në kundërshtim me ligjet e tjera në fuqi, i penguan bizneset që operonin me pronë publike të nënshkruanin kontrata të reja ose të rinovonin ato që kishin skaduar.  </w:t>
      </w:r>
    </w:p>
    <w:p w14:paraId="767BD136" w14:textId="77777777" w:rsidR="0025755B" w:rsidRDefault="0025755B">
      <w:pPr>
        <w:spacing w:line="120" w:lineRule="exact"/>
        <w:rPr>
          <w:rFonts w:ascii="Arial" w:eastAsia="Arial" w:hAnsi="Arial" w:cs="Arial"/>
          <w:sz w:val="12"/>
          <w:szCs w:val="12"/>
        </w:rPr>
      </w:pPr>
    </w:p>
    <w:p w14:paraId="07160785"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Pas ndryshimit të Ligjit të Agjencisë së Krahasimit dhe Verifikimit të Pronës së Kosovës, Agjencia filloi të zbatojë mandatin e saj të ri për zgjidhjen e rasteve të transaksioneve joformale të pronës të pakontestueshme. Deri në fund të prillit 2025, ajo kishte marrë 872 kërkesa për të formalizuar të drejtat e pakontestueshme të pronës. </w:t>
      </w:r>
    </w:p>
    <w:p w14:paraId="732B3961" w14:textId="77777777" w:rsidR="0025755B" w:rsidRDefault="0025755B">
      <w:pPr>
        <w:spacing w:line="120" w:lineRule="exact"/>
        <w:rPr>
          <w:rFonts w:ascii="Arial" w:eastAsia="Arial" w:hAnsi="Arial" w:cs="Arial"/>
          <w:sz w:val="12"/>
          <w:szCs w:val="12"/>
        </w:rPr>
      </w:pPr>
    </w:p>
    <w:p w14:paraId="5C4523B1" w14:textId="3B5E3DD4" w:rsidR="0025755B" w:rsidRDefault="00EF3445">
      <w:pPr>
        <w:widowControl w:val="0"/>
        <w:spacing w:line="250" w:lineRule="auto"/>
        <w:ind w:right="574"/>
        <w:jc w:val="both"/>
        <w:rPr>
          <w:rFonts w:ascii="Arial" w:eastAsia="Arial" w:hAnsi="Arial" w:cs="Arial"/>
          <w:color w:val="000000"/>
        </w:rPr>
      </w:pPr>
      <w:r>
        <w:rPr>
          <w:rFonts w:ascii="Arial" w:hAnsi="Arial"/>
          <w:color w:val="000000"/>
        </w:rPr>
        <w:t>Nuk u ndërmor asnjë veprim për të zbatuar Vendimin Përfundimtar të 30 majit 2024 mbi shpronësimin e mbi 100 parcelave të tokës në dy komuna veriore. Trajtimi i shpronësimeve dhe rasteve të tjera të pronës në veri të Kosovës ngre shqetësime në lidhje me përputhshmërinë e autoriteteve të Kosovës me kërkesat ligjore dhe me të drejtat e njeriut, pra të drejtat e pronës dhe të drejtat e komuniteteve jo-shumicë.</w:t>
      </w:r>
    </w:p>
    <w:p w14:paraId="6377150A" w14:textId="77777777" w:rsidR="0025755B" w:rsidRDefault="0025755B">
      <w:pPr>
        <w:spacing w:after="82" w:line="240" w:lineRule="exact"/>
        <w:rPr>
          <w:rFonts w:ascii="Arial" w:eastAsia="Arial" w:hAnsi="Arial" w:cs="Arial"/>
          <w:sz w:val="24"/>
          <w:szCs w:val="24"/>
        </w:rPr>
      </w:pPr>
    </w:p>
    <w:p w14:paraId="6A6F155E" w14:textId="77777777" w:rsidR="0025755B" w:rsidRDefault="00EF3445">
      <w:pPr>
        <w:widowControl w:val="0"/>
        <w:spacing w:line="240" w:lineRule="auto"/>
        <w:ind w:left="4402" w:right="-20"/>
        <w:rPr>
          <w:color w:val="000000"/>
        </w:rPr>
      </w:pPr>
      <w:r>
        <w:rPr>
          <w:color w:val="000000"/>
        </w:rPr>
        <w:t xml:space="preserve">36 </w:t>
      </w:r>
    </w:p>
    <w:p w14:paraId="4293B733"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64B0866F" w14:textId="3344394D" w:rsidR="0025755B" w:rsidRDefault="00EF3445">
      <w:pPr>
        <w:widowControl w:val="0"/>
        <w:spacing w:line="250" w:lineRule="auto"/>
        <w:ind w:left="1" w:right="574"/>
        <w:jc w:val="both"/>
        <w:rPr>
          <w:rFonts w:ascii="Arial" w:eastAsia="Arial" w:hAnsi="Arial" w:cs="Arial"/>
          <w:color w:val="000000"/>
        </w:rPr>
      </w:pPr>
      <w:bookmarkStart w:id="37" w:name="_page_138_0"/>
      <w:bookmarkEnd w:id="37"/>
      <w:r>
        <w:rPr>
          <w:rFonts w:ascii="Arial" w:hAnsi="Arial"/>
          <w:color w:val="000000"/>
        </w:rPr>
        <w:lastRenderedPageBreak/>
        <w:t xml:space="preserve">Është thelbësore që autoritetet kompetente të kryejnë shpronësimin ose çdo përvetësim tjetër të pronës private në përputhje me ligjin, interesin dhe qëllimin publik, dhe që një veprim i tillë të mos ketë ndonjë qëllim diskriminues. </w:t>
      </w:r>
    </w:p>
    <w:p w14:paraId="63224583" w14:textId="77777777" w:rsidR="0025755B" w:rsidRDefault="0025755B">
      <w:pPr>
        <w:spacing w:line="120" w:lineRule="exact"/>
        <w:rPr>
          <w:rFonts w:ascii="Arial" w:eastAsia="Arial" w:hAnsi="Arial" w:cs="Arial"/>
          <w:sz w:val="12"/>
          <w:szCs w:val="12"/>
        </w:rPr>
      </w:pPr>
    </w:p>
    <w:p w14:paraId="34D18FBA" w14:textId="77777777" w:rsidR="0025755B" w:rsidRDefault="00EF3445">
      <w:pPr>
        <w:widowControl w:val="0"/>
        <w:spacing w:line="240" w:lineRule="auto"/>
        <w:ind w:left="1" w:right="-20"/>
        <w:rPr>
          <w:rFonts w:ascii="Arial" w:eastAsia="Arial" w:hAnsi="Arial" w:cs="Arial"/>
          <w:b/>
          <w:bCs/>
          <w:color w:val="000000"/>
        </w:rPr>
      </w:pPr>
      <w:proofErr w:type="spellStart"/>
      <w:r>
        <w:rPr>
          <w:rFonts w:ascii="Arial" w:hAnsi="Arial"/>
          <w:b/>
          <w:color w:val="000000"/>
        </w:rPr>
        <w:t>Mosdiskriminimi</w:t>
      </w:r>
      <w:proofErr w:type="spellEnd"/>
      <w:r>
        <w:rPr>
          <w:rFonts w:ascii="Arial" w:hAnsi="Arial"/>
          <w:b/>
          <w:color w:val="000000"/>
        </w:rPr>
        <w:t xml:space="preserve"> </w:t>
      </w:r>
    </w:p>
    <w:p w14:paraId="6683A3F1" w14:textId="77777777" w:rsidR="0025755B" w:rsidRDefault="0025755B">
      <w:pPr>
        <w:spacing w:after="11" w:line="120" w:lineRule="exact"/>
        <w:rPr>
          <w:rFonts w:ascii="Arial" w:eastAsia="Arial" w:hAnsi="Arial" w:cs="Arial"/>
          <w:sz w:val="12"/>
          <w:szCs w:val="12"/>
        </w:rPr>
      </w:pPr>
    </w:p>
    <w:p w14:paraId="6335386E" w14:textId="77777777" w:rsidR="0025755B" w:rsidRDefault="00EF3445">
      <w:pPr>
        <w:widowControl w:val="0"/>
        <w:spacing w:line="250" w:lineRule="auto"/>
        <w:ind w:left="1" w:right="573"/>
        <w:jc w:val="both"/>
        <w:rPr>
          <w:rFonts w:ascii="Arial" w:eastAsia="Arial" w:hAnsi="Arial" w:cs="Arial"/>
          <w:color w:val="000000"/>
        </w:rPr>
      </w:pPr>
      <w:r>
        <w:rPr>
          <w:rFonts w:ascii="Arial" w:hAnsi="Arial"/>
          <w:color w:val="000000"/>
        </w:rPr>
        <w:t xml:space="preserve">Korniza ligjore dhe institucionale për </w:t>
      </w:r>
      <w:proofErr w:type="spellStart"/>
      <w:r>
        <w:rPr>
          <w:rFonts w:ascii="Arial" w:hAnsi="Arial"/>
          <w:color w:val="000000"/>
        </w:rPr>
        <w:t>mosdiskriminimin</w:t>
      </w:r>
      <w:proofErr w:type="spellEnd"/>
      <w:r>
        <w:rPr>
          <w:rFonts w:ascii="Arial" w:hAnsi="Arial"/>
          <w:color w:val="000000"/>
        </w:rPr>
        <w:t xml:space="preserve">, krimin e urrejtjes dhe gjuhën e urrejtjes është përgjithësisht në përputhje me </w:t>
      </w:r>
      <w:r>
        <w:rPr>
          <w:rFonts w:ascii="Arial" w:hAnsi="Arial"/>
          <w:i/>
          <w:iCs/>
          <w:color w:val="000000"/>
        </w:rPr>
        <w:t>acquis</w:t>
      </w:r>
      <w:r>
        <w:rPr>
          <w:rFonts w:ascii="Arial" w:hAnsi="Arial"/>
          <w:color w:val="000000"/>
        </w:rPr>
        <w:t xml:space="preserve">-in e BE-së. Iniciativa për të ndryshuar Ligjin për mbrojtjen nga diskriminimi, për të përfshirë standardet më të fundit, është një hap pozitiv. Diskriminimi prek kryesisht të drejtat që lidhen me punësimin, arsimin, qasjen në shërbime sociale dhe kujdesin shëndetësor, si dhe të drejtën për të përdorur një gjuhë zyrtare.  </w:t>
      </w:r>
    </w:p>
    <w:p w14:paraId="0BC2B2AC" w14:textId="77777777" w:rsidR="0025755B" w:rsidRDefault="0025755B">
      <w:pPr>
        <w:spacing w:line="120" w:lineRule="exact"/>
        <w:rPr>
          <w:rFonts w:ascii="Arial" w:eastAsia="Arial" w:hAnsi="Arial" w:cs="Arial"/>
          <w:sz w:val="12"/>
          <w:szCs w:val="12"/>
        </w:rPr>
      </w:pPr>
    </w:p>
    <w:p w14:paraId="474D3ABD"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Shumica e ankesave të pranuara nga Institucioni i Avokatit të Popullit (AP) kishin të bënin me çështje që lidheshin me aftësinë e kufizuar, moshën dhe përkatësinë etnike. Në dhjetor 2024, Avokati i Popullit publikoi Raportin e parë Vjetor mbi zbatimin e Ligjit për mbrojtjen nga diskriminimi. Ai theksoi sfidat në monitorimin e zbatimit të ligjit për shkak të mungesës së të dhënave institucionale mbi rastet e raportuara. Numri më i lartë i ankesave që Avokati i Popullit mori në vitin 2024 kanë të bëjnë me të drejtat për mjete juridike dhe një gjykim të drejtë.  </w:t>
      </w:r>
    </w:p>
    <w:p w14:paraId="78D33EB9" w14:textId="77777777" w:rsidR="0025755B" w:rsidRDefault="0025755B">
      <w:pPr>
        <w:spacing w:line="120" w:lineRule="exact"/>
        <w:rPr>
          <w:rFonts w:ascii="Arial" w:eastAsia="Arial" w:hAnsi="Arial" w:cs="Arial"/>
          <w:sz w:val="12"/>
          <w:szCs w:val="12"/>
        </w:rPr>
      </w:pPr>
    </w:p>
    <w:p w14:paraId="5B1A25C8"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Përdorimi i deklaratave të urrejtjes në diskursin publik dhe në mediat sociale është shqetësues, veçanërisht midis figurave publike dhe anëtarëve të institucioneve të shquara. Ndjenjat negative të drejtuara ndaj grave të angazhuara në çështjet publike janë veçanërisht të theksuara. Gjatë fushatës zgjedhore u vërejt një gjuhë negative dhe nxitëse, si dhe sulme të ashpra verbale në ngjarje publike dhe në internet. </w:t>
      </w:r>
    </w:p>
    <w:p w14:paraId="15285D20" w14:textId="77777777" w:rsidR="0025755B" w:rsidRDefault="0025755B">
      <w:pPr>
        <w:spacing w:line="120" w:lineRule="exact"/>
        <w:rPr>
          <w:rFonts w:ascii="Arial" w:eastAsia="Arial" w:hAnsi="Arial" w:cs="Arial"/>
          <w:sz w:val="12"/>
          <w:szCs w:val="12"/>
        </w:rPr>
      </w:pPr>
    </w:p>
    <w:p w14:paraId="48894494" w14:textId="77777777"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Barazia gjinore  </w:t>
      </w:r>
    </w:p>
    <w:p w14:paraId="5518C532" w14:textId="77777777" w:rsidR="0025755B" w:rsidRDefault="0025755B">
      <w:pPr>
        <w:spacing w:after="11" w:line="120" w:lineRule="exact"/>
        <w:rPr>
          <w:rFonts w:ascii="Arial" w:eastAsia="Arial" w:hAnsi="Arial" w:cs="Arial"/>
          <w:sz w:val="12"/>
          <w:szCs w:val="12"/>
        </w:rPr>
      </w:pPr>
    </w:p>
    <w:p w14:paraId="3251EA6E"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Korniza ligjore dhe institucionale për barazinë gjinore dhe luftimin e dhunës me bazë gjinore kryesisht ekziston, por zbatimi i saj është i pamjaftueshëm.</w:t>
      </w:r>
      <w:r>
        <w:rPr>
          <w:rFonts w:ascii="Arial" w:hAnsi="Arial"/>
          <w:b/>
          <w:color w:val="000000"/>
        </w:rPr>
        <w:t xml:space="preserve"> </w:t>
      </w:r>
      <w:r>
        <w:rPr>
          <w:rFonts w:ascii="Arial" w:hAnsi="Arial"/>
          <w:color w:val="000000"/>
        </w:rPr>
        <w:t xml:space="preserve">Gratë vazhdojnë të përballen me forma të shumta diskriminimi.  </w:t>
      </w:r>
    </w:p>
    <w:p w14:paraId="0B9B3A95" w14:textId="77777777" w:rsidR="0025755B" w:rsidRDefault="00EF3445">
      <w:pPr>
        <w:widowControl w:val="0"/>
        <w:spacing w:before="119" w:line="250" w:lineRule="auto"/>
        <w:ind w:left="1" w:right="574"/>
        <w:jc w:val="both"/>
        <w:rPr>
          <w:rFonts w:ascii="Arial" w:eastAsia="Arial" w:hAnsi="Arial" w:cs="Arial"/>
          <w:color w:val="000000"/>
        </w:rPr>
      </w:pPr>
      <w:r>
        <w:rPr>
          <w:rFonts w:ascii="Arial" w:hAnsi="Arial"/>
          <w:color w:val="000000"/>
        </w:rPr>
        <w:t xml:space="preserve">Kosova nuk ka një program për barazi gjinore (pas skadimit të atij të mëparshëm në vitin 2024), as një indeks të barazisë gjinore, por publikoi profilin e saj gjinor në vitin 2024, shtatë vjet pas skadimit të atij të mëparshëm. Pas më shumë se një viti, qeveria emëroi kreun e ri të Agjencisë për Barazi Gjinore, me një mandat katërvjeçar. Megjithatë, periudha e zgjatur e ndërmjetme shkaktoi vonesa në hartimin, zbatimin dhe vlerësimin e ligjeve dhe politikave. Në fund të vitit 2024, Agjencia për Barazi Gjinore miratoi një organizim të ri të brendshëm, i cili u miratua në mars të vitit 2025. </w:t>
      </w:r>
    </w:p>
    <w:p w14:paraId="5D231795" w14:textId="4D6E818A" w:rsidR="0025755B" w:rsidRDefault="0025755B">
      <w:pPr>
        <w:spacing w:line="120" w:lineRule="exact"/>
        <w:rPr>
          <w:rFonts w:ascii="Arial" w:eastAsia="Arial" w:hAnsi="Arial" w:cs="Arial"/>
          <w:sz w:val="12"/>
          <w:szCs w:val="12"/>
        </w:rPr>
      </w:pPr>
    </w:p>
    <w:p w14:paraId="264C8479" w14:textId="236C742F" w:rsidR="0025755B" w:rsidRDefault="009B560F">
      <w:pPr>
        <w:widowControl w:val="0"/>
        <w:tabs>
          <w:tab w:val="left" w:pos="7165"/>
          <w:tab w:val="left" w:pos="8346"/>
          <w:tab w:val="left" w:pos="8706"/>
        </w:tabs>
        <w:spacing w:line="249" w:lineRule="auto"/>
        <w:ind w:left="5941" w:right="570"/>
        <w:jc w:val="both"/>
        <w:rPr>
          <w:rFonts w:ascii="Arial" w:eastAsia="Arial" w:hAnsi="Arial" w:cs="Arial"/>
          <w:color w:val="000000"/>
        </w:rPr>
      </w:pPr>
      <w:r w:rsidRPr="009B560F">
        <w:rPr>
          <w:rFonts w:ascii="Arial" w:hAnsi="Arial"/>
          <w:noProof/>
          <w:color w:val="000000"/>
          <w:lang w:val="en-US"/>
        </w:rPr>
        <w:drawing>
          <wp:anchor distT="0" distB="0" distL="114300" distR="114300" simplePos="0" relativeHeight="251753984" behindDoc="0" locked="0" layoutInCell="1" allowOverlap="1" wp14:anchorId="204C7F56" wp14:editId="78541F72">
            <wp:simplePos x="0" y="0"/>
            <wp:positionH relativeFrom="margin">
              <wp:align>left</wp:align>
            </wp:positionH>
            <wp:positionV relativeFrom="paragraph">
              <wp:posOffset>10459</wp:posOffset>
            </wp:positionV>
            <wp:extent cx="3975100" cy="2680335"/>
            <wp:effectExtent l="0" t="0" r="6350" b="571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75100" cy="2680335"/>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Pavarësisht përpjekjeve, integrimi i perspektivës gjinore në ligje dhe dokumente politikash nuk është i qëndrueshëm, pa tregues të matshëm gjinorë ose të dhëna të ndara sipas seksit në të gjithë sektorët. Gratë nga minoritetet - veçanërisht komunitetet rome</w:t>
      </w:r>
      <w:hyperlink w:anchor="_page_138_0">
        <w:r w:rsidR="00EF3445">
          <w:rPr>
            <w:rFonts w:ascii="Arial" w:hAnsi="Arial"/>
            <w:color w:val="000000"/>
            <w:sz w:val="14"/>
          </w:rPr>
          <w:t>2</w:t>
        </w:r>
      </w:hyperlink>
      <w:r w:rsidR="00EF3445">
        <w:rPr>
          <w:rFonts w:ascii="Arial" w:hAnsi="Arial"/>
          <w:color w:val="000000"/>
        </w:rPr>
        <w:t xml:space="preserve">, ashkali dhe egjiptianë – vazhdojnë të vuajnë forma të shumta diskriminimi. </w:t>
      </w:r>
    </w:p>
    <w:p w14:paraId="43978B67" w14:textId="77777777" w:rsidR="005A0CB4" w:rsidRDefault="005A0CB4">
      <w:pPr>
        <w:widowControl w:val="0"/>
        <w:spacing w:line="258" w:lineRule="auto"/>
        <w:ind w:left="1" w:right="665"/>
        <w:rPr>
          <w:color w:val="000000"/>
          <w:position w:val="6"/>
          <w:sz w:val="13"/>
          <w:szCs w:val="13"/>
        </w:rPr>
      </w:pPr>
    </w:p>
    <w:p w14:paraId="752A63EE" w14:textId="77777777" w:rsidR="005A0CB4" w:rsidRDefault="005A0CB4">
      <w:pPr>
        <w:widowControl w:val="0"/>
        <w:spacing w:line="258" w:lineRule="auto"/>
        <w:ind w:left="1" w:right="665"/>
        <w:rPr>
          <w:color w:val="000000"/>
          <w:position w:val="6"/>
          <w:sz w:val="13"/>
          <w:szCs w:val="13"/>
        </w:rPr>
      </w:pPr>
    </w:p>
    <w:p w14:paraId="4BE5010D" w14:textId="77777777" w:rsidR="005A0CB4" w:rsidRDefault="005A0CB4">
      <w:pPr>
        <w:widowControl w:val="0"/>
        <w:spacing w:line="258" w:lineRule="auto"/>
        <w:ind w:left="1" w:right="665"/>
        <w:rPr>
          <w:color w:val="000000"/>
          <w:position w:val="6"/>
          <w:sz w:val="13"/>
          <w:szCs w:val="13"/>
        </w:rPr>
      </w:pPr>
    </w:p>
    <w:p w14:paraId="0B0D1733" w14:textId="4DD1A980" w:rsidR="005A0CB4" w:rsidRDefault="005A0CB4">
      <w:pPr>
        <w:widowControl w:val="0"/>
        <w:spacing w:line="258" w:lineRule="auto"/>
        <w:ind w:left="1" w:right="665"/>
        <w:rPr>
          <w:color w:val="000000"/>
          <w:position w:val="6"/>
          <w:sz w:val="13"/>
          <w:szCs w:val="13"/>
        </w:rPr>
      </w:pPr>
      <w:r>
        <w:rPr>
          <w:color w:val="000000"/>
          <w:sz w:val="13"/>
        </w:rPr>
        <w:t>_____________________________________________</w:t>
      </w:r>
    </w:p>
    <w:p w14:paraId="19925E28" w14:textId="2B663507" w:rsidR="0025755B" w:rsidRDefault="00EF3445">
      <w:pPr>
        <w:widowControl w:val="0"/>
        <w:spacing w:line="258" w:lineRule="auto"/>
        <w:ind w:left="1" w:right="665"/>
        <w:rPr>
          <w:color w:val="000000"/>
          <w:sz w:val="20"/>
          <w:szCs w:val="20"/>
        </w:rPr>
      </w:pPr>
      <w:r>
        <w:rPr>
          <w:color w:val="000000"/>
          <w:sz w:val="13"/>
        </w:rPr>
        <w:t>2</w:t>
      </w:r>
      <w:r>
        <w:rPr>
          <w:color w:val="000000"/>
          <w:sz w:val="20"/>
        </w:rPr>
        <w:t xml:space="preserve"> </w:t>
      </w:r>
      <w:r>
        <w:rPr>
          <w:rFonts w:ascii="Arial" w:hAnsi="Arial"/>
          <w:color w:val="000000"/>
          <w:sz w:val="18"/>
        </w:rPr>
        <w:t>Në përputhje me terminologjinë e institucioneve evropiane, termi ombrellë ‘rom’ përdoret këtu për t’iu referuar një numri grupesh të ndryshme, pa mohuar specifikat e këtyre grupeve.</w:t>
      </w:r>
      <w:r>
        <w:rPr>
          <w:color w:val="000000"/>
          <w:sz w:val="20"/>
        </w:rPr>
        <w:t xml:space="preserve"> </w:t>
      </w:r>
    </w:p>
    <w:p w14:paraId="7D396F06" w14:textId="77777777" w:rsidR="0025755B" w:rsidRDefault="0025755B">
      <w:pPr>
        <w:spacing w:after="14" w:line="200" w:lineRule="exact"/>
        <w:rPr>
          <w:sz w:val="20"/>
          <w:szCs w:val="20"/>
        </w:rPr>
      </w:pPr>
    </w:p>
    <w:p w14:paraId="1F653437" w14:textId="77777777" w:rsidR="0025755B" w:rsidRDefault="00EF3445">
      <w:pPr>
        <w:widowControl w:val="0"/>
        <w:spacing w:line="240" w:lineRule="auto"/>
        <w:ind w:left="4402" w:right="-20"/>
        <w:rPr>
          <w:color w:val="000000"/>
        </w:rPr>
      </w:pPr>
      <w:r>
        <w:rPr>
          <w:color w:val="000000"/>
        </w:rPr>
        <w:t xml:space="preserve">37 </w:t>
      </w:r>
    </w:p>
    <w:p w14:paraId="0890DF5A"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3083B2ED" w14:textId="6CC0F177" w:rsidR="0025755B" w:rsidRDefault="005A0CB4" w:rsidP="005A0CB4">
      <w:pPr>
        <w:widowControl w:val="0"/>
        <w:spacing w:line="250" w:lineRule="auto"/>
        <w:ind w:right="539"/>
        <w:jc w:val="both"/>
        <w:rPr>
          <w:rFonts w:ascii="Arial" w:eastAsia="Arial" w:hAnsi="Arial" w:cs="Arial"/>
          <w:color w:val="000000"/>
        </w:rPr>
      </w:pPr>
      <w:bookmarkStart w:id="38" w:name="_page_144_0"/>
      <w:bookmarkEnd w:id="38"/>
      <w:r>
        <w:rPr>
          <w:rFonts w:ascii="Arial" w:hAnsi="Arial"/>
          <w:color w:val="000000"/>
        </w:rPr>
        <w:lastRenderedPageBreak/>
        <w:t xml:space="preserve">Organizatat për të drejtat e grave vazhduan të luanin një rol kyç në avancimin e barazisë gjinore dhe të ofronin shërbime ligjore dhe psikologjike për gratë viktima të dhunës. </w:t>
      </w:r>
    </w:p>
    <w:p w14:paraId="4773FDF9" w14:textId="77777777" w:rsidR="0025755B" w:rsidRDefault="0025755B">
      <w:pPr>
        <w:spacing w:line="120" w:lineRule="exact"/>
        <w:rPr>
          <w:rFonts w:ascii="Arial" w:eastAsia="Arial" w:hAnsi="Arial" w:cs="Arial"/>
          <w:sz w:val="12"/>
          <w:szCs w:val="12"/>
        </w:rPr>
      </w:pPr>
    </w:p>
    <w:p w14:paraId="47E3050F"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Kosova nuk ka një Plan Kombëtar Veprimi të vlefshëm dhe të pavarur për Gratë, Paqen dhe Sigurinë (GPS), megjithatë, puna e Presidentes për GPS po vazhdon, duke theksuar angazhimin e Kosovës ndaj agjendës. </w:t>
      </w:r>
    </w:p>
    <w:p w14:paraId="6B45F4DA" w14:textId="08F50B6D" w:rsidR="0025755B" w:rsidRDefault="0025755B">
      <w:pPr>
        <w:spacing w:line="120" w:lineRule="exact"/>
        <w:rPr>
          <w:rFonts w:ascii="Arial" w:eastAsia="Arial" w:hAnsi="Arial" w:cs="Arial"/>
          <w:sz w:val="12"/>
          <w:szCs w:val="12"/>
        </w:rPr>
      </w:pPr>
    </w:p>
    <w:p w14:paraId="75CF3851" w14:textId="3BC3F857" w:rsidR="0025755B" w:rsidRDefault="00EC0930" w:rsidP="00EC0930">
      <w:pPr>
        <w:widowControl w:val="0"/>
        <w:tabs>
          <w:tab w:val="left" w:pos="1798"/>
          <w:tab w:val="left" w:pos="2360"/>
          <w:tab w:val="left" w:pos="3288"/>
        </w:tabs>
        <w:spacing w:line="250" w:lineRule="auto"/>
        <w:ind w:right="527"/>
        <w:jc w:val="both"/>
        <w:rPr>
          <w:rFonts w:ascii="Arial" w:eastAsia="Arial" w:hAnsi="Arial" w:cs="Arial"/>
          <w:color w:val="000000"/>
        </w:rPr>
      </w:pPr>
      <w:r w:rsidRPr="00EC0930">
        <w:rPr>
          <w:rFonts w:ascii="Arial" w:hAnsi="Arial"/>
          <w:b/>
          <w:bCs/>
          <w:noProof/>
          <w:color w:val="000000"/>
          <w:lang w:val="en-US"/>
        </w:rPr>
        <w:drawing>
          <wp:anchor distT="0" distB="0" distL="114300" distR="114300" simplePos="0" relativeHeight="251755008" behindDoc="0" locked="0" layoutInCell="1" allowOverlap="1" wp14:anchorId="3355E4B2" wp14:editId="0C1CFA05">
            <wp:simplePos x="0" y="0"/>
            <wp:positionH relativeFrom="margin">
              <wp:posOffset>2063379</wp:posOffset>
            </wp:positionH>
            <wp:positionV relativeFrom="paragraph">
              <wp:posOffset>19685</wp:posOffset>
            </wp:positionV>
            <wp:extent cx="3713480" cy="2356485"/>
            <wp:effectExtent l="0" t="0" r="1270" b="571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13480" cy="2356485"/>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b/>
          <w:bCs/>
          <w:color w:val="000000"/>
        </w:rPr>
        <w:t>Dhuna me bazë gjinore</w:t>
      </w:r>
      <w:r w:rsidR="00EF3445">
        <w:rPr>
          <w:rFonts w:ascii="Arial" w:hAnsi="Arial"/>
          <w:color w:val="000000"/>
        </w:rPr>
        <w:t xml:space="preserve"> mbetet e shpeshtë, me dhunën në familje që vazhdon të jetë forma e saj më e spikatur. Gjatë periudhës së raportimit, tre raste të vrasjeve të grave shkaktuan indinjatë publike. Ministria e Drejtësisë/Koordinatori Kombëtar bëri përpjekje për të rritur vetëdijesimin rreth dhunës ndaj grave dhe për të adresuar mangësitë institucionale dhe ligjore: në vitin 2024, qeveria miratoi disa nga aktet nënligjore bazuar në ligjin kornizë për dhunën me bazë gjinore.  </w:t>
      </w:r>
    </w:p>
    <w:p w14:paraId="29B075A3" w14:textId="77777777" w:rsidR="0025755B" w:rsidRDefault="0025755B">
      <w:pPr>
        <w:spacing w:line="120" w:lineRule="exact"/>
        <w:rPr>
          <w:rFonts w:ascii="Arial" w:eastAsia="Arial" w:hAnsi="Arial" w:cs="Arial"/>
          <w:sz w:val="12"/>
          <w:szCs w:val="12"/>
        </w:rPr>
      </w:pPr>
    </w:p>
    <w:p w14:paraId="719DAB94" w14:textId="77777777" w:rsidR="0025755B" w:rsidRDefault="00EF3445">
      <w:pPr>
        <w:widowControl w:val="0"/>
        <w:spacing w:line="250" w:lineRule="auto"/>
        <w:ind w:left="1" w:right="573"/>
        <w:jc w:val="both"/>
        <w:rPr>
          <w:rFonts w:ascii="Arial" w:eastAsia="Arial" w:hAnsi="Arial" w:cs="Arial"/>
          <w:color w:val="000000"/>
        </w:rPr>
      </w:pPr>
      <w:r>
        <w:rPr>
          <w:rFonts w:ascii="Arial" w:hAnsi="Arial"/>
          <w:color w:val="000000"/>
        </w:rPr>
        <w:t xml:space="preserve">Megjithatë, sistemi aktual mbetet i pamjaftueshëm për të parandaluar dhe luftuar në mënyrë efektive dhunën me bazë gjinore - veçanërisht në lidhje me dhunën në familje - për të mbrojtur viktimat dhe për të mbështetur riintegrimin e autorëve të krimit. Qëndrimet patriarkale të rrënjosura thellë vazhdojnë të përjetësojnë </w:t>
      </w:r>
      <w:proofErr w:type="spellStart"/>
      <w:r>
        <w:rPr>
          <w:rFonts w:ascii="Arial" w:hAnsi="Arial"/>
          <w:color w:val="000000"/>
        </w:rPr>
        <w:t>stereotipet</w:t>
      </w:r>
      <w:proofErr w:type="spellEnd"/>
      <w:r>
        <w:rPr>
          <w:rFonts w:ascii="Arial" w:hAnsi="Arial"/>
          <w:color w:val="000000"/>
        </w:rPr>
        <w:t xml:space="preserve"> gjinore dhe të pengojnë përparimin drejt barazisë gjinore. Baza e të dhënave e integruar që regjistron rastet e dhunës në familje është tashmë plotësisht funksionale, me nëntë institucione të detyruara të ofrojnë të dhëna të ndara sipas gjinisë, moshës dhe etnisë. Në vitin 2025, qeveria rriti fondet e </w:t>
      </w:r>
      <w:proofErr w:type="spellStart"/>
      <w:r>
        <w:rPr>
          <w:rFonts w:ascii="Arial" w:hAnsi="Arial"/>
          <w:color w:val="000000"/>
        </w:rPr>
        <w:t>alokuara</w:t>
      </w:r>
      <w:proofErr w:type="spellEnd"/>
      <w:r>
        <w:rPr>
          <w:rFonts w:ascii="Arial" w:hAnsi="Arial"/>
          <w:color w:val="000000"/>
        </w:rPr>
        <w:t xml:space="preserve"> për shërbime të specializuara mbështetëse - duke përfshirë strehimoret - për viktimat e dhunës me bazë gjinore (duke përfshirë dhunën në familje) dhe trafikimin e qenieve njerëzore, për të përmirësuar në përgjithësi </w:t>
      </w:r>
      <w:proofErr w:type="spellStart"/>
      <w:r>
        <w:rPr>
          <w:rFonts w:ascii="Arial" w:hAnsi="Arial"/>
          <w:color w:val="000000"/>
        </w:rPr>
        <w:t>disponueshmërinë</w:t>
      </w:r>
      <w:proofErr w:type="spellEnd"/>
      <w:r>
        <w:rPr>
          <w:rFonts w:ascii="Arial" w:hAnsi="Arial"/>
          <w:color w:val="000000"/>
        </w:rPr>
        <w:t xml:space="preserve">.  </w:t>
      </w:r>
    </w:p>
    <w:p w14:paraId="48CC43E7" w14:textId="77777777" w:rsidR="0025755B" w:rsidRDefault="0025755B">
      <w:pPr>
        <w:spacing w:after="2" w:line="120" w:lineRule="exact"/>
        <w:rPr>
          <w:rFonts w:ascii="Arial" w:eastAsia="Arial" w:hAnsi="Arial" w:cs="Arial"/>
          <w:sz w:val="12"/>
          <w:szCs w:val="12"/>
        </w:rPr>
      </w:pPr>
    </w:p>
    <w:p w14:paraId="5F55C790" w14:textId="77777777" w:rsidR="0025755B" w:rsidRDefault="00EF3445">
      <w:pPr>
        <w:widowControl w:val="0"/>
        <w:spacing w:line="240" w:lineRule="auto"/>
        <w:ind w:left="1" w:right="-20"/>
        <w:rPr>
          <w:rFonts w:ascii="Arial" w:eastAsia="Arial" w:hAnsi="Arial" w:cs="Arial"/>
          <w:b/>
          <w:bCs/>
          <w:color w:val="FF0000"/>
        </w:rPr>
      </w:pPr>
      <w:r>
        <w:rPr>
          <w:rFonts w:ascii="Arial" w:hAnsi="Arial"/>
          <w:b/>
          <w:color w:val="000000"/>
        </w:rPr>
        <w:t xml:space="preserve">Të drejtat e fëmijëve </w:t>
      </w:r>
      <w:r>
        <w:rPr>
          <w:rFonts w:ascii="Arial" w:hAnsi="Arial"/>
          <w:b/>
          <w:color w:val="FF0000"/>
        </w:rPr>
        <w:t xml:space="preserve"> </w:t>
      </w:r>
    </w:p>
    <w:p w14:paraId="78D5C68F" w14:textId="77777777" w:rsidR="0025755B" w:rsidRDefault="0025755B">
      <w:pPr>
        <w:spacing w:after="11" w:line="120" w:lineRule="exact"/>
        <w:rPr>
          <w:rFonts w:ascii="Arial" w:eastAsia="Arial" w:hAnsi="Arial" w:cs="Arial"/>
          <w:sz w:val="12"/>
          <w:szCs w:val="12"/>
        </w:rPr>
      </w:pPr>
    </w:p>
    <w:p w14:paraId="3C2F67B1"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Korniza ligjore dhe institucionale ekziston, por zbatimi i saj duhet të përmirësohet. Të gjitha aktet nënligjore që rrjedhin nga Ligji për mbrojtjen e fëmijëve, në përputhje me KDF-në e OKB-së dhe </w:t>
      </w:r>
      <w:r>
        <w:rPr>
          <w:rFonts w:ascii="Arial" w:hAnsi="Arial"/>
          <w:i/>
          <w:iCs/>
          <w:color w:val="000000"/>
        </w:rPr>
        <w:t>acquis</w:t>
      </w:r>
      <w:r>
        <w:rPr>
          <w:rFonts w:ascii="Arial" w:hAnsi="Arial"/>
          <w:color w:val="000000"/>
        </w:rPr>
        <w:t xml:space="preserve">-in e BE-së, janë miratuar, por Kosova ende nuk e ka zbatuar plotësisht Ligjin, pasi mungon një sistem i integruar i mbrojtjes së fëmijëve. Përpjekjet për zbatim në mbrojtjen e të drejtave të fëmijëve duhet të jenë gjithashtu në përputhje me </w:t>
      </w:r>
      <w:r>
        <w:rPr>
          <w:rFonts w:ascii="Arial" w:hAnsi="Arial"/>
          <w:i/>
          <w:iCs/>
          <w:color w:val="000000"/>
        </w:rPr>
        <w:t>acquis</w:t>
      </w:r>
      <w:r>
        <w:rPr>
          <w:rFonts w:ascii="Arial" w:hAnsi="Arial"/>
          <w:color w:val="000000"/>
        </w:rPr>
        <w:t xml:space="preserve">-in e BE-së dhe të nxirren udhëzime nga rekomandimet kryesore të Komisionit Evropian, veçanërisht në lidhje me sistemet e integruara të mbrojtjes së fëmijëve. </w:t>
      </w:r>
    </w:p>
    <w:p w14:paraId="01A9C201" w14:textId="77777777" w:rsidR="0025755B" w:rsidRDefault="0025755B">
      <w:pPr>
        <w:spacing w:line="120" w:lineRule="exact"/>
        <w:rPr>
          <w:rFonts w:ascii="Arial" w:eastAsia="Arial" w:hAnsi="Arial" w:cs="Arial"/>
          <w:sz w:val="12"/>
          <w:szCs w:val="12"/>
        </w:rPr>
      </w:pPr>
    </w:p>
    <w:p w14:paraId="68844587"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Kosova ende duhet të krijojë një linjë ndihme për fëmijët, ku fëmijët dhe familjet në krizë mund të raportojnë abuzimin ose të kërkojnë mbështetje të menjëhershme. Lidhur me të drejtat e fëmijëve, </w:t>
      </w:r>
      <w:proofErr w:type="spellStart"/>
      <w:r>
        <w:rPr>
          <w:rFonts w:ascii="Arial" w:hAnsi="Arial"/>
          <w:color w:val="000000"/>
        </w:rPr>
        <w:t>joefikasitetet</w:t>
      </w:r>
      <w:proofErr w:type="spellEnd"/>
      <w:r>
        <w:rPr>
          <w:rFonts w:ascii="Arial" w:hAnsi="Arial"/>
          <w:color w:val="000000"/>
        </w:rPr>
        <w:t xml:space="preserve"> sistemike dhe mungesa e koordinimit ndërmjet palëve të ndryshme të interesuara shpesh rezultojnë në përpjekje të dyfishta, burime të shpërdoruara dhe mungesë strategjish gjithëpërfshirëse. Përparimet e bëra në </w:t>
      </w:r>
      <w:proofErr w:type="spellStart"/>
      <w:r>
        <w:rPr>
          <w:rFonts w:ascii="Arial" w:hAnsi="Arial"/>
          <w:color w:val="000000"/>
        </w:rPr>
        <w:t>disponueshmërinë</w:t>
      </w:r>
      <w:proofErr w:type="spellEnd"/>
      <w:r>
        <w:rPr>
          <w:rFonts w:ascii="Arial" w:hAnsi="Arial"/>
          <w:color w:val="000000"/>
        </w:rPr>
        <w:t xml:space="preserve"> e të dhënave mbi fëmijët duhet të shfrytëzohen për zhvillimin e politikave. Autoritetet duhet t’i japin përparësi zhvillimit të ekspertizës së specializuar brenda sektorëve të drejtësisë, socialë dhe mjekësorë për të zbatuar në mënyrë efektive mbrojtjet ligjore dhe masat që lidhen me mbrojtjen e fëmijëve brenda sistemit të drejtësisë. </w:t>
      </w:r>
    </w:p>
    <w:p w14:paraId="356C297B" w14:textId="77777777" w:rsidR="0025755B" w:rsidRDefault="0025755B">
      <w:pPr>
        <w:spacing w:line="120" w:lineRule="exact"/>
        <w:rPr>
          <w:rFonts w:ascii="Arial" w:eastAsia="Arial" w:hAnsi="Arial" w:cs="Arial"/>
          <w:sz w:val="12"/>
          <w:szCs w:val="12"/>
        </w:rPr>
      </w:pPr>
    </w:p>
    <w:p w14:paraId="11802608"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Ndërsa Programi i Trajnimit 2025 i Akademisë së Drejtësisë së Kosovës përfshin aktivitete mbi drejtësinë për të mitur, duke mbuluar si çështjet penale ashtu edhe ato civile, përmirësimet sistemike mbeten të nevojshme, veçanërisht në përdorimin e masave të diversionit për të miturit.  </w:t>
      </w:r>
    </w:p>
    <w:p w14:paraId="7C3FCC48" w14:textId="77777777" w:rsidR="0025755B" w:rsidRDefault="0025755B">
      <w:pPr>
        <w:spacing w:line="120" w:lineRule="exact"/>
        <w:rPr>
          <w:rFonts w:ascii="Arial" w:eastAsia="Arial" w:hAnsi="Arial" w:cs="Arial"/>
          <w:sz w:val="12"/>
          <w:szCs w:val="12"/>
        </w:rPr>
      </w:pPr>
    </w:p>
    <w:p w14:paraId="69392211" w14:textId="77777777" w:rsidR="0025755B" w:rsidRDefault="0025755B">
      <w:pPr>
        <w:spacing w:after="43" w:line="240" w:lineRule="exact"/>
        <w:rPr>
          <w:rFonts w:ascii="Arial" w:eastAsia="Arial" w:hAnsi="Arial" w:cs="Arial"/>
          <w:sz w:val="24"/>
          <w:szCs w:val="24"/>
        </w:rPr>
      </w:pPr>
    </w:p>
    <w:p w14:paraId="4FDCC94E" w14:textId="77777777" w:rsidR="0025755B" w:rsidRDefault="00EF3445">
      <w:pPr>
        <w:widowControl w:val="0"/>
        <w:spacing w:line="240" w:lineRule="auto"/>
        <w:ind w:left="4402" w:right="-20"/>
        <w:rPr>
          <w:color w:val="000000"/>
        </w:rPr>
      </w:pPr>
      <w:r>
        <w:rPr>
          <w:color w:val="000000"/>
        </w:rPr>
        <w:t xml:space="preserve">38 </w:t>
      </w:r>
    </w:p>
    <w:p w14:paraId="64239B16"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09179566" w14:textId="77777777" w:rsidR="00C710D8" w:rsidRDefault="00C710D8" w:rsidP="00C710D8">
      <w:pPr>
        <w:widowControl w:val="0"/>
        <w:spacing w:line="240" w:lineRule="auto"/>
        <w:ind w:left="1" w:right="-20"/>
        <w:rPr>
          <w:rFonts w:ascii="Arial" w:eastAsia="Arial" w:hAnsi="Arial" w:cs="Arial"/>
          <w:b/>
          <w:bCs/>
          <w:color w:val="FF0000"/>
        </w:rPr>
      </w:pPr>
      <w:bookmarkStart w:id="39" w:name="_page_149_0"/>
      <w:bookmarkEnd w:id="39"/>
      <w:r>
        <w:rPr>
          <w:rFonts w:ascii="Arial" w:hAnsi="Arial"/>
          <w:b/>
          <w:color w:val="000000"/>
        </w:rPr>
        <w:lastRenderedPageBreak/>
        <w:t xml:space="preserve">Personat me aftësi të kufizuara </w:t>
      </w:r>
      <w:r>
        <w:rPr>
          <w:rFonts w:ascii="Arial" w:hAnsi="Arial"/>
          <w:b/>
          <w:color w:val="FF0000"/>
        </w:rPr>
        <w:t xml:space="preserve"> </w:t>
      </w:r>
    </w:p>
    <w:p w14:paraId="5155D1CE" w14:textId="77777777" w:rsidR="00C710D8" w:rsidRPr="00C710D8" w:rsidRDefault="00C710D8" w:rsidP="00C710D8">
      <w:pPr>
        <w:widowControl w:val="0"/>
        <w:spacing w:line="240" w:lineRule="auto"/>
        <w:ind w:left="1" w:right="-20"/>
        <w:rPr>
          <w:rFonts w:ascii="Arial" w:eastAsia="Arial" w:hAnsi="Arial" w:cs="Arial"/>
          <w:b/>
          <w:bCs/>
          <w:color w:val="FF0000"/>
          <w:sz w:val="8"/>
          <w:szCs w:val="8"/>
        </w:rPr>
      </w:pPr>
    </w:p>
    <w:p w14:paraId="01FD111C"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Korniza ligjore dhe institucionale për të drejtat e personave me aftësi të kufizuara është jo e plotë dhe zbatimi i saj është i pamjaftueshëm. Megjithatë, Kosova miratoi strategjinë për të drejtat e personave me aftësi të kufizuara 2025-2030, së bashku me planin e veprimit për vitet 2025-2027. Do të nevojiten përpjekje për të siguruar zbatim efektiv. Personat me aftësi të kufizuara vazhdojnë të përjetojnë diskriminim dhe qasja mbetet e kufizuar në kujdesin shëndetësor, arsim, infrastrukturën fizike dhe transport. Prandaj, nevojitet një harmonizim më i mirë me </w:t>
      </w:r>
      <w:r>
        <w:rPr>
          <w:rFonts w:ascii="Arial" w:hAnsi="Arial"/>
          <w:i/>
          <w:iCs/>
          <w:color w:val="000000"/>
        </w:rPr>
        <w:t>acquis</w:t>
      </w:r>
      <w:r>
        <w:rPr>
          <w:rFonts w:ascii="Arial" w:hAnsi="Arial"/>
          <w:color w:val="000000"/>
        </w:rPr>
        <w:t xml:space="preserve">-in e BE-së, duke përfshirë edhe Aktin Evropian të Qasjes. Miratimi i Ligjit për të drejtat, vlerësimin, trajtimin dhe njohjen e statusit të personave me aftësi të kufizuara dhe shërbimet përkatëse është vonuar.  </w:t>
      </w:r>
    </w:p>
    <w:p w14:paraId="64861BC9" w14:textId="77777777" w:rsidR="0025755B" w:rsidRDefault="0025755B">
      <w:pPr>
        <w:spacing w:line="120" w:lineRule="exact"/>
        <w:rPr>
          <w:rFonts w:ascii="Arial" w:eastAsia="Arial" w:hAnsi="Arial" w:cs="Arial"/>
          <w:sz w:val="12"/>
          <w:szCs w:val="12"/>
        </w:rPr>
      </w:pPr>
    </w:p>
    <w:p w14:paraId="07E4EC34" w14:textId="77777777"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Personat LGBTIQ </w:t>
      </w:r>
    </w:p>
    <w:p w14:paraId="74464CDF" w14:textId="77777777" w:rsidR="0025755B" w:rsidRDefault="0025755B">
      <w:pPr>
        <w:spacing w:after="11" w:line="120" w:lineRule="exact"/>
        <w:rPr>
          <w:rFonts w:ascii="Arial" w:eastAsia="Arial" w:hAnsi="Arial" w:cs="Arial"/>
          <w:sz w:val="12"/>
          <w:szCs w:val="12"/>
        </w:rPr>
      </w:pPr>
    </w:p>
    <w:p w14:paraId="47FFF9E0" w14:textId="77777777" w:rsidR="0025755B" w:rsidRDefault="00EF3445">
      <w:pPr>
        <w:widowControl w:val="0"/>
        <w:spacing w:line="250" w:lineRule="auto"/>
        <w:ind w:left="1" w:right="576"/>
        <w:jc w:val="both"/>
        <w:rPr>
          <w:rFonts w:ascii="Arial" w:eastAsia="Arial" w:hAnsi="Arial" w:cs="Arial"/>
          <w:color w:val="000000"/>
        </w:rPr>
      </w:pPr>
      <w:r>
        <w:rPr>
          <w:rFonts w:ascii="Arial" w:hAnsi="Arial"/>
          <w:color w:val="000000"/>
        </w:rPr>
        <w:t xml:space="preserve">Mbrojtja ligjore e të drejtave të personave LGBTIQ është e pamjaftueshme dhe personat LGBTIQ përballen me nivele të larta diskriminimi. Kosova ende nuk ka miratuar një strategji apo plan veprimi për të drejtat e personave LGBTIQ, dhe as nuk ka zhvilluar fushata vetëdijesimi. Për të plotësuar boshllëkun e </w:t>
      </w:r>
      <w:proofErr w:type="spellStart"/>
      <w:r>
        <w:rPr>
          <w:rFonts w:ascii="Arial" w:hAnsi="Arial"/>
          <w:color w:val="000000"/>
        </w:rPr>
        <w:t>disponueshmërisë</w:t>
      </w:r>
      <w:proofErr w:type="spellEnd"/>
      <w:r>
        <w:rPr>
          <w:rFonts w:ascii="Arial" w:hAnsi="Arial"/>
          <w:color w:val="000000"/>
        </w:rPr>
        <w:t xml:space="preserve"> së shërbimeve për personat LGBTIQ, shoqëria civile ofron shërbime shëndetësore, </w:t>
      </w:r>
      <w:proofErr w:type="spellStart"/>
      <w:r>
        <w:rPr>
          <w:rFonts w:ascii="Arial" w:hAnsi="Arial"/>
          <w:color w:val="000000"/>
        </w:rPr>
        <w:t>psikosociale</w:t>
      </w:r>
      <w:proofErr w:type="spellEnd"/>
      <w:r>
        <w:rPr>
          <w:rFonts w:ascii="Arial" w:hAnsi="Arial"/>
          <w:color w:val="000000"/>
        </w:rPr>
        <w:t xml:space="preserve"> dhe ligjore.  </w:t>
      </w:r>
    </w:p>
    <w:p w14:paraId="4221F1BF" w14:textId="77777777" w:rsidR="0025755B" w:rsidRDefault="0025755B">
      <w:pPr>
        <w:spacing w:line="120" w:lineRule="exact"/>
        <w:rPr>
          <w:rFonts w:ascii="Arial" w:eastAsia="Arial" w:hAnsi="Arial" w:cs="Arial"/>
          <w:sz w:val="12"/>
          <w:szCs w:val="12"/>
        </w:rPr>
      </w:pPr>
    </w:p>
    <w:p w14:paraId="2B441164" w14:textId="77777777" w:rsidR="0025755B" w:rsidRDefault="00EF3445">
      <w:pPr>
        <w:widowControl w:val="0"/>
        <w:spacing w:line="250" w:lineRule="auto"/>
        <w:ind w:left="1" w:right="575"/>
        <w:jc w:val="both"/>
        <w:rPr>
          <w:rFonts w:ascii="Arial" w:eastAsia="Arial" w:hAnsi="Arial" w:cs="Arial"/>
          <w:color w:val="000000"/>
        </w:rPr>
      </w:pPr>
      <w:r>
        <w:rPr>
          <w:rFonts w:ascii="Arial" w:hAnsi="Arial"/>
          <w:color w:val="000000"/>
        </w:rPr>
        <w:t xml:space="preserve">Në vitin 2025, një gjykatë lëshoi ​​një dënim të jashtëzakonshëm për një rast krimi urrejtjeje kundër një personi LGBTIQ, në të cilin autorët u dënuan me burg. Një zhvillim negativ në diskursin publik ishte formimi i një koalicioni zgjedhor që kundërshtonte hapur të drejtat e personave LGBTIQ. Java e Krenarisë dhe Parada e Krenarisë u zhvilluan në Prishtinë pa incidente.  </w:t>
      </w:r>
    </w:p>
    <w:p w14:paraId="6D5BFD78" w14:textId="77777777" w:rsidR="0025755B" w:rsidRDefault="0025755B">
      <w:pPr>
        <w:spacing w:line="120" w:lineRule="exact"/>
        <w:rPr>
          <w:rFonts w:ascii="Arial" w:eastAsia="Arial" w:hAnsi="Arial" w:cs="Arial"/>
          <w:sz w:val="12"/>
          <w:szCs w:val="12"/>
        </w:rPr>
      </w:pPr>
    </w:p>
    <w:p w14:paraId="7D17E41E" w14:textId="77777777" w:rsidR="0025755B" w:rsidRDefault="00EF3445">
      <w:pPr>
        <w:widowControl w:val="0"/>
        <w:spacing w:line="250" w:lineRule="auto"/>
        <w:ind w:left="1" w:right="577"/>
        <w:jc w:val="both"/>
        <w:rPr>
          <w:rFonts w:ascii="Arial" w:eastAsia="Arial" w:hAnsi="Arial" w:cs="Arial"/>
          <w:color w:val="000000"/>
        </w:rPr>
      </w:pPr>
      <w:r>
        <w:rPr>
          <w:rFonts w:ascii="Arial" w:hAnsi="Arial"/>
          <w:color w:val="000000"/>
        </w:rPr>
        <w:t xml:space="preserve">Kodi Civil dhe Ligji për gjendjen civile janë në pritje të miratimit, duke ndikuar edhe në njohjen ligjore të gjinisë, dhe bashkimet e personave të </w:t>
      </w:r>
      <w:proofErr w:type="spellStart"/>
      <w:r>
        <w:rPr>
          <w:rFonts w:ascii="Arial" w:hAnsi="Arial"/>
          <w:color w:val="000000"/>
        </w:rPr>
        <w:t>të</w:t>
      </w:r>
      <w:proofErr w:type="spellEnd"/>
      <w:r>
        <w:rPr>
          <w:rFonts w:ascii="Arial" w:hAnsi="Arial"/>
          <w:color w:val="000000"/>
        </w:rPr>
        <w:t xml:space="preserve"> njëjtit seks vazhdojnë të mos njihen, pavarësisht planeve të shpallura për ta bërë këtë në vitin 2024. Nuk u arrit fare përparim në ngritjen e një strehe të planifikuar për viktimat LGBTIQ të dhunës në familje.  </w:t>
      </w:r>
    </w:p>
    <w:p w14:paraId="18975919" w14:textId="77777777" w:rsidR="0025755B" w:rsidRDefault="0025755B">
      <w:pPr>
        <w:spacing w:line="120" w:lineRule="exact"/>
        <w:rPr>
          <w:rFonts w:ascii="Arial" w:eastAsia="Arial" w:hAnsi="Arial" w:cs="Arial"/>
          <w:sz w:val="12"/>
          <w:szCs w:val="12"/>
        </w:rPr>
      </w:pPr>
    </w:p>
    <w:p w14:paraId="0141D3DA" w14:textId="77777777"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Të drejtat procedurale dhe të drejtat e viktimave </w:t>
      </w:r>
    </w:p>
    <w:p w14:paraId="5568F569" w14:textId="77777777" w:rsidR="0025755B" w:rsidRDefault="0025755B">
      <w:pPr>
        <w:spacing w:after="11" w:line="120" w:lineRule="exact"/>
        <w:rPr>
          <w:rFonts w:ascii="Arial" w:eastAsia="Arial" w:hAnsi="Arial" w:cs="Arial"/>
          <w:sz w:val="12"/>
          <w:szCs w:val="12"/>
        </w:rPr>
      </w:pPr>
    </w:p>
    <w:p w14:paraId="369BA539" w14:textId="77777777" w:rsidR="0025755B" w:rsidRDefault="00EF3445">
      <w:pPr>
        <w:widowControl w:val="0"/>
        <w:spacing w:line="250" w:lineRule="auto"/>
        <w:ind w:left="1" w:right="573"/>
        <w:jc w:val="both"/>
        <w:rPr>
          <w:rFonts w:ascii="Arial" w:eastAsia="Arial" w:hAnsi="Arial" w:cs="Arial"/>
          <w:color w:val="000000"/>
        </w:rPr>
      </w:pPr>
      <w:r>
        <w:rPr>
          <w:rFonts w:ascii="Arial" w:hAnsi="Arial"/>
          <w:color w:val="000000"/>
        </w:rPr>
        <w:t xml:space="preserve">Korniza ligjore për të drejtat procedurale është gjerësisht e përafruar me </w:t>
      </w:r>
      <w:r>
        <w:rPr>
          <w:rFonts w:ascii="Arial" w:hAnsi="Arial"/>
          <w:i/>
          <w:iCs/>
          <w:color w:val="000000"/>
        </w:rPr>
        <w:t>acquis</w:t>
      </w:r>
      <w:r>
        <w:rPr>
          <w:rFonts w:ascii="Arial" w:hAnsi="Arial"/>
          <w:color w:val="000000"/>
        </w:rPr>
        <w:t xml:space="preserve">-in e BE-së, por zbatimi efektiv duhet të përmirësohet dhe të drejtat e viktimave të krimit duhet të forcohen. Gjatë vitit 2024, numri i kërkesave për kompensim ishte 192, ku 148 nga gratë dhe 44 nga burrat. Nga totali i kërkesave, 129 u miratuan, 43 u refuzuan dhe 20 u transferuan për vitin 2025. Gjatë periudhës së raportimit u hapën tri zyra të reja komunale për mbrojtjen e viktimave të krimit. Një zyrë mobile ofron ndihmë ligjore falas për katër komuna të tjera.   </w:t>
      </w:r>
    </w:p>
    <w:p w14:paraId="0C1E461D" w14:textId="77777777" w:rsidR="0025755B" w:rsidRDefault="00EF3445">
      <w:pPr>
        <w:widowControl w:val="0"/>
        <w:spacing w:before="119" w:line="250" w:lineRule="auto"/>
        <w:ind w:left="1" w:right="573"/>
        <w:jc w:val="both"/>
        <w:rPr>
          <w:rFonts w:ascii="Arial" w:eastAsia="Arial" w:hAnsi="Arial" w:cs="Arial"/>
          <w:color w:val="000000"/>
        </w:rPr>
      </w:pPr>
      <w:r>
        <w:rPr>
          <w:rFonts w:ascii="Arial" w:hAnsi="Arial"/>
          <w:color w:val="000000"/>
        </w:rPr>
        <w:t xml:space="preserve">Shqetësimet kryesore përfshijnë, ndër të tjera, procedurat e zgjatura gjyqësore, mungesën e përkthyesve/interpretuesve profesionistë dhe standardet e ulëta të përkthimit, përdorimin e tepërt të paraburgimit dhe </w:t>
      </w:r>
      <w:proofErr w:type="spellStart"/>
      <w:r>
        <w:rPr>
          <w:rFonts w:ascii="Arial" w:hAnsi="Arial"/>
          <w:color w:val="000000"/>
        </w:rPr>
        <w:t>konsiderimin</w:t>
      </w:r>
      <w:proofErr w:type="spellEnd"/>
      <w:r>
        <w:rPr>
          <w:rFonts w:ascii="Arial" w:hAnsi="Arial"/>
          <w:color w:val="000000"/>
        </w:rPr>
        <w:t xml:space="preserve"> e pamjaftueshëm të masave të tjera për të siguruar praninë e të pandehurve. Edhe pse ndihma ligjore falas u ofrua për më shumë përfitues në vitin 2022, sfidat financiare mbeten. Gëzimi efektiv i mbrojtjeve procedurale, veçanërisht për të dyshuarit ose të akuzuarit e cenueshëm, siç janë personat me probleme të shëndetit mendor, duhet të përmirësohet. E drejta për dëmshpërblim nuk duhet të kushtëzohet me të drejtat e tjera të pensionit bazuar në moshë ose kontribut. Qeveria duhet ta adresojë çështjen dhe të mos i mbingarkojë gjykatat. </w:t>
      </w:r>
    </w:p>
    <w:p w14:paraId="0074882D" w14:textId="77777777" w:rsidR="0025755B" w:rsidRDefault="0025755B">
      <w:pPr>
        <w:spacing w:line="120" w:lineRule="exact"/>
        <w:rPr>
          <w:rFonts w:ascii="Arial" w:eastAsia="Arial" w:hAnsi="Arial" w:cs="Arial"/>
          <w:sz w:val="12"/>
          <w:szCs w:val="12"/>
        </w:rPr>
      </w:pPr>
    </w:p>
    <w:p w14:paraId="1198DE52" w14:textId="77777777"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Mbrojtja e pakicave </w:t>
      </w:r>
    </w:p>
    <w:p w14:paraId="3095BD91" w14:textId="77777777" w:rsidR="0025755B" w:rsidRDefault="0025755B">
      <w:pPr>
        <w:spacing w:after="11" w:line="120" w:lineRule="exact"/>
        <w:rPr>
          <w:rFonts w:ascii="Arial" w:eastAsia="Arial" w:hAnsi="Arial" w:cs="Arial"/>
          <w:sz w:val="12"/>
          <w:szCs w:val="12"/>
        </w:rPr>
      </w:pPr>
    </w:p>
    <w:p w14:paraId="7B96377B" w14:textId="7D31593D" w:rsidR="0025755B" w:rsidRDefault="00EF3445">
      <w:pPr>
        <w:widowControl w:val="0"/>
        <w:spacing w:line="250" w:lineRule="auto"/>
        <w:ind w:left="1" w:right="571"/>
        <w:jc w:val="both"/>
        <w:rPr>
          <w:rFonts w:ascii="Arial" w:eastAsia="Arial" w:hAnsi="Arial" w:cs="Arial"/>
          <w:color w:val="000000"/>
        </w:rPr>
      </w:pPr>
      <w:r>
        <w:rPr>
          <w:rFonts w:ascii="Arial" w:hAnsi="Arial"/>
          <w:color w:val="000000"/>
        </w:rPr>
        <w:t xml:space="preserve">Korniza ligjore dhe institucionale për mbrojtjen e personave që u përkasin komuniteteve jo-shumicë është kryesisht në vend dhe është kryesisht në përputhje me </w:t>
      </w:r>
      <w:r>
        <w:rPr>
          <w:rFonts w:ascii="Arial" w:hAnsi="Arial"/>
          <w:i/>
          <w:iCs/>
          <w:color w:val="000000"/>
        </w:rPr>
        <w:t>acquis</w:t>
      </w:r>
      <w:r>
        <w:rPr>
          <w:rFonts w:ascii="Arial" w:hAnsi="Arial"/>
          <w:color w:val="000000"/>
        </w:rPr>
        <w:t xml:space="preserve">, por zbatimi po ngec. Ndërkohë që qeveria mori vendime që përmirësuan përkohësisht mbrojtjen e disa prej të drejtave të tyre, ajo duhet të prezantojë zgjidhje të qëndrueshme afatgjata për të adresuar sfidat, në koordinim të ngushtë me komunitetet. </w:t>
      </w:r>
    </w:p>
    <w:p w14:paraId="4CDB5D09" w14:textId="77777777" w:rsidR="0025755B" w:rsidRDefault="0025755B">
      <w:pPr>
        <w:spacing w:line="240" w:lineRule="exact"/>
        <w:rPr>
          <w:rFonts w:ascii="Arial" w:eastAsia="Arial" w:hAnsi="Arial" w:cs="Arial"/>
          <w:sz w:val="24"/>
          <w:szCs w:val="24"/>
        </w:rPr>
      </w:pPr>
    </w:p>
    <w:p w14:paraId="168D015B" w14:textId="77777777" w:rsidR="0025755B" w:rsidRDefault="0025755B">
      <w:pPr>
        <w:spacing w:after="13" w:line="140" w:lineRule="exact"/>
        <w:rPr>
          <w:rFonts w:ascii="Arial" w:eastAsia="Arial" w:hAnsi="Arial" w:cs="Arial"/>
          <w:sz w:val="14"/>
          <w:szCs w:val="14"/>
        </w:rPr>
      </w:pPr>
    </w:p>
    <w:p w14:paraId="3A79C6CB" w14:textId="77777777" w:rsidR="0025755B" w:rsidRDefault="00EF3445">
      <w:pPr>
        <w:widowControl w:val="0"/>
        <w:spacing w:line="240" w:lineRule="auto"/>
        <w:ind w:left="4402" w:right="-20"/>
        <w:rPr>
          <w:color w:val="000000"/>
        </w:rPr>
      </w:pPr>
      <w:r>
        <w:rPr>
          <w:color w:val="000000"/>
        </w:rPr>
        <w:t xml:space="preserve">39 </w:t>
      </w:r>
    </w:p>
    <w:p w14:paraId="6CCC1F34"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3B36A572" w14:textId="693962E2" w:rsidR="0025755B" w:rsidRDefault="005A0CB4" w:rsidP="005A0CB4">
      <w:pPr>
        <w:widowControl w:val="0"/>
        <w:spacing w:line="250" w:lineRule="auto"/>
        <w:ind w:right="539"/>
        <w:jc w:val="both"/>
        <w:rPr>
          <w:rFonts w:ascii="Arial" w:eastAsia="Arial" w:hAnsi="Arial" w:cs="Arial"/>
          <w:color w:val="000000"/>
        </w:rPr>
      </w:pPr>
      <w:bookmarkStart w:id="40" w:name="_page_151_0"/>
      <w:bookmarkEnd w:id="40"/>
      <w:r>
        <w:rPr>
          <w:rFonts w:ascii="Arial" w:hAnsi="Arial"/>
          <w:color w:val="000000"/>
        </w:rPr>
        <w:lastRenderedPageBreak/>
        <w:t xml:space="preserve">Disa vendime dhe veprime të tjera qeveritare kufizuan më tej qasjen e këtyre grupeve në shërbime dhe ndikuan negativisht në të drejtat dhe kushtet e tyre të jetesës. Përfaqësimi i komuniteteve jo-shumicë në institucionet publike mbetet i pamjaftueshëm.  </w:t>
      </w:r>
    </w:p>
    <w:p w14:paraId="3A75D29E" w14:textId="77777777" w:rsidR="0025755B" w:rsidRDefault="0025755B">
      <w:pPr>
        <w:spacing w:line="120" w:lineRule="exact"/>
        <w:rPr>
          <w:rFonts w:ascii="Arial" w:eastAsia="Arial" w:hAnsi="Arial" w:cs="Arial"/>
          <w:sz w:val="12"/>
          <w:szCs w:val="12"/>
        </w:rPr>
      </w:pPr>
    </w:p>
    <w:p w14:paraId="551DC6D2" w14:textId="77777777" w:rsidR="0025755B" w:rsidRDefault="00EF3445">
      <w:pPr>
        <w:widowControl w:val="0"/>
        <w:spacing w:line="250" w:lineRule="auto"/>
        <w:ind w:right="571"/>
        <w:jc w:val="both"/>
        <w:rPr>
          <w:rFonts w:ascii="Arial" w:eastAsia="Arial" w:hAnsi="Arial" w:cs="Arial"/>
          <w:color w:val="000000"/>
        </w:rPr>
      </w:pPr>
      <w:r>
        <w:rPr>
          <w:rFonts w:ascii="Arial" w:hAnsi="Arial"/>
          <w:color w:val="000000"/>
        </w:rPr>
        <w:t xml:space="preserve">Qeveria e zgjati mandatin e Komisionit për Verifikimin e Diplomave, të lëshuara nga Universiteti i mbështetur nga Serbia në Mitrovicën e Veriut, përtej datës 25 gusht, deri më 15 tetor 2025. Në vitin 2024, Komisioni verifikoi 320 diploma dhe lejoi dorëzimin online, duke e thjeshtuar procesin. Verifikimi i diplomave të lëshuara nga shkollat ​​e mesme të mbështetura nga Serbia dhe të marra në Kosovë është në pritje, gjë që pengon qasjen në punësim të </w:t>
      </w:r>
      <w:proofErr w:type="spellStart"/>
      <w:r>
        <w:rPr>
          <w:rFonts w:ascii="Arial" w:hAnsi="Arial"/>
          <w:color w:val="000000"/>
        </w:rPr>
        <w:t>të</w:t>
      </w:r>
      <w:proofErr w:type="spellEnd"/>
      <w:r>
        <w:rPr>
          <w:rFonts w:ascii="Arial" w:hAnsi="Arial"/>
          <w:color w:val="000000"/>
        </w:rPr>
        <w:t xml:space="preserve"> diplomuarve me këto diploma. Komunitetet serbe, boshnjake dhe turke të Kosovës përballen me sfida në qasjen në manuale në gjuhët e tyre përkatëse.    </w:t>
      </w:r>
    </w:p>
    <w:p w14:paraId="726154CE" w14:textId="77777777" w:rsidR="0025755B" w:rsidRDefault="0025755B">
      <w:pPr>
        <w:spacing w:line="120" w:lineRule="exact"/>
        <w:rPr>
          <w:rFonts w:ascii="Arial" w:eastAsia="Arial" w:hAnsi="Arial" w:cs="Arial"/>
          <w:sz w:val="12"/>
          <w:szCs w:val="12"/>
        </w:rPr>
      </w:pPr>
    </w:p>
    <w:p w14:paraId="1AFF5FF8"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Kosova ka bërë përparim në rregullimin e regjistrave të gjendjes civile të serbëve të Kosovës mbi lindjen, vdekjen dhe martesën. Megjithatë, këto të dhëna mund të regjistroheshin vetëm midis shkurtit dhe prillit 2025, dhe mungon një zgjidhje afatgjatë. Kosova nuk i njeh pasaportat e lëshuara nga Qendra Koordinuese e Serbisë; prandaj, personat e zhvendosur që kanë vetëm këto pasaporta nuk mund të aplikojnë për letërnjoftime të përkohshme të qëndrimit në Kosovë, dhe rrjedhimisht as të regjistrojnë statusin e tyre civil. </w:t>
      </w:r>
    </w:p>
    <w:p w14:paraId="52116DC2" w14:textId="77777777" w:rsidR="0025755B" w:rsidRDefault="0025755B">
      <w:pPr>
        <w:spacing w:line="120" w:lineRule="exact"/>
        <w:rPr>
          <w:rFonts w:ascii="Arial" w:eastAsia="Arial" w:hAnsi="Arial" w:cs="Arial"/>
          <w:sz w:val="12"/>
          <w:szCs w:val="12"/>
        </w:rPr>
      </w:pPr>
    </w:p>
    <w:p w14:paraId="01AC7BF4"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Në shtator 2024, Ministria e Financave dhe e Punës (MFPT) nisi një proces verifikimi për shtesat për fëmijë dhe nëna, të prezantuara si pjesë e masave të rimëkëmbjes ekonomike, për të parandaluar abuzimin me ndihmën nga familjet që nuk banojnë në Kosovë. Procesi preku edhe një numër përfituesish nga komunitetet jo-shumicë, veçanërisht ata që nuk posedojnë dokumente të lëshuara nga Kosova. Në maj të vitit 2025, Institucioni i Avokatit të Popullit (AP) e konsideroi procesin diskriminues dhe pa një bazë të qartë ligjore, duke rekomanduar transparencë dhe pagesa retroaktive për familjet që i plotësojnë kushtet, por MFPT mohoi diskriminimin. Një periudhë pritjeje për regjistrimin e vonuar u zgjat deri më 31 gusht pas një ndërhyrjeje nga Zyra e Presidentit. </w:t>
      </w:r>
    </w:p>
    <w:p w14:paraId="511BF643" w14:textId="77777777" w:rsidR="0025755B" w:rsidRDefault="0025755B">
      <w:pPr>
        <w:spacing w:line="120" w:lineRule="exact"/>
        <w:rPr>
          <w:rFonts w:ascii="Arial" w:eastAsia="Arial" w:hAnsi="Arial" w:cs="Arial"/>
          <w:sz w:val="12"/>
          <w:szCs w:val="12"/>
        </w:rPr>
      </w:pPr>
    </w:p>
    <w:p w14:paraId="38C35224"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Qeveria miratoi programin për Zyrën për Çështje të Komuniteteve, i cili lejoi mbështetje financiare për shoqërinë civile dhe median që përfaqëson komunitetet jo-shumicë. Vendi i Drejtorit të Zyrës për Çështje të Komuniteteve është vakant që nga shkurti i vitit 2021. Respektimi institucional me detyrimet që rrjedhin nga Ligji për përdorimin e gjuhëve mbetet i pamjaftueshëm. Programet e studimit në gjuhën boshnjake, turke dhe serbe të ofruara nga institucionet publike të arsimit të lartë vazhdojnë të përballen me sfida në sigurimin e </w:t>
      </w:r>
      <w:proofErr w:type="spellStart"/>
      <w:r>
        <w:rPr>
          <w:rFonts w:ascii="Arial" w:hAnsi="Arial"/>
          <w:color w:val="000000"/>
        </w:rPr>
        <w:t>riakreditimit</w:t>
      </w:r>
      <w:proofErr w:type="spellEnd"/>
      <w:r>
        <w:rPr>
          <w:rFonts w:ascii="Arial" w:hAnsi="Arial"/>
          <w:color w:val="000000"/>
        </w:rPr>
        <w:t xml:space="preserve"> për shkak të mungesës së profesorëve.  </w:t>
      </w:r>
    </w:p>
    <w:p w14:paraId="38330BD7" w14:textId="77777777" w:rsidR="0025755B" w:rsidRDefault="00EF3445">
      <w:pPr>
        <w:widowControl w:val="0"/>
        <w:spacing w:before="119" w:line="250" w:lineRule="auto"/>
        <w:ind w:left="1" w:right="574"/>
        <w:jc w:val="both"/>
        <w:rPr>
          <w:rFonts w:ascii="Arial" w:eastAsia="Arial" w:hAnsi="Arial" w:cs="Arial"/>
          <w:color w:val="000000"/>
        </w:rPr>
      </w:pPr>
      <w:r>
        <w:rPr>
          <w:rFonts w:ascii="Arial" w:hAnsi="Arial"/>
          <w:color w:val="000000"/>
        </w:rPr>
        <w:t xml:space="preserve">Numri i përkthyesve dhe </w:t>
      </w:r>
      <w:proofErr w:type="spellStart"/>
      <w:r>
        <w:rPr>
          <w:rFonts w:ascii="Arial" w:hAnsi="Arial"/>
          <w:color w:val="000000"/>
        </w:rPr>
        <w:t>interpretëve</w:t>
      </w:r>
      <w:proofErr w:type="spellEnd"/>
      <w:r>
        <w:rPr>
          <w:rFonts w:ascii="Arial" w:hAnsi="Arial"/>
          <w:color w:val="000000"/>
        </w:rPr>
        <w:t xml:space="preserve"> të kualifikuar në institucionet qeveritare dhe komunale mbetet i pamjaftueshëm për të përmbushur detyrimet që rrjedhin nga legjislacioni. Gjykatat hasin vështirësi në përmbushjen e kërkesës ligjore për të publikuar vendimet gjyqësore në të dy gjuhët zyrtare për shkak të mungesës së përkthyesve të kualifikuar serbisht, dhe </w:t>
      </w:r>
      <w:proofErr w:type="spellStart"/>
      <w:r>
        <w:rPr>
          <w:rFonts w:ascii="Arial" w:hAnsi="Arial"/>
          <w:color w:val="000000"/>
        </w:rPr>
        <w:t>disponueshmëria</w:t>
      </w:r>
      <w:proofErr w:type="spellEnd"/>
      <w:r>
        <w:rPr>
          <w:rFonts w:ascii="Arial" w:hAnsi="Arial"/>
          <w:color w:val="000000"/>
        </w:rPr>
        <w:t xml:space="preserve"> dhe cilësia e përkthimit në procedurat gjyqësore pengon qasjen në drejtësi.  </w:t>
      </w:r>
    </w:p>
    <w:p w14:paraId="195A0C00" w14:textId="77777777" w:rsidR="0025755B" w:rsidRDefault="0025755B">
      <w:pPr>
        <w:spacing w:line="120" w:lineRule="exact"/>
        <w:rPr>
          <w:rFonts w:ascii="Arial" w:eastAsia="Arial" w:hAnsi="Arial" w:cs="Arial"/>
          <w:sz w:val="12"/>
          <w:szCs w:val="12"/>
        </w:rPr>
      </w:pPr>
    </w:p>
    <w:p w14:paraId="2E8B2E1F"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Mediat në gjuhën e komuniteteve jo-shumicë vazhdojnë të kenë vështirësi në funksionim, pjesërisht për shkak të mungesës së stafit dhe fondeve. Mandati i </w:t>
      </w:r>
      <w:proofErr w:type="spellStart"/>
      <w:r>
        <w:rPr>
          <w:rFonts w:ascii="Arial" w:hAnsi="Arial"/>
          <w:color w:val="000000"/>
        </w:rPr>
        <w:t>Komisionerit</w:t>
      </w:r>
      <w:proofErr w:type="spellEnd"/>
      <w:r>
        <w:rPr>
          <w:rFonts w:ascii="Arial" w:hAnsi="Arial"/>
          <w:color w:val="000000"/>
        </w:rPr>
        <w:t xml:space="preserve"> të Gjuhëve skadoi në janar 2025 dhe pozicioni mbetet i lirë; rekrutimi nuk ka përparuar për shkak të mungesës së një qeverie të re. </w:t>
      </w:r>
    </w:p>
    <w:p w14:paraId="2C753819" w14:textId="77777777" w:rsidR="0025755B" w:rsidRDefault="0025755B">
      <w:pPr>
        <w:spacing w:line="120" w:lineRule="exact"/>
        <w:rPr>
          <w:rFonts w:ascii="Arial" w:eastAsia="Arial" w:hAnsi="Arial" w:cs="Arial"/>
          <w:sz w:val="12"/>
          <w:szCs w:val="12"/>
        </w:rPr>
      </w:pPr>
    </w:p>
    <w:p w14:paraId="27F5F2F2"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Në veri të Kosovës, marrëdhëniet midis qeverisë dhe komunitetit serb të Kosovës u përkeqësuan, pasi autoritetet e Kosovës mbyllën dhjetëra institucione të mbështetura nga Serbia në një mënyrë të pakoordinuar dhe pa marrë parasysh nevojat e popullsisë në fjalë. Ndërkohë, institucionet e Kosovës ishin vetëm pjesërisht funksionale, e kryesisht me staf shqiptar të Kosovës. Kjo kufizoi më tej qasjen në shërbime për serbët e Kosovës dhe komunitetet e tjera jo-shumicë, duke kufizuar kushtet e tyre të jetesës.  </w:t>
      </w:r>
    </w:p>
    <w:p w14:paraId="2175FBEB" w14:textId="77777777" w:rsidR="0025755B" w:rsidRDefault="0025755B">
      <w:pPr>
        <w:spacing w:line="120" w:lineRule="exact"/>
        <w:rPr>
          <w:rFonts w:ascii="Arial" w:eastAsia="Arial" w:hAnsi="Arial" w:cs="Arial"/>
          <w:sz w:val="12"/>
          <w:szCs w:val="12"/>
        </w:rPr>
      </w:pPr>
    </w:p>
    <w:p w14:paraId="464E1D38"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Ndalimi i importit të mallrave me origjinë serbe preku bizneset në pronësi të serbëve të Kosovës. Pjesëmarrja e serbëve të Kosovës dhe besimi i tyre në institucionet e Kosovës mbeti i ulët. Incidentet e raportuara të sigurisë që prekin komunitetet joshumicë shënuan rënie, por mbesin shqetësuese. </w:t>
      </w:r>
    </w:p>
    <w:p w14:paraId="3DC3C5AF" w14:textId="77777777" w:rsidR="0025755B" w:rsidRDefault="0025755B">
      <w:pPr>
        <w:spacing w:after="8" w:line="240" w:lineRule="exact"/>
        <w:rPr>
          <w:rFonts w:ascii="Arial" w:eastAsia="Arial" w:hAnsi="Arial" w:cs="Arial"/>
          <w:sz w:val="24"/>
          <w:szCs w:val="24"/>
        </w:rPr>
      </w:pPr>
    </w:p>
    <w:p w14:paraId="1A83AA56" w14:textId="77777777" w:rsidR="0025755B" w:rsidRDefault="00EF3445">
      <w:pPr>
        <w:widowControl w:val="0"/>
        <w:spacing w:line="240" w:lineRule="auto"/>
        <w:ind w:left="4402" w:right="-20"/>
        <w:rPr>
          <w:color w:val="000000"/>
        </w:rPr>
      </w:pPr>
      <w:r>
        <w:rPr>
          <w:color w:val="000000"/>
        </w:rPr>
        <w:t xml:space="preserve">40 </w:t>
      </w:r>
    </w:p>
    <w:p w14:paraId="482A5DF6"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1793A8C0" w14:textId="77777777" w:rsidR="0025755B" w:rsidRDefault="00EF3445">
      <w:pPr>
        <w:widowControl w:val="0"/>
        <w:spacing w:line="250" w:lineRule="auto"/>
        <w:ind w:right="569"/>
        <w:jc w:val="both"/>
        <w:rPr>
          <w:rFonts w:ascii="Arial" w:eastAsia="Arial" w:hAnsi="Arial" w:cs="Arial"/>
          <w:color w:val="000000"/>
        </w:rPr>
      </w:pPr>
      <w:bookmarkStart w:id="41" w:name="_page_153_0"/>
      <w:bookmarkEnd w:id="41"/>
      <w:r>
        <w:rPr>
          <w:rFonts w:ascii="Arial" w:hAnsi="Arial"/>
          <w:color w:val="000000"/>
        </w:rPr>
        <w:lastRenderedPageBreak/>
        <w:t xml:space="preserve">Policimi në veri të Kosovës mbetet një pikë fërkimi. Incidentet dhe përleshjet ndërmjet oficerëve të policisë shqiptarë të Kosovës të vendosur në veri dhe banorëve vendas serbë të Kosovës kanë rritur tensionet dhe kanë shkaktuar protesta spontane. Banorët dhe shoqëria civile kanë ngritur shqetësime në lidhje me rastet e përdorimit të tepërt të forcës dhe sjelljes së keqe nga Policia e Kosovës. U hetuan raportet për keqpërdorim të dyshuar të autoritetit dhe përdorim të tepruar të forcës nga oficerët e Policisë së Kosovës në veri, dhe policia ndërmori disa masa për të adresuar shfaqjen e shenjave të paautorizuara nga oficerët e saj dhe pretendimet për ngacmim seksual të grave në Mitrovicën e Veriut. </w:t>
      </w:r>
    </w:p>
    <w:p w14:paraId="16BD82E1" w14:textId="77777777" w:rsidR="0025755B" w:rsidRDefault="0025755B">
      <w:pPr>
        <w:spacing w:after="1" w:line="160" w:lineRule="exact"/>
        <w:rPr>
          <w:rFonts w:ascii="Arial" w:eastAsia="Arial" w:hAnsi="Arial" w:cs="Arial"/>
          <w:sz w:val="16"/>
          <w:szCs w:val="16"/>
        </w:rPr>
      </w:pPr>
    </w:p>
    <w:p w14:paraId="7F529CE5" w14:textId="77777777" w:rsidR="0025755B" w:rsidRDefault="00EF3445">
      <w:pPr>
        <w:widowControl w:val="0"/>
        <w:spacing w:line="240" w:lineRule="auto"/>
        <w:ind w:right="-20"/>
        <w:rPr>
          <w:rFonts w:ascii="Arial" w:eastAsia="Arial" w:hAnsi="Arial" w:cs="Arial"/>
          <w:b/>
          <w:bCs/>
          <w:color w:val="000000"/>
        </w:rPr>
      </w:pPr>
      <w:r>
        <w:rPr>
          <w:rFonts w:ascii="Arial" w:hAnsi="Arial"/>
          <w:b/>
          <w:color w:val="000000"/>
        </w:rPr>
        <w:t xml:space="preserve">Rom, ashkali dhe egjiptianë  </w:t>
      </w:r>
    </w:p>
    <w:p w14:paraId="1F59EF03" w14:textId="77777777" w:rsidR="0025755B" w:rsidRDefault="0025755B">
      <w:pPr>
        <w:spacing w:after="11" w:line="120" w:lineRule="exact"/>
        <w:rPr>
          <w:rFonts w:ascii="Arial" w:eastAsia="Arial" w:hAnsi="Arial" w:cs="Arial"/>
          <w:sz w:val="12"/>
          <w:szCs w:val="12"/>
        </w:rPr>
      </w:pPr>
    </w:p>
    <w:p w14:paraId="5832F645"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Korniza ligjore dhe institucionale është kryesisht në vend, megjithatë diskriminimi vazhdon.</w:t>
      </w:r>
      <w:r>
        <w:rPr>
          <w:rFonts w:ascii="Arial" w:hAnsi="Arial"/>
          <w:b/>
          <w:color w:val="000000"/>
        </w:rPr>
        <w:t xml:space="preserve"> </w:t>
      </w:r>
      <w:r>
        <w:rPr>
          <w:rFonts w:ascii="Arial" w:hAnsi="Arial"/>
          <w:color w:val="000000"/>
        </w:rPr>
        <w:t xml:space="preserve">Sistemi gjyqësor licencoi zyrtarisht një përkthyes të gjuhës rome, duke u mundësuar njerëzve në këtë komunitet të kërkojnë që procedurat e tyre ligjore të zhvillohen në gjuhën rome. Për të adresuar martesat e hershme, të fëmijëve dhe të detyruara, si dhe diskriminimin ndaj personave që i përkasin komuniteteve rome, ashkali dhe egjiptiane, qeveria krijoi grupe pune ndërinstitucionale me qëllim diskutimin e sfidave, duke u mbështetur në rastet e dokumentuara nga platforma kombëtare për mbrojtje nga diskriminimi.  </w:t>
      </w:r>
    </w:p>
    <w:p w14:paraId="361E870A" w14:textId="77777777" w:rsidR="0025755B" w:rsidRDefault="0025755B">
      <w:pPr>
        <w:spacing w:line="120" w:lineRule="exact"/>
        <w:rPr>
          <w:rFonts w:ascii="Arial" w:eastAsia="Arial" w:hAnsi="Arial" w:cs="Arial"/>
          <w:sz w:val="12"/>
          <w:szCs w:val="12"/>
        </w:rPr>
      </w:pPr>
    </w:p>
    <w:p w14:paraId="4C2F5988"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Gjatë periudhës qershor 2022 - dhjetor 2024, u raportuan 52 raste diskriminimi ndaj individëve romë, ashkali dhe egjiptianë, ku dy raste rezultuan në vendime gjyqësore. Pavarësisht përmirësimeve në platformë, të cilat çuan në rritjen e angazhimit në vitin 2024, raportimi i pamjaftueshëm mbetet një shqetësim, me mbi gjysmën e rasteve të paraqitura në mënyrë anonime për shkak të frikës ose mosbesimit. Në qershor, qeveria nisi një anketë kombëtare mbi martesat e hershme në mesin e komuniteteve rome, ashkali dhe egjiptiane. Anketa thekson nevojën për zbatim më të fortë ligjor, legjislacion të harmonizuar, shërbime mbështetëse dhe nisma edukative për të luftuar martesat e hershme.  </w:t>
      </w:r>
    </w:p>
    <w:p w14:paraId="4F8A9A83" w14:textId="77777777" w:rsidR="0025755B" w:rsidRDefault="00EF3445">
      <w:pPr>
        <w:widowControl w:val="0"/>
        <w:spacing w:before="119" w:line="250" w:lineRule="auto"/>
        <w:ind w:left="1" w:right="573"/>
        <w:jc w:val="both"/>
        <w:rPr>
          <w:rFonts w:ascii="Arial" w:eastAsia="Arial" w:hAnsi="Arial" w:cs="Arial"/>
          <w:color w:val="000000"/>
        </w:rPr>
      </w:pPr>
      <w:r>
        <w:rPr>
          <w:rFonts w:ascii="Arial" w:hAnsi="Arial"/>
          <w:color w:val="000000"/>
        </w:rPr>
        <w:t xml:space="preserve">Për të përmirësuar zbatimin e strategjisë për të drejtat e komuniteteve rome dhe ashkali, autoritetet lokale dhe qendrore duhet të bashkëpunojnë më ngushtë. Këto komunitete përballen me sfida specifike: qasje të kufizuar në arsim cilësor, shkallë të braktisjes së shkollës së mesme, martesa të hershme/të fëmijëve/të detyruara, mbledhje të pamjaftueshme të </w:t>
      </w:r>
      <w:proofErr w:type="spellStart"/>
      <w:r>
        <w:rPr>
          <w:rFonts w:ascii="Arial" w:hAnsi="Arial"/>
          <w:color w:val="000000"/>
        </w:rPr>
        <w:t>të</w:t>
      </w:r>
      <w:proofErr w:type="spellEnd"/>
      <w:r>
        <w:rPr>
          <w:rFonts w:ascii="Arial" w:hAnsi="Arial"/>
          <w:color w:val="000000"/>
        </w:rPr>
        <w:t xml:space="preserve"> dhënave dhe pengesa në punësim dhe përfaqësim publik.  </w:t>
      </w:r>
    </w:p>
    <w:p w14:paraId="135660D8" w14:textId="77777777" w:rsidR="0025755B" w:rsidRDefault="0025755B">
      <w:pPr>
        <w:spacing w:line="120" w:lineRule="exact"/>
        <w:rPr>
          <w:rFonts w:ascii="Arial" w:eastAsia="Arial" w:hAnsi="Arial" w:cs="Arial"/>
          <w:sz w:val="12"/>
          <w:szCs w:val="12"/>
        </w:rPr>
      </w:pPr>
    </w:p>
    <w:p w14:paraId="73CDFC5B" w14:textId="77777777" w:rsidR="0025755B" w:rsidRDefault="00EF3445">
      <w:pPr>
        <w:widowControl w:val="0"/>
        <w:spacing w:line="250" w:lineRule="auto"/>
        <w:ind w:left="1" w:right="570"/>
        <w:jc w:val="both"/>
        <w:rPr>
          <w:rFonts w:ascii="Arial" w:eastAsia="Arial" w:hAnsi="Arial" w:cs="Arial"/>
          <w:color w:val="000000"/>
        </w:rPr>
      </w:pPr>
      <w:r>
        <w:rPr>
          <w:rFonts w:ascii="Arial" w:hAnsi="Arial"/>
          <w:color w:val="000000"/>
        </w:rPr>
        <w:t xml:space="preserve">Frekuentimi i shkollës parashkollore nga fëmijët romë, ashkali dhe egjiptianë mbetet jashtëzakonisht i ulët dhe ekziston nevoja për të mbështetur financiarisht punën e qendrave të </w:t>
      </w:r>
      <w:proofErr w:type="spellStart"/>
      <w:r>
        <w:rPr>
          <w:rFonts w:ascii="Arial" w:hAnsi="Arial"/>
          <w:color w:val="000000"/>
        </w:rPr>
        <w:t>të</w:t>
      </w:r>
      <w:proofErr w:type="spellEnd"/>
      <w:r>
        <w:rPr>
          <w:rFonts w:ascii="Arial" w:hAnsi="Arial"/>
          <w:color w:val="000000"/>
        </w:rPr>
        <w:t xml:space="preserve"> nxënit të drejtuara nga OJQ-të. Në prill të vitit 2025, qeveria në largim miratoi planin e veprimit 2025–2026 për strategjinë, duke përcaktuar masa të synuara në arsim, shëndetësi, punësim, mirëqenie, strehim dhe </w:t>
      </w:r>
      <w:proofErr w:type="spellStart"/>
      <w:r>
        <w:rPr>
          <w:rFonts w:ascii="Arial" w:hAnsi="Arial"/>
          <w:color w:val="000000"/>
        </w:rPr>
        <w:t>antidiskriminim</w:t>
      </w:r>
      <w:proofErr w:type="spellEnd"/>
      <w:r>
        <w:rPr>
          <w:rFonts w:ascii="Arial" w:hAnsi="Arial"/>
          <w:color w:val="000000"/>
        </w:rPr>
        <w:t xml:space="preserve">, në përputhje me Zotimet e </w:t>
      </w:r>
      <w:proofErr w:type="spellStart"/>
      <w:r>
        <w:rPr>
          <w:rFonts w:ascii="Arial" w:hAnsi="Arial"/>
          <w:color w:val="000000"/>
        </w:rPr>
        <w:t>Poznanit</w:t>
      </w:r>
      <w:proofErr w:type="spellEnd"/>
      <w:r>
        <w:rPr>
          <w:rFonts w:ascii="Arial" w:hAnsi="Arial"/>
          <w:color w:val="000000"/>
        </w:rPr>
        <w:t xml:space="preserve">. Që nga qershori i vitit 2025, nëntë komuna kanë miratuar zyrtarisht plane veprimi lokale. Pavarësisht detyrimeve ekzistuese, raportimi mbi zbatimin e këtyre planeve mbetet i dobët. </w:t>
      </w:r>
    </w:p>
    <w:p w14:paraId="4057309C" w14:textId="77777777" w:rsidR="0025755B" w:rsidRDefault="0025755B">
      <w:pPr>
        <w:spacing w:line="120" w:lineRule="exact"/>
        <w:rPr>
          <w:rFonts w:ascii="Arial" w:eastAsia="Arial" w:hAnsi="Arial" w:cs="Arial"/>
          <w:sz w:val="12"/>
          <w:szCs w:val="12"/>
        </w:rPr>
      </w:pPr>
    </w:p>
    <w:p w14:paraId="6BF0ACC2" w14:textId="77777777"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Të drejtat kulturore  </w:t>
      </w:r>
    </w:p>
    <w:p w14:paraId="0B207163" w14:textId="77777777" w:rsidR="0025755B" w:rsidRDefault="0025755B">
      <w:pPr>
        <w:spacing w:after="11" w:line="120" w:lineRule="exact"/>
        <w:rPr>
          <w:rFonts w:ascii="Arial" w:eastAsia="Arial" w:hAnsi="Arial" w:cs="Arial"/>
          <w:sz w:val="12"/>
          <w:szCs w:val="12"/>
        </w:rPr>
      </w:pPr>
    </w:p>
    <w:p w14:paraId="76AA8D72"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Këshilli i Zbatimit dhe Monitorimit, i cili lehtëson zgjidhjen e mosmarrëveshjeve mbi zbatimin e Ligjit për Zonat e Veçanta të Mbrojtura (ZVM) dhe </w:t>
      </w:r>
      <w:proofErr w:type="spellStart"/>
      <w:r>
        <w:rPr>
          <w:rFonts w:ascii="Arial" w:hAnsi="Arial"/>
          <w:color w:val="000000"/>
        </w:rPr>
        <w:t>bashkëkryesohet</w:t>
      </w:r>
      <w:proofErr w:type="spellEnd"/>
      <w:r>
        <w:rPr>
          <w:rFonts w:ascii="Arial" w:hAnsi="Arial"/>
          <w:color w:val="000000"/>
        </w:rPr>
        <w:t xml:space="preserve"> nga Përfaqësuesi Special i BE-së në Kosovë, mblodhi një takim të rregullt pas një ndërprerjeje prej më shumë se katër vitesh. Kuvendi zgjodhi shtatë anëtarë të bordit në Këshillin e Kosovës për Trashëgimi Kulturore, duke reflektuar një ekuilibër përfaqësues midis komuniteteve, për një mandat tre-vjeçar, pas skadimit të mandatit të anëtarëve të bordit në korrik 2024.  </w:t>
      </w:r>
    </w:p>
    <w:p w14:paraId="08014E3F" w14:textId="77777777" w:rsidR="0025755B" w:rsidRDefault="0025755B">
      <w:pPr>
        <w:spacing w:line="120" w:lineRule="exact"/>
        <w:rPr>
          <w:rFonts w:ascii="Arial" w:eastAsia="Arial" w:hAnsi="Arial" w:cs="Arial"/>
          <w:sz w:val="12"/>
          <w:szCs w:val="12"/>
        </w:rPr>
      </w:pPr>
    </w:p>
    <w:p w14:paraId="352375DE" w14:textId="12CCA21C" w:rsidR="0025755B" w:rsidRDefault="00EF3445">
      <w:pPr>
        <w:widowControl w:val="0"/>
        <w:spacing w:line="248" w:lineRule="auto"/>
        <w:ind w:left="1" w:right="573"/>
        <w:jc w:val="both"/>
        <w:rPr>
          <w:rFonts w:ascii="Arial" w:eastAsia="Arial" w:hAnsi="Arial" w:cs="Arial"/>
          <w:color w:val="000000"/>
        </w:rPr>
      </w:pPr>
      <w:r>
        <w:rPr>
          <w:rFonts w:ascii="Arial" w:hAnsi="Arial"/>
          <w:color w:val="000000"/>
        </w:rPr>
        <w:t xml:space="preserve">Ka përfunduar restaurimi i një shtëpie historike të vendosur në Zonën Speciale të Fshatit </w:t>
      </w:r>
      <w:proofErr w:type="spellStart"/>
      <w:r>
        <w:rPr>
          <w:rFonts w:ascii="Arial" w:hAnsi="Arial"/>
          <w:color w:val="000000"/>
        </w:rPr>
        <w:t>Hoçë</w:t>
      </w:r>
      <w:proofErr w:type="spellEnd"/>
      <w:r>
        <w:rPr>
          <w:rFonts w:ascii="Arial" w:hAnsi="Arial"/>
          <w:color w:val="000000"/>
        </w:rPr>
        <w:t xml:space="preserve"> e Madhe. Patriarku i Kishës Ortodokse Serbe (KOS) vizitoi Kosovën për Pashkët Ortodokse pa incidente sigurie. Megjithatë, procesi i brishtë i ndërtimit të besimit u ndikua nga një ndërtim i paligjshëm në Zonën Speciale të Trashëgimisë së shekullit të 13-të të Shën </w:t>
      </w:r>
      <w:proofErr w:type="spellStart"/>
      <w:r>
        <w:rPr>
          <w:rFonts w:ascii="Arial" w:hAnsi="Arial"/>
          <w:color w:val="000000"/>
        </w:rPr>
        <w:t>Pjetrit</w:t>
      </w:r>
      <w:proofErr w:type="spellEnd"/>
      <w:r>
        <w:rPr>
          <w:rFonts w:ascii="Arial" w:hAnsi="Arial"/>
          <w:color w:val="000000"/>
        </w:rPr>
        <w:t xml:space="preserve"> në </w:t>
      </w:r>
      <w:proofErr w:type="spellStart"/>
      <w:r>
        <w:rPr>
          <w:rFonts w:ascii="Arial" w:hAnsi="Arial"/>
          <w:color w:val="000000"/>
        </w:rPr>
        <w:t>Korishë</w:t>
      </w:r>
      <w:proofErr w:type="spellEnd"/>
      <w:r>
        <w:rPr>
          <w:rFonts w:ascii="Arial" w:hAnsi="Arial"/>
          <w:color w:val="000000"/>
        </w:rPr>
        <w:t>, afër Prizrenit. Kjo ishte ndjekur pa pëlqimin e KOS-së dhe as pa përfshirjen e Këshillit të Zbatimit dhe Monitorimit, dhe u shoqërua me shqetësime të KOS-së në lidhje me deklaratat e medias dhe të politikanëve kundër KOS-së.</w:t>
      </w:r>
    </w:p>
    <w:p w14:paraId="2C6D9B38" w14:textId="77777777" w:rsidR="0025755B" w:rsidRDefault="0025755B">
      <w:pPr>
        <w:spacing w:line="240" w:lineRule="exact"/>
        <w:rPr>
          <w:rFonts w:ascii="Arial" w:eastAsia="Arial" w:hAnsi="Arial" w:cs="Arial"/>
          <w:sz w:val="24"/>
          <w:szCs w:val="24"/>
        </w:rPr>
      </w:pPr>
    </w:p>
    <w:p w14:paraId="03E87775" w14:textId="77777777" w:rsidR="0025755B" w:rsidRDefault="0025755B">
      <w:pPr>
        <w:spacing w:after="17" w:line="220" w:lineRule="exact"/>
        <w:rPr>
          <w:rFonts w:ascii="Arial" w:eastAsia="Arial" w:hAnsi="Arial" w:cs="Arial"/>
        </w:rPr>
      </w:pPr>
    </w:p>
    <w:p w14:paraId="083B7B41" w14:textId="77777777" w:rsidR="0025755B" w:rsidRDefault="00EF3445">
      <w:pPr>
        <w:widowControl w:val="0"/>
        <w:spacing w:line="240" w:lineRule="auto"/>
        <w:ind w:left="4402" w:right="-20"/>
        <w:rPr>
          <w:color w:val="000000"/>
        </w:rPr>
      </w:pPr>
      <w:r>
        <w:rPr>
          <w:color w:val="000000"/>
        </w:rPr>
        <w:t xml:space="preserve">41 </w:t>
      </w:r>
    </w:p>
    <w:p w14:paraId="6CF4257B"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7855BF8C" w14:textId="77777777" w:rsidR="0025755B" w:rsidRDefault="00EF3445">
      <w:pPr>
        <w:widowControl w:val="0"/>
        <w:spacing w:line="240" w:lineRule="auto"/>
        <w:ind w:right="-20"/>
        <w:rPr>
          <w:rFonts w:ascii="Arial" w:eastAsia="Arial" w:hAnsi="Arial" w:cs="Arial"/>
          <w:b/>
          <w:bCs/>
          <w:color w:val="4471C4"/>
        </w:rPr>
      </w:pPr>
      <w:bookmarkStart w:id="42" w:name="_page_155_0"/>
      <w:bookmarkEnd w:id="42"/>
      <w:r>
        <w:rPr>
          <w:rFonts w:ascii="Arial" w:hAnsi="Arial"/>
          <w:b/>
          <w:color w:val="4471C4"/>
        </w:rPr>
        <w:lastRenderedPageBreak/>
        <w:t xml:space="preserve">2.2.2 Kapitulli 24: Drejtësi, liri dhe siguri </w:t>
      </w:r>
    </w:p>
    <w:p w14:paraId="0CA24424" w14:textId="77777777" w:rsidR="0025755B" w:rsidRDefault="0025755B">
      <w:pPr>
        <w:spacing w:after="11" w:line="120" w:lineRule="exact"/>
        <w:rPr>
          <w:rFonts w:ascii="Arial" w:eastAsia="Arial" w:hAnsi="Arial" w:cs="Arial"/>
          <w:sz w:val="12"/>
          <w:szCs w:val="12"/>
        </w:rPr>
      </w:pPr>
    </w:p>
    <w:p w14:paraId="481CCA4E" w14:textId="77777777" w:rsidR="0025755B" w:rsidRDefault="00EF3445">
      <w:pPr>
        <w:widowControl w:val="0"/>
        <w:spacing w:line="250" w:lineRule="auto"/>
        <w:ind w:right="573"/>
        <w:jc w:val="both"/>
        <w:rPr>
          <w:rFonts w:ascii="Arial" w:eastAsia="Arial" w:hAnsi="Arial" w:cs="Arial"/>
          <w:i/>
          <w:iCs/>
          <w:color w:val="000000"/>
        </w:rPr>
      </w:pPr>
      <w:r>
        <w:rPr>
          <w:rFonts w:ascii="Arial" w:hAnsi="Arial"/>
          <w:i/>
          <w:color w:val="000000"/>
        </w:rPr>
        <w:t xml:space="preserve">BE-ja ka rregulla të përbashkëta për menaxhimin e kufijve dhe migracionit, politikën e vizave dhe azilin. Bashkëpunimi </w:t>
      </w:r>
      <w:proofErr w:type="spellStart"/>
      <w:r>
        <w:rPr>
          <w:rFonts w:ascii="Arial" w:hAnsi="Arial"/>
          <w:i/>
          <w:color w:val="000000"/>
        </w:rPr>
        <w:t>Shengen</w:t>
      </w:r>
      <w:proofErr w:type="spellEnd"/>
      <w:r>
        <w:rPr>
          <w:rFonts w:ascii="Arial" w:hAnsi="Arial"/>
          <w:i/>
          <w:color w:val="000000"/>
        </w:rPr>
        <w:t xml:space="preserve"> përfshin heqjen e kontrolleve kufitare brenda BE-së. Gjithashtu ka bashkëpunim në luftën kundër krimit të organizuar dhe të rëndë dhe terrorizmit, si dhe bashkëpunim gjyqësor, policor dhe doganor, të gjitha me mbështetjen e agjencive të drejtësisë dhe punëve të brendshme të BE-së. </w:t>
      </w:r>
    </w:p>
    <w:p w14:paraId="1389F924" w14:textId="77777777" w:rsidR="0025755B" w:rsidRDefault="0025755B">
      <w:pPr>
        <w:spacing w:line="120" w:lineRule="exact"/>
        <w:rPr>
          <w:rFonts w:ascii="Arial" w:eastAsia="Arial" w:hAnsi="Arial" w:cs="Arial"/>
          <w:sz w:val="12"/>
          <w:szCs w:val="12"/>
        </w:rPr>
      </w:pPr>
    </w:p>
    <w:p w14:paraId="2F2795A6" w14:textId="77777777"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Lufta kundër krimit të rëndë dhe të organizuar  </w:t>
      </w:r>
    </w:p>
    <w:p w14:paraId="1CA4C44B" w14:textId="77777777" w:rsidR="0025755B" w:rsidRDefault="0025755B">
      <w:pPr>
        <w:spacing w:after="11" w:line="120" w:lineRule="exact"/>
        <w:rPr>
          <w:rFonts w:ascii="Arial" w:eastAsia="Arial" w:hAnsi="Arial" w:cs="Arial"/>
          <w:sz w:val="12"/>
          <w:szCs w:val="12"/>
        </w:rPr>
      </w:pPr>
    </w:p>
    <w:p w14:paraId="780B338E" w14:textId="77777777" w:rsidR="0025755B" w:rsidRDefault="00EF3445">
      <w:pPr>
        <w:widowControl w:val="0"/>
        <w:spacing w:line="250" w:lineRule="auto"/>
        <w:ind w:left="1" w:right="539"/>
        <w:rPr>
          <w:rFonts w:ascii="Arial" w:eastAsia="Arial" w:hAnsi="Arial" w:cs="Arial"/>
          <w:color w:val="000000"/>
        </w:rPr>
      </w:pPr>
      <w:r>
        <w:rPr>
          <w:rFonts w:ascii="Arial" w:hAnsi="Arial"/>
          <w:color w:val="000000"/>
        </w:rPr>
        <w:t xml:space="preserve">Korniza ligjore për krimin e rëndë dhe të organizuar është pjesërisht e përafruar me </w:t>
      </w:r>
      <w:r>
        <w:rPr>
          <w:rFonts w:ascii="Arial" w:hAnsi="Arial"/>
          <w:i/>
          <w:iCs/>
          <w:color w:val="000000"/>
        </w:rPr>
        <w:t>acquis</w:t>
      </w:r>
      <w:r>
        <w:rPr>
          <w:rFonts w:ascii="Arial" w:hAnsi="Arial"/>
          <w:color w:val="000000"/>
        </w:rPr>
        <w:t xml:space="preserve">-in e BE-së. Kapaciteti për të luftuar krimin e rëndë dhe të organizuar duhet të përmirësohet.  </w:t>
      </w:r>
    </w:p>
    <w:p w14:paraId="60C5C545" w14:textId="77777777" w:rsidR="0025755B" w:rsidRDefault="0025755B">
      <w:pPr>
        <w:spacing w:line="120" w:lineRule="exact"/>
        <w:rPr>
          <w:rFonts w:ascii="Arial" w:eastAsia="Arial" w:hAnsi="Arial" w:cs="Arial"/>
          <w:sz w:val="12"/>
          <w:szCs w:val="12"/>
        </w:rPr>
      </w:pPr>
    </w:p>
    <w:p w14:paraId="1E2DDD7B"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 xml:space="preserve">Pajtueshmëria ligjore, kornizat strategjike dhe institucionale </w:t>
      </w:r>
      <w:r>
        <w:rPr>
          <w:rFonts w:ascii="Arial" w:hAnsi="Arial"/>
          <w:color w:val="000000"/>
        </w:rPr>
        <w:t xml:space="preserve"> </w:t>
      </w:r>
    </w:p>
    <w:p w14:paraId="6096835C" w14:textId="77777777" w:rsidR="0025755B" w:rsidRDefault="0025755B">
      <w:pPr>
        <w:spacing w:after="10" w:line="120" w:lineRule="exact"/>
        <w:rPr>
          <w:rFonts w:ascii="Arial" w:eastAsia="Arial" w:hAnsi="Arial" w:cs="Arial"/>
          <w:sz w:val="12"/>
          <w:szCs w:val="12"/>
        </w:rPr>
      </w:pPr>
    </w:p>
    <w:p w14:paraId="093A4BCC"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Në gusht të vitit 2025, Policia e Kosovës miratoi Vlerësimin e ri të Kërcënimit nga Krimi i Organizuar dhe i Krimeve të Rënda (SOCTA), bazuar në metodologjinë e Agjencisë së Bashkimit Evropian për Bashkëpunim në Zbatimin e Ligjit (Europol). Qeveria duhet të miratojë strategjinë kombëtare kundër krimit të organizuar dhe planin e saj të veprimit, në përputhje me standardet e BE-së. Korniza ligjore për trafikimin e qenieve njerëzore, kontrabandën e migrantëve, krimin </w:t>
      </w:r>
      <w:proofErr w:type="spellStart"/>
      <w:r>
        <w:rPr>
          <w:rFonts w:ascii="Arial" w:hAnsi="Arial"/>
          <w:color w:val="000000"/>
        </w:rPr>
        <w:t>kibernetik</w:t>
      </w:r>
      <w:proofErr w:type="spellEnd"/>
      <w:r>
        <w:rPr>
          <w:rFonts w:ascii="Arial" w:hAnsi="Arial"/>
          <w:color w:val="000000"/>
        </w:rPr>
        <w:t xml:space="preserve"> dhe rikuperimin e aseteve është pjesërisht në përputhje me </w:t>
      </w:r>
      <w:r>
        <w:rPr>
          <w:rFonts w:ascii="Arial" w:hAnsi="Arial"/>
          <w:i/>
          <w:iCs/>
          <w:color w:val="000000"/>
        </w:rPr>
        <w:t>acquis</w:t>
      </w:r>
      <w:r>
        <w:rPr>
          <w:rFonts w:ascii="Arial" w:hAnsi="Arial"/>
          <w:color w:val="000000"/>
        </w:rPr>
        <w:t xml:space="preserve">-in e BE-së.  </w:t>
      </w:r>
    </w:p>
    <w:p w14:paraId="1C7A8FC0" w14:textId="77777777" w:rsidR="0025755B" w:rsidRDefault="0025755B">
      <w:pPr>
        <w:spacing w:line="120" w:lineRule="exact"/>
        <w:rPr>
          <w:rFonts w:ascii="Arial" w:eastAsia="Arial" w:hAnsi="Arial" w:cs="Arial"/>
          <w:sz w:val="12"/>
          <w:szCs w:val="12"/>
        </w:rPr>
      </w:pPr>
    </w:p>
    <w:p w14:paraId="24E98CE5"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Kosova zbaton në mënyrë të njëanshme Konventën e Budapestit të Këshillit të Evropës mbi krimin </w:t>
      </w:r>
      <w:proofErr w:type="spellStart"/>
      <w:r>
        <w:rPr>
          <w:rFonts w:ascii="Arial" w:hAnsi="Arial"/>
          <w:color w:val="000000"/>
        </w:rPr>
        <w:t>kibernetik</w:t>
      </w:r>
      <w:proofErr w:type="spellEnd"/>
      <w:r>
        <w:rPr>
          <w:rFonts w:ascii="Arial" w:hAnsi="Arial"/>
          <w:color w:val="000000"/>
        </w:rPr>
        <w:t xml:space="preserve"> dhe protokollin e saj shtesë. Kosova nënshkroi një marrëveshje trepalëshe të </w:t>
      </w:r>
      <w:proofErr w:type="spellStart"/>
      <w:r>
        <w:rPr>
          <w:rFonts w:ascii="Arial" w:hAnsi="Arial"/>
          <w:color w:val="000000"/>
        </w:rPr>
        <w:t>task</w:t>
      </w:r>
      <w:proofErr w:type="spellEnd"/>
      <w:r>
        <w:rPr>
          <w:rFonts w:ascii="Arial" w:hAnsi="Arial"/>
          <w:color w:val="000000"/>
        </w:rPr>
        <w:t xml:space="preserve"> forcës me Shqipërinë dhe Mbretërinë e Bashkuar për të rritur përpjekjet e përbashkëta në zbatimin e ligjit dhe ndarjen e inteligjencës. Në mars të vitit 2025, hyri në fuqi Rregullorja për krijimin dhe funksionimin e Ekipit të Përbashkët Hetimor, i cili vepron si një mekanizëm hetimor ndërinstitucional i krijuar nën autoritetin e Kryeprokurorit të Prokurorisë Speciale.  </w:t>
      </w:r>
    </w:p>
    <w:p w14:paraId="2ECF065C" w14:textId="77777777" w:rsidR="0025755B" w:rsidRDefault="0025755B">
      <w:pPr>
        <w:spacing w:line="120" w:lineRule="exact"/>
        <w:rPr>
          <w:rFonts w:ascii="Arial" w:eastAsia="Arial" w:hAnsi="Arial" w:cs="Arial"/>
          <w:sz w:val="12"/>
          <w:szCs w:val="12"/>
        </w:rPr>
      </w:pPr>
    </w:p>
    <w:p w14:paraId="5733B0BE"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Ministria e Punëve të Brendshme (MPB) duhet të miratojë legjislacionin zbatues që rregullon procedurën e punës dhe mënyrën e funksionimit dhe bashkëpunimit midis Njësisë së Hetimeve të Veçanta dhe Prokurorisë Speciale. Ndërsa korniza ligjore për konfiskimin është gjithëpërfshirëse, sfidat vazhdojnë në zbatimin e saj efektiv. Autoritetet e Kosovës duhet të krijojnë fondin e konfiskimit për të forcuar efikasitetin e regjimit të konfiskimit penal.  </w:t>
      </w:r>
    </w:p>
    <w:p w14:paraId="75104123" w14:textId="77777777" w:rsidR="0025755B" w:rsidRDefault="0025755B">
      <w:pPr>
        <w:spacing w:line="120" w:lineRule="exact"/>
        <w:rPr>
          <w:rFonts w:ascii="Arial" w:eastAsia="Arial" w:hAnsi="Arial" w:cs="Arial"/>
          <w:sz w:val="12"/>
          <w:szCs w:val="12"/>
        </w:rPr>
      </w:pPr>
    </w:p>
    <w:p w14:paraId="0B9FCCEF"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Në dhjetor 2024, pa konsultim publik dhe me procedurë të përshpejtuar, Kuvendi miratoi një version të rishikuar të Ligjit për byronë shtetërore për verifikimin dhe konfiskimin e pasurisë. Opozita e referoi atë në Gjykatën Kushtetuese për shqyrtim për shkelje të dyshuara procedurale. Zyra e Rikthimit të Aseteve brenda Zyrës së Kryeprokurorit filloi të trajtojë rastet. Fusha e rikthimit të aseteve duhet të rregullohet në mënyrë gjithëpërfshirëse. </w:t>
      </w:r>
    </w:p>
    <w:p w14:paraId="0C85B1FD" w14:textId="77777777" w:rsidR="0025755B" w:rsidRDefault="0025755B">
      <w:pPr>
        <w:spacing w:line="120" w:lineRule="exact"/>
        <w:rPr>
          <w:rFonts w:ascii="Arial" w:eastAsia="Arial" w:hAnsi="Arial" w:cs="Arial"/>
          <w:sz w:val="12"/>
          <w:szCs w:val="12"/>
        </w:rPr>
      </w:pPr>
    </w:p>
    <w:p w14:paraId="0009DD21"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Ligji për parandalimin e </w:t>
      </w:r>
      <w:r>
        <w:rPr>
          <w:rFonts w:ascii="Arial" w:hAnsi="Arial"/>
          <w:b/>
          <w:bCs/>
          <w:color w:val="000000"/>
        </w:rPr>
        <w:t>pastrimit të parave</w:t>
      </w:r>
      <w:r>
        <w:rPr>
          <w:rFonts w:ascii="Arial" w:hAnsi="Arial"/>
          <w:color w:val="000000"/>
        </w:rPr>
        <w:t xml:space="preserve"> dhe luftimin e financimit të terrorizmit, i miratuar në dhjetor 2024, është në pritje të shqyrtimit nga Gjykata Kushtetuese për arsye procedurale.  </w:t>
      </w:r>
    </w:p>
    <w:p w14:paraId="1574E088" w14:textId="77777777" w:rsidR="0025755B" w:rsidRDefault="0025755B">
      <w:pPr>
        <w:spacing w:line="120" w:lineRule="exact"/>
        <w:rPr>
          <w:rFonts w:ascii="Arial" w:eastAsia="Arial" w:hAnsi="Arial" w:cs="Arial"/>
          <w:sz w:val="12"/>
          <w:szCs w:val="12"/>
        </w:rPr>
      </w:pPr>
    </w:p>
    <w:p w14:paraId="3FD674F5" w14:textId="77777777" w:rsidR="0025755B" w:rsidRDefault="00EF3445">
      <w:pPr>
        <w:widowControl w:val="0"/>
        <w:spacing w:line="250" w:lineRule="auto"/>
        <w:ind w:left="1" w:right="573"/>
        <w:jc w:val="both"/>
        <w:rPr>
          <w:rFonts w:ascii="Arial" w:eastAsia="Arial" w:hAnsi="Arial" w:cs="Arial"/>
          <w:b/>
          <w:bCs/>
          <w:i/>
          <w:iCs/>
          <w:color w:val="000000"/>
        </w:rPr>
      </w:pPr>
      <w:r>
        <w:rPr>
          <w:rFonts w:ascii="Arial" w:hAnsi="Arial"/>
          <w:color w:val="000000"/>
        </w:rPr>
        <w:t xml:space="preserve">Në tetor 2024, Njësia e Hetimit Financiar </w:t>
      </w:r>
      <w:proofErr w:type="spellStart"/>
      <w:r>
        <w:rPr>
          <w:rFonts w:ascii="Arial" w:hAnsi="Arial"/>
          <w:color w:val="000000"/>
        </w:rPr>
        <w:t>lansoi</w:t>
      </w:r>
      <w:proofErr w:type="spellEnd"/>
      <w:r>
        <w:rPr>
          <w:rFonts w:ascii="Arial" w:hAnsi="Arial"/>
          <w:color w:val="000000"/>
        </w:rPr>
        <w:t xml:space="preserve"> Rrjetin e Përbashkët të Inteligjencës për Pastrimin e Parave të Kosovës, një mjet bashkëpunimi midis zbatimit të ligjit, organeve të sektorit publik dhe institucioneve financiare. Qëllimi i tij është të rrisë përpjekjet e Kosovës për të zbuluar dhe parandaluar aktivitetet e pastrimit të parave, duke forcuar kështu sigurinë financiare. </w:t>
      </w:r>
      <w:r>
        <w:rPr>
          <w:rFonts w:ascii="Arial" w:hAnsi="Arial"/>
          <w:i/>
          <w:color w:val="000000"/>
        </w:rPr>
        <w:t>(Për parandalimin e pastrimit të parave, ju lutemi shihni Kapitullin 4 – Lëvizja e lirë e kapitalit)</w:t>
      </w:r>
      <w:r>
        <w:rPr>
          <w:rFonts w:ascii="Arial" w:hAnsi="Arial"/>
          <w:b/>
          <w:i/>
          <w:color w:val="000000"/>
        </w:rPr>
        <w:t xml:space="preserve"> </w:t>
      </w:r>
    </w:p>
    <w:p w14:paraId="2151C14D" w14:textId="77777777" w:rsidR="0025755B" w:rsidRDefault="0025755B">
      <w:pPr>
        <w:spacing w:line="120" w:lineRule="exact"/>
        <w:rPr>
          <w:rFonts w:ascii="Arial" w:eastAsia="Arial" w:hAnsi="Arial" w:cs="Arial"/>
          <w:sz w:val="12"/>
          <w:szCs w:val="12"/>
        </w:rPr>
      </w:pPr>
    </w:p>
    <w:p w14:paraId="5871769F" w14:textId="086066EA" w:rsidR="0025755B" w:rsidRDefault="00EF3445" w:rsidP="005A0CB4">
      <w:pPr>
        <w:widowControl w:val="0"/>
        <w:spacing w:line="250" w:lineRule="auto"/>
        <w:ind w:left="-53" w:right="594"/>
        <w:jc w:val="both"/>
        <w:rPr>
          <w:rFonts w:ascii="Arial" w:eastAsia="Arial" w:hAnsi="Arial" w:cs="Arial"/>
          <w:color w:val="000000"/>
        </w:rPr>
      </w:pPr>
      <w:r>
        <w:rPr>
          <w:rFonts w:ascii="Arial" w:hAnsi="Arial"/>
          <w:color w:val="000000"/>
        </w:rPr>
        <w:t>Policia e Kosovës ka 575 policë për 100 000 banorë (krahasuar me mesataren e BE-së prej 341): një rritje të konsiderueshme krahasuar me vitin e kaluar. 86,54% e policëve janë meshkuj, ndërsa 13,46% janë femra, dhe 89,64% janë shqiptarë të Kosovës, ndërsa 10,36% i përkasin komuniteteve të tjera.</w:t>
      </w:r>
    </w:p>
    <w:p w14:paraId="13E08ED3" w14:textId="77777777" w:rsidR="0025755B" w:rsidRDefault="0025755B">
      <w:pPr>
        <w:spacing w:line="240" w:lineRule="exact"/>
        <w:rPr>
          <w:rFonts w:ascii="Arial" w:eastAsia="Arial" w:hAnsi="Arial" w:cs="Arial"/>
          <w:sz w:val="24"/>
          <w:szCs w:val="24"/>
        </w:rPr>
      </w:pPr>
    </w:p>
    <w:p w14:paraId="28D3FF0F" w14:textId="77777777" w:rsidR="0025755B" w:rsidRDefault="0025755B">
      <w:pPr>
        <w:spacing w:after="1" w:line="200" w:lineRule="exact"/>
        <w:rPr>
          <w:rFonts w:ascii="Arial" w:eastAsia="Arial" w:hAnsi="Arial" w:cs="Arial"/>
          <w:sz w:val="20"/>
          <w:szCs w:val="20"/>
        </w:rPr>
      </w:pPr>
    </w:p>
    <w:p w14:paraId="67ECA416" w14:textId="77777777" w:rsidR="0025755B" w:rsidRDefault="00EF3445">
      <w:pPr>
        <w:widowControl w:val="0"/>
        <w:spacing w:line="240" w:lineRule="auto"/>
        <w:ind w:left="4402" w:right="-20"/>
        <w:rPr>
          <w:color w:val="000000"/>
        </w:rPr>
      </w:pPr>
      <w:r>
        <w:rPr>
          <w:color w:val="000000"/>
        </w:rPr>
        <w:t xml:space="preserve">42 </w:t>
      </w:r>
    </w:p>
    <w:p w14:paraId="7C5FBE53"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359F1427" w14:textId="672EC5A0" w:rsidR="0025755B" w:rsidRDefault="00EF3445">
      <w:pPr>
        <w:widowControl w:val="0"/>
        <w:spacing w:line="250" w:lineRule="auto"/>
        <w:ind w:right="574"/>
        <w:jc w:val="both"/>
        <w:rPr>
          <w:rFonts w:ascii="Arial" w:eastAsia="Arial" w:hAnsi="Arial" w:cs="Arial"/>
          <w:color w:val="000000"/>
        </w:rPr>
      </w:pPr>
      <w:bookmarkStart w:id="43" w:name="_page_157_0"/>
      <w:bookmarkEnd w:id="43"/>
      <w:r>
        <w:rPr>
          <w:rFonts w:ascii="Arial" w:hAnsi="Arial"/>
          <w:color w:val="000000"/>
        </w:rPr>
        <w:lastRenderedPageBreak/>
        <w:t xml:space="preserve">Përpjekjet për të rekrutuar kadetë serb të Kosovës dhe kadetë të tjerë jo-shumicë për të adresuar boshllëkun e dorëheqjeve të vitit 2022 në Drejtorinë Rajonale të Policisë së Mitrovicës Veriore patën rezultate të prekshme, me përfaqësimin etnik të serbëve të Kosovës që arriti në një total prej 33.5% (155) dhe 25.9% (120) të komuniteteve të tjera jo-shumicë.  </w:t>
      </w:r>
    </w:p>
    <w:p w14:paraId="32D4E287" w14:textId="77777777" w:rsidR="0025755B" w:rsidRDefault="0025755B">
      <w:pPr>
        <w:spacing w:line="120" w:lineRule="exact"/>
        <w:rPr>
          <w:rFonts w:ascii="Arial" w:eastAsia="Arial" w:hAnsi="Arial" w:cs="Arial"/>
          <w:sz w:val="12"/>
          <w:szCs w:val="12"/>
        </w:rPr>
      </w:pPr>
    </w:p>
    <w:p w14:paraId="2C031E06"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Rekrutimi i kadetëve të rinj të policisë, përfshirë ata nga komunitetet jo-shumicë, vazhdoi. Përbërja e policisë në komunat e tjera serbe të Kosovës pasqyron përbërjen etnike të komunave. Policia e Kosovës përfundoi riorganizimin e saj (i miratuar në vitin 2023), megjithëse pozicioni i zëvendësdrejtorit të tretë të përgjithshëm është ende vakant. </w:t>
      </w:r>
    </w:p>
    <w:p w14:paraId="0EA3A2E0" w14:textId="77777777" w:rsidR="0025755B" w:rsidRDefault="0025755B">
      <w:pPr>
        <w:spacing w:line="120" w:lineRule="exact"/>
        <w:rPr>
          <w:rFonts w:ascii="Arial" w:eastAsia="Arial" w:hAnsi="Arial" w:cs="Arial"/>
          <w:sz w:val="12"/>
          <w:szCs w:val="12"/>
        </w:rPr>
      </w:pPr>
    </w:p>
    <w:p w14:paraId="36AC24EC" w14:textId="77777777" w:rsidR="0025755B" w:rsidRDefault="00EF3445">
      <w:pPr>
        <w:widowControl w:val="0"/>
        <w:spacing w:line="250" w:lineRule="auto"/>
        <w:ind w:left="1" w:right="539"/>
        <w:rPr>
          <w:rFonts w:ascii="Arial" w:eastAsia="Arial" w:hAnsi="Arial" w:cs="Arial"/>
          <w:color w:val="000000"/>
        </w:rPr>
      </w:pPr>
      <w:r>
        <w:rPr>
          <w:rFonts w:ascii="Arial" w:hAnsi="Arial"/>
          <w:color w:val="000000"/>
        </w:rPr>
        <w:t xml:space="preserve">Kosova ka përditësuar protokollin e kthimit të menaxhimit të rasteve për </w:t>
      </w:r>
      <w:r>
        <w:rPr>
          <w:rFonts w:ascii="Arial" w:hAnsi="Arial"/>
          <w:b/>
          <w:bCs/>
          <w:color w:val="000000"/>
        </w:rPr>
        <w:t>viktimat e trafikimit të qenieve njerëzore</w:t>
      </w:r>
      <w:r>
        <w:rPr>
          <w:rFonts w:ascii="Arial" w:hAnsi="Arial"/>
          <w:color w:val="000000"/>
        </w:rPr>
        <w:t xml:space="preserve"> dhe rregulloret operative për Strehën Shtetërore për Rehabilitim. </w:t>
      </w:r>
    </w:p>
    <w:p w14:paraId="05113865" w14:textId="77777777" w:rsidR="0025755B" w:rsidRDefault="0025755B">
      <w:pPr>
        <w:spacing w:line="120" w:lineRule="exact"/>
        <w:rPr>
          <w:rFonts w:ascii="Arial" w:eastAsia="Arial" w:hAnsi="Arial" w:cs="Arial"/>
          <w:sz w:val="12"/>
          <w:szCs w:val="12"/>
        </w:rPr>
      </w:pPr>
    </w:p>
    <w:p w14:paraId="00AD3930"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Sa i përket </w:t>
      </w:r>
      <w:r>
        <w:rPr>
          <w:rFonts w:ascii="Arial" w:hAnsi="Arial"/>
          <w:b/>
          <w:bCs/>
          <w:color w:val="000000"/>
        </w:rPr>
        <w:t>kontrollit të armëve të zjarrit</w:t>
      </w:r>
      <w:r>
        <w:rPr>
          <w:rFonts w:ascii="Arial" w:hAnsi="Arial"/>
          <w:color w:val="000000"/>
        </w:rPr>
        <w:t xml:space="preserve">, Kosova duhet të përditësojë Ligjin për armët dhe ligjin për përdorimin civil të eksplozivëve. Kosova zbaton me sukses udhërrëfyesin për një zgjidhje të qëndrueshme për posedimin, keqpërdorimin dhe trafikimin e paligjshëm të armëve të vogla dhe të lehta (AVL). Kosova ka një nivel të lartë të përputhshmërisë me rregullat e Protokollit të OKB-së për Armët e Zjarrit dhe një Pikë Kontakti për Armët e Zjarrit të pajisur mirë. </w:t>
      </w:r>
    </w:p>
    <w:p w14:paraId="10778649" w14:textId="77777777" w:rsidR="0025755B" w:rsidRDefault="0025755B">
      <w:pPr>
        <w:spacing w:line="120" w:lineRule="exact"/>
        <w:rPr>
          <w:rFonts w:ascii="Arial" w:eastAsia="Arial" w:hAnsi="Arial" w:cs="Arial"/>
          <w:sz w:val="12"/>
          <w:szCs w:val="12"/>
        </w:rPr>
      </w:pPr>
    </w:p>
    <w:p w14:paraId="54675990" w14:textId="0D85D8BC"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 xml:space="preserve">Implementimi dhe kapaciteti zbatues </w:t>
      </w:r>
      <w:r>
        <w:rPr>
          <w:rFonts w:ascii="Arial" w:hAnsi="Arial"/>
          <w:color w:val="000000"/>
        </w:rPr>
        <w:t xml:space="preserve"> </w:t>
      </w:r>
    </w:p>
    <w:p w14:paraId="1BE3D3C0" w14:textId="71BB016F" w:rsidR="0025755B" w:rsidRDefault="0025755B">
      <w:pPr>
        <w:spacing w:after="10" w:line="120" w:lineRule="exact"/>
        <w:rPr>
          <w:rFonts w:ascii="Arial" w:eastAsia="Arial" w:hAnsi="Arial" w:cs="Arial"/>
          <w:sz w:val="12"/>
          <w:szCs w:val="12"/>
        </w:rPr>
      </w:pPr>
    </w:p>
    <w:p w14:paraId="0E3F343C" w14:textId="2E32FFFB" w:rsidR="0025755B" w:rsidRDefault="003E5674" w:rsidP="005A0CB4">
      <w:pPr>
        <w:widowControl w:val="0"/>
        <w:tabs>
          <w:tab w:val="left" w:pos="5993"/>
          <w:tab w:val="left" w:pos="6864"/>
          <w:tab w:val="left" w:pos="7172"/>
          <w:tab w:val="left" w:pos="7851"/>
          <w:tab w:val="left" w:pos="8820"/>
        </w:tabs>
        <w:spacing w:line="250" w:lineRule="auto"/>
        <w:ind w:right="574"/>
        <w:jc w:val="both"/>
        <w:rPr>
          <w:rFonts w:ascii="Arial" w:eastAsia="Arial" w:hAnsi="Arial" w:cs="Arial"/>
          <w:color w:val="000000"/>
        </w:rPr>
      </w:pPr>
      <w:r w:rsidRPr="003E5674">
        <w:rPr>
          <w:rFonts w:ascii="Arial" w:hAnsi="Arial"/>
          <w:noProof/>
          <w:color w:val="000000"/>
          <w:lang w:val="en-US"/>
        </w:rPr>
        <w:drawing>
          <wp:anchor distT="0" distB="0" distL="114300" distR="114300" simplePos="0" relativeHeight="251756032" behindDoc="0" locked="0" layoutInCell="1" allowOverlap="1" wp14:anchorId="06244A95" wp14:editId="4F5894AA">
            <wp:simplePos x="0" y="0"/>
            <wp:positionH relativeFrom="margin">
              <wp:align>left</wp:align>
            </wp:positionH>
            <wp:positionV relativeFrom="paragraph">
              <wp:posOffset>7500</wp:posOffset>
            </wp:positionV>
            <wp:extent cx="3310890" cy="2383790"/>
            <wp:effectExtent l="0" t="0" r="381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10890" cy="2383790"/>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 xml:space="preserve">Numri i aktakuzave për krim të organizuar u rrit në vitin 2024, dhe numri i hetimeve të reja mbeti pothuajse konstant. Ndërkohë që nuk pati dënime përfundimtare, u zhvilluan 11 raste gjyqësore të shkallës së parë. Ritmi i ngadaltë i ndërtimit të historikut të suksesit tregon dobësi në luftën kundër krimit të organizuar, nevojën për një qasje strategjike dhe të koordinuar ndaj problemit nga policia dhe gjyqësori, me qëllim rritjen e numrit të hetimeve, aktakuzave dhe dënimeve përfundimtare.  </w:t>
      </w:r>
    </w:p>
    <w:p w14:paraId="29C3A037" w14:textId="44A52D8F" w:rsidR="0025755B" w:rsidRDefault="0025755B">
      <w:pPr>
        <w:spacing w:line="120" w:lineRule="exact"/>
        <w:rPr>
          <w:rFonts w:ascii="Arial" w:eastAsia="Arial" w:hAnsi="Arial" w:cs="Arial"/>
          <w:sz w:val="12"/>
          <w:szCs w:val="12"/>
        </w:rPr>
      </w:pPr>
    </w:p>
    <w:p w14:paraId="50E61D38" w14:textId="0FD19EC5" w:rsidR="0025755B" w:rsidRDefault="00C47C95" w:rsidP="005A0CB4">
      <w:pPr>
        <w:widowControl w:val="0"/>
        <w:tabs>
          <w:tab w:val="left" w:pos="1085"/>
          <w:tab w:val="left" w:pos="1666"/>
          <w:tab w:val="left" w:pos="2036"/>
          <w:tab w:val="left" w:pos="2737"/>
        </w:tabs>
        <w:spacing w:line="250" w:lineRule="auto"/>
        <w:ind w:left="1" w:right="527"/>
        <w:jc w:val="both"/>
        <w:rPr>
          <w:rFonts w:ascii="Arial" w:eastAsia="Arial" w:hAnsi="Arial" w:cs="Arial"/>
          <w:color w:val="000000"/>
        </w:rPr>
      </w:pPr>
      <w:r w:rsidRPr="00C47C95">
        <w:rPr>
          <w:rFonts w:ascii="Arial" w:hAnsi="Arial"/>
          <w:noProof/>
          <w:color w:val="000000"/>
          <w:lang w:val="en-US"/>
        </w:rPr>
        <w:drawing>
          <wp:anchor distT="0" distB="0" distL="114300" distR="114300" simplePos="0" relativeHeight="251757056" behindDoc="0" locked="0" layoutInCell="1" allowOverlap="1" wp14:anchorId="5DDDD4AF" wp14:editId="586408D7">
            <wp:simplePos x="0" y="0"/>
            <wp:positionH relativeFrom="column">
              <wp:posOffset>1829171</wp:posOffset>
            </wp:positionH>
            <wp:positionV relativeFrom="paragraph">
              <wp:posOffset>71359</wp:posOffset>
            </wp:positionV>
            <wp:extent cx="3978275" cy="2828290"/>
            <wp:effectExtent l="0" t="0" r="3175"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78275" cy="2828290"/>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Policia e Kosovës ka kapacitet të mirë operativ dhe hetues për të luftuar krimin e organizuar. Njësia e centralizuar për hetime financiare kryen hetimet e integruara financiare në përputhje me procedurat standarde të operimit, duke kërkuar që hetimet financiare të kryhen në të gjitha rastet e krimit të organizuar. Plotësimi i stafit dhe trajnimi i analistëve në Departamentin e përmirësuar të Inteligjencës dhe Analizës është pothuajse i përfunduar. Sasia e informacionit të mbledhur u rrit ndjeshëm, duke përmirësuar përpjekjet për parandalim dhe reagim.</w:t>
      </w:r>
    </w:p>
    <w:p w14:paraId="26FBD2E0" w14:textId="77777777" w:rsidR="0025755B" w:rsidRDefault="0025755B">
      <w:pPr>
        <w:spacing w:line="240" w:lineRule="exact"/>
        <w:rPr>
          <w:rFonts w:ascii="Arial" w:eastAsia="Arial" w:hAnsi="Arial" w:cs="Arial"/>
          <w:sz w:val="24"/>
          <w:szCs w:val="24"/>
        </w:rPr>
      </w:pPr>
    </w:p>
    <w:p w14:paraId="25D59393" w14:textId="77777777" w:rsidR="0025755B" w:rsidRDefault="0025755B">
      <w:pPr>
        <w:spacing w:after="9" w:line="240" w:lineRule="exact"/>
        <w:rPr>
          <w:rFonts w:ascii="Arial" w:eastAsia="Arial" w:hAnsi="Arial" w:cs="Arial"/>
          <w:sz w:val="24"/>
          <w:szCs w:val="24"/>
        </w:rPr>
      </w:pPr>
    </w:p>
    <w:p w14:paraId="0D8B2AB9" w14:textId="77777777" w:rsidR="0025755B" w:rsidRDefault="00EF3445">
      <w:pPr>
        <w:widowControl w:val="0"/>
        <w:spacing w:line="240" w:lineRule="auto"/>
        <w:ind w:left="4402" w:right="-20"/>
        <w:rPr>
          <w:color w:val="000000"/>
        </w:rPr>
      </w:pPr>
      <w:r>
        <w:rPr>
          <w:color w:val="000000"/>
        </w:rPr>
        <w:t xml:space="preserve">43 </w:t>
      </w:r>
    </w:p>
    <w:p w14:paraId="2EF2B727"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788818C9" w14:textId="77777777" w:rsidR="0025755B" w:rsidRDefault="00EF3445">
      <w:pPr>
        <w:widowControl w:val="0"/>
        <w:spacing w:line="250" w:lineRule="auto"/>
        <w:ind w:right="574"/>
        <w:jc w:val="both"/>
        <w:rPr>
          <w:rFonts w:ascii="Arial" w:eastAsia="Arial" w:hAnsi="Arial" w:cs="Arial"/>
          <w:color w:val="000000"/>
        </w:rPr>
      </w:pPr>
      <w:bookmarkStart w:id="44" w:name="_page_165_0"/>
      <w:bookmarkEnd w:id="44"/>
      <w:r>
        <w:rPr>
          <w:rFonts w:ascii="Arial" w:hAnsi="Arial"/>
          <w:color w:val="000000"/>
        </w:rPr>
        <w:lastRenderedPageBreak/>
        <w:t xml:space="preserve">Policia e Kosovës krijoi një </w:t>
      </w:r>
      <w:proofErr w:type="spellStart"/>
      <w:r>
        <w:rPr>
          <w:rFonts w:ascii="Arial" w:hAnsi="Arial"/>
          <w:color w:val="000000"/>
        </w:rPr>
        <w:t>Task</w:t>
      </w:r>
      <w:proofErr w:type="spellEnd"/>
      <w:r>
        <w:rPr>
          <w:rFonts w:ascii="Arial" w:hAnsi="Arial"/>
          <w:color w:val="000000"/>
        </w:rPr>
        <w:t xml:space="preserve"> Forcë për të luftuar </w:t>
      </w:r>
      <w:proofErr w:type="spellStart"/>
      <w:r>
        <w:rPr>
          <w:rFonts w:ascii="Arial" w:hAnsi="Arial"/>
          <w:color w:val="000000"/>
        </w:rPr>
        <w:t>fajdet</w:t>
      </w:r>
      <w:proofErr w:type="spellEnd"/>
      <w:r>
        <w:rPr>
          <w:rFonts w:ascii="Arial" w:hAnsi="Arial"/>
          <w:color w:val="000000"/>
        </w:rPr>
        <w:t xml:space="preserve">, një aktivitet kriminal i identifikuar në të gjithë Kosovën. Si rezultat, u shpërbënë disa grupe dhe u sekuestruan sasi të konsiderueshme të aseteve materiale, duke përfshirë para të gatshme, armë dhe municione. Megjithatë, progresi në luftimin e pastrimit të parave mbetet i kufizuar, me vetëm dy raste të iniciuara në vitin 2024, dhe Kosova duhet të bëjë përpjekje të mëtejshme për të forcuar kapacitetet në të gjithë sistemin e drejtësisë. Prokuroria dhe policia duhet të bëjnë më shumë përpjekje për të identifikuar, </w:t>
      </w:r>
      <w:proofErr w:type="spellStart"/>
      <w:r>
        <w:rPr>
          <w:rFonts w:ascii="Arial" w:hAnsi="Arial"/>
          <w:color w:val="000000"/>
        </w:rPr>
        <w:t>hartëzuar</w:t>
      </w:r>
      <w:proofErr w:type="spellEnd"/>
      <w:r>
        <w:rPr>
          <w:rFonts w:ascii="Arial" w:hAnsi="Arial"/>
          <w:color w:val="000000"/>
        </w:rPr>
        <w:t xml:space="preserve"> dhe shkatërruar së bashku grupet dhe rrjetet e krimit të organizuar. </w:t>
      </w:r>
    </w:p>
    <w:p w14:paraId="182BD713" w14:textId="77777777" w:rsidR="0025755B" w:rsidRDefault="0025755B">
      <w:pPr>
        <w:spacing w:line="120" w:lineRule="exact"/>
        <w:rPr>
          <w:rFonts w:ascii="Arial" w:eastAsia="Arial" w:hAnsi="Arial" w:cs="Arial"/>
          <w:sz w:val="12"/>
          <w:szCs w:val="12"/>
        </w:rPr>
      </w:pPr>
    </w:p>
    <w:p w14:paraId="64E6B7B6" w14:textId="77777777" w:rsidR="0025755B" w:rsidRDefault="00EF3445">
      <w:pPr>
        <w:widowControl w:val="0"/>
        <w:spacing w:line="250" w:lineRule="auto"/>
        <w:ind w:left="1" w:right="573"/>
        <w:jc w:val="both"/>
        <w:rPr>
          <w:rFonts w:ascii="Arial" w:eastAsia="Arial" w:hAnsi="Arial" w:cs="Arial"/>
          <w:color w:val="000000"/>
        </w:rPr>
      </w:pPr>
      <w:r>
        <w:rPr>
          <w:rFonts w:ascii="Arial" w:hAnsi="Arial"/>
          <w:color w:val="000000"/>
        </w:rPr>
        <w:t xml:space="preserve">Bashkëpunimi ndërkombëtar policor, përfshirë atë me </w:t>
      </w:r>
      <w:proofErr w:type="spellStart"/>
      <w:r>
        <w:rPr>
          <w:rFonts w:ascii="Arial" w:hAnsi="Arial"/>
          <w:color w:val="000000"/>
        </w:rPr>
        <w:t>Europolin</w:t>
      </w:r>
      <w:proofErr w:type="spellEnd"/>
      <w:r>
        <w:rPr>
          <w:rFonts w:ascii="Arial" w:hAnsi="Arial"/>
          <w:color w:val="000000"/>
        </w:rPr>
        <w:t xml:space="preserve">, është përmirësuar dhe bashkëpunimi i përgjithshëm me </w:t>
      </w:r>
      <w:proofErr w:type="spellStart"/>
      <w:r>
        <w:rPr>
          <w:rFonts w:ascii="Arial" w:hAnsi="Arial"/>
          <w:color w:val="000000"/>
        </w:rPr>
        <w:t>Europolin</w:t>
      </w:r>
      <w:proofErr w:type="spellEnd"/>
      <w:r>
        <w:rPr>
          <w:rFonts w:ascii="Arial" w:hAnsi="Arial"/>
          <w:color w:val="000000"/>
        </w:rPr>
        <w:t xml:space="preserve"> ka vazhduar të zhvillohet pozitivisht. Informacioni i shkëmbyer nëpërmjet SIENA-s u dyfishua krahasuar me vitin 2023 dhe është gjashtë herë më i lartë se në vitin 2022. Policia e Kosovës mori pjesë në 12 Plane Operative Veprimi në kuadër të Platformës Evropiane </w:t>
      </w:r>
      <w:proofErr w:type="spellStart"/>
      <w:r>
        <w:rPr>
          <w:rFonts w:ascii="Arial" w:hAnsi="Arial"/>
          <w:color w:val="000000"/>
        </w:rPr>
        <w:t>Multidisiplinare</w:t>
      </w:r>
      <w:proofErr w:type="spellEnd"/>
      <w:r>
        <w:rPr>
          <w:rFonts w:ascii="Arial" w:hAnsi="Arial"/>
          <w:color w:val="000000"/>
        </w:rPr>
        <w:t xml:space="preserve"> Kundër Kërcënimeve Kriminale (EMPACT) dhe 72 veprime operative (një prej të cilave si </w:t>
      </w:r>
      <w:proofErr w:type="spellStart"/>
      <w:r>
        <w:rPr>
          <w:rFonts w:ascii="Arial" w:hAnsi="Arial"/>
          <w:color w:val="000000"/>
        </w:rPr>
        <w:t>bashkëudhëheqës</w:t>
      </w:r>
      <w:proofErr w:type="spellEnd"/>
      <w:r>
        <w:rPr>
          <w:rFonts w:ascii="Arial" w:hAnsi="Arial"/>
          <w:color w:val="000000"/>
        </w:rPr>
        <w:t xml:space="preserve">). Kosova vazhdoi të marrë pjesë në trajnimet dhe programet e shkëmbimit të CEPOL-it, si dhe në nismat e bashkëpunimit rajonal për Ballkanin Perëndimor. Kosova duhet të integrojë njohuritë dhe kompetencat e fituara në trajnimet e CEPOL-it në sistemin kombëtar të trajnimit për zbatimin e ligjit. Kosova ka nënshkruar një Marrëveshje Operacioni Sigurie me Turqinë.  </w:t>
      </w:r>
    </w:p>
    <w:p w14:paraId="0222A9B9" w14:textId="77777777" w:rsidR="0025755B" w:rsidRDefault="0025755B">
      <w:pPr>
        <w:spacing w:line="120" w:lineRule="exact"/>
        <w:rPr>
          <w:rFonts w:ascii="Arial" w:eastAsia="Arial" w:hAnsi="Arial" w:cs="Arial"/>
          <w:sz w:val="12"/>
          <w:szCs w:val="12"/>
        </w:rPr>
      </w:pPr>
    </w:p>
    <w:p w14:paraId="06D5C134"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Lidhur me </w:t>
      </w:r>
      <w:r>
        <w:rPr>
          <w:rFonts w:ascii="Arial" w:hAnsi="Arial"/>
          <w:b/>
          <w:bCs/>
          <w:color w:val="000000"/>
        </w:rPr>
        <w:t xml:space="preserve">krimin </w:t>
      </w:r>
      <w:proofErr w:type="spellStart"/>
      <w:r>
        <w:rPr>
          <w:rFonts w:ascii="Arial" w:hAnsi="Arial"/>
          <w:b/>
          <w:bCs/>
          <w:color w:val="000000"/>
        </w:rPr>
        <w:t>kibernetik</w:t>
      </w:r>
      <w:proofErr w:type="spellEnd"/>
      <w:r>
        <w:rPr>
          <w:rFonts w:ascii="Arial" w:hAnsi="Arial"/>
          <w:color w:val="000000"/>
        </w:rPr>
        <w:t xml:space="preserve">, sfidat vazhdojnë në hetimin e rrjetit të errët. </w:t>
      </w:r>
      <w:r>
        <w:rPr>
          <w:rFonts w:ascii="Arial" w:hAnsi="Arial"/>
          <w:color w:val="1F2327"/>
        </w:rPr>
        <w:t>Lidhur me abuzimin seksual të fëmijëve në internet dhe jashtë internetit, korniza ligjore duhet të ndryshohet për t'u përafruar plotësisht me Direktivën për luftimin e abuzimit seksual dhe shfrytëzimit seksual të fëmijëve dhe pornografisë së fëmijëve.</w:t>
      </w:r>
      <w:r>
        <w:rPr>
          <w:rFonts w:ascii="Arial" w:hAnsi="Arial"/>
          <w:color w:val="000000"/>
        </w:rPr>
        <w:t xml:space="preserve"> </w:t>
      </w:r>
    </w:p>
    <w:p w14:paraId="516194B3" w14:textId="51BE84C9" w:rsidR="0025755B" w:rsidRDefault="0025755B">
      <w:pPr>
        <w:spacing w:line="120" w:lineRule="exact"/>
        <w:rPr>
          <w:rFonts w:ascii="Arial" w:eastAsia="Arial" w:hAnsi="Arial" w:cs="Arial"/>
          <w:sz w:val="12"/>
          <w:szCs w:val="12"/>
        </w:rPr>
      </w:pPr>
    </w:p>
    <w:p w14:paraId="27927953" w14:textId="14F8E67E" w:rsidR="0025755B" w:rsidRDefault="00CE3E5E">
      <w:pPr>
        <w:widowControl w:val="0"/>
        <w:tabs>
          <w:tab w:val="left" w:pos="1261"/>
          <w:tab w:val="left" w:pos="2319"/>
          <w:tab w:val="left" w:pos="2840"/>
          <w:tab w:val="left" w:pos="3685"/>
        </w:tabs>
        <w:spacing w:line="250" w:lineRule="auto"/>
        <w:ind w:left="1" w:right="5512"/>
        <w:jc w:val="both"/>
        <w:rPr>
          <w:rFonts w:ascii="Arial" w:eastAsia="Arial" w:hAnsi="Arial" w:cs="Arial"/>
          <w:color w:val="000000"/>
        </w:rPr>
      </w:pPr>
      <w:r w:rsidRPr="00CE3E5E">
        <w:rPr>
          <w:rFonts w:ascii="Arial" w:hAnsi="Arial"/>
          <w:noProof/>
          <w:color w:val="000000"/>
          <w:lang w:val="en-US"/>
        </w:rPr>
        <w:drawing>
          <wp:anchor distT="0" distB="0" distL="114300" distR="114300" simplePos="0" relativeHeight="251758080" behindDoc="0" locked="0" layoutInCell="1" allowOverlap="1" wp14:anchorId="3997C159" wp14:editId="516D7FBC">
            <wp:simplePos x="0" y="0"/>
            <wp:positionH relativeFrom="column">
              <wp:posOffset>2200275</wp:posOffset>
            </wp:positionH>
            <wp:positionV relativeFrom="paragraph">
              <wp:posOffset>58420</wp:posOffset>
            </wp:positionV>
            <wp:extent cx="3566160" cy="2362200"/>
            <wp:effectExtent l="0" t="0" r="0" b="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66160" cy="23622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EF3445">
        <w:rPr>
          <w:rFonts w:ascii="Arial" w:hAnsi="Arial"/>
          <w:color w:val="000000"/>
        </w:rPr>
        <w:t>Riintegrimi</w:t>
      </w:r>
      <w:proofErr w:type="spellEnd"/>
      <w:r w:rsidR="00EF3445">
        <w:rPr>
          <w:rFonts w:ascii="Arial" w:hAnsi="Arial"/>
          <w:color w:val="000000"/>
        </w:rPr>
        <w:t xml:space="preserve"> i </w:t>
      </w:r>
      <w:r w:rsidR="00EF3445">
        <w:rPr>
          <w:rFonts w:ascii="Arial" w:hAnsi="Arial"/>
          <w:b/>
          <w:bCs/>
          <w:color w:val="000000"/>
        </w:rPr>
        <w:t>viktimave të trafikimit të qenieve njerëzore</w:t>
      </w:r>
      <w:r w:rsidR="00EF3445">
        <w:rPr>
          <w:rFonts w:ascii="Arial" w:hAnsi="Arial"/>
          <w:color w:val="000000"/>
        </w:rPr>
        <w:t xml:space="preserve"> është një sfidë dhe rreziku i </w:t>
      </w:r>
      <w:proofErr w:type="spellStart"/>
      <w:r w:rsidR="00EF3445">
        <w:rPr>
          <w:rFonts w:ascii="Arial" w:hAnsi="Arial"/>
          <w:color w:val="000000"/>
        </w:rPr>
        <w:t>ritrafikimit</w:t>
      </w:r>
      <w:proofErr w:type="spellEnd"/>
      <w:r w:rsidR="00EF3445">
        <w:rPr>
          <w:rFonts w:ascii="Arial" w:hAnsi="Arial"/>
          <w:color w:val="000000"/>
        </w:rPr>
        <w:t xml:space="preserve"> mbetet i lartë, veçanërisht për fëmijët. Numri i padive dhe viktimave të identifikuara në vitin 2024 ishte dukshëm më i ulët se në vitet e mëparshme, me një rënie më të ndjeshme në grupin e fëmijëve.  </w:t>
      </w:r>
    </w:p>
    <w:p w14:paraId="39453BB2" w14:textId="77777777" w:rsidR="0025755B" w:rsidRDefault="0025755B">
      <w:pPr>
        <w:spacing w:after="2" w:line="120" w:lineRule="exact"/>
        <w:rPr>
          <w:rFonts w:ascii="Arial" w:eastAsia="Arial" w:hAnsi="Arial" w:cs="Arial"/>
          <w:sz w:val="12"/>
          <w:szCs w:val="12"/>
        </w:rPr>
      </w:pPr>
    </w:p>
    <w:p w14:paraId="6E1C551D" w14:textId="57E45516" w:rsidR="0025755B" w:rsidRDefault="00EF3445" w:rsidP="00CE3E5E">
      <w:pPr>
        <w:widowControl w:val="0"/>
        <w:spacing w:line="250" w:lineRule="auto"/>
        <w:ind w:left="1" w:right="617"/>
        <w:jc w:val="both"/>
        <w:rPr>
          <w:rFonts w:ascii="Arial" w:eastAsia="Arial" w:hAnsi="Arial" w:cs="Arial"/>
          <w:color w:val="000000"/>
        </w:rPr>
      </w:pPr>
      <w:r>
        <w:rPr>
          <w:rFonts w:ascii="Arial" w:hAnsi="Arial"/>
          <w:color w:val="000000"/>
        </w:rPr>
        <w:t xml:space="preserve">Sa i përket </w:t>
      </w:r>
      <w:r>
        <w:rPr>
          <w:rFonts w:ascii="Arial" w:hAnsi="Arial"/>
          <w:b/>
          <w:bCs/>
          <w:color w:val="000000"/>
        </w:rPr>
        <w:t>kontrollit të armëve të zjarrit</w:t>
      </w:r>
      <w:r>
        <w:rPr>
          <w:rFonts w:ascii="Arial" w:hAnsi="Arial"/>
          <w:color w:val="000000"/>
        </w:rPr>
        <w:t xml:space="preserve">, Kosova mbetet aktive në gjurmimin e armëve përmes bashkëpunimit ndërkombëtar policor. Në vitin 2024, PK-ja konfiskoi 1 746 armë zjarri, krahasuar me 1 392 nga viti 2023, dhe 33 250 fishekë municion në vitin 2024, krahasuar me 27 215 në vitin 2023.  </w:t>
      </w:r>
    </w:p>
    <w:p w14:paraId="4FFA1DA4" w14:textId="77777777" w:rsidR="0025755B" w:rsidRDefault="0025755B">
      <w:pPr>
        <w:spacing w:after="11" w:line="120" w:lineRule="exact"/>
        <w:rPr>
          <w:rFonts w:ascii="Arial" w:eastAsia="Arial" w:hAnsi="Arial" w:cs="Arial"/>
          <w:sz w:val="12"/>
          <w:szCs w:val="12"/>
        </w:rPr>
      </w:pPr>
    </w:p>
    <w:p w14:paraId="494FE9D4"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Sistemi elektronik i monitorimit për personat e akuzuar për dhunë në familje, i parashikuar në Ligjin e vitit 2015 për mbikëqyrjen elektronike, u prezantua në dhjetor 2024. Është një moment i rëndësishëm në mbrojtjen e jetës dhe dinjitetit të viktimave të dhunës në familje. Ekzistojnë tetë urdhra mbrojtjeje nën monitorim elektronik.  </w:t>
      </w:r>
    </w:p>
    <w:p w14:paraId="19CA4E46" w14:textId="77777777" w:rsidR="0025755B" w:rsidRDefault="0025755B">
      <w:pPr>
        <w:spacing w:line="120" w:lineRule="exact"/>
        <w:rPr>
          <w:rFonts w:ascii="Arial" w:eastAsia="Arial" w:hAnsi="Arial" w:cs="Arial"/>
          <w:sz w:val="12"/>
          <w:szCs w:val="12"/>
        </w:rPr>
      </w:pPr>
    </w:p>
    <w:p w14:paraId="01298842"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Gjatë vitit 2024, inspektorati i policisë hetoi 175 oficerë policie, gjë që rezultoi në arrestimin e 22 oficerëve të policisë, pezullimin e 91 dhe kallëzime penale për 81 të tjerë. Është thelbësore të ruhet pavarësia operative e policisë. </w:t>
      </w:r>
    </w:p>
    <w:p w14:paraId="315D01A0" w14:textId="77777777" w:rsidR="0025755B" w:rsidRDefault="0025755B">
      <w:pPr>
        <w:spacing w:line="120" w:lineRule="exact"/>
        <w:rPr>
          <w:rFonts w:ascii="Arial" w:eastAsia="Arial" w:hAnsi="Arial" w:cs="Arial"/>
          <w:sz w:val="12"/>
          <w:szCs w:val="12"/>
        </w:rPr>
      </w:pPr>
    </w:p>
    <w:p w14:paraId="58143310" w14:textId="77777777" w:rsidR="0025755B" w:rsidRDefault="00EF3445">
      <w:pPr>
        <w:widowControl w:val="0"/>
        <w:spacing w:line="240" w:lineRule="auto"/>
        <w:ind w:right="-20"/>
        <w:rPr>
          <w:rFonts w:ascii="Arial" w:eastAsia="Arial" w:hAnsi="Arial" w:cs="Arial"/>
          <w:b/>
          <w:bCs/>
          <w:color w:val="000000"/>
        </w:rPr>
      </w:pPr>
      <w:r>
        <w:rPr>
          <w:rFonts w:ascii="Arial" w:hAnsi="Arial"/>
          <w:b/>
          <w:color w:val="000000"/>
        </w:rPr>
        <w:t xml:space="preserve">Bashkëpunimi në fushën e drogës </w:t>
      </w:r>
    </w:p>
    <w:p w14:paraId="19F7CD49" w14:textId="77777777" w:rsidR="0025755B" w:rsidRDefault="0025755B">
      <w:pPr>
        <w:spacing w:after="11" w:line="120" w:lineRule="exact"/>
        <w:rPr>
          <w:rFonts w:ascii="Arial" w:eastAsia="Arial" w:hAnsi="Arial" w:cs="Arial"/>
          <w:sz w:val="12"/>
          <w:szCs w:val="12"/>
        </w:rPr>
      </w:pPr>
    </w:p>
    <w:p w14:paraId="528B2ADB" w14:textId="77777777" w:rsidR="0025755B" w:rsidRDefault="00EF3445">
      <w:pPr>
        <w:widowControl w:val="0"/>
        <w:spacing w:line="240" w:lineRule="auto"/>
        <w:ind w:right="-20"/>
        <w:rPr>
          <w:rFonts w:ascii="Arial" w:eastAsia="Arial" w:hAnsi="Arial" w:cs="Arial"/>
          <w:color w:val="000000"/>
        </w:rPr>
      </w:pPr>
      <w:r>
        <w:rPr>
          <w:rFonts w:ascii="Arial" w:hAnsi="Arial"/>
          <w:color w:val="000000"/>
        </w:rPr>
        <w:t xml:space="preserve">Korniza ligjore për bashkëpunim në fushën e drogës duhet të përmirësohet. </w:t>
      </w:r>
    </w:p>
    <w:p w14:paraId="3FF7FC62" w14:textId="77777777" w:rsidR="0025755B" w:rsidRDefault="0025755B">
      <w:pPr>
        <w:spacing w:after="11" w:line="120" w:lineRule="exact"/>
        <w:rPr>
          <w:rFonts w:ascii="Arial" w:eastAsia="Arial" w:hAnsi="Arial" w:cs="Arial"/>
          <w:sz w:val="12"/>
          <w:szCs w:val="12"/>
        </w:rPr>
      </w:pPr>
    </w:p>
    <w:p w14:paraId="279A19DD"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Pajtueshmëria ligjore, kornizat strategjike dhe institucionale </w:t>
      </w:r>
      <w:r>
        <w:rPr>
          <w:rFonts w:ascii="Arial" w:hAnsi="Arial"/>
          <w:color w:val="000000"/>
        </w:rPr>
        <w:t xml:space="preserve"> </w:t>
      </w:r>
    </w:p>
    <w:p w14:paraId="5DDEFA17" w14:textId="77777777" w:rsidR="0025755B" w:rsidRDefault="0025755B">
      <w:pPr>
        <w:spacing w:after="9" w:line="120" w:lineRule="exact"/>
        <w:rPr>
          <w:rFonts w:ascii="Arial" w:eastAsia="Arial" w:hAnsi="Arial" w:cs="Arial"/>
          <w:sz w:val="12"/>
          <w:szCs w:val="12"/>
        </w:rPr>
      </w:pPr>
    </w:p>
    <w:p w14:paraId="4E2D3725" w14:textId="169A931F"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Ligji për drogat narkotike, substancat psikotrope dhe prekursorët ka nevojë për një përditësim për t'u përafruar me </w:t>
      </w:r>
      <w:r>
        <w:rPr>
          <w:rFonts w:ascii="Arial" w:hAnsi="Arial"/>
          <w:i/>
          <w:iCs/>
          <w:color w:val="000000"/>
        </w:rPr>
        <w:t>acquis</w:t>
      </w:r>
      <w:r>
        <w:rPr>
          <w:rFonts w:ascii="Arial" w:hAnsi="Arial"/>
          <w:color w:val="000000"/>
        </w:rPr>
        <w:t xml:space="preserve">-in e BE-së. Në shkurt të vitit 2025, qeveria krijoi Komisionin për Narkotikët. </w:t>
      </w:r>
    </w:p>
    <w:p w14:paraId="7971E9B8" w14:textId="6DA10614" w:rsidR="0025755B" w:rsidRDefault="0025755B">
      <w:pPr>
        <w:spacing w:after="19" w:line="160" w:lineRule="exact"/>
        <w:rPr>
          <w:rFonts w:ascii="Arial" w:eastAsia="Arial" w:hAnsi="Arial" w:cs="Arial"/>
          <w:sz w:val="16"/>
          <w:szCs w:val="16"/>
        </w:rPr>
      </w:pPr>
    </w:p>
    <w:p w14:paraId="2220361A" w14:textId="77777777" w:rsidR="0025755B" w:rsidRDefault="00EF3445">
      <w:pPr>
        <w:widowControl w:val="0"/>
        <w:spacing w:line="240" w:lineRule="auto"/>
        <w:ind w:left="4402" w:right="-20"/>
        <w:rPr>
          <w:color w:val="000000"/>
        </w:rPr>
      </w:pPr>
      <w:r>
        <w:rPr>
          <w:color w:val="000000"/>
        </w:rPr>
        <w:t xml:space="preserve">44 </w:t>
      </w:r>
    </w:p>
    <w:p w14:paraId="48C83978"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6EBEB3EA" w14:textId="1189A362" w:rsidR="0025755B" w:rsidRDefault="003A44EB" w:rsidP="003A44EB">
      <w:pPr>
        <w:widowControl w:val="0"/>
        <w:spacing w:line="250" w:lineRule="auto"/>
        <w:ind w:right="540"/>
        <w:jc w:val="both"/>
        <w:rPr>
          <w:rFonts w:ascii="Arial" w:eastAsia="Arial" w:hAnsi="Arial" w:cs="Arial"/>
          <w:color w:val="000000"/>
        </w:rPr>
      </w:pPr>
      <w:bookmarkStart w:id="45" w:name="_page_169_0"/>
      <w:bookmarkEnd w:id="45"/>
      <w:r>
        <w:rPr>
          <w:rFonts w:ascii="Arial" w:hAnsi="Arial"/>
          <w:color w:val="000000"/>
        </w:rPr>
        <w:lastRenderedPageBreak/>
        <w:t xml:space="preserve">Në maj, Komisioni përditësoi tabelat e bashkëngjitura Ligjit për ta përafruar atë me konventat ndërkombëtare të kontrollit të narkotikëve. Duhet të miratohet një protokoll kombëtar për shkatërrimin e drogës.  </w:t>
      </w:r>
    </w:p>
    <w:p w14:paraId="25090063" w14:textId="77777777" w:rsidR="0025755B" w:rsidRDefault="0025755B">
      <w:pPr>
        <w:spacing w:line="120" w:lineRule="exact"/>
        <w:rPr>
          <w:rFonts w:ascii="Arial" w:eastAsia="Arial" w:hAnsi="Arial" w:cs="Arial"/>
          <w:sz w:val="12"/>
          <w:szCs w:val="12"/>
        </w:rPr>
      </w:pPr>
    </w:p>
    <w:p w14:paraId="65608A7D" w14:textId="77777777" w:rsidR="0025755B" w:rsidRDefault="00EF3445">
      <w:pPr>
        <w:widowControl w:val="0"/>
        <w:spacing w:line="250" w:lineRule="auto"/>
        <w:ind w:right="573"/>
        <w:jc w:val="both"/>
        <w:rPr>
          <w:rFonts w:ascii="Arial" w:eastAsia="Arial" w:hAnsi="Arial" w:cs="Arial"/>
          <w:color w:val="000000"/>
        </w:rPr>
      </w:pPr>
      <w:r>
        <w:rPr>
          <w:rFonts w:ascii="Arial" w:hAnsi="Arial"/>
          <w:color w:val="000000"/>
        </w:rPr>
        <w:t xml:space="preserve">Zbatimi i Strategjisë Kombëtare për Drogën dhe planit të saj të veprimit, të miratuar vitin e kaluar, vazhdon të përparojë mirë. Në nëntor 2024, MPB-ja miratoi një vendim për të krijuar një Sistem të Paralajmërimit të Hershëm dhe caktoi staf të dedikuar për të. Observatori Kombëtar i Drogave, i cili u bë funksional në vitin 2024, përgatiti një raport rreth situatës së drogës në Kosovë në përputhje me udhëzimet dhe protokollet e Agjencisë së BE-së për Drogat (EUDA). Raporti zbulon boshllëqe në trajtimin e drogës për shkak të mungesës së një sistemi funksional të informacionit shëndetësor. </w:t>
      </w:r>
    </w:p>
    <w:p w14:paraId="43ADC3EA" w14:textId="77777777" w:rsidR="0025755B" w:rsidRDefault="0025755B">
      <w:pPr>
        <w:spacing w:line="120" w:lineRule="exact"/>
        <w:rPr>
          <w:rFonts w:ascii="Arial" w:eastAsia="Arial" w:hAnsi="Arial" w:cs="Arial"/>
          <w:sz w:val="12"/>
          <w:szCs w:val="12"/>
        </w:rPr>
      </w:pPr>
    </w:p>
    <w:p w14:paraId="7C41AE10" w14:textId="1DFF4343"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Implementimi dhe kapaciteti zbatues </w:t>
      </w:r>
      <w:r>
        <w:rPr>
          <w:rFonts w:ascii="Arial" w:hAnsi="Arial"/>
          <w:color w:val="000000"/>
        </w:rPr>
        <w:t xml:space="preserve"> </w:t>
      </w:r>
    </w:p>
    <w:p w14:paraId="7EBF95A4" w14:textId="19D60765" w:rsidR="0025755B" w:rsidRDefault="00006244">
      <w:pPr>
        <w:spacing w:after="10" w:line="120" w:lineRule="exact"/>
        <w:rPr>
          <w:rFonts w:ascii="Arial" w:eastAsia="Arial" w:hAnsi="Arial" w:cs="Arial"/>
          <w:sz w:val="12"/>
          <w:szCs w:val="12"/>
        </w:rPr>
      </w:pPr>
      <w:r w:rsidRPr="00006244">
        <w:rPr>
          <w:rFonts w:ascii="Arial" w:hAnsi="Arial"/>
          <w:noProof/>
          <w:color w:val="000000"/>
          <w:lang w:val="en-US"/>
        </w:rPr>
        <w:drawing>
          <wp:anchor distT="0" distB="0" distL="114300" distR="114300" simplePos="0" relativeHeight="251759104" behindDoc="0" locked="0" layoutInCell="1" allowOverlap="1" wp14:anchorId="2584A6D0" wp14:editId="1CB44E94">
            <wp:simplePos x="0" y="0"/>
            <wp:positionH relativeFrom="margin">
              <wp:posOffset>2466975</wp:posOffset>
            </wp:positionH>
            <wp:positionV relativeFrom="paragraph">
              <wp:posOffset>11801</wp:posOffset>
            </wp:positionV>
            <wp:extent cx="3354705" cy="2581275"/>
            <wp:effectExtent l="0" t="0" r="0" b="952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54705" cy="2581275"/>
                    </a:xfrm>
                    <a:prstGeom prst="rect">
                      <a:avLst/>
                    </a:prstGeom>
                  </pic:spPr>
                </pic:pic>
              </a:graphicData>
            </a:graphic>
            <wp14:sizeRelH relativeFrom="page">
              <wp14:pctWidth>0</wp14:pctWidth>
            </wp14:sizeRelH>
            <wp14:sizeRelV relativeFrom="page">
              <wp14:pctHeight>0</wp14:pctHeight>
            </wp14:sizeRelV>
          </wp:anchor>
        </w:drawing>
      </w:r>
    </w:p>
    <w:p w14:paraId="16DCC245" w14:textId="1BE2E44E" w:rsidR="0025755B" w:rsidRDefault="00EF3445">
      <w:pPr>
        <w:widowControl w:val="0"/>
        <w:tabs>
          <w:tab w:val="left" w:pos="1493"/>
          <w:tab w:val="left" w:pos="2141"/>
          <w:tab w:val="left" w:pos="3217"/>
        </w:tabs>
        <w:spacing w:line="250" w:lineRule="auto"/>
        <w:ind w:right="5779"/>
        <w:jc w:val="both"/>
        <w:rPr>
          <w:rFonts w:ascii="Arial" w:eastAsia="Arial" w:hAnsi="Arial" w:cs="Arial"/>
          <w:color w:val="000000"/>
        </w:rPr>
      </w:pPr>
      <w:r>
        <w:rPr>
          <w:rFonts w:ascii="Arial" w:hAnsi="Arial"/>
          <w:color w:val="000000"/>
        </w:rPr>
        <w:t xml:space="preserve">Gjatë vitit 2024, sekuestrimet u rritën në të gjitha llojet, me përjashtim të bimëve të kanabisit. Pavarësisht mungesës së një protokolli formal për shkatërrimin e drogës, Policia e Kosovës shkatërroi me sukses sasi të mëdha substancash narkotike në mars të vitit 2025, duke ndjekur një udhëzim të lëshuar nga Kryeprokurori. Numri i hetimeve, padive dhe dënimeve për prodhimin dhe trafikimin e drogës ka rënë ndjeshëm, duke treguar një ulje të efikasitetit në luftën kundër drogës.  </w:t>
      </w:r>
    </w:p>
    <w:p w14:paraId="2E159720" w14:textId="77777777" w:rsidR="0025755B" w:rsidRDefault="0025755B" w:rsidP="003A44EB">
      <w:pPr>
        <w:spacing w:line="120" w:lineRule="exact"/>
        <w:jc w:val="both"/>
        <w:rPr>
          <w:rFonts w:ascii="Arial" w:eastAsia="Arial" w:hAnsi="Arial" w:cs="Arial"/>
          <w:sz w:val="12"/>
          <w:szCs w:val="12"/>
        </w:rPr>
      </w:pPr>
    </w:p>
    <w:p w14:paraId="567FD1E5" w14:textId="7A9BF9EE" w:rsidR="0025755B" w:rsidRDefault="00EF3445" w:rsidP="003A44EB">
      <w:pPr>
        <w:widowControl w:val="0"/>
        <w:spacing w:line="240" w:lineRule="auto"/>
        <w:ind w:left="1" w:right="437"/>
        <w:jc w:val="both"/>
        <w:rPr>
          <w:rFonts w:ascii="Arial" w:eastAsia="Arial" w:hAnsi="Arial" w:cs="Arial"/>
          <w:color w:val="000000"/>
        </w:rPr>
      </w:pPr>
      <w:r>
        <w:rPr>
          <w:rFonts w:ascii="Arial" w:hAnsi="Arial"/>
          <w:color w:val="000000"/>
        </w:rPr>
        <w:t xml:space="preserve">Analistët e rekrutuar dhe të trajnuar rishtazi brenda Departamentit të Inteligjencës dhe Analizës kanë kontribuar në një kuptim më të mirë të tregut lokal të drogës, duke përfshirë numrin dhe strukturën e grupeve kriminale të përfshira. Megjithatë, puna analitike në tregun e barnave duhet të përmirësohet.  </w:t>
      </w:r>
    </w:p>
    <w:p w14:paraId="00A41C9B" w14:textId="77777777" w:rsidR="0025755B" w:rsidRDefault="0025755B">
      <w:pPr>
        <w:spacing w:line="120" w:lineRule="exact"/>
        <w:rPr>
          <w:rFonts w:ascii="Arial" w:eastAsia="Arial" w:hAnsi="Arial" w:cs="Arial"/>
          <w:sz w:val="12"/>
          <w:szCs w:val="12"/>
        </w:rPr>
      </w:pPr>
    </w:p>
    <w:p w14:paraId="32EA14B1" w14:textId="318D8533" w:rsidR="0025755B" w:rsidRDefault="00EF3445">
      <w:pPr>
        <w:widowControl w:val="0"/>
        <w:spacing w:line="250" w:lineRule="auto"/>
        <w:ind w:right="568"/>
        <w:jc w:val="both"/>
        <w:rPr>
          <w:rFonts w:ascii="Arial" w:eastAsia="Arial" w:hAnsi="Arial" w:cs="Arial"/>
          <w:color w:val="000000"/>
        </w:rPr>
      </w:pPr>
      <w:r>
        <w:rPr>
          <w:rFonts w:ascii="Arial" w:hAnsi="Arial"/>
          <w:color w:val="000000"/>
        </w:rPr>
        <w:t xml:space="preserve">Në përgjithësi, bashkëpunimi operacional ndërkombëtar dhe rajonal për drogën mbetet i mirë, por bashkëpunimi me EUDA-n duhet të forcohet më tej. Për më tepër, bashkëpunimi ndërmjet agjencive duhet të përmirësohet më tej. Ministria e Punëve të Brendshme luan një rol kyç në zbatimin e Planit të Veprimit të Strategjisë Shtetërore Kundër Drogave dhe në përpjekjet për të siguruar një qasje gjithëpërfshirëse dhe efektive për luftimin e çështjeve që lidhen me drogën dhe për mbrojtjen e shëndetit publik dhe sigurisë në Kosovë.  </w:t>
      </w:r>
    </w:p>
    <w:p w14:paraId="59288E7C" w14:textId="7AC04C2D" w:rsidR="0025755B" w:rsidRDefault="0025755B">
      <w:pPr>
        <w:spacing w:line="120" w:lineRule="exact"/>
        <w:rPr>
          <w:rFonts w:ascii="Arial" w:eastAsia="Arial" w:hAnsi="Arial" w:cs="Arial"/>
          <w:sz w:val="12"/>
          <w:szCs w:val="12"/>
        </w:rPr>
      </w:pPr>
    </w:p>
    <w:p w14:paraId="03EF1BA1" w14:textId="1D3BBE83" w:rsidR="0025755B" w:rsidRDefault="00717569">
      <w:pPr>
        <w:widowControl w:val="0"/>
        <w:tabs>
          <w:tab w:val="left" w:pos="6188"/>
          <w:tab w:val="left" w:pos="6821"/>
          <w:tab w:val="left" w:pos="7165"/>
          <w:tab w:val="left" w:pos="8482"/>
        </w:tabs>
        <w:spacing w:line="250" w:lineRule="auto"/>
        <w:ind w:left="5513" w:right="571"/>
        <w:jc w:val="both"/>
        <w:rPr>
          <w:rFonts w:ascii="Arial" w:eastAsia="Arial" w:hAnsi="Arial" w:cs="Arial"/>
          <w:color w:val="FF0000"/>
        </w:rPr>
      </w:pPr>
      <w:r w:rsidRPr="00717569">
        <w:rPr>
          <w:rFonts w:ascii="Arial" w:hAnsi="Arial"/>
          <w:noProof/>
          <w:color w:val="000000"/>
          <w:lang w:val="en-US"/>
        </w:rPr>
        <w:drawing>
          <wp:anchor distT="0" distB="0" distL="114300" distR="114300" simplePos="0" relativeHeight="251760128" behindDoc="0" locked="0" layoutInCell="1" allowOverlap="1" wp14:anchorId="5FAE6066" wp14:editId="180857EC">
            <wp:simplePos x="0" y="0"/>
            <wp:positionH relativeFrom="margin">
              <wp:align>left</wp:align>
            </wp:positionH>
            <wp:positionV relativeFrom="paragraph">
              <wp:posOffset>9728</wp:posOffset>
            </wp:positionV>
            <wp:extent cx="3488055" cy="2619375"/>
            <wp:effectExtent l="0" t="0" r="0" b="9525"/>
            <wp:wrapSquare wrapText="bothSides"/>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488055" cy="2619375"/>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 xml:space="preserve">Ministria e Shëndetësisë financon programin e mirëmbajtjes me metadon, i cili zbatohet në të gjitha spitalet rajonale dhe institucionet korrektuese, si dhe nga sektori i OJQ-ve. Janë zbatuar projekte </w:t>
      </w:r>
      <w:proofErr w:type="spellStart"/>
      <w:r w:rsidR="00EF3445">
        <w:rPr>
          <w:rFonts w:ascii="Arial" w:hAnsi="Arial"/>
          <w:color w:val="000000"/>
        </w:rPr>
        <w:t>avokimi</w:t>
      </w:r>
      <w:proofErr w:type="spellEnd"/>
      <w:r w:rsidR="00EF3445">
        <w:rPr>
          <w:rFonts w:ascii="Arial" w:hAnsi="Arial"/>
          <w:color w:val="000000"/>
        </w:rPr>
        <w:t xml:space="preserve"> dhe edukimi mbi rreziqet që lidhen me përdorimin e drogës. Programet e reduktimit të dëmit vazhdojnë të ofrohen, duke përfshirë shkëmbimin e gjilpërave dhe pakot për parandalimin e HIV-it, si dhe shërbimet vullnetare të testimit dhe këshillimit për HIV dhe HCV, të ofruara përmes njësive mobile dhe qendrave të veta.</w:t>
      </w:r>
      <w:r w:rsidR="00EF3445">
        <w:rPr>
          <w:rFonts w:ascii="Arial" w:hAnsi="Arial"/>
          <w:color w:val="FF0000"/>
        </w:rPr>
        <w:t xml:space="preserve"> </w:t>
      </w:r>
    </w:p>
    <w:p w14:paraId="0703B2ED" w14:textId="77777777" w:rsidR="0025755B" w:rsidRDefault="0025755B">
      <w:pPr>
        <w:spacing w:line="120" w:lineRule="exact"/>
        <w:rPr>
          <w:rFonts w:ascii="Arial" w:eastAsia="Arial" w:hAnsi="Arial" w:cs="Arial"/>
          <w:sz w:val="12"/>
          <w:szCs w:val="12"/>
        </w:rPr>
      </w:pPr>
    </w:p>
    <w:p w14:paraId="30DEF685" w14:textId="77777777" w:rsidR="0025755B" w:rsidRDefault="0025755B">
      <w:pPr>
        <w:spacing w:line="240" w:lineRule="exact"/>
        <w:rPr>
          <w:rFonts w:ascii="Arial" w:eastAsia="Arial" w:hAnsi="Arial" w:cs="Arial"/>
          <w:sz w:val="24"/>
          <w:szCs w:val="24"/>
        </w:rPr>
      </w:pPr>
    </w:p>
    <w:p w14:paraId="74A41D9C" w14:textId="77777777" w:rsidR="0025755B" w:rsidRDefault="0025755B">
      <w:pPr>
        <w:spacing w:line="140" w:lineRule="exact"/>
        <w:rPr>
          <w:rFonts w:ascii="Arial" w:eastAsia="Arial" w:hAnsi="Arial" w:cs="Arial"/>
          <w:sz w:val="14"/>
          <w:szCs w:val="14"/>
        </w:rPr>
      </w:pPr>
    </w:p>
    <w:p w14:paraId="5710ECF2" w14:textId="77777777" w:rsidR="0025755B" w:rsidRDefault="00EF3445">
      <w:pPr>
        <w:widowControl w:val="0"/>
        <w:spacing w:line="240" w:lineRule="auto"/>
        <w:ind w:left="4402" w:right="-20"/>
        <w:rPr>
          <w:color w:val="000000"/>
        </w:rPr>
      </w:pPr>
      <w:r>
        <w:rPr>
          <w:color w:val="000000"/>
        </w:rPr>
        <w:t xml:space="preserve">45 </w:t>
      </w:r>
    </w:p>
    <w:p w14:paraId="3F5EE2BF"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5A3F9ACC" w14:textId="77777777" w:rsidR="00C710D8" w:rsidRDefault="00C710D8" w:rsidP="00C710D8">
      <w:pPr>
        <w:widowControl w:val="0"/>
        <w:spacing w:line="240" w:lineRule="auto"/>
        <w:ind w:right="-20"/>
        <w:rPr>
          <w:rFonts w:ascii="Arial" w:eastAsia="Arial" w:hAnsi="Arial" w:cs="Arial"/>
          <w:b/>
          <w:bCs/>
          <w:color w:val="000000"/>
        </w:rPr>
      </w:pPr>
      <w:bookmarkStart w:id="46" w:name="_page_177_0"/>
      <w:bookmarkEnd w:id="46"/>
      <w:r>
        <w:rPr>
          <w:rFonts w:ascii="Arial" w:hAnsi="Arial"/>
          <w:b/>
          <w:color w:val="000000"/>
        </w:rPr>
        <w:lastRenderedPageBreak/>
        <w:t xml:space="preserve">Lufta kundër terrorizmit dhe parandalimi i radikalizimit dhe ekstremizmit të dhunshëm  </w:t>
      </w:r>
    </w:p>
    <w:p w14:paraId="25130714" w14:textId="77777777" w:rsidR="00C710D8" w:rsidRPr="00C710D8" w:rsidRDefault="00C710D8" w:rsidP="00C710D8">
      <w:pPr>
        <w:widowControl w:val="0"/>
        <w:spacing w:line="240" w:lineRule="auto"/>
        <w:ind w:right="-20"/>
        <w:rPr>
          <w:rFonts w:ascii="Arial" w:eastAsia="Arial" w:hAnsi="Arial" w:cs="Arial"/>
          <w:b/>
          <w:bCs/>
          <w:color w:val="000000"/>
          <w:sz w:val="10"/>
          <w:szCs w:val="10"/>
        </w:rPr>
      </w:pPr>
    </w:p>
    <w:p w14:paraId="5265B08B" w14:textId="77777777" w:rsidR="0025755B" w:rsidRDefault="00EF3445">
      <w:pPr>
        <w:widowControl w:val="0"/>
        <w:spacing w:line="250" w:lineRule="auto"/>
        <w:ind w:right="573"/>
        <w:jc w:val="both"/>
        <w:rPr>
          <w:rFonts w:ascii="Arial" w:eastAsia="Arial" w:hAnsi="Arial" w:cs="Arial"/>
          <w:color w:val="000000"/>
        </w:rPr>
      </w:pPr>
      <w:r>
        <w:rPr>
          <w:rFonts w:ascii="Arial" w:hAnsi="Arial"/>
          <w:color w:val="000000"/>
        </w:rPr>
        <w:t xml:space="preserve">Korniza ligjore për luftën kundër terrorizmit dhe luftimin e ekstremizmit të dhunshëm është pjesërisht në përputhje me </w:t>
      </w:r>
      <w:r>
        <w:rPr>
          <w:rFonts w:ascii="Arial" w:hAnsi="Arial"/>
          <w:i/>
          <w:iCs/>
          <w:color w:val="000000"/>
        </w:rPr>
        <w:t>acquis</w:t>
      </w:r>
      <w:r>
        <w:rPr>
          <w:rFonts w:ascii="Arial" w:hAnsi="Arial"/>
          <w:color w:val="000000"/>
        </w:rPr>
        <w:t xml:space="preserve">-in e BE-së. Lufta kundër terrorizmit është përgjithësisht e kënaqshme, ndërsa luftimi i ekstremizmit të dhunshëm duhet të përmirësohet. Korniza ligjore për mbrojtjen e infrastrukturës kritike dhe qëndrueshmërinë e subjekteve kritike është pjesërisht në përputhje me </w:t>
      </w:r>
      <w:r>
        <w:rPr>
          <w:rFonts w:ascii="Arial" w:hAnsi="Arial"/>
          <w:i/>
          <w:iCs/>
          <w:color w:val="000000"/>
        </w:rPr>
        <w:t>acquis</w:t>
      </w:r>
      <w:r>
        <w:rPr>
          <w:rFonts w:ascii="Arial" w:hAnsi="Arial"/>
          <w:color w:val="000000"/>
        </w:rPr>
        <w:t xml:space="preserve">-in e BE-së. Mbrojtja e infrastrukturës kritike dhe qëndrueshmëria e subjekteve kritike duhet të përmirësohet. </w:t>
      </w:r>
    </w:p>
    <w:p w14:paraId="2232A575" w14:textId="77777777" w:rsidR="0025755B" w:rsidRDefault="0025755B">
      <w:pPr>
        <w:spacing w:line="120" w:lineRule="exact"/>
        <w:rPr>
          <w:rFonts w:ascii="Arial" w:eastAsia="Arial" w:hAnsi="Arial" w:cs="Arial"/>
          <w:sz w:val="12"/>
          <w:szCs w:val="12"/>
        </w:rPr>
      </w:pPr>
    </w:p>
    <w:p w14:paraId="0C022EA2"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Pajtueshmëria ligjore, kornizat strategjike dhe institucionale</w:t>
      </w:r>
      <w:r>
        <w:rPr>
          <w:rFonts w:ascii="Arial" w:hAnsi="Arial"/>
          <w:color w:val="000000"/>
        </w:rPr>
        <w:t xml:space="preserve">  </w:t>
      </w:r>
    </w:p>
    <w:p w14:paraId="4AC3A803" w14:textId="77777777" w:rsidR="0025755B" w:rsidRDefault="0025755B">
      <w:pPr>
        <w:spacing w:after="11" w:line="120" w:lineRule="exact"/>
        <w:rPr>
          <w:rFonts w:ascii="Arial" w:eastAsia="Arial" w:hAnsi="Arial" w:cs="Arial"/>
          <w:sz w:val="12"/>
          <w:szCs w:val="12"/>
        </w:rPr>
      </w:pPr>
    </w:p>
    <w:p w14:paraId="4F11468B" w14:textId="77777777" w:rsidR="0025755B" w:rsidRDefault="00EF3445">
      <w:pPr>
        <w:widowControl w:val="0"/>
        <w:spacing w:line="250" w:lineRule="auto"/>
        <w:ind w:left="1" w:right="570"/>
        <w:jc w:val="both"/>
        <w:rPr>
          <w:rFonts w:ascii="Arial" w:eastAsia="Arial" w:hAnsi="Arial" w:cs="Arial"/>
          <w:color w:val="000000"/>
        </w:rPr>
      </w:pPr>
      <w:r>
        <w:rPr>
          <w:rFonts w:ascii="Arial" w:hAnsi="Arial"/>
          <w:color w:val="000000"/>
        </w:rPr>
        <w:t xml:space="preserve">Kosova miratoi Ligjin për parandalimin e pastrimit të parave dhe luftimin e financimit të terrorizmit me qëllim përafrimin e legjislacionit kombëtar me </w:t>
      </w:r>
      <w:r>
        <w:rPr>
          <w:rFonts w:ascii="Arial" w:hAnsi="Arial"/>
          <w:i/>
          <w:iCs/>
          <w:color w:val="000000"/>
        </w:rPr>
        <w:t>acquis</w:t>
      </w:r>
      <w:r>
        <w:rPr>
          <w:rFonts w:ascii="Arial" w:hAnsi="Arial"/>
          <w:color w:val="000000"/>
        </w:rPr>
        <w:t xml:space="preserve">-in e BE-së, por ai është nën shqyrtim nga Gjykata Kushtetuese për arsye procedurale. Kosova vazhdon të zbatojë strategjinë dhe planin e saj të veprimit kundër terrorizmit dhe ekstremizmit të dhunshëm (2023-2028), i cili është në përputhje me strategjinë e BE-së kundër terrorizmit dhe marrëveshjen dypalëshe zbatuese me BE-në për planin e përbashkët të veprimit kundër terrorizmit për Ballkanin Perëndimor. Ligji për mbrojtjen e infrastrukturës kritike që synon përafrimin e legjislacionit kombëtar me </w:t>
      </w:r>
      <w:r>
        <w:rPr>
          <w:rFonts w:ascii="Arial" w:hAnsi="Arial"/>
          <w:i/>
          <w:iCs/>
          <w:color w:val="000000"/>
        </w:rPr>
        <w:t>acquis</w:t>
      </w:r>
      <w:r>
        <w:rPr>
          <w:rFonts w:ascii="Arial" w:hAnsi="Arial"/>
          <w:color w:val="000000"/>
        </w:rPr>
        <w:t>-in e BE-së është hartuar, por mbetet për t'u miratuar.</w:t>
      </w:r>
      <w:r>
        <w:rPr>
          <w:rFonts w:ascii="Arial" w:hAnsi="Arial"/>
          <w:i/>
          <w:color w:val="000000"/>
        </w:rPr>
        <w:t xml:space="preserve"> </w:t>
      </w:r>
      <w:r>
        <w:rPr>
          <w:rFonts w:ascii="Arial" w:hAnsi="Arial"/>
          <w:color w:val="000000"/>
        </w:rPr>
        <w:t xml:space="preserve">Hartimi i raportit të situatës dhe trendit të terrorizmit është në proces. </w:t>
      </w:r>
    </w:p>
    <w:p w14:paraId="64CC18F6" w14:textId="77777777" w:rsidR="0025755B" w:rsidRDefault="00EF3445">
      <w:pPr>
        <w:widowControl w:val="0"/>
        <w:spacing w:before="119" w:line="250" w:lineRule="auto"/>
        <w:ind w:left="1" w:right="574"/>
        <w:jc w:val="both"/>
        <w:rPr>
          <w:rFonts w:ascii="Arial" w:eastAsia="Arial" w:hAnsi="Arial" w:cs="Arial"/>
          <w:color w:val="000000"/>
        </w:rPr>
      </w:pPr>
      <w:r>
        <w:rPr>
          <w:rFonts w:ascii="Arial" w:hAnsi="Arial"/>
          <w:color w:val="000000"/>
        </w:rPr>
        <w:t xml:space="preserve">Ministri i Punëve të Brendshme mbetet Koordinatori Kombëtar për Parandalimin e Ekstremizmit të Dhunshëm dhe Luftën kundër Terrorizmit, por duke pasur parasysh natyrën e detyrave të tjera të ministrit, fokusi në koordinimin ndërinstitucional mbetet i kufizuar. Nuk pati përparim në krijimin e një qendre kombëtare për luftimin e terrorizmit dhe luftimin e parandalimin e ekstremizmit dhe radikalizimit të dhunshëm.  </w:t>
      </w:r>
    </w:p>
    <w:p w14:paraId="04E686BD" w14:textId="77777777" w:rsidR="0025755B" w:rsidRDefault="0025755B">
      <w:pPr>
        <w:spacing w:line="120" w:lineRule="exact"/>
        <w:rPr>
          <w:rFonts w:ascii="Arial" w:eastAsia="Arial" w:hAnsi="Arial" w:cs="Arial"/>
          <w:sz w:val="12"/>
          <w:szCs w:val="12"/>
        </w:rPr>
      </w:pPr>
    </w:p>
    <w:p w14:paraId="1ACBAD52"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Institucionet e sigurisë kryejnë vlerësime të përbashkëta të kërcënimeve çdo dy vjet. Megjithatë, Kosova duhet të vazhdojë me miratimin e Ligjit të ndryshuar për infrastrukturën kritike në përputhje me </w:t>
      </w:r>
      <w:r>
        <w:rPr>
          <w:rFonts w:ascii="Arial" w:hAnsi="Arial"/>
          <w:i/>
          <w:iCs/>
          <w:color w:val="000000"/>
        </w:rPr>
        <w:t>acquis</w:t>
      </w:r>
      <w:r>
        <w:rPr>
          <w:rFonts w:ascii="Arial" w:hAnsi="Arial"/>
          <w:color w:val="000000"/>
        </w:rPr>
        <w:t xml:space="preserve">-in e BE-së. </w:t>
      </w:r>
    </w:p>
    <w:p w14:paraId="12C4E029" w14:textId="77777777" w:rsidR="0025755B" w:rsidRDefault="0025755B">
      <w:pPr>
        <w:spacing w:line="120" w:lineRule="exact"/>
        <w:rPr>
          <w:rFonts w:ascii="Arial" w:eastAsia="Arial" w:hAnsi="Arial" w:cs="Arial"/>
          <w:sz w:val="12"/>
          <w:szCs w:val="12"/>
        </w:rPr>
      </w:pPr>
    </w:p>
    <w:p w14:paraId="25D82F4E"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rPr>
        <w:t xml:space="preserve">Duhet të miratohet një strategji dhe plan veprimi i ri për sigurinë në komunitet (2025-2029).  </w:t>
      </w:r>
    </w:p>
    <w:p w14:paraId="719B95D4" w14:textId="77777777" w:rsidR="0025755B" w:rsidRDefault="0025755B">
      <w:pPr>
        <w:spacing w:after="11" w:line="120" w:lineRule="exact"/>
        <w:rPr>
          <w:rFonts w:ascii="Arial" w:eastAsia="Arial" w:hAnsi="Arial" w:cs="Arial"/>
          <w:sz w:val="12"/>
          <w:szCs w:val="12"/>
        </w:rPr>
      </w:pPr>
    </w:p>
    <w:p w14:paraId="78CFE5B1"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Implementimi dhe kapaciteti zbatues</w:t>
      </w:r>
      <w:r>
        <w:rPr>
          <w:rFonts w:ascii="Arial" w:hAnsi="Arial"/>
          <w:color w:val="000000"/>
        </w:rPr>
        <w:t xml:space="preserve">  </w:t>
      </w:r>
    </w:p>
    <w:p w14:paraId="5AABA4EB" w14:textId="77777777" w:rsidR="0025755B" w:rsidRDefault="0025755B">
      <w:pPr>
        <w:spacing w:after="10" w:line="120" w:lineRule="exact"/>
        <w:rPr>
          <w:rFonts w:ascii="Arial" w:eastAsia="Arial" w:hAnsi="Arial" w:cs="Arial"/>
          <w:sz w:val="12"/>
          <w:szCs w:val="12"/>
        </w:rPr>
      </w:pPr>
    </w:p>
    <w:p w14:paraId="05E2C1B0" w14:textId="77777777" w:rsidR="0025755B" w:rsidRDefault="00EF3445">
      <w:pPr>
        <w:widowControl w:val="0"/>
        <w:spacing w:line="250" w:lineRule="auto"/>
        <w:ind w:right="571"/>
        <w:jc w:val="both"/>
        <w:rPr>
          <w:rFonts w:ascii="Arial" w:eastAsia="Arial" w:hAnsi="Arial" w:cs="Arial"/>
          <w:color w:val="000000"/>
        </w:rPr>
      </w:pPr>
      <w:r>
        <w:rPr>
          <w:rFonts w:ascii="Arial" w:hAnsi="Arial"/>
          <w:color w:val="000000"/>
        </w:rPr>
        <w:t xml:space="preserve">Sulmi në </w:t>
      </w:r>
      <w:proofErr w:type="spellStart"/>
      <w:r>
        <w:rPr>
          <w:rFonts w:ascii="Arial" w:hAnsi="Arial"/>
          <w:color w:val="000000"/>
        </w:rPr>
        <w:t>Banjskë</w:t>
      </w:r>
      <w:proofErr w:type="spellEnd"/>
      <w:r>
        <w:rPr>
          <w:rFonts w:ascii="Arial" w:hAnsi="Arial"/>
          <w:color w:val="000000"/>
        </w:rPr>
        <w:t xml:space="preserve"> i vitit 2023 u pasua nga incidenti në kanalin </w:t>
      </w:r>
      <w:proofErr w:type="spellStart"/>
      <w:r>
        <w:rPr>
          <w:rFonts w:ascii="Arial" w:hAnsi="Arial"/>
          <w:color w:val="000000"/>
        </w:rPr>
        <w:t>Ibër-Lepenc</w:t>
      </w:r>
      <w:proofErr w:type="spellEnd"/>
      <w:r>
        <w:rPr>
          <w:rFonts w:ascii="Arial" w:hAnsi="Arial"/>
          <w:color w:val="000000"/>
        </w:rPr>
        <w:t xml:space="preserve"> në nëntor 2024 dhe dy sulme me granata dore kundër ndërtesave publike në prill 2025. Kërcënimi nga ekstremizmi fetar vazhdon të vlerësohet si i moderuar. Gjyqtarët dhe prokurorët u trajnuan mbi forma të ndryshme të terrorizmit, ndërsa gazetarët për përmbajtje radikale në internet. Kosova duhet të vazhdojë punën e saj për të zbatuar masa parandaluese, rehabilituese dhe riintegruese.  </w:t>
      </w:r>
    </w:p>
    <w:p w14:paraId="672D2925" w14:textId="77777777" w:rsidR="0025755B" w:rsidRDefault="0025755B">
      <w:pPr>
        <w:spacing w:line="120" w:lineRule="exact"/>
        <w:rPr>
          <w:rFonts w:ascii="Arial" w:eastAsia="Arial" w:hAnsi="Arial" w:cs="Arial"/>
          <w:sz w:val="12"/>
          <w:szCs w:val="12"/>
        </w:rPr>
      </w:pPr>
    </w:p>
    <w:p w14:paraId="4A9050B9"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Pati 52 padi për vepra penale të lidhura me terrorizmin dhe 9 dënime. Aktakuza kundër 45 të dyshuarve në rastin </w:t>
      </w:r>
      <w:proofErr w:type="spellStart"/>
      <w:r>
        <w:rPr>
          <w:rFonts w:ascii="Arial" w:hAnsi="Arial"/>
          <w:color w:val="000000"/>
        </w:rPr>
        <w:t>Banjska</w:t>
      </w:r>
      <w:proofErr w:type="spellEnd"/>
      <w:r>
        <w:rPr>
          <w:rFonts w:ascii="Arial" w:hAnsi="Arial"/>
          <w:color w:val="000000"/>
        </w:rPr>
        <w:t xml:space="preserve"> janë ngritur në shtator të vitit 2024. Procedurat kundër 3 të pandehurve të ndaluar filluan në qershor 2025, pasi shumica e të dyshuarve janë ende të lirë. Hetimi për sulmin në kanalin </w:t>
      </w:r>
      <w:proofErr w:type="spellStart"/>
      <w:r>
        <w:rPr>
          <w:rFonts w:ascii="Arial" w:hAnsi="Arial"/>
          <w:color w:val="000000"/>
        </w:rPr>
        <w:t>Ibër-Lepenc</w:t>
      </w:r>
      <w:proofErr w:type="spellEnd"/>
      <w:r>
        <w:rPr>
          <w:rFonts w:ascii="Arial" w:hAnsi="Arial"/>
          <w:color w:val="000000"/>
        </w:rPr>
        <w:t xml:space="preserve"> është duke vazhduar. 10 persona po vuajnë dënimin me burg për krime të lidhura me terrorizmin. Puna e Shërbimit Korrektues dhe </w:t>
      </w:r>
      <w:proofErr w:type="spellStart"/>
      <w:r>
        <w:rPr>
          <w:rFonts w:ascii="Arial" w:hAnsi="Arial"/>
          <w:color w:val="000000"/>
        </w:rPr>
        <w:t>Sprovues</w:t>
      </w:r>
      <w:proofErr w:type="spellEnd"/>
      <w:r>
        <w:rPr>
          <w:rFonts w:ascii="Arial" w:hAnsi="Arial"/>
          <w:color w:val="000000"/>
        </w:rPr>
        <w:t xml:space="preserve"> për shkëputjen dhe rehabilitimin është përmirësuar, por nevojiten ende më shumë përpjekje në këtë drejtim, gjithashtu në përgatitjen e lirimeve të mëtejshme të individëve të dënuar për terrorizëm dhe të </w:t>
      </w:r>
      <w:proofErr w:type="spellStart"/>
      <w:r>
        <w:rPr>
          <w:rFonts w:ascii="Arial" w:hAnsi="Arial"/>
          <w:color w:val="000000"/>
        </w:rPr>
        <w:t>të</w:t>
      </w:r>
      <w:proofErr w:type="spellEnd"/>
      <w:r>
        <w:rPr>
          <w:rFonts w:ascii="Arial" w:hAnsi="Arial"/>
          <w:color w:val="000000"/>
        </w:rPr>
        <w:t xml:space="preserve"> burgosurve të radikalizuar. </w:t>
      </w:r>
    </w:p>
    <w:p w14:paraId="1D75B2B5" w14:textId="77777777" w:rsidR="0025755B" w:rsidRDefault="0025755B">
      <w:pPr>
        <w:spacing w:line="120" w:lineRule="exact"/>
        <w:rPr>
          <w:rFonts w:ascii="Arial" w:eastAsia="Arial" w:hAnsi="Arial" w:cs="Arial"/>
          <w:sz w:val="12"/>
          <w:szCs w:val="12"/>
        </w:rPr>
      </w:pPr>
    </w:p>
    <w:p w14:paraId="47559A01"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Kosova mori një rol udhëheqës në rehabilitimin dhe riintegrimin e të kthyerve nga konfliktet e huaja, pasi pati numrin më të madh të largimeve. Raportohet se 32 burra, 8 gra dhe 37 fëmijë janë ende në Siri. Nuk pati riatdhesime të mëtejshme të individëve, por një luftëtar i dyshuar si terrorist i huaj është kthyer vullnetarisht dhe është në paraburgim. Mekanizmi lokal i referimit </w:t>
      </w:r>
      <w:proofErr w:type="spellStart"/>
      <w:r>
        <w:rPr>
          <w:rFonts w:ascii="Arial" w:hAnsi="Arial"/>
          <w:color w:val="000000"/>
        </w:rPr>
        <w:t>shumëdisiplinor</w:t>
      </w:r>
      <w:proofErr w:type="spellEnd"/>
      <w:r>
        <w:rPr>
          <w:rFonts w:ascii="Arial" w:hAnsi="Arial"/>
          <w:color w:val="000000"/>
        </w:rPr>
        <w:t xml:space="preserve"> po funksionon në pesë komuna.  </w:t>
      </w:r>
    </w:p>
    <w:p w14:paraId="3A01E072" w14:textId="77777777" w:rsidR="0025755B" w:rsidRDefault="0025755B">
      <w:pPr>
        <w:spacing w:line="120" w:lineRule="exact"/>
        <w:rPr>
          <w:rFonts w:ascii="Arial" w:eastAsia="Arial" w:hAnsi="Arial" w:cs="Arial"/>
          <w:sz w:val="12"/>
          <w:szCs w:val="12"/>
        </w:rPr>
      </w:pPr>
    </w:p>
    <w:p w14:paraId="750C4536"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Retorika e urrejtjes dhe </w:t>
      </w:r>
      <w:proofErr w:type="spellStart"/>
      <w:r>
        <w:rPr>
          <w:rFonts w:ascii="Arial" w:hAnsi="Arial"/>
          <w:color w:val="000000"/>
        </w:rPr>
        <w:t>dezinformimi</w:t>
      </w:r>
      <w:proofErr w:type="spellEnd"/>
      <w:r>
        <w:rPr>
          <w:rFonts w:ascii="Arial" w:hAnsi="Arial"/>
          <w:color w:val="000000"/>
        </w:rPr>
        <w:t xml:space="preserve"> në lidhje me tensionet ndëretnike, të ofruara nga aktorë të huaj, u rritën, veçanërisht gjatë periudhës së zgjedhjeve. Autoritetet duhet të zhvillojnë kundër-</w:t>
      </w:r>
      <w:proofErr w:type="spellStart"/>
      <w:r>
        <w:rPr>
          <w:rFonts w:ascii="Arial" w:hAnsi="Arial"/>
          <w:color w:val="000000"/>
        </w:rPr>
        <w:t>narrativa</w:t>
      </w:r>
      <w:proofErr w:type="spellEnd"/>
      <w:r>
        <w:rPr>
          <w:rFonts w:ascii="Arial" w:hAnsi="Arial"/>
          <w:color w:val="000000"/>
        </w:rPr>
        <w:t xml:space="preserve"> efektive dhe komunikim strategjik për të luftuar </w:t>
      </w:r>
      <w:proofErr w:type="spellStart"/>
      <w:r>
        <w:rPr>
          <w:rFonts w:ascii="Arial" w:hAnsi="Arial"/>
          <w:color w:val="000000"/>
        </w:rPr>
        <w:t>dezinformimin</w:t>
      </w:r>
      <w:proofErr w:type="spellEnd"/>
      <w:r>
        <w:rPr>
          <w:rFonts w:ascii="Arial" w:hAnsi="Arial"/>
          <w:color w:val="000000"/>
        </w:rPr>
        <w:t xml:space="preserve"> dhe për të adresuar retorikën e urrejtjes në internet.  </w:t>
      </w:r>
    </w:p>
    <w:p w14:paraId="72C8139D" w14:textId="77777777" w:rsidR="0025755B" w:rsidRDefault="0025755B">
      <w:pPr>
        <w:spacing w:after="34" w:line="240" w:lineRule="exact"/>
        <w:rPr>
          <w:rFonts w:ascii="Arial" w:eastAsia="Arial" w:hAnsi="Arial" w:cs="Arial"/>
          <w:sz w:val="24"/>
          <w:szCs w:val="24"/>
        </w:rPr>
      </w:pPr>
    </w:p>
    <w:p w14:paraId="00A55690" w14:textId="77777777" w:rsidR="0025755B" w:rsidRDefault="00EF3445">
      <w:pPr>
        <w:widowControl w:val="0"/>
        <w:spacing w:line="240" w:lineRule="auto"/>
        <w:ind w:left="4402" w:right="-20"/>
        <w:rPr>
          <w:color w:val="000000"/>
        </w:rPr>
      </w:pPr>
      <w:r>
        <w:rPr>
          <w:color w:val="000000"/>
        </w:rPr>
        <w:t xml:space="preserve">46 </w:t>
      </w:r>
    </w:p>
    <w:p w14:paraId="61F694C6"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6E6959AE" w14:textId="77777777" w:rsidR="0025755B" w:rsidRDefault="00EF3445">
      <w:pPr>
        <w:widowControl w:val="0"/>
        <w:spacing w:line="240" w:lineRule="auto"/>
        <w:ind w:right="-20"/>
        <w:rPr>
          <w:rFonts w:ascii="Arial" w:eastAsia="Arial" w:hAnsi="Arial" w:cs="Arial"/>
          <w:b/>
          <w:bCs/>
          <w:color w:val="000000"/>
        </w:rPr>
      </w:pPr>
      <w:bookmarkStart w:id="47" w:name="_page_179_0"/>
      <w:bookmarkEnd w:id="47"/>
      <w:r>
        <w:rPr>
          <w:rFonts w:ascii="Arial" w:hAnsi="Arial"/>
          <w:b/>
          <w:color w:val="000000"/>
        </w:rPr>
        <w:lastRenderedPageBreak/>
        <w:t xml:space="preserve">Bashkëpunimi gjyqësor në lëndët civile dhe penale  </w:t>
      </w:r>
    </w:p>
    <w:p w14:paraId="5AA25D53" w14:textId="2F3D6E7F" w:rsidR="0025755B" w:rsidRDefault="0025755B">
      <w:pPr>
        <w:spacing w:after="11" w:line="120" w:lineRule="exact"/>
        <w:rPr>
          <w:rFonts w:ascii="Arial" w:eastAsia="Arial" w:hAnsi="Arial" w:cs="Arial"/>
          <w:sz w:val="12"/>
          <w:szCs w:val="12"/>
        </w:rPr>
      </w:pPr>
    </w:p>
    <w:p w14:paraId="1ED27228" w14:textId="5C02214D" w:rsidR="0025755B" w:rsidRDefault="00BF790E" w:rsidP="003A44EB">
      <w:pPr>
        <w:widowControl w:val="0"/>
        <w:tabs>
          <w:tab w:val="left" w:pos="6550"/>
          <w:tab w:val="left" w:pos="7174"/>
          <w:tab w:val="left" w:pos="7837"/>
          <w:tab w:val="left" w:pos="8312"/>
        </w:tabs>
        <w:spacing w:line="250" w:lineRule="auto"/>
        <w:ind w:right="574"/>
        <w:jc w:val="both"/>
        <w:rPr>
          <w:rFonts w:ascii="Arial" w:eastAsia="Arial" w:hAnsi="Arial" w:cs="Arial"/>
          <w:color w:val="000000"/>
        </w:rPr>
      </w:pPr>
      <w:r w:rsidRPr="00BF790E">
        <w:rPr>
          <w:rFonts w:ascii="Arial" w:hAnsi="Arial"/>
          <w:noProof/>
          <w:color w:val="000000"/>
          <w:lang w:val="en-US"/>
        </w:rPr>
        <w:drawing>
          <wp:anchor distT="0" distB="0" distL="114300" distR="114300" simplePos="0" relativeHeight="251761152" behindDoc="0" locked="0" layoutInCell="1" allowOverlap="1" wp14:anchorId="48080BEC" wp14:editId="007260DC">
            <wp:simplePos x="0" y="0"/>
            <wp:positionH relativeFrom="margin">
              <wp:align>left</wp:align>
            </wp:positionH>
            <wp:positionV relativeFrom="paragraph">
              <wp:posOffset>32385</wp:posOffset>
            </wp:positionV>
            <wp:extent cx="3832860" cy="2518410"/>
            <wp:effectExtent l="0" t="0" r="0" b="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832860" cy="2518410"/>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 xml:space="preserve">Bashkëpunimi gjyqësor në çështjet civile dhe penale është përgjithësisht i kënaqshëm, dhe kuadri ligjor është pjesërisht i përafruar me </w:t>
      </w:r>
      <w:r w:rsidR="00EF3445">
        <w:rPr>
          <w:rFonts w:ascii="Arial" w:hAnsi="Arial"/>
          <w:i/>
          <w:iCs/>
          <w:color w:val="000000"/>
        </w:rPr>
        <w:t>acquis</w:t>
      </w:r>
      <w:r w:rsidR="00EF3445">
        <w:rPr>
          <w:rFonts w:ascii="Arial" w:hAnsi="Arial"/>
          <w:color w:val="000000"/>
        </w:rPr>
        <w:t xml:space="preserve">-in e BE-së, në masën që përafrimi është tashmë i mundur. Bashkëpunimi me </w:t>
      </w:r>
      <w:proofErr w:type="spellStart"/>
      <w:r w:rsidR="00EF3445">
        <w:rPr>
          <w:rFonts w:ascii="Arial" w:hAnsi="Arial"/>
          <w:color w:val="000000"/>
        </w:rPr>
        <w:t>Europolin</w:t>
      </w:r>
      <w:proofErr w:type="spellEnd"/>
      <w:r w:rsidR="00EF3445">
        <w:rPr>
          <w:rFonts w:ascii="Arial" w:hAnsi="Arial"/>
          <w:color w:val="000000"/>
        </w:rPr>
        <w:t xml:space="preserve"> dhe Eurojust është i mirë. Numri në rritje i rasteve të reja që përfshijnë Kosovën (14 për periudhën 1 maj 2024 - 31 korrik 2025), dhe numri i lartë i kërkesave dhe përgjigjeve të shkëmbyera me shtetet anëtare të BE-së, tregojnë angazhimin e Kosovës për të luftuar krimin e organizuar </w:t>
      </w:r>
      <w:proofErr w:type="spellStart"/>
      <w:r w:rsidR="00EF3445">
        <w:rPr>
          <w:rFonts w:ascii="Arial" w:hAnsi="Arial"/>
          <w:color w:val="000000"/>
        </w:rPr>
        <w:t>transnacional</w:t>
      </w:r>
      <w:proofErr w:type="spellEnd"/>
      <w:r w:rsidR="00EF3445">
        <w:rPr>
          <w:rFonts w:ascii="Arial" w:hAnsi="Arial"/>
          <w:color w:val="000000"/>
        </w:rPr>
        <w:t>.</w:t>
      </w:r>
    </w:p>
    <w:p w14:paraId="0A72218E" w14:textId="076ECD50" w:rsidR="0025755B" w:rsidRDefault="0025755B">
      <w:pPr>
        <w:spacing w:line="120" w:lineRule="exact"/>
        <w:rPr>
          <w:rFonts w:ascii="Arial" w:eastAsia="Arial" w:hAnsi="Arial" w:cs="Arial"/>
          <w:sz w:val="12"/>
          <w:szCs w:val="12"/>
        </w:rPr>
      </w:pPr>
    </w:p>
    <w:p w14:paraId="51FE86A5" w14:textId="40C72DBC" w:rsidR="0025755B" w:rsidRDefault="00BF790E" w:rsidP="003A44EB">
      <w:pPr>
        <w:widowControl w:val="0"/>
        <w:spacing w:line="250" w:lineRule="auto"/>
        <w:ind w:left="1" w:right="539"/>
        <w:jc w:val="both"/>
        <w:rPr>
          <w:rFonts w:ascii="Arial" w:eastAsia="Arial" w:hAnsi="Arial" w:cs="Arial"/>
          <w:color w:val="000000"/>
        </w:rPr>
      </w:pPr>
      <w:r w:rsidRPr="00BF790E">
        <w:rPr>
          <w:rFonts w:ascii="Arial" w:hAnsi="Arial"/>
          <w:noProof/>
          <w:color w:val="000000"/>
          <w:lang w:val="en-US"/>
        </w:rPr>
        <w:drawing>
          <wp:anchor distT="0" distB="0" distL="114300" distR="114300" simplePos="0" relativeHeight="251762176" behindDoc="0" locked="0" layoutInCell="1" allowOverlap="1" wp14:anchorId="600E6104" wp14:editId="547DC33B">
            <wp:simplePos x="0" y="0"/>
            <wp:positionH relativeFrom="margin">
              <wp:posOffset>1859280</wp:posOffset>
            </wp:positionH>
            <wp:positionV relativeFrom="paragraph">
              <wp:posOffset>183779</wp:posOffset>
            </wp:positionV>
            <wp:extent cx="3958590" cy="2459355"/>
            <wp:effectExtent l="0" t="0" r="381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958590" cy="2459355"/>
                    </a:xfrm>
                    <a:prstGeom prst="rect">
                      <a:avLst/>
                    </a:prstGeom>
                  </pic:spPr>
                </pic:pic>
              </a:graphicData>
            </a:graphic>
            <wp14:sizeRelH relativeFrom="page">
              <wp14:pctWidth>0</wp14:pctWidth>
            </wp14:sizeRelH>
            <wp14:sizeRelV relativeFrom="page">
              <wp14:pctHeight>0</wp14:pctHeight>
            </wp14:sizeRelV>
          </wp:anchor>
        </w:drawing>
      </w:r>
      <w:r w:rsidR="003A44EB">
        <w:rPr>
          <w:rFonts w:ascii="Arial" w:hAnsi="Arial"/>
          <w:color w:val="000000"/>
        </w:rPr>
        <w:t xml:space="preserve">Numri i ekstradimeve është rritur. Tri traktate të reja dypalëshe me Slloveninë hynë në fuqi mbi ekstradimin, ndihmën e ndërsjellë juridike në çështjet penale dhe transferimin e personave të dënuar. </w:t>
      </w:r>
      <w:r w:rsidR="003A44EB">
        <w:rPr>
          <w:rFonts w:ascii="Arial" w:hAnsi="Arial"/>
        </w:rPr>
        <w:t xml:space="preserve">Në janar të vitit 2025, Kosova i paraqiti Serbisë një kërkesë për ndihmë të ndërsjellë juridike, në lidhje me sulmin ndaj kanalit </w:t>
      </w:r>
      <w:proofErr w:type="spellStart"/>
      <w:r w:rsidR="003A44EB">
        <w:rPr>
          <w:rFonts w:ascii="Arial" w:hAnsi="Arial"/>
        </w:rPr>
        <w:t>Ibër-Lepenc</w:t>
      </w:r>
      <w:proofErr w:type="spellEnd"/>
      <w:r w:rsidR="003A44EB">
        <w:rPr>
          <w:rFonts w:ascii="Arial" w:hAnsi="Arial"/>
        </w:rPr>
        <w:t xml:space="preserve"> në veri të Kosovës, për të cilën nuk u mor asnjë përgjigje.</w:t>
      </w:r>
      <w:r w:rsidR="003A44EB">
        <w:rPr>
          <w:rFonts w:ascii="Arial" w:hAnsi="Arial"/>
          <w:color w:val="000000"/>
        </w:rPr>
        <w:t xml:space="preserve"> Një përgjigje ndaj kërkesës së NJN-së të Kosovës për Serbinë lidhur me sulmet në </w:t>
      </w:r>
      <w:proofErr w:type="spellStart"/>
      <w:r w:rsidR="003A44EB">
        <w:rPr>
          <w:rFonts w:ascii="Arial" w:hAnsi="Arial"/>
          <w:color w:val="000000"/>
        </w:rPr>
        <w:t>Banjskë</w:t>
      </w:r>
      <w:proofErr w:type="spellEnd"/>
      <w:r w:rsidR="003A44EB">
        <w:rPr>
          <w:rFonts w:ascii="Arial" w:hAnsi="Arial"/>
          <w:color w:val="000000"/>
        </w:rPr>
        <w:t xml:space="preserve">, dërguar në tetor 2023, është gjithashtu ende në pritje. Mungesa e anëtarësimit të Kosovës në organizatat ndërkombëtare të zbatimit të ligjit vazhdon të paraqesë një sfidë, pasi ndihma e ndërsjellë ligjore dhe bashkëpunimi ndërkufitar vazhdojnë të bazohen në traktate dypalëshe midis Kosovës dhe shteteve përkatëse anëtare të BE-së. </w:t>
      </w:r>
    </w:p>
    <w:p w14:paraId="2C803BA3" w14:textId="77777777" w:rsidR="0025755B" w:rsidRDefault="0025755B">
      <w:pPr>
        <w:spacing w:line="120" w:lineRule="exact"/>
        <w:rPr>
          <w:rFonts w:ascii="Arial" w:eastAsia="Arial" w:hAnsi="Arial" w:cs="Arial"/>
          <w:sz w:val="12"/>
          <w:szCs w:val="12"/>
        </w:rPr>
      </w:pPr>
    </w:p>
    <w:p w14:paraId="4E7CB1EF" w14:textId="77777777" w:rsidR="0025755B" w:rsidRDefault="00EF3445" w:rsidP="003A44EB">
      <w:pPr>
        <w:widowControl w:val="0"/>
        <w:spacing w:line="240" w:lineRule="auto"/>
        <w:ind w:left="1" w:right="-20"/>
        <w:jc w:val="both"/>
        <w:rPr>
          <w:rFonts w:ascii="Arial" w:eastAsia="Arial" w:hAnsi="Arial" w:cs="Arial"/>
          <w:b/>
          <w:bCs/>
          <w:color w:val="000000"/>
        </w:rPr>
      </w:pPr>
      <w:r>
        <w:rPr>
          <w:rFonts w:ascii="Arial" w:hAnsi="Arial"/>
          <w:b/>
          <w:color w:val="000000"/>
        </w:rPr>
        <w:t xml:space="preserve">Migrimi i ligjshëm dhe i parregullt  </w:t>
      </w:r>
    </w:p>
    <w:p w14:paraId="20C2EFDF" w14:textId="77777777" w:rsidR="0025755B" w:rsidRDefault="0025755B">
      <w:pPr>
        <w:spacing w:after="11" w:line="120" w:lineRule="exact"/>
        <w:rPr>
          <w:rFonts w:ascii="Arial" w:eastAsia="Arial" w:hAnsi="Arial" w:cs="Arial"/>
          <w:sz w:val="12"/>
          <w:szCs w:val="12"/>
        </w:rPr>
      </w:pPr>
    </w:p>
    <w:p w14:paraId="717913E0" w14:textId="77777777" w:rsidR="0025755B" w:rsidRDefault="00EF3445">
      <w:pPr>
        <w:widowControl w:val="0"/>
        <w:spacing w:line="250" w:lineRule="auto"/>
        <w:ind w:left="1" w:right="539"/>
        <w:rPr>
          <w:rFonts w:ascii="Arial" w:eastAsia="Arial" w:hAnsi="Arial" w:cs="Arial"/>
          <w:color w:val="000000"/>
        </w:rPr>
      </w:pPr>
      <w:r>
        <w:rPr>
          <w:rFonts w:ascii="Arial" w:hAnsi="Arial"/>
          <w:color w:val="000000"/>
        </w:rPr>
        <w:t xml:space="preserve">Korniza ligjore për menaxhimin e migracionit të ligjshëm dhe të parregullt është pjesërisht në përputhje me </w:t>
      </w:r>
      <w:r>
        <w:rPr>
          <w:rFonts w:ascii="Arial" w:hAnsi="Arial"/>
          <w:i/>
          <w:iCs/>
          <w:color w:val="000000"/>
        </w:rPr>
        <w:t>acquis</w:t>
      </w:r>
      <w:r>
        <w:rPr>
          <w:rFonts w:ascii="Arial" w:hAnsi="Arial"/>
          <w:color w:val="000000"/>
        </w:rPr>
        <w:t xml:space="preserve">-in e BE-së dhe menaxhimi i tij është përgjithësisht i kënaqshëm. </w:t>
      </w:r>
    </w:p>
    <w:p w14:paraId="4CFC7EB9" w14:textId="77777777" w:rsidR="0025755B" w:rsidRDefault="0025755B">
      <w:pPr>
        <w:spacing w:line="120" w:lineRule="exact"/>
        <w:rPr>
          <w:rFonts w:ascii="Arial" w:eastAsia="Arial" w:hAnsi="Arial" w:cs="Arial"/>
          <w:sz w:val="12"/>
          <w:szCs w:val="12"/>
        </w:rPr>
      </w:pPr>
    </w:p>
    <w:p w14:paraId="0D964CE9"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Pajtueshmëria ligjore, kornizat strategjike dhe institucionale</w:t>
      </w:r>
      <w:r>
        <w:rPr>
          <w:rFonts w:ascii="Arial" w:hAnsi="Arial"/>
          <w:color w:val="000000"/>
        </w:rPr>
        <w:t xml:space="preserve"> </w:t>
      </w:r>
    </w:p>
    <w:p w14:paraId="5A1147FB" w14:textId="77777777" w:rsidR="0025755B" w:rsidRDefault="0025755B">
      <w:pPr>
        <w:spacing w:after="8" w:line="120" w:lineRule="exact"/>
        <w:rPr>
          <w:rFonts w:ascii="Arial" w:eastAsia="Arial" w:hAnsi="Arial" w:cs="Arial"/>
          <w:sz w:val="12"/>
          <w:szCs w:val="12"/>
        </w:rPr>
      </w:pPr>
    </w:p>
    <w:p w14:paraId="64035102"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Dokumentet përkatëse strategjike dhe ligjore po zbatohen në mënyrë efektive. Strategjia aktuale e migracionit do të skadojë në vitin 2025: duhet të miratohet një strategji e re gjithëpërfshirëse dhe </w:t>
      </w:r>
      <w:proofErr w:type="spellStart"/>
      <w:r>
        <w:rPr>
          <w:rFonts w:ascii="Arial" w:hAnsi="Arial"/>
          <w:color w:val="000000"/>
        </w:rPr>
        <w:t>ndërsektoriale</w:t>
      </w:r>
      <w:proofErr w:type="spellEnd"/>
      <w:r>
        <w:rPr>
          <w:rFonts w:ascii="Arial" w:hAnsi="Arial"/>
          <w:color w:val="000000"/>
        </w:rPr>
        <w:t xml:space="preserve">. Sa i përket strukturës institucionale, Autoriteti Qeveritar për Migracionin (AQM) mbetet organi këshillimor në fushën e migracionit. Brenda AQM-së, u krijua një mekanizëm paralajmërimi i hershëm për monitorimin e tendencave të migracionit për të monitoruar zhvillimet pas hyrjes në fuqi të regjimit pa viza me BE-në. Institucionet vazhduan të forcojnë aftësinë e tyre për të menaxhuar migracionin përmes ndarjes së buxhetit, trajnimit dhe koordinimit më të mirë. Mundësitë për përmirësim mbeten në zhvillimin e kapaciteteve, mbledhjen dhe analizën e të dhënave, si dhe trajnimin dhe rekrutimin e stafit. </w:t>
      </w:r>
    </w:p>
    <w:p w14:paraId="6E4797FC" w14:textId="77777777" w:rsidR="0025755B" w:rsidRDefault="0025755B">
      <w:pPr>
        <w:spacing w:line="240" w:lineRule="exact"/>
        <w:rPr>
          <w:rFonts w:ascii="Arial" w:eastAsia="Arial" w:hAnsi="Arial" w:cs="Arial"/>
          <w:sz w:val="24"/>
          <w:szCs w:val="24"/>
        </w:rPr>
      </w:pPr>
    </w:p>
    <w:p w14:paraId="1C62DE59" w14:textId="77777777" w:rsidR="0025755B" w:rsidRDefault="0025755B">
      <w:pPr>
        <w:spacing w:after="35" w:line="240" w:lineRule="exact"/>
        <w:rPr>
          <w:rFonts w:ascii="Arial" w:eastAsia="Arial" w:hAnsi="Arial" w:cs="Arial"/>
          <w:sz w:val="24"/>
          <w:szCs w:val="24"/>
        </w:rPr>
      </w:pPr>
    </w:p>
    <w:p w14:paraId="17F8C145" w14:textId="77777777" w:rsidR="0025755B" w:rsidRDefault="00EF3445">
      <w:pPr>
        <w:widowControl w:val="0"/>
        <w:spacing w:line="240" w:lineRule="auto"/>
        <w:ind w:left="4402" w:right="-20"/>
        <w:rPr>
          <w:color w:val="000000"/>
        </w:rPr>
      </w:pPr>
      <w:r>
        <w:rPr>
          <w:color w:val="000000"/>
        </w:rPr>
        <w:t xml:space="preserve">47 </w:t>
      </w:r>
    </w:p>
    <w:p w14:paraId="3D1B2BBD"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2277A0D8" w14:textId="77777777" w:rsidR="0025755B" w:rsidRDefault="00EF3445">
      <w:pPr>
        <w:widowControl w:val="0"/>
        <w:spacing w:line="250" w:lineRule="auto"/>
        <w:ind w:right="573"/>
        <w:jc w:val="both"/>
        <w:rPr>
          <w:rFonts w:ascii="Arial" w:eastAsia="Arial" w:hAnsi="Arial" w:cs="Arial"/>
          <w:i/>
          <w:iCs/>
          <w:color w:val="000000"/>
        </w:rPr>
      </w:pPr>
      <w:bookmarkStart w:id="48" w:name="_page_187_0"/>
      <w:bookmarkEnd w:id="48"/>
      <w:r>
        <w:rPr>
          <w:rFonts w:ascii="Arial" w:hAnsi="Arial"/>
          <w:color w:val="000000"/>
        </w:rPr>
        <w:lastRenderedPageBreak/>
        <w:t xml:space="preserve">Kosova e rishikoi planin e saj të emergjencës në bashkëpunim me Agjencinë e BE-së për Azilin, Agjencinë Evropiane të Rojës Kufitare dhe Bregdetare (Frontex) dhe organe të tjera ndërkombëtare, duke përdorur një qasje </w:t>
      </w:r>
      <w:proofErr w:type="spellStart"/>
      <w:r>
        <w:rPr>
          <w:rFonts w:ascii="Arial" w:hAnsi="Arial"/>
          <w:color w:val="000000"/>
        </w:rPr>
        <w:t>holistike</w:t>
      </w:r>
      <w:proofErr w:type="spellEnd"/>
      <w:r>
        <w:rPr>
          <w:rFonts w:ascii="Arial" w:hAnsi="Arial"/>
          <w:color w:val="000000"/>
        </w:rPr>
        <w:t>. Plani i rishikuar e përafron më tej qasjen e menaxhimit të migracionit në Kosovë me standardet e BE-së dhe sistemin e përbashkët evropian të azilit. Ky plan është duke pritur miratimin e qeverisë.</w:t>
      </w:r>
      <w:r>
        <w:rPr>
          <w:rFonts w:ascii="Arial" w:hAnsi="Arial"/>
          <w:i/>
          <w:color w:val="000000"/>
        </w:rPr>
        <w:t xml:space="preserve">  </w:t>
      </w:r>
    </w:p>
    <w:p w14:paraId="62624772" w14:textId="77777777" w:rsidR="0025755B" w:rsidRDefault="0025755B">
      <w:pPr>
        <w:spacing w:line="120" w:lineRule="exact"/>
        <w:rPr>
          <w:rFonts w:ascii="Arial" w:eastAsia="Arial" w:hAnsi="Arial" w:cs="Arial"/>
          <w:sz w:val="12"/>
          <w:szCs w:val="12"/>
        </w:rPr>
      </w:pPr>
    </w:p>
    <w:p w14:paraId="6F5BDD78"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Meqenëse nuk ka marrëveshje </w:t>
      </w:r>
      <w:proofErr w:type="spellStart"/>
      <w:r>
        <w:rPr>
          <w:rFonts w:ascii="Arial" w:hAnsi="Arial"/>
          <w:color w:val="000000"/>
        </w:rPr>
        <w:t>ripranimi</w:t>
      </w:r>
      <w:proofErr w:type="spellEnd"/>
      <w:r>
        <w:rPr>
          <w:rFonts w:ascii="Arial" w:hAnsi="Arial"/>
          <w:color w:val="000000"/>
        </w:rPr>
        <w:t xml:space="preserve"> me BE-në, bashkëpunimi për </w:t>
      </w:r>
      <w:proofErr w:type="spellStart"/>
      <w:r>
        <w:rPr>
          <w:rFonts w:ascii="Arial" w:hAnsi="Arial"/>
          <w:color w:val="000000"/>
        </w:rPr>
        <w:t>ripranimin</w:t>
      </w:r>
      <w:proofErr w:type="spellEnd"/>
      <w:r>
        <w:rPr>
          <w:rFonts w:ascii="Arial" w:hAnsi="Arial"/>
          <w:color w:val="000000"/>
        </w:rPr>
        <w:t xml:space="preserve"> me Kosovën vazhdon në mënyrë bilaterale. 25 </w:t>
      </w:r>
      <w:r>
        <w:rPr>
          <w:rFonts w:ascii="Arial" w:hAnsi="Arial"/>
          <w:b/>
          <w:bCs/>
          <w:color w:val="000000"/>
        </w:rPr>
        <w:t xml:space="preserve">marrëveshjet e </w:t>
      </w:r>
      <w:proofErr w:type="spellStart"/>
      <w:r>
        <w:rPr>
          <w:rFonts w:ascii="Arial" w:hAnsi="Arial"/>
          <w:b/>
          <w:bCs/>
          <w:color w:val="000000"/>
        </w:rPr>
        <w:t>ripranimit</w:t>
      </w:r>
      <w:proofErr w:type="spellEnd"/>
      <w:r>
        <w:rPr>
          <w:rFonts w:ascii="Arial" w:hAnsi="Arial"/>
          <w:color w:val="000000"/>
        </w:rPr>
        <w:t xml:space="preserve"> me shtetet anëtare të BE-së dhe vendet e lidhura me </w:t>
      </w:r>
      <w:proofErr w:type="spellStart"/>
      <w:r>
        <w:rPr>
          <w:rFonts w:ascii="Arial" w:hAnsi="Arial"/>
          <w:color w:val="000000"/>
        </w:rPr>
        <w:t>Shengenin</w:t>
      </w:r>
      <w:proofErr w:type="spellEnd"/>
      <w:r>
        <w:rPr>
          <w:rFonts w:ascii="Arial" w:hAnsi="Arial"/>
          <w:color w:val="000000"/>
        </w:rPr>
        <w:t xml:space="preserve"> po zbatohen në mënyrë të kënaqshme. Në vitin 2024, Kosova nënshkroi një marrëveshje </w:t>
      </w:r>
      <w:proofErr w:type="spellStart"/>
      <w:r>
        <w:rPr>
          <w:rFonts w:ascii="Arial" w:hAnsi="Arial"/>
          <w:color w:val="000000"/>
        </w:rPr>
        <w:t>ripranimi</w:t>
      </w:r>
      <w:proofErr w:type="spellEnd"/>
      <w:r>
        <w:rPr>
          <w:rFonts w:ascii="Arial" w:hAnsi="Arial"/>
          <w:color w:val="000000"/>
        </w:rPr>
        <w:t xml:space="preserve"> me Lituaninë, duke e çuar numrin e përgjithshëm të marrëveshjeve me shtetet anëtare të BE-së në 23. Kosova përfundoi negociatat me Letoninë dhe vazhdon negociatat me Portugalinë, Poloninë, Irlandën, Mbretërinë e Bashkuar, Pakistanin, Bregun e Fildishtë, Shtetet e Bashkuara, Jordaninë, Egjiptin, Libinë, Çadin dhe Australinë.  </w:t>
      </w:r>
    </w:p>
    <w:p w14:paraId="324C2481" w14:textId="77777777" w:rsidR="0025755B" w:rsidRDefault="0025755B">
      <w:pPr>
        <w:spacing w:line="120" w:lineRule="exact"/>
        <w:rPr>
          <w:rFonts w:ascii="Arial" w:eastAsia="Arial" w:hAnsi="Arial" w:cs="Arial"/>
          <w:sz w:val="12"/>
          <w:szCs w:val="12"/>
        </w:rPr>
      </w:pPr>
    </w:p>
    <w:p w14:paraId="2E212F86"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 xml:space="preserve">Implementimi dhe kapaciteti zbatues </w:t>
      </w:r>
      <w:r>
        <w:rPr>
          <w:rFonts w:ascii="Arial" w:hAnsi="Arial"/>
          <w:color w:val="000000"/>
        </w:rPr>
        <w:t xml:space="preserve"> </w:t>
      </w:r>
    </w:p>
    <w:p w14:paraId="4A28E62B" w14:textId="77777777" w:rsidR="0025755B" w:rsidRDefault="0025755B">
      <w:pPr>
        <w:spacing w:after="10" w:line="120" w:lineRule="exact"/>
        <w:rPr>
          <w:rFonts w:ascii="Arial" w:eastAsia="Arial" w:hAnsi="Arial" w:cs="Arial"/>
          <w:sz w:val="12"/>
          <w:szCs w:val="12"/>
        </w:rPr>
      </w:pPr>
    </w:p>
    <w:p w14:paraId="1E12EC32" w14:textId="7695D81A"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Në vitin 2024, numri i mbërritjeve të reja të emigrantëve u rrit me 54.3% krahasuar me vitin 2023, nga 643 në 992. 802 emigrantë u akomoduan në qendrën e përkohshme të pritjes për emigrantët në Vranidoll, një rritje prej 74% krahasuar me vitin 2023. 190 persona aplikuan për mbrojtje ndërkombëtare dhe u akomoduan në Qendrën e Azilit në </w:t>
      </w:r>
      <w:proofErr w:type="spellStart"/>
      <w:r>
        <w:rPr>
          <w:rFonts w:ascii="Arial" w:hAnsi="Arial"/>
          <w:color w:val="000000"/>
        </w:rPr>
        <w:t>Magurë</w:t>
      </w:r>
      <w:proofErr w:type="spellEnd"/>
      <w:r>
        <w:rPr>
          <w:rFonts w:ascii="Arial" w:hAnsi="Arial"/>
          <w:color w:val="000000"/>
        </w:rPr>
        <w:t xml:space="preserve">. Shumica e emigrantëve kalojnë </w:t>
      </w:r>
      <w:proofErr w:type="spellStart"/>
      <w:r>
        <w:rPr>
          <w:rFonts w:ascii="Arial" w:hAnsi="Arial"/>
          <w:color w:val="000000"/>
        </w:rPr>
        <w:t>tranzit</w:t>
      </w:r>
      <w:proofErr w:type="spellEnd"/>
      <w:r>
        <w:rPr>
          <w:rFonts w:ascii="Arial" w:hAnsi="Arial"/>
          <w:color w:val="000000"/>
        </w:rPr>
        <w:t xml:space="preserve"> nëpër qafa malore, duke hyrë nga Shqipëria dhe Maqedonia e Veriut. Atje janë dy qendra pritjeje, me kapacitet total deri në 350 shtretër: </w:t>
      </w:r>
      <w:proofErr w:type="spellStart"/>
      <w:r>
        <w:rPr>
          <w:rFonts w:ascii="Arial" w:hAnsi="Arial"/>
          <w:color w:val="000000"/>
        </w:rPr>
        <w:t>Magurë</w:t>
      </w:r>
      <w:proofErr w:type="spellEnd"/>
      <w:r>
        <w:rPr>
          <w:rFonts w:ascii="Arial" w:hAnsi="Arial"/>
          <w:color w:val="000000"/>
        </w:rPr>
        <w:t xml:space="preserve"> (100) dhe Vranidoll (250). Kapacitetet pritëse në Vranidoll do të rriten në rreth 300 deri në fund të vitit 2025, me ndërtimin e vazhdueshëm të objektit të ri. Për shkak të ndryshimeve në rrugët e migrimit, rastet e kontrabandës së emigrantëve përmes Kosovës kanë rënë ndjeshëm në vitin 2024 dhe gjysmën e parë të vitit 2025.  </w:t>
      </w:r>
    </w:p>
    <w:p w14:paraId="56FBF535" w14:textId="6D904837" w:rsidR="0025755B" w:rsidRDefault="008D7A64">
      <w:pPr>
        <w:spacing w:line="120" w:lineRule="exact"/>
        <w:rPr>
          <w:rFonts w:ascii="Arial" w:eastAsia="Arial" w:hAnsi="Arial" w:cs="Arial"/>
          <w:sz w:val="12"/>
          <w:szCs w:val="12"/>
        </w:rPr>
      </w:pPr>
      <w:r w:rsidRPr="008D7A64">
        <w:rPr>
          <w:rFonts w:ascii="Arial" w:hAnsi="Arial"/>
          <w:noProof/>
          <w:color w:val="000000"/>
          <w:lang w:val="en-US"/>
        </w:rPr>
        <w:drawing>
          <wp:anchor distT="0" distB="0" distL="114300" distR="114300" simplePos="0" relativeHeight="251763200" behindDoc="0" locked="0" layoutInCell="1" allowOverlap="1" wp14:anchorId="2998547E" wp14:editId="00767414">
            <wp:simplePos x="0" y="0"/>
            <wp:positionH relativeFrom="column">
              <wp:posOffset>8890</wp:posOffset>
            </wp:positionH>
            <wp:positionV relativeFrom="paragraph">
              <wp:posOffset>51435</wp:posOffset>
            </wp:positionV>
            <wp:extent cx="3625850" cy="2397760"/>
            <wp:effectExtent l="0" t="0" r="0" b="254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625850" cy="2397760"/>
                    </a:xfrm>
                    <a:prstGeom prst="rect">
                      <a:avLst/>
                    </a:prstGeom>
                  </pic:spPr>
                </pic:pic>
              </a:graphicData>
            </a:graphic>
            <wp14:sizeRelH relativeFrom="page">
              <wp14:pctWidth>0</wp14:pctWidth>
            </wp14:sizeRelH>
            <wp14:sizeRelV relativeFrom="page">
              <wp14:pctHeight>0</wp14:pctHeight>
            </wp14:sizeRelV>
          </wp:anchor>
        </w:drawing>
      </w:r>
    </w:p>
    <w:p w14:paraId="1AFAD131" w14:textId="49D7DECC" w:rsidR="0025755B" w:rsidRDefault="00EF3445" w:rsidP="008D7A64">
      <w:pPr>
        <w:widowControl w:val="0"/>
        <w:tabs>
          <w:tab w:val="left" w:pos="8307"/>
        </w:tabs>
        <w:spacing w:line="250" w:lineRule="auto"/>
        <w:ind w:left="5850" w:right="574"/>
        <w:jc w:val="both"/>
        <w:rPr>
          <w:rFonts w:ascii="Arial" w:eastAsia="Arial" w:hAnsi="Arial" w:cs="Arial"/>
          <w:color w:val="000000"/>
        </w:rPr>
      </w:pPr>
      <w:r>
        <w:rPr>
          <w:rFonts w:ascii="Arial" w:hAnsi="Arial"/>
          <w:color w:val="000000"/>
        </w:rPr>
        <w:t xml:space="preserve">Kosova ftohet të ripërtërijë angazhimin e saj në Aleancën Globale për Kundër Kontrabandës së Emigrantëve me rastin e konferencës së dytë të Aleancës Globale, e cila është planifikuar të mbahet në fund të vitit 2025. </w:t>
      </w:r>
    </w:p>
    <w:p w14:paraId="049345DC" w14:textId="44A443D4" w:rsidR="0025755B" w:rsidRDefault="00EF3445" w:rsidP="008D7A64">
      <w:pPr>
        <w:widowControl w:val="0"/>
        <w:tabs>
          <w:tab w:val="left" w:pos="7981"/>
        </w:tabs>
        <w:spacing w:line="250" w:lineRule="auto"/>
        <w:ind w:right="574"/>
        <w:jc w:val="both"/>
        <w:rPr>
          <w:rFonts w:ascii="Arial" w:eastAsia="Arial" w:hAnsi="Arial" w:cs="Arial"/>
          <w:color w:val="000000"/>
        </w:rPr>
      </w:pPr>
      <w:r>
        <w:rPr>
          <w:rFonts w:ascii="Arial" w:hAnsi="Arial"/>
          <w:color w:val="000000"/>
        </w:rPr>
        <w:t xml:space="preserve">Edhe pse Kosova nuk është anëtare e Interpolit, autoritetet e Kosovës koordinohen rregullisht me të dhe marrin pjesë në operacione policore ndërkombëtare. Policia e Kosovës bashkëpunon me Frontex-in bazuar në një Marrëveshje Pune dhe një Plan Operacional Vjetor. Për shkak të rritjes së kontrolleve dhe inspektimeve kufitare në Kosovë, numri i shtetasve të vendeve të treta të kapur u ul, gjë që rezultoi gjithashtu në një numër më të ulët të kthimeve. Kthimi vullnetar i asistuar vazhdoi edhe me mbështetjen e IOM-it. </w:t>
      </w:r>
    </w:p>
    <w:p w14:paraId="20EBCB63" w14:textId="77777777" w:rsidR="0025755B" w:rsidRDefault="0025755B">
      <w:pPr>
        <w:spacing w:line="120" w:lineRule="exact"/>
        <w:rPr>
          <w:rFonts w:ascii="Arial" w:eastAsia="Arial" w:hAnsi="Arial" w:cs="Arial"/>
          <w:sz w:val="12"/>
          <w:szCs w:val="12"/>
        </w:rPr>
      </w:pPr>
    </w:p>
    <w:p w14:paraId="10E64CDD" w14:textId="79A3A03C"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Kosova po bëhet gradualisht një </w:t>
      </w:r>
      <w:proofErr w:type="spellStart"/>
      <w:r>
        <w:rPr>
          <w:rFonts w:ascii="Arial" w:hAnsi="Arial"/>
          <w:color w:val="000000"/>
        </w:rPr>
        <w:t>destinacion</w:t>
      </w:r>
      <w:proofErr w:type="spellEnd"/>
      <w:r>
        <w:rPr>
          <w:rFonts w:ascii="Arial" w:hAnsi="Arial"/>
          <w:color w:val="000000"/>
        </w:rPr>
        <w:t xml:space="preserve"> për </w:t>
      </w:r>
      <w:r>
        <w:rPr>
          <w:rFonts w:ascii="Arial" w:hAnsi="Arial"/>
          <w:b/>
          <w:bCs/>
          <w:color w:val="000000"/>
        </w:rPr>
        <w:t>emigrantët e punës.</w:t>
      </w:r>
      <w:r>
        <w:rPr>
          <w:rFonts w:ascii="Arial" w:hAnsi="Arial"/>
          <w:color w:val="000000"/>
        </w:rPr>
        <w:t xml:space="preserve"> Ky trend nxjerr në pah nevojën për politika më të forta për të promovuar migrimin njerëzor, të rregullt dhe të rregullt, duke përfshirë sisteme të drejta ndërkombëtare rekrutimi dhe transparencë në shërbimet private të punësimit. </w:t>
      </w:r>
    </w:p>
    <w:p w14:paraId="6E1F8117" w14:textId="77777777" w:rsidR="0025755B" w:rsidRDefault="0025755B">
      <w:pPr>
        <w:spacing w:line="120" w:lineRule="exact"/>
        <w:rPr>
          <w:rFonts w:ascii="Arial" w:eastAsia="Arial" w:hAnsi="Arial" w:cs="Arial"/>
          <w:sz w:val="12"/>
          <w:szCs w:val="12"/>
        </w:rPr>
      </w:pPr>
    </w:p>
    <w:p w14:paraId="49A84225"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Punëtorët emigrantë nuk kanë informacion të besueshëm mbi të drejtat dhe detyrimet e tyre në Kosovë. Emigrimi për motive pune i qytetarëve të Kosovës në shtetet anëtare të BE-së ndodh shpesh jashtë strukturave formale, duke u mbështetur në rrjetet sociale. Rritja e vetëdijesimit për parandalimin e migrimit të parregullt dhe inkurajimin e rrugëve të emigrimit të rregullt është e nevojshme. </w:t>
      </w:r>
    </w:p>
    <w:p w14:paraId="56FE69C5" w14:textId="77777777" w:rsidR="0025755B" w:rsidRDefault="0025755B">
      <w:pPr>
        <w:spacing w:line="120" w:lineRule="exact"/>
        <w:rPr>
          <w:rFonts w:ascii="Arial" w:eastAsia="Arial" w:hAnsi="Arial" w:cs="Arial"/>
          <w:sz w:val="12"/>
          <w:szCs w:val="12"/>
        </w:rPr>
      </w:pPr>
    </w:p>
    <w:p w14:paraId="3D1F6D19" w14:textId="77777777" w:rsidR="0025755B" w:rsidRDefault="0025755B">
      <w:pPr>
        <w:spacing w:after="20" w:line="240" w:lineRule="exact"/>
        <w:rPr>
          <w:rFonts w:ascii="Arial" w:eastAsia="Arial" w:hAnsi="Arial" w:cs="Arial"/>
          <w:sz w:val="24"/>
          <w:szCs w:val="24"/>
        </w:rPr>
      </w:pPr>
    </w:p>
    <w:p w14:paraId="79A93477" w14:textId="77777777" w:rsidR="0025755B" w:rsidRDefault="00EF3445">
      <w:pPr>
        <w:widowControl w:val="0"/>
        <w:spacing w:line="240" w:lineRule="auto"/>
        <w:ind w:left="4402" w:right="-20"/>
        <w:rPr>
          <w:color w:val="000000"/>
        </w:rPr>
      </w:pPr>
      <w:r>
        <w:rPr>
          <w:color w:val="000000"/>
        </w:rPr>
        <w:t xml:space="preserve">48 </w:t>
      </w:r>
    </w:p>
    <w:p w14:paraId="6B4EB802"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26644830" w14:textId="77777777" w:rsidR="00C710D8" w:rsidRDefault="00C710D8" w:rsidP="00C710D8">
      <w:pPr>
        <w:widowControl w:val="0"/>
        <w:spacing w:line="240" w:lineRule="auto"/>
        <w:ind w:right="-20"/>
        <w:rPr>
          <w:rFonts w:ascii="Arial" w:eastAsia="Arial" w:hAnsi="Arial" w:cs="Arial"/>
          <w:b/>
          <w:bCs/>
          <w:color w:val="000000"/>
        </w:rPr>
      </w:pPr>
      <w:bookmarkStart w:id="49" w:name="_page_192_0"/>
      <w:bookmarkEnd w:id="49"/>
      <w:r>
        <w:rPr>
          <w:rFonts w:ascii="Arial" w:hAnsi="Arial"/>
          <w:b/>
          <w:color w:val="000000"/>
        </w:rPr>
        <w:lastRenderedPageBreak/>
        <w:t xml:space="preserve">Azili </w:t>
      </w:r>
    </w:p>
    <w:p w14:paraId="4D9BC25B" w14:textId="77777777" w:rsidR="00C710D8" w:rsidRPr="00C710D8" w:rsidRDefault="00C710D8" w:rsidP="00C710D8">
      <w:pPr>
        <w:widowControl w:val="0"/>
        <w:spacing w:line="240" w:lineRule="auto"/>
        <w:ind w:right="-20"/>
        <w:rPr>
          <w:rFonts w:ascii="Arial" w:eastAsia="Arial" w:hAnsi="Arial" w:cs="Arial"/>
          <w:b/>
          <w:bCs/>
          <w:color w:val="000000"/>
          <w:sz w:val="10"/>
          <w:szCs w:val="10"/>
        </w:rPr>
      </w:pPr>
    </w:p>
    <w:p w14:paraId="25EBC933" w14:textId="77777777" w:rsidR="0025755B" w:rsidRDefault="00EF3445">
      <w:pPr>
        <w:widowControl w:val="0"/>
        <w:spacing w:line="250" w:lineRule="auto"/>
        <w:ind w:right="539"/>
        <w:rPr>
          <w:rFonts w:ascii="Arial" w:eastAsia="Arial" w:hAnsi="Arial" w:cs="Arial"/>
          <w:color w:val="000000"/>
        </w:rPr>
      </w:pPr>
      <w:r>
        <w:rPr>
          <w:rFonts w:ascii="Arial" w:hAnsi="Arial"/>
          <w:color w:val="000000"/>
        </w:rPr>
        <w:t xml:space="preserve">Korniza ligjore për azilin është kryesisht në përputhje me </w:t>
      </w:r>
      <w:r>
        <w:rPr>
          <w:rFonts w:ascii="Arial" w:hAnsi="Arial"/>
          <w:i/>
          <w:iCs/>
          <w:color w:val="000000"/>
        </w:rPr>
        <w:t>acquis</w:t>
      </w:r>
      <w:r>
        <w:rPr>
          <w:rFonts w:ascii="Arial" w:hAnsi="Arial"/>
          <w:color w:val="000000"/>
        </w:rPr>
        <w:t xml:space="preserve">-in e BE-së. Menaxhimi i azilit është në përgjithësi i kënaqshëm. </w:t>
      </w:r>
    </w:p>
    <w:p w14:paraId="61927DBF" w14:textId="77777777" w:rsidR="0025755B" w:rsidRDefault="0025755B">
      <w:pPr>
        <w:spacing w:line="120" w:lineRule="exact"/>
        <w:rPr>
          <w:rFonts w:ascii="Arial" w:eastAsia="Arial" w:hAnsi="Arial" w:cs="Arial"/>
          <w:sz w:val="12"/>
          <w:szCs w:val="12"/>
        </w:rPr>
      </w:pPr>
    </w:p>
    <w:p w14:paraId="4BEEE885"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Pajtueshmëria ligjore, kornizat strategjike dhe institucionale</w:t>
      </w:r>
      <w:r>
        <w:rPr>
          <w:rFonts w:ascii="Arial" w:hAnsi="Arial"/>
          <w:color w:val="000000"/>
        </w:rPr>
        <w:t xml:space="preserve"> </w:t>
      </w:r>
    </w:p>
    <w:p w14:paraId="275B11E1" w14:textId="712CC758" w:rsidR="0025755B" w:rsidRDefault="0025755B">
      <w:pPr>
        <w:spacing w:after="11" w:line="120" w:lineRule="exact"/>
        <w:rPr>
          <w:rFonts w:ascii="Arial" w:eastAsia="Arial" w:hAnsi="Arial" w:cs="Arial"/>
          <w:sz w:val="12"/>
          <w:szCs w:val="12"/>
        </w:rPr>
      </w:pPr>
    </w:p>
    <w:p w14:paraId="356D47C4" w14:textId="4500D95C" w:rsidR="0025755B" w:rsidRDefault="00300D9D" w:rsidP="00006598">
      <w:pPr>
        <w:widowControl w:val="0"/>
        <w:tabs>
          <w:tab w:val="left" w:pos="6795"/>
          <w:tab w:val="left" w:pos="7515"/>
          <w:tab w:val="left" w:pos="7980"/>
          <w:tab w:val="left" w:pos="8652"/>
        </w:tabs>
        <w:spacing w:line="250" w:lineRule="auto"/>
        <w:ind w:right="574"/>
        <w:jc w:val="both"/>
        <w:rPr>
          <w:rFonts w:ascii="Arial" w:eastAsia="Arial" w:hAnsi="Arial" w:cs="Arial"/>
          <w:color w:val="000000"/>
        </w:rPr>
      </w:pPr>
      <w:r w:rsidRPr="00300D9D">
        <w:rPr>
          <w:rFonts w:ascii="Arial" w:hAnsi="Arial"/>
          <w:noProof/>
          <w:color w:val="000000"/>
          <w:lang w:val="en-US"/>
        </w:rPr>
        <w:drawing>
          <wp:anchor distT="0" distB="0" distL="114300" distR="114300" simplePos="0" relativeHeight="251764224" behindDoc="0" locked="0" layoutInCell="1" allowOverlap="1" wp14:anchorId="74E1CC7E" wp14:editId="24A85D3F">
            <wp:simplePos x="0" y="0"/>
            <wp:positionH relativeFrom="margin">
              <wp:align>left</wp:align>
            </wp:positionH>
            <wp:positionV relativeFrom="paragraph">
              <wp:posOffset>10316</wp:posOffset>
            </wp:positionV>
            <wp:extent cx="3674110" cy="2386330"/>
            <wp:effectExtent l="0" t="0" r="2540" b="0"/>
            <wp:wrapSquare wrapText="bothSides"/>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674110" cy="2386330"/>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 xml:space="preserve">Autoritetet e Kosovës vazhduan të bashkëpunojnë me Agjencinë e BE-së për Azilin për të zbatuar një plan dypalësh për bashkëpunim. Kapaciteti administrativ i Departamentit të Shtetësisë, Azilit dhe Migracionit të MPB-së dhe cilësia e procedurës së përcaktimit të statusit të refugjatit duhet të forcohen, veçanërisht në identifikimin e vendit të origjinës. Kapaciteti i kufizuar në pajisjet biometrike dhe mungesa e ndërveprimit të </w:t>
      </w:r>
      <w:proofErr w:type="spellStart"/>
      <w:r w:rsidR="00EF3445">
        <w:rPr>
          <w:rFonts w:ascii="Arial" w:hAnsi="Arial"/>
          <w:color w:val="000000"/>
        </w:rPr>
        <w:t>të</w:t>
      </w:r>
      <w:proofErr w:type="spellEnd"/>
      <w:r w:rsidR="00EF3445">
        <w:rPr>
          <w:rFonts w:ascii="Arial" w:hAnsi="Arial"/>
          <w:color w:val="000000"/>
        </w:rPr>
        <w:t xml:space="preserve"> dhënave ndikojnë në efikasitetin e regjistrimit dhe përpunimin pasues të kërkesave për azil. Kosova ruajti </w:t>
      </w:r>
      <w:r w:rsidR="00EF3445">
        <w:rPr>
          <w:rFonts w:ascii="Arial" w:hAnsi="Arial"/>
          <w:b/>
          <w:bCs/>
          <w:color w:val="000000"/>
        </w:rPr>
        <w:t>kushtet e përshtatshme të pritjes</w:t>
      </w:r>
      <w:r w:rsidR="00EF3445">
        <w:rPr>
          <w:rFonts w:ascii="Arial" w:hAnsi="Arial"/>
          <w:color w:val="000000"/>
        </w:rPr>
        <w:t xml:space="preserve"> me funksionimin e qendrës së përkohshme të pritjes. Regjistrimi kryhet ende jashtë qendrës, pa profilizimin dhe referimet e duhura. </w:t>
      </w:r>
    </w:p>
    <w:p w14:paraId="3C67010C" w14:textId="114E7CD4" w:rsidR="0025755B" w:rsidRDefault="0025755B">
      <w:pPr>
        <w:spacing w:line="120" w:lineRule="exact"/>
        <w:rPr>
          <w:rFonts w:ascii="Arial" w:eastAsia="Arial" w:hAnsi="Arial" w:cs="Arial"/>
          <w:sz w:val="12"/>
          <w:szCs w:val="12"/>
        </w:rPr>
      </w:pPr>
    </w:p>
    <w:p w14:paraId="569FF0D7" w14:textId="054F0F0B"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Implementimi dhe kapaciteti zbatues</w:t>
      </w:r>
      <w:r>
        <w:rPr>
          <w:rFonts w:ascii="Arial" w:hAnsi="Arial"/>
          <w:color w:val="000000"/>
        </w:rPr>
        <w:t xml:space="preserve"> </w:t>
      </w:r>
    </w:p>
    <w:p w14:paraId="50E74CE2" w14:textId="3EE35518" w:rsidR="0025755B" w:rsidRDefault="0025755B">
      <w:pPr>
        <w:spacing w:after="9" w:line="120" w:lineRule="exact"/>
        <w:rPr>
          <w:rFonts w:ascii="Arial" w:eastAsia="Arial" w:hAnsi="Arial" w:cs="Arial"/>
          <w:sz w:val="12"/>
          <w:szCs w:val="12"/>
        </w:rPr>
      </w:pPr>
    </w:p>
    <w:p w14:paraId="68CD61EB" w14:textId="35E524CD" w:rsidR="0025755B" w:rsidRDefault="009D7096" w:rsidP="00A30780">
      <w:pPr>
        <w:widowControl w:val="0"/>
        <w:tabs>
          <w:tab w:val="left" w:pos="704"/>
          <w:tab w:val="left" w:pos="1465"/>
          <w:tab w:val="left" w:pos="2381"/>
          <w:tab w:val="left" w:pos="3279"/>
        </w:tabs>
        <w:spacing w:line="250" w:lineRule="auto"/>
        <w:ind w:right="527"/>
        <w:jc w:val="both"/>
        <w:rPr>
          <w:rFonts w:ascii="Arial" w:eastAsia="Arial" w:hAnsi="Arial" w:cs="Arial"/>
          <w:color w:val="000000"/>
        </w:rPr>
      </w:pPr>
      <w:r w:rsidRPr="009D7096">
        <w:rPr>
          <w:rFonts w:ascii="Arial" w:hAnsi="Arial"/>
          <w:noProof/>
          <w:color w:val="000000"/>
          <w:lang w:val="en-US"/>
        </w:rPr>
        <w:drawing>
          <wp:anchor distT="0" distB="0" distL="114300" distR="114300" simplePos="0" relativeHeight="251765248" behindDoc="0" locked="0" layoutInCell="1" allowOverlap="1" wp14:anchorId="03D4A567" wp14:editId="5444DAD4">
            <wp:simplePos x="0" y="0"/>
            <wp:positionH relativeFrom="margin">
              <wp:posOffset>2018665</wp:posOffset>
            </wp:positionH>
            <wp:positionV relativeFrom="paragraph">
              <wp:posOffset>10568</wp:posOffset>
            </wp:positionV>
            <wp:extent cx="3731895" cy="2486025"/>
            <wp:effectExtent l="0" t="0" r="1905" b="9525"/>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731895" cy="2486025"/>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 xml:space="preserve">Në vitin 2024, numri i kërkuesve për </w:t>
      </w:r>
      <w:r w:rsidR="00EF3445">
        <w:rPr>
          <w:rFonts w:ascii="Arial" w:hAnsi="Arial"/>
          <w:b/>
          <w:color w:val="000000"/>
        </w:rPr>
        <w:t>mbrojtje ndërkombëtare</w:t>
      </w:r>
      <w:r w:rsidR="00EF3445">
        <w:rPr>
          <w:rFonts w:ascii="Arial" w:hAnsi="Arial"/>
          <w:color w:val="000000"/>
        </w:rPr>
        <w:t xml:space="preserve"> ka shënuar rritje me 6% krahasuar me vitin 2023. Kosova i akomodoi këta </w:t>
      </w:r>
      <w:proofErr w:type="spellStart"/>
      <w:r w:rsidR="00EF3445">
        <w:rPr>
          <w:rFonts w:ascii="Arial" w:hAnsi="Arial"/>
          <w:color w:val="000000"/>
        </w:rPr>
        <w:t>aplikantë</w:t>
      </w:r>
      <w:proofErr w:type="spellEnd"/>
      <w:r w:rsidR="00EF3445">
        <w:rPr>
          <w:rFonts w:ascii="Arial" w:hAnsi="Arial"/>
          <w:color w:val="000000"/>
        </w:rPr>
        <w:t xml:space="preserve"> në qendrën e përkohshme të pritjes për emigrantët dhe u dha atyre certifikata dhe karta identiteti. Në vitin 2024, u morën 195 vendime përfundimtare, një rënie e lehtë krahasuar me vitin 2023 (204): </w:t>
      </w:r>
      <w:r w:rsidR="00EF3445">
        <w:rPr>
          <w:rFonts w:ascii="Arial" w:hAnsi="Arial"/>
        </w:rPr>
        <w:t>17 persona morën mbrojtje ndërkombëtare, një rënie krahasuar me vitin 2023 (49 persona).</w:t>
      </w:r>
      <w:r w:rsidR="00EF3445">
        <w:rPr>
          <w:rFonts w:ascii="Arial" w:hAnsi="Arial"/>
          <w:color w:val="000000"/>
        </w:rPr>
        <w:t xml:space="preserve"> Veçmas, u lëshuan 70 vendime për mbrojtje të përkohshme (65 grante fillestare dhe 5 zgjatje), që përfaqëson një rritje të konsiderueshme krahasuar me vitin 2023 (19 vendime). Cilësia e procedurës për përcaktimin e statusit të refugjatit duhet të përmirësohet, veçanërisht në lidhje me vendin e origjinës. Autoritetet rritën ofrimin institucional të përkthimit me ndihmë ligjore falas. </w:t>
      </w:r>
    </w:p>
    <w:p w14:paraId="2A3252EF" w14:textId="259A9224" w:rsidR="0025755B" w:rsidRDefault="0025755B">
      <w:pPr>
        <w:spacing w:line="120" w:lineRule="exact"/>
        <w:rPr>
          <w:rFonts w:ascii="Arial" w:eastAsia="Arial" w:hAnsi="Arial" w:cs="Arial"/>
          <w:sz w:val="12"/>
          <w:szCs w:val="12"/>
        </w:rPr>
      </w:pPr>
    </w:p>
    <w:p w14:paraId="67A45724" w14:textId="77777777"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Politika e vizave </w:t>
      </w:r>
    </w:p>
    <w:p w14:paraId="26AFE263" w14:textId="77777777" w:rsidR="0025755B" w:rsidRDefault="0025755B">
      <w:pPr>
        <w:spacing w:after="11" w:line="120" w:lineRule="exact"/>
        <w:rPr>
          <w:rFonts w:ascii="Arial" w:eastAsia="Arial" w:hAnsi="Arial" w:cs="Arial"/>
          <w:sz w:val="12"/>
          <w:szCs w:val="12"/>
        </w:rPr>
      </w:pPr>
    </w:p>
    <w:p w14:paraId="448CAF6E" w14:textId="77777777" w:rsidR="0025755B" w:rsidRDefault="00EF3445">
      <w:pPr>
        <w:widowControl w:val="0"/>
        <w:spacing w:line="250" w:lineRule="auto"/>
        <w:ind w:left="1" w:right="573"/>
        <w:jc w:val="both"/>
        <w:rPr>
          <w:rFonts w:ascii="Arial" w:eastAsia="Arial" w:hAnsi="Arial" w:cs="Arial"/>
          <w:color w:val="000000"/>
        </w:rPr>
      </w:pPr>
      <w:r>
        <w:rPr>
          <w:rFonts w:ascii="Arial" w:hAnsi="Arial"/>
          <w:color w:val="000000"/>
        </w:rPr>
        <w:t xml:space="preserve">Politika e vizave nuk është plotësisht në përputhje me atë të BE-së, në veçanti lista e vendeve, shtetasit e të cilave kërkojnë vizë për të hyrë në BE. Lista e vendeve pa viza ndryshon në 16 vende. Kosova duhet ta përafrojë gradualisht legjislacionin e saj me politikën e vizave të BE-së, me të paktën një vend në vit midis viteve 2025 dhe 2027. Kosova miratoi në mënyrë të njëanshme një vendim që u lejon mbajtësve të kartave të identitetit të Bosnjës dhe Hercegovinës të hyjnë në Kosovë pa vizë, duke filluar nga 1 janari 2025. </w:t>
      </w:r>
    </w:p>
    <w:p w14:paraId="6432E307" w14:textId="77777777" w:rsidR="0025755B" w:rsidRDefault="0025755B">
      <w:pPr>
        <w:spacing w:line="120" w:lineRule="exact"/>
        <w:rPr>
          <w:rFonts w:ascii="Arial" w:eastAsia="Arial" w:hAnsi="Arial" w:cs="Arial"/>
          <w:sz w:val="12"/>
          <w:szCs w:val="12"/>
        </w:rPr>
      </w:pPr>
    </w:p>
    <w:p w14:paraId="0F3C7C1B" w14:textId="660A90CA" w:rsidR="0025755B" w:rsidRDefault="00EF3445" w:rsidP="00A30780">
      <w:pPr>
        <w:widowControl w:val="0"/>
        <w:spacing w:line="250" w:lineRule="auto"/>
        <w:ind w:left="-56" w:right="594"/>
        <w:jc w:val="both"/>
        <w:rPr>
          <w:rFonts w:ascii="Arial" w:eastAsia="Arial" w:hAnsi="Arial" w:cs="Arial"/>
          <w:color w:val="000000"/>
        </w:rPr>
      </w:pPr>
      <w:r>
        <w:rPr>
          <w:rFonts w:ascii="Arial" w:hAnsi="Arial"/>
          <w:color w:val="000000"/>
        </w:rPr>
        <w:t>Që nga 1 janari 2024, mbajtësit e pasaportave të Kosovës gëzojnë udhëtimin pa viza në BE. Kosova zhvilloi një fushatë të gjatë informuese mbi të drejtat dhe detyrimet, e cila synonte edhe komunitetet jo-shumicë.</w:t>
      </w:r>
    </w:p>
    <w:p w14:paraId="100ECFFF" w14:textId="77777777" w:rsidR="0025755B" w:rsidRDefault="0025755B">
      <w:pPr>
        <w:spacing w:after="10" w:line="120" w:lineRule="exact"/>
        <w:rPr>
          <w:rFonts w:ascii="Arial" w:eastAsia="Arial" w:hAnsi="Arial" w:cs="Arial"/>
          <w:sz w:val="12"/>
          <w:szCs w:val="12"/>
        </w:rPr>
      </w:pPr>
    </w:p>
    <w:p w14:paraId="234E11A7" w14:textId="77777777" w:rsidR="0025755B" w:rsidRDefault="00EF3445">
      <w:pPr>
        <w:widowControl w:val="0"/>
        <w:spacing w:line="240" w:lineRule="auto"/>
        <w:ind w:left="4402" w:right="-20"/>
        <w:rPr>
          <w:color w:val="000000"/>
        </w:rPr>
      </w:pPr>
      <w:r>
        <w:rPr>
          <w:color w:val="000000"/>
        </w:rPr>
        <w:t xml:space="preserve">49 </w:t>
      </w:r>
    </w:p>
    <w:p w14:paraId="0507E6FF"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4BA63851" w14:textId="18ADC3DB" w:rsidR="0025755B" w:rsidRDefault="00EF3445" w:rsidP="00A30780">
      <w:pPr>
        <w:widowControl w:val="0"/>
        <w:spacing w:line="250" w:lineRule="auto"/>
        <w:ind w:right="540"/>
        <w:jc w:val="both"/>
        <w:rPr>
          <w:rFonts w:ascii="Arial" w:eastAsia="Arial" w:hAnsi="Arial" w:cs="Arial"/>
          <w:color w:val="000000"/>
        </w:rPr>
      </w:pPr>
      <w:bookmarkStart w:id="50" w:name="_page_200_0"/>
      <w:bookmarkEnd w:id="50"/>
      <w:r>
        <w:rPr>
          <w:rFonts w:ascii="Arial" w:hAnsi="Arial"/>
          <w:color w:val="000000"/>
        </w:rPr>
        <w:lastRenderedPageBreak/>
        <w:t xml:space="preserve">Në vitin 2024, Kosova u përfshi në Raportin e Mekanizmit të Pezullimit të Vizave të BE-së.  </w:t>
      </w:r>
    </w:p>
    <w:p w14:paraId="42CB5830" w14:textId="77777777" w:rsidR="0025755B" w:rsidRDefault="0025755B">
      <w:pPr>
        <w:spacing w:line="120" w:lineRule="exact"/>
        <w:rPr>
          <w:rFonts w:ascii="Arial" w:eastAsia="Arial" w:hAnsi="Arial" w:cs="Arial"/>
          <w:sz w:val="12"/>
          <w:szCs w:val="12"/>
        </w:rPr>
      </w:pPr>
    </w:p>
    <w:p w14:paraId="0E02FE56"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Që nga fillimi i vitit 2024, disa shtete anëtare të BE-së raportuan një rritje të konsiderueshme të kërkesave të pabazuara për azil të paraqitura nga qytetarët e Kosovës: në vitin 2024, u paraqitën 5640 kërkesa (+135% krahasuar me vitin 2023). Si pjesë e hapave të ndërmarrë për të adresuar këtë çështje, Kosova dhe grupi lokal i bashkëpunimit të </w:t>
      </w:r>
      <w:proofErr w:type="spellStart"/>
      <w:r>
        <w:rPr>
          <w:rFonts w:ascii="Arial" w:hAnsi="Arial"/>
          <w:color w:val="000000"/>
        </w:rPr>
        <w:t>Shengenit</w:t>
      </w:r>
      <w:proofErr w:type="spellEnd"/>
      <w:r>
        <w:rPr>
          <w:rFonts w:ascii="Arial" w:hAnsi="Arial"/>
          <w:color w:val="000000"/>
        </w:rPr>
        <w:t xml:space="preserve"> kanë krijuar një mekanizëm për ndarjen e informacionit për të monitoruar </w:t>
      </w:r>
      <w:proofErr w:type="spellStart"/>
      <w:r>
        <w:rPr>
          <w:rFonts w:ascii="Arial" w:hAnsi="Arial"/>
          <w:color w:val="000000"/>
        </w:rPr>
        <w:t>trendet</w:t>
      </w:r>
      <w:proofErr w:type="spellEnd"/>
      <w:r>
        <w:rPr>
          <w:rFonts w:ascii="Arial" w:hAnsi="Arial"/>
          <w:color w:val="000000"/>
        </w:rPr>
        <w:t xml:space="preserve"> e azilit.  </w:t>
      </w:r>
    </w:p>
    <w:p w14:paraId="23E3D501" w14:textId="77777777" w:rsidR="0025755B" w:rsidRDefault="0025755B">
      <w:pPr>
        <w:spacing w:line="120" w:lineRule="exact"/>
        <w:rPr>
          <w:rFonts w:ascii="Arial" w:eastAsia="Arial" w:hAnsi="Arial" w:cs="Arial"/>
          <w:sz w:val="12"/>
          <w:szCs w:val="12"/>
        </w:rPr>
      </w:pPr>
    </w:p>
    <w:p w14:paraId="766F3DD5" w14:textId="77777777" w:rsidR="0025755B" w:rsidRDefault="00EF3445">
      <w:pPr>
        <w:widowControl w:val="0"/>
        <w:spacing w:line="240" w:lineRule="auto"/>
        <w:ind w:right="-20"/>
        <w:rPr>
          <w:rFonts w:ascii="Arial" w:eastAsia="Arial" w:hAnsi="Arial" w:cs="Arial"/>
          <w:b/>
          <w:bCs/>
          <w:color w:val="000000"/>
        </w:rPr>
      </w:pPr>
      <w:r>
        <w:rPr>
          <w:rFonts w:ascii="Arial" w:hAnsi="Arial"/>
          <w:b/>
          <w:color w:val="000000"/>
        </w:rPr>
        <w:t xml:space="preserve">Qeverisja e </w:t>
      </w:r>
      <w:proofErr w:type="spellStart"/>
      <w:r>
        <w:rPr>
          <w:rFonts w:ascii="Arial" w:hAnsi="Arial"/>
          <w:b/>
          <w:color w:val="000000"/>
        </w:rPr>
        <w:t>Shengenit</w:t>
      </w:r>
      <w:proofErr w:type="spellEnd"/>
      <w:r>
        <w:rPr>
          <w:rFonts w:ascii="Arial" w:hAnsi="Arial"/>
          <w:b/>
          <w:color w:val="000000"/>
        </w:rPr>
        <w:t xml:space="preserve"> dhe kufijtë e jashtëm </w:t>
      </w:r>
    </w:p>
    <w:p w14:paraId="24A4169B" w14:textId="77777777" w:rsidR="0025755B" w:rsidRDefault="0025755B">
      <w:pPr>
        <w:spacing w:after="11" w:line="120" w:lineRule="exact"/>
        <w:rPr>
          <w:rFonts w:ascii="Arial" w:eastAsia="Arial" w:hAnsi="Arial" w:cs="Arial"/>
          <w:sz w:val="12"/>
          <w:szCs w:val="12"/>
        </w:rPr>
      </w:pPr>
    </w:p>
    <w:p w14:paraId="46040675" w14:textId="77777777" w:rsidR="0025755B" w:rsidRDefault="00EF3445">
      <w:pPr>
        <w:widowControl w:val="0"/>
        <w:spacing w:line="250" w:lineRule="auto"/>
        <w:ind w:right="539"/>
        <w:rPr>
          <w:rFonts w:ascii="Arial" w:eastAsia="Arial" w:hAnsi="Arial" w:cs="Arial"/>
          <w:color w:val="000000"/>
        </w:rPr>
      </w:pPr>
      <w:r>
        <w:rPr>
          <w:rFonts w:ascii="Arial" w:hAnsi="Arial"/>
          <w:color w:val="000000"/>
        </w:rPr>
        <w:t xml:space="preserve">Korniza legjislative dhe strategjike për menaxhimin e kufijve të Kosovës është kryesisht në përputhje me </w:t>
      </w:r>
      <w:r>
        <w:rPr>
          <w:rFonts w:ascii="Arial" w:hAnsi="Arial"/>
          <w:i/>
          <w:iCs/>
          <w:color w:val="000000"/>
        </w:rPr>
        <w:t>acquis</w:t>
      </w:r>
      <w:r>
        <w:rPr>
          <w:rFonts w:ascii="Arial" w:hAnsi="Arial"/>
          <w:color w:val="000000"/>
        </w:rPr>
        <w:t xml:space="preserve">-in e BE-së. Menaxhimi i kufijve është në përgjithësi i kënaqshëm. </w:t>
      </w:r>
    </w:p>
    <w:p w14:paraId="2378A1A7" w14:textId="77777777" w:rsidR="0025755B" w:rsidRDefault="0025755B">
      <w:pPr>
        <w:spacing w:line="120" w:lineRule="exact"/>
        <w:rPr>
          <w:rFonts w:ascii="Arial" w:eastAsia="Arial" w:hAnsi="Arial" w:cs="Arial"/>
          <w:sz w:val="12"/>
          <w:szCs w:val="12"/>
        </w:rPr>
      </w:pPr>
    </w:p>
    <w:p w14:paraId="65DE53C4"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Pajtueshmëria ligjore, kornizat strategjike dhe institucionale </w:t>
      </w:r>
    </w:p>
    <w:p w14:paraId="1D4066B7" w14:textId="77777777" w:rsidR="0025755B" w:rsidRDefault="0025755B">
      <w:pPr>
        <w:spacing w:after="10" w:line="120" w:lineRule="exact"/>
        <w:rPr>
          <w:rFonts w:ascii="Arial" w:eastAsia="Arial" w:hAnsi="Arial" w:cs="Arial"/>
          <w:sz w:val="12"/>
          <w:szCs w:val="12"/>
        </w:rPr>
      </w:pPr>
    </w:p>
    <w:p w14:paraId="4AB12C28"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Policia Kufitare e Kosovës ka të punësuar rreth 1500 oficerë, një rritje prej 7% krahasuar me vitin e kaluar. Policia Kufitare e Kosovës ka të punësuar rreth 1500 oficerë, një rritje prej 7% krahasuar me vitin e kaluar. Qendra Kombëtare për Menaxhimin e Kufijve (QKMK) po funksionon mirë. Kosova duhet të krijojë funksionalitetet e Qendrës Kombëtare të Koordinimit si pjesë e QKMK-së, në përputhje me Rregulloren e Frontex-it.  </w:t>
      </w:r>
    </w:p>
    <w:p w14:paraId="09F7E4C8" w14:textId="77777777" w:rsidR="0025755B" w:rsidRDefault="0025755B">
      <w:pPr>
        <w:spacing w:line="120" w:lineRule="exact"/>
        <w:rPr>
          <w:rFonts w:ascii="Arial" w:eastAsia="Arial" w:hAnsi="Arial" w:cs="Arial"/>
          <w:sz w:val="12"/>
          <w:szCs w:val="12"/>
        </w:rPr>
      </w:pPr>
    </w:p>
    <w:p w14:paraId="061095DD"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Kosova duhet të miratojë një Ligj për Kontrollin dhe Mbikëqyrjen e Kufirit Shtetëror. Aktualisht, korniza legjislative mbi menaxhimin e integruar të kufijve (MIK) dhe zbatimi i saj është në një nivel që plotëson kërkesat minimale të BE-së për kontrollin kufitar. Megjithatë, disa përditësime legjislative dhe Strategjia e re e MIK-ut janë vonuar. </w:t>
      </w:r>
    </w:p>
    <w:p w14:paraId="45520485" w14:textId="77777777" w:rsidR="0025755B" w:rsidRDefault="0025755B">
      <w:pPr>
        <w:spacing w:line="120" w:lineRule="exact"/>
        <w:rPr>
          <w:rFonts w:ascii="Arial" w:eastAsia="Arial" w:hAnsi="Arial" w:cs="Arial"/>
          <w:sz w:val="12"/>
          <w:szCs w:val="12"/>
        </w:rPr>
      </w:pPr>
    </w:p>
    <w:p w14:paraId="768435DC"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Implementimi dhe kapaciteti zbatues </w:t>
      </w:r>
      <w:r>
        <w:rPr>
          <w:rFonts w:ascii="Arial" w:hAnsi="Arial"/>
          <w:color w:val="000000"/>
        </w:rPr>
        <w:t xml:space="preserve"> </w:t>
      </w:r>
    </w:p>
    <w:p w14:paraId="49132711" w14:textId="77777777" w:rsidR="0025755B" w:rsidRDefault="0025755B">
      <w:pPr>
        <w:spacing w:after="11" w:line="120" w:lineRule="exact"/>
        <w:rPr>
          <w:rFonts w:ascii="Arial" w:eastAsia="Arial" w:hAnsi="Arial" w:cs="Arial"/>
          <w:sz w:val="12"/>
          <w:szCs w:val="12"/>
        </w:rPr>
      </w:pPr>
    </w:p>
    <w:p w14:paraId="7ECE919C"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Policia e Kosovës i përmbush kryesisht standardet e BE-së për sigurinë kufitare. Kosova ka zbatuar bashkëpunim ndërmjet agjencive për të luftuar krimin ndërkufitar dhe kontrabandën, siç përcaktohet në ligjin e MIK-ut. Bashkëpunimi i Kosovës me Frontex mbetet i mirë. Frontex vazhdon të mbështesë autoritetet e menaxhimit të kufijve. Infrastruktura dhe pajisjet kufitare mbeten të pazhvilluara.  </w:t>
      </w:r>
    </w:p>
    <w:p w14:paraId="55B51717" w14:textId="77777777" w:rsidR="0025755B" w:rsidRDefault="0025755B">
      <w:pPr>
        <w:spacing w:line="120" w:lineRule="exact"/>
        <w:rPr>
          <w:rFonts w:ascii="Arial" w:eastAsia="Arial" w:hAnsi="Arial" w:cs="Arial"/>
          <w:sz w:val="12"/>
          <w:szCs w:val="12"/>
        </w:rPr>
      </w:pPr>
    </w:p>
    <w:p w14:paraId="1F43AC4B"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Kosova ka avancuar bashkëpunimin rajonal dhe koordinimin e zbatimit të ligjit. Kosova dhe Maqedonia e Veriut </w:t>
      </w:r>
      <w:proofErr w:type="spellStart"/>
      <w:r>
        <w:rPr>
          <w:rFonts w:ascii="Arial" w:hAnsi="Arial"/>
          <w:color w:val="000000"/>
        </w:rPr>
        <w:t>zyrtarizuan</w:t>
      </w:r>
      <w:proofErr w:type="spellEnd"/>
      <w:r>
        <w:rPr>
          <w:rFonts w:ascii="Arial" w:hAnsi="Arial"/>
          <w:color w:val="000000"/>
        </w:rPr>
        <w:t xml:space="preserve"> një marrëveshje për pikën e përbashkët të kalimit kufitar (PKK) në nëntor 2024, e cila u bë funksionale në prill 2025. Patrullat e përbashkëta të rregullta vazhdojnë me Shqipërinë, Maqedoninë e Veriut dhe Malin e Zi. Kosova është pjesëmarrëse aktive në Qendrën trepalëshe të Bashkëpunimit Policor me seli në Mal të Zi.  </w:t>
      </w:r>
    </w:p>
    <w:p w14:paraId="0235720C" w14:textId="77777777" w:rsidR="0025755B" w:rsidRDefault="00EF3445">
      <w:pPr>
        <w:widowControl w:val="0"/>
        <w:spacing w:before="119" w:line="250" w:lineRule="auto"/>
        <w:ind w:left="1" w:right="573"/>
        <w:jc w:val="both"/>
        <w:rPr>
          <w:rFonts w:ascii="Arial" w:eastAsia="Arial" w:hAnsi="Arial" w:cs="Arial"/>
          <w:color w:val="000000"/>
        </w:rPr>
      </w:pPr>
      <w:r>
        <w:rPr>
          <w:rFonts w:ascii="Arial" w:hAnsi="Arial"/>
          <w:color w:val="000000"/>
        </w:rPr>
        <w:t xml:space="preserve">Pavarësisht Pikave të Përbashkëta të Kalimit të Përkohshëm (PPK) funksionale me Serbinë, progresi në krijimin e gjashtë PPK-ve të përhershme, sipas Protokollit Teknik të MIK-ut, është i kufizuar. Ndërsa Kosova hapi dy, Serbia nuk ka vepruar reciprokisht. Në mënyrë të ngjashme, dy pika të përfunduara të kontrollit, Kapi dhe </w:t>
      </w:r>
      <w:proofErr w:type="spellStart"/>
      <w:r>
        <w:rPr>
          <w:rFonts w:ascii="Arial" w:hAnsi="Arial"/>
          <w:color w:val="000000"/>
        </w:rPr>
        <w:t>Izvor</w:t>
      </w:r>
      <w:proofErr w:type="spellEnd"/>
      <w:r>
        <w:rPr>
          <w:rFonts w:ascii="Arial" w:hAnsi="Arial"/>
          <w:color w:val="000000"/>
        </w:rPr>
        <w:t xml:space="preserve">, mbeten jo funksionale pavarësisht se janë ndërtuar dhe kanë personel të plotë, pasi nuk është arritur asnjë marrëveshje për të lejuar trafikun. Kosova prezantoi masa për të luftuar korrupsionin, të tilla si vendosja e kamerave trupore në policinë kufitare, rotacioni i stafit dhe emërimi i oficerëve të sapo rekrutuar direkt në pikat e kalimit kufitar. </w:t>
      </w:r>
    </w:p>
    <w:p w14:paraId="5764DDB2" w14:textId="77777777" w:rsidR="0025755B" w:rsidRDefault="0025755B">
      <w:pPr>
        <w:spacing w:line="120" w:lineRule="exact"/>
        <w:rPr>
          <w:rFonts w:ascii="Arial" w:eastAsia="Arial" w:hAnsi="Arial" w:cs="Arial"/>
          <w:sz w:val="12"/>
          <w:szCs w:val="12"/>
        </w:rPr>
      </w:pPr>
    </w:p>
    <w:p w14:paraId="5399DD5E" w14:textId="77777777"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Falsifikimi i euros (aspektet e së drejtës penale) </w:t>
      </w:r>
    </w:p>
    <w:p w14:paraId="50CE389D" w14:textId="77777777" w:rsidR="0025755B" w:rsidRDefault="0025755B">
      <w:pPr>
        <w:spacing w:after="11" w:line="120" w:lineRule="exact"/>
        <w:rPr>
          <w:rFonts w:ascii="Arial" w:eastAsia="Arial" w:hAnsi="Arial" w:cs="Arial"/>
          <w:sz w:val="12"/>
          <w:szCs w:val="12"/>
        </w:rPr>
      </w:pPr>
    </w:p>
    <w:p w14:paraId="125EB43B" w14:textId="77777777" w:rsidR="0025755B" w:rsidRDefault="00EF3445">
      <w:pPr>
        <w:widowControl w:val="0"/>
        <w:spacing w:line="250" w:lineRule="auto"/>
        <w:ind w:left="1" w:right="573"/>
        <w:jc w:val="both"/>
        <w:rPr>
          <w:rFonts w:ascii="Arial" w:eastAsia="Arial" w:hAnsi="Arial" w:cs="Arial"/>
          <w:color w:val="000000"/>
        </w:rPr>
      </w:pPr>
      <w:r>
        <w:rPr>
          <w:rFonts w:ascii="Arial" w:hAnsi="Arial"/>
          <w:color w:val="000000"/>
        </w:rPr>
        <w:t xml:space="preserve">Legjislacioni përkatës për ndalimin e valutave të falsifikuara është pjesërisht në përputhje me </w:t>
      </w:r>
      <w:r>
        <w:rPr>
          <w:rFonts w:ascii="Arial" w:hAnsi="Arial"/>
          <w:i/>
          <w:iCs/>
          <w:color w:val="000000"/>
        </w:rPr>
        <w:t>acquis</w:t>
      </w:r>
      <w:r>
        <w:rPr>
          <w:rFonts w:ascii="Arial" w:hAnsi="Arial"/>
          <w:color w:val="000000"/>
        </w:rPr>
        <w:t xml:space="preserve">-in e BE-së. Kodi Penal duhet të përafrohet më tej me </w:t>
      </w:r>
      <w:r>
        <w:rPr>
          <w:rFonts w:ascii="Arial" w:hAnsi="Arial"/>
          <w:i/>
          <w:iCs/>
          <w:color w:val="000000"/>
        </w:rPr>
        <w:t>acquis</w:t>
      </w:r>
      <w:r>
        <w:rPr>
          <w:rFonts w:ascii="Arial" w:hAnsi="Arial"/>
          <w:color w:val="000000"/>
        </w:rPr>
        <w:t xml:space="preserve">-in përkatës të BE-së. Kosova ka autoritete dhe procedura kompetente për të trajtuar paratë e falsifikuara. Në vitin 2024, autoritetet përkatëse hetuan një rast të falsifikimit të monedhës, arrestuan 15 persona dhe ngritën 11 kallëzime penale. Policia e Kosovës mori pjesë në Operacionin Ndërkombëtar për Falsifikimin e Parave të mbështetur nga </w:t>
      </w:r>
      <w:proofErr w:type="spellStart"/>
      <w:r>
        <w:rPr>
          <w:rFonts w:ascii="Arial" w:hAnsi="Arial"/>
          <w:color w:val="000000"/>
        </w:rPr>
        <w:t>Europoli</w:t>
      </w:r>
      <w:proofErr w:type="spellEnd"/>
      <w:r>
        <w:rPr>
          <w:rFonts w:ascii="Arial" w:hAnsi="Arial"/>
          <w:color w:val="000000"/>
        </w:rPr>
        <w:t xml:space="preserve">. Kosova vazhdoi pjesëmarrjen e saj në aktivitetet e </w:t>
      </w:r>
      <w:proofErr w:type="spellStart"/>
      <w:r>
        <w:rPr>
          <w:rFonts w:ascii="Arial" w:hAnsi="Arial"/>
          <w:color w:val="000000"/>
        </w:rPr>
        <w:t>Perikliut</w:t>
      </w:r>
      <w:proofErr w:type="spellEnd"/>
      <w:r>
        <w:rPr>
          <w:rFonts w:ascii="Arial" w:hAnsi="Arial"/>
          <w:color w:val="000000"/>
        </w:rPr>
        <w:t xml:space="preserve">. Banka Qendrore ndërmori veprime për të adresuar në mënyrë efektive çështjen e monedhave euro të falsifikuara.  </w:t>
      </w:r>
    </w:p>
    <w:p w14:paraId="56350310" w14:textId="77777777" w:rsidR="0025755B" w:rsidRDefault="0025755B">
      <w:pPr>
        <w:spacing w:after="58" w:line="240" w:lineRule="exact"/>
        <w:rPr>
          <w:rFonts w:ascii="Arial" w:eastAsia="Arial" w:hAnsi="Arial" w:cs="Arial"/>
          <w:sz w:val="24"/>
          <w:szCs w:val="24"/>
        </w:rPr>
      </w:pPr>
    </w:p>
    <w:p w14:paraId="4AC36F87" w14:textId="77777777" w:rsidR="0025755B" w:rsidRDefault="00EF3445">
      <w:pPr>
        <w:widowControl w:val="0"/>
        <w:spacing w:line="240" w:lineRule="auto"/>
        <w:ind w:left="4402" w:right="-20"/>
        <w:rPr>
          <w:color w:val="000000"/>
        </w:rPr>
      </w:pPr>
      <w:r>
        <w:rPr>
          <w:color w:val="000000"/>
        </w:rPr>
        <w:t xml:space="preserve">50 </w:t>
      </w:r>
    </w:p>
    <w:p w14:paraId="469A6B67"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1CCE7E78" w14:textId="77777777" w:rsidR="0025755B" w:rsidRPr="0068588B" w:rsidRDefault="00EF3445">
      <w:pPr>
        <w:widowControl w:val="0"/>
        <w:spacing w:line="240" w:lineRule="auto"/>
        <w:ind w:right="-20"/>
        <w:rPr>
          <w:rFonts w:ascii="Arial" w:eastAsia="Arial" w:hAnsi="Arial" w:cs="Arial"/>
          <w:b/>
          <w:bCs/>
          <w:color w:val="4471C4"/>
        </w:rPr>
      </w:pPr>
      <w:bookmarkStart w:id="51" w:name="_page_202_0"/>
      <w:bookmarkEnd w:id="51"/>
      <w:r w:rsidRPr="0068588B">
        <w:rPr>
          <w:rFonts w:ascii="Arial" w:hAnsi="Arial"/>
          <w:b/>
          <w:color w:val="4471C4"/>
        </w:rPr>
        <w:lastRenderedPageBreak/>
        <w:t xml:space="preserve">2.3. ZHVILLIMI EKONOMIK DHE KONKURRENCA </w:t>
      </w:r>
    </w:p>
    <w:p w14:paraId="38D68089" w14:textId="77777777" w:rsidR="0025755B" w:rsidRDefault="0025755B">
      <w:pPr>
        <w:spacing w:after="5" w:line="120" w:lineRule="exact"/>
        <w:rPr>
          <w:rFonts w:ascii="Arial" w:eastAsia="Arial" w:hAnsi="Arial" w:cs="Arial"/>
          <w:sz w:val="12"/>
          <w:szCs w:val="12"/>
        </w:rPr>
      </w:pPr>
    </w:p>
    <w:p w14:paraId="180DD16D" w14:textId="77777777" w:rsidR="0025755B" w:rsidRDefault="0025755B">
      <w:pPr>
        <w:sectPr w:rsidR="0025755B">
          <w:pgSz w:w="11906" w:h="16838"/>
          <w:pgMar w:top="706" w:right="850" w:bottom="0" w:left="1439" w:header="0" w:footer="0" w:gutter="0"/>
          <w:cols w:space="708"/>
        </w:sectPr>
      </w:pPr>
    </w:p>
    <w:tbl>
      <w:tblPr>
        <w:tblW w:w="0" w:type="auto"/>
        <w:tblInd w:w="2" w:type="dxa"/>
        <w:tblLayout w:type="fixed"/>
        <w:tblCellMar>
          <w:left w:w="0" w:type="dxa"/>
          <w:right w:w="0" w:type="dxa"/>
        </w:tblCellMar>
        <w:tblLook w:val="04A0" w:firstRow="1" w:lastRow="0" w:firstColumn="1" w:lastColumn="0" w:noHBand="0" w:noVBand="1"/>
      </w:tblPr>
      <w:tblGrid>
        <w:gridCol w:w="9342"/>
      </w:tblGrid>
      <w:tr w:rsidR="0025755B" w14:paraId="4C4583F9" w14:textId="77777777">
        <w:trPr>
          <w:cantSplit/>
          <w:trHeight w:hRule="exact" w:val="700"/>
        </w:trPr>
        <w:tc>
          <w:tcPr>
            <w:tcW w:w="93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280B47" w14:textId="6DE18DAE" w:rsidR="0025755B" w:rsidRDefault="00EF3445">
            <w:pPr>
              <w:widowControl w:val="0"/>
              <w:tabs>
                <w:tab w:val="left" w:pos="5852"/>
                <w:tab w:val="left" w:pos="6878"/>
                <w:tab w:val="left" w:pos="7717"/>
                <w:tab w:val="left" w:pos="8636"/>
              </w:tabs>
              <w:spacing w:before="76" w:line="267" w:lineRule="auto"/>
              <w:ind w:left="34" w:right="225"/>
              <w:rPr>
                <w:rFonts w:ascii="Times New Roman" w:eastAsia="Times New Roman" w:hAnsi="Times New Roman" w:cs="Times New Roman"/>
                <w:color w:val="000000"/>
                <w:position w:val="5"/>
                <w:sz w:val="21"/>
                <w:szCs w:val="21"/>
              </w:rPr>
            </w:pPr>
            <w:r>
              <w:rPr>
                <w:rFonts w:ascii="Times New Roman" w:hAnsi="Times New Roman"/>
                <w:i/>
                <w:color w:val="000000"/>
                <w:sz w:val="21"/>
              </w:rPr>
              <w:lastRenderedPageBreak/>
              <w:t>Tabela 19:</w:t>
            </w:r>
            <w:r>
              <w:rPr>
                <w:rFonts w:ascii="Times New Roman" w:hAnsi="Times New Roman"/>
                <w:i/>
                <w:sz w:val="21"/>
              </w:rPr>
              <w:tab/>
            </w:r>
            <w:r>
              <w:rPr>
                <w:rFonts w:ascii="Times New Roman" w:hAnsi="Times New Roman"/>
                <w:b/>
                <w:color w:val="000000"/>
                <w:sz w:val="21"/>
              </w:rPr>
              <w:t xml:space="preserve">2016-21 </w:t>
            </w:r>
            <w:r>
              <w:rPr>
                <w:rFonts w:ascii="Times New Roman" w:hAnsi="Times New Roman"/>
                <w:b/>
                <w:sz w:val="21"/>
              </w:rPr>
              <w:tab/>
            </w:r>
            <w:r>
              <w:rPr>
                <w:rFonts w:ascii="Times New Roman" w:hAnsi="Times New Roman"/>
                <w:b/>
                <w:color w:val="000000"/>
                <w:sz w:val="21"/>
              </w:rPr>
              <w:t>2022</w:t>
            </w:r>
            <w:r>
              <w:rPr>
                <w:rFonts w:ascii="Times New Roman" w:hAnsi="Times New Roman"/>
                <w:b/>
                <w:sz w:val="21"/>
              </w:rPr>
              <w:tab/>
            </w:r>
            <w:r>
              <w:rPr>
                <w:rFonts w:ascii="Times New Roman" w:hAnsi="Times New Roman"/>
                <w:b/>
                <w:color w:val="000000"/>
                <w:sz w:val="21"/>
              </w:rPr>
              <w:t>2023</w:t>
            </w:r>
            <w:r>
              <w:rPr>
                <w:rFonts w:ascii="Times New Roman" w:hAnsi="Times New Roman"/>
                <w:b/>
                <w:sz w:val="21"/>
              </w:rPr>
              <w:tab/>
            </w:r>
            <w:r>
              <w:rPr>
                <w:rFonts w:ascii="Times New Roman" w:hAnsi="Times New Roman"/>
                <w:b/>
                <w:color w:val="000000"/>
                <w:sz w:val="21"/>
              </w:rPr>
              <w:t>2024 Kosova - Mesatarja e shifrave kryesore ekonomike</w:t>
            </w:r>
            <w:r w:rsidR="005823E6">
              <w:rPr>
                <w:rFonts w:ascii="Times New Roman" w:hAnsi="Times New Roman"/>
                <w:b/>
                <w:color w:val="000000"/>
                <w:sz w:val="21"/>
              </w:rPr>
              <w:tab/>
              <w:t xml:space="preserve"> mesatarja</w:t>
            </w:r>
          </w:p>
        </w:tc>
      </w:tr>
      <w:tr w:rsidR="0025755B" w14:paraId="4CC8CE7E" w14:textId="77777777">
        <w:trPr>
          <w:cantSplit/>
          <w:trHeight w:hRule="exact" w:val="4687"/>
        </w:trPr>
        <w:tc>
          <w:tcPr>
            <w:tcW w:w="93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E4D7DA" w14:textId="77777777" w:rsidR="0025755B" w:rsidRDefault="0025755B">
            <w:pPr>
              <w:spacing w:after="1" w:line="120" w:lineRule="exact"/>
              <w:rPr>
                <w:sz w:val="12"/>
                <w:szCs w:val="12"/>
              </w:rPr>
            </w:pPr>
          </w:p>
          <w:p w14:paraId="63398B5A" w14:textId="41D49274" w:rsidR="0025755B" w:rsidRDefault="00EF3445">
            <w:pPr>
              <w:widowControl w:val="0"/>
              <w:tabs>
                <w:tab w:val="left" w:pos="6102"/>
                <w:tab w:val="left" w:pos="6985"/>
                <w:tab w:val="left" w:pos="7824"/>
                <w:tab w:val="left" w:pos="8743"/>
              </w:tabs>
              <w:spacing w:line="276" w:lineRule="auto"/>
              <w:ind w:left="34" w:right="284"/>
              <w:jc w:val="both"/>
              <w:rPr>
                <w:rFonts w:ascii="Times New Roman" w:eastAsia="Times New Roman" w:hAnsi="Times New Roman" w:cs="Times New Roman"/>
                <w:color w:val="000000"/>
                <w:sz w:val="21"/>
                <w:szCs w:val="21"/>
              </w:rPr>
            </w:pPr>
            <w:r>
              <w:rPr>
                <w:rFonts w:ascii="Times New Roman" w:hAnsi="Times New Roman"/>
                <w:b/>
                <w:color w:val="000000"/>
                <w:sz w:val="21"/>
              </w:rPr>
              <w:t xml:space="preserve">BPV për kokë </w:t>
            </w:r>
            <w:r>
              <w:rPr>
                <w:rFonts w:ascii="Times New Roman" w:hAnsi="Times New Roman"/>
                <w:color w:val="000000"/>
                <w:sz w:val="21"/>
              </w:rPr>
              <w:t>(% e EU-27 në PPS)</w:t>
            </w:r>
            <w:r>
              <w:rPr>
                <w:rFonts w:ascii="Times New Roman" w:hAnsi="Times New Roman"/>
                <w:sz w:val="21"/>
              </w:rPr>
              <w:tab/>
            </w:r>
            <w:r>
              <w:rPr>
                <w:rFonts w:ascii="Times New Roman" w:hAnsi="Times New Roman"/>
                <w:color w:val="000000"/>
                <w:sz w:val="21"/>
              </w:rPr>
              <w:t>22</w:t>
            </w:r>
            <w:r>
              <w:rPr>
                <w:rFonts w:ascii="Times New Roman" w:hAnsi="Times New Roman"/>
                <w:sz w:val="21"/>
              </w:rPr>
              <w:tab/>
            </w:r>
            <w:r>
              <w:rPr>
                <w:rFonts w:ascii="Times New Roman" w:hAnsi="Times New Roman"/>
                <w:color w:val="000000"/>
                <w:sz w:val="21"/>
              </w:rPr>
              <w:t>24</w:t>
            </w:r>
            <w:r>
              <w:rPr>
                <w:rFonts w:ascii="Times New Roman" w:hAnsi="Times New Roman"/>
                <w:sz w:val="21"/>
              </w:rPr>
              <w:tab/>
            </w:r>
            <w:r>
              <w:rPr>
                <w:rFonts w:ascii="Times New Roman" w:hAnsi="Times New Roman"/>
                <w:color w:val="000000"/>
                <w:sz w:val="21"/>
              </w:rPr>
              <w:t>27</w:t>
            </w:r>
            <w:r>
              <w:rPr>
                <w:rFonts w:ascii="Times New Roman" w:hAnsi="Times New Roman"/>
                <w:sz w:val="21"/>
              </w:rPr>
              <w:tab/>
            </w:r>
            <w:r>
              <w:rPr>
                <w:rFonts w:ascii="Times New Roman" w:hAnsi="Times New Roman"/>
                <w:color w:val="000000"/>
                <w:sz w:val="21"/>
              </w:rPr>
              <w:t xml:space="preserve">30 </w:t>
            </w:r>
            <w:r>
              <w:rPr>
                <w:rFonts w:ascii="Times New Roman" w:hAnsi="Times New Roman"/>
                <w:b/>
                <w:color w:val="000000"/>
                <w:sz w:val="21"/>
              </w:rPr>
              <w:t xml:space="preserve">Rritja reale e BPV-së </w:t>
            </w:r>
            <w:r>
              <w:rPr>
                <w:rFonts w:ascii="Times New Roman" w:hAnsi="Times New Roman"/>
                <w:b/>
                <w:sz w:val="21"/>
              </w:rPr>
              <w:t xml:space="preserve">                                              </w:t>
            </w:r>
            <w:r w:rsidR="005823E6">
              <w:rPr>
                <w:rFonts w:ascii="Times New Roman" w:hAnsi="Times New Roman"/>
                <w:b/>
                <w:sz w:val="21"/>
              </w:rPr>
              <w:t xml:space="preserve">                       </w:t>
            </w:r>
            <w:r>
              <w:rPr>
                <w:rFonts w:ascii="Times New Roman" w:hAnsi="Times New Roman"/>
                <w:b/>
                <w:sz w:val="21"/>
              </w:rPr>
              <w:t xml:space="preserve">     </w:t>
            </w:r>
            <w:r>
              <w:rPr>
                <w:rFonts w:ascii="Times New Roman" w:hAnsi="Times New Roman"/>
                <w:color w:val="000000"/>
                <w:sz w:val="21"/>
              </w:rPr>
              <w:t>4.0</w:t>
            </w:r>
            <w:r>
              <w:rPr>
                <w:rFonts w:ascii="Times New Roman" w:hAnsi="Times New Roman"/>
                <w:sz w:val="21"/>
              </w:rPr>
              <w:t xml:space="preserve">           </w:t>
            </w:r>
            <w:r>
              <w:rPr>
                <w:rFonts w:ascii="Times New Roman" w:hAnsi="Times New Roman"/>
                <w:color w:val="000000"/>
                <w:sz w:val="21"/>
              </w:rPr>
              <w:t>4.3</w:t>
            </w:r>
            <w:r>
              <w:rPr>
                <w:rFonts w:ascii="Times New Roman" w:hAnsi="Times New Roman"/>
                <w:sz w:val="21"/>
              </w:rPr>
              <w:t xml:space="preserve">          </w:t>
            </w:r>
            <w:r>
              <w:rPr>
                <w:rFonts w:ascii="Times New Roman" w:hAnsi="Times New Roman"/>
                <w:color w:val="000000"/>
                <w:sz w:val="21"/>
              </w:rPr>
              <w:t>4.1</w:t>
            </w:r>
            <w:r>
              <w:rPr>
                <w:rFonts w:ascii="Times New Roman" w:hAnsi="Times New Roman"/>
                <w:sz w:val="21"/>
              </w:rPr>
              <w:t xml:space="preserve">            </w:t>
            </w:r>
            <w:r>
              <w:rPr>
                <w:rFonts w:ascii="Times New Roman" w:hAnsi="Times New Roman"/>
                <w:color w:val="000000"/>
                <w:sz w:val="21"/>
              </w:rPr>
              <w:t xml:space="preserve">4.4 </w:t>
            </w:r>
            <w:r>
              <w:rPr>
                <w:rFonts w:ascii="Times New Roman" w:hAnsi="Times New Roman"/>
                <w:b/>
                <w:color w:val="000000"/>
                <w:sz w:val="21"/>
              </w:rPr>
              <w:t xml:space="preserve">Shkalla e aktivitetit të popullsisë së moshave 15-64 </w:t>
            </w:r>
            <w:r>
              <w:rPr>
                <w:rFonts w:ascii="Times New Roman" w:hAnsi="Times New Roman"/>
                <w:color w:val="000000"/>
                <w:sz w:val="21"/>
              </w:rPr>
              <w:t>(%), total</w:t>
            </w:r>
            <w:r w:rsidR="005823E6">
              <w:rPr>
                <w:rFonts w:ascii="Times New Roman" w:hAnsi="Times New Roman"/>
                <w:sz w:val="21"/>
              </w:rPr>
              <w:t xml:space="preserve">          </w:t>
            </w:r>
            <w:r>
              <w:rPr>
                <w:rFonts w:ascii="Times New Roman" w:hAnsi="Times New Roman"/>
                <w:sz w:val="21"/>
              </w:rPr>
              <w:t xml:space="preserve">   </w:t>
            </w:r>
            <w:r>
              <w:rPr>
                <w:rFonts w:ascii="Times New Roman" w:hAnsi="Times New Roman"/>
                <w:color w:val="000000"/>
                <w:sz w:val="21"/>
              </w:rPr>
              <w:t>40.1</w:t>
            </w:r>
            <w:r>
              <w:rPr>
                <w:rFonts w:ascii="Times New Roman" w:hAnsi="Times New Roman"/>
                <w:sz w:val="21"/>
              </w:rPr>
              <w:t xml:space="preserve">         </w:t>
            </w:r>
            <w:r>
              <w:rPr>
                <w:rFonts w:ascii="Times New Roman" w:hAnsi="Times New Roman"/>
                <w:color w:val="000000"/>
                <w:sz w:val="21"/>
              </w:rPr>
              <w:t>38.6</w:t>
            </w:r>
            <w:r>
              <w:rPr>
                <w:rFonts w:ascii="Times New Roman" w:hAnsi="Times New Roman"/>
                <w:sz w:val="21"/>
              </w:rPr>
              <w:t xml:space="preserve">        </w:t>
            </w:r>
            <w:r>
              <w:rPr>
                <w:rFonts w:ascii="Times New Roman" w:hAnsi="Times New Roman"/>
                <w:color w:val="000000"/>
                <w:sz w:val="21"/>
              </w:rPr>
              <w:t>40.7</w:t>
            </w:r>
            <w:r>
              <w:rPr>
                <w:rFonts w:ascii="Times New Roman" w:hAnsi="Times New Roman"/>
                <w:sz w:val="21"/>
              </w:rPr>
              <w:t xml:space="preserve">          </w:t>
            </w:r>
            <w:r>
              <w:rPr>
                <w:rFonts w:ascii="Times New Roman" w:hAnsi="Times New Roman"/>
                <w:color w:val="000000"/>
                <w:sz w:val="21"/>
              </w:rPr>
              <w:t>43.3</w:t>
            </w:r>
          </w:p>
          <w:p w14:paraId="31A3EEA3" w14:textId="77777777" w:rsidR="0025755B" w:rsidRDefault="00EF3445">
            <w:pPr>
              <w:widowControl w:val="0"/>
              <w:tabs>
                <w:tab w:val="left" w:pos="6003"/>
                <w:tab w:val="left" w:pos="6887"/>
                <w:tab w:val="left" w:pos="7726"/>
                <w:tab w:val="left" w:pos="8662"/>
              </w:tabs>
              <w:spacing w:line="240" w:lineRule="auto"/>
              <w:ind w:left="34" w:right="-20"/>
              <w:rPr>
                <w:rFonts w:ascii="Times New Roman" w:eastAsia="Times New Roman" w:hAnsi="Times New Roman" w:cs="Times New Roman"/>
                <w:color w:val="000000"/>
                <w:sz w:val="21"/>
                <w:szCs w:val="21"/>
              </w:rPr>
            </w:pPr>
            <w:r>
              <w:rPr>
                <w:rFonts w:ascii="Times New Roman" w:hAnsi="Times New Roman"/>
                <w:i/>
                <w:color w:val="000000"/>
                <w:sz w:val="21"/>
              </w:rPr>
              <w:t xml:space="preserve">      femra</w:t>
            </w:r>
            <w:r>
              <w:rPr>
                <w:rFonts w:ascii="Times New Roman" w:hAnsi="Times New Roman"/>
                <w:i/>
                <w:sz w:val="21"/>
              </w:rPr>
              <w:tab/>
            </w:r>
            <w:r>
              <w:rPr>
                <w:rFonts w:ascii="Times New Roman" w:hAnsi="Times New Roman"/>
                <w:i/>
                <w:color w:val="000000"/>
                <w:sz w:val="21"/>
              </w:rPr>
              <w:t>20.2</w:t>
            </w:r>
            <w:r>
              <w:rPr>
                <w:rFonts w:ascii="Times New Roman" w:hAnsi="Times New Roman"/>
                <w:i/>
                <w:sz w:val="21"/>
              </w:rPr>
              <w:tab/>
            </w:r>
            <w:r>
              <w:rPr>
                <w:rFonts w:ascii="Times New Roman" w:hAnsi="Times New Roman"/>
                <w:i/>
                <w:color w:val="000000"/>
                <w:sz w:val="21"/>
              </w:rPr>
              <w:t>22.0</w:t>
            </w:r>
            <w:r>
              <w:rPr>
                <w:rFonts w:ascii="Times New Roman" w:hAnsi="Times New Roman"/>
                <w:i/>
                <w:sz w:val="21"/>
              </w:rPr>
              <w:tab/>
            </w:r>
            <w:r>
              <w:rPr>
                <w:rFonts w:ascii="Times New Roman" w:hAnsi="Times New Roman"/>
                <w:i/>
                <w:color w:val="000000"/>
                <w:sz w:val="21"/>
              </w:rPr>
              <w:t>24.2</w:t>
            </w:r>
            <w:r>
              <w:rPr>
                <w:rFonts w:ascii="Times New Roman" w:hAnsi="Times New Roman"/>
                <w:i/>
                <w:sz w:val="21"/>
              </w:rPr>
              <w:tab/>
            </w:r>
            <w:r>
              <w:rPr>
                <w:rFonts w:ascii="Times New Roman" w:hAnsi="Times New Roman"/>
                <w:color w:val="000000"/>
                <w:sz w:val="21"/>
              </w:rPr>
              <w:t>25.9</w:t>
            </w:r>
          </w:p>
          <w:p w14:paraId="7906AF1D" w14:textId="0775DF3C" w:rsidR="0025755B" w:rsidRDefault="005823E6" w:rsidP="005823E6">
            <w:pPr>
              <w:widowControl w:val="0"/>
              <w:spacing w:before="37" w:line="276" w:lineRule="auto"/>
              <w:ind w:left="-17" w:right="304"/>
              <w:rPr>
                <w:rFonts w:ascii="Times New Roman" w:eastAsia="Times New Roman" w:hAnsi="Times New Roman" w:cs="Times New Roman"/>
                <w:color w:val="000000"/>
                <w:sz w:val="21"/>
                <w:szCs w:val="21"/>
              </w:rPr>
            </w:pPr>
            <w:r>
              <w:rPr>
                <w:rFonts w:ascii="Times New Roman" w:hAnsi="Times New Roman"/>
                <w:i/>
                <w:color w:val="000000"/>
                <w:sz w:val="21"/>
              </w:rPr>
              <w:t xml:space="preserve">    </w:t>
            </w:r>
            <w:r w:rsidR="00EF3445">
              <w:rPr>
                <w:rFonts w:ascii="Times New Roman" w:hAnsi="Times New Roman"/>
                <w:i/>
                <w:color w:val="000000"/>
                <w:sz w:val="21"/>
              </w:rPr>
              <w:t xml:space="preserve"> meshkuj</w:t>
            </w:r>
            <w:r w:rsidR="00EF3445">
              <w:rPr>
                <w:rFonts w:ascii="Times New Roman" w:hAnsi="Times New Roman"/>
                <w:i/>
                <w:sz w:val="21"/>
              </w:rPr>
              <w:t xml:space="preserve">                                                            </w:t>
            </w:r>
            <w:r>
              <w:rPr>
                <w:rFonts w:ascii="Times New Roman" w:hAnsi="Times New Roman"/>
                <w:i/>
                <w:sz w:val="21"/>
              </w:rPr>
              <w:t xml:space="preserve">                              </w:t>
            </w:r>
            <w:r w:rsidR="00EF3445">
              <w:rPr>
                <w:rFonts w:ascii="Times New Roman" w:hAnsi="Times New Roman"/>
                <w:i/>
                <w:sz w:val="21"/>
              </w:rPr>
              <w:t xml:space="preserve">       </w:t>
            </w:r>
            <w:r w:rsidR="00EF3445">
              <w:rPr>
                <w:rFonts w:ascii="Times New Roman" w:hAnsi="Times New Roman"/>
                <w:i/>
                <w:color w:val="000000"/>
                <w:sz w:val="21"/>
              </w:rPr>
              <w:t>59.9</w:t>
            </w:r>
            <w:r w:rsidR="00EF3445">
              <w:rPr>
                <w:rFonts w:ascii="Times New Roman" w:hAnsi="Times New Roman"/>
                <w:i/>
                <w:sz w:val="21"/>
              </w:rPr>
              <w:t xml:space="preserve">         </w:t>
            </w:r>
            <w:r w:rsidR="00EF3445">
              <w:rPr>
                <w:rFonts w:ascii="Times New Roman" w:hAnsi="Times New Roman"/>
                <w:i/>
                <w:color w:val="000000"/>
                <w:sz w:val="21"/>
              </w:rPr>
              <w:t>55.5</w:t>
            </w:r>
            <w:r w:rsidR="00EF3445">
              <w:rPr>
                <w:rFonts w:ascii="Times New Roman" w:hAnsi="Times New Roman"/>
                <w:i/>
                <w:sz w:val="21"/>
              </w:rPr>
              <w:t xml:space="preserve">        </w:t>
            </w:r>
            <w:r w:rsidR="00EF3445">
              <w:rPr>
                <w:rFonts w:ascii="Times New Roman" w:hAnsi="Times New Roman"/>
                <w:i/>
                <w:color w:val="000000"/>
                <w:sz w:val="21"/>
              </w:rPr>
              <w:t>57.8</w:t>
            </w:r>
            <w:r w:rsidR="00EF3445">
              <w:rPr>
                <w:rFonts w:ascii="Times New Roman" w:hAnsi="Times New Roman"/>
                <w:i/>
                <w:sz w:val="21"/>
              </w:rPr>
              <w:t xml:space="preserve">          </w:t>
            </w:r>
            <w:r w:rsidR="00EF3445">
              <w:rPr>
                <w:rFonts w:ascii="Times New Roman" w:hAnsi="Times New Roman"/>
                <w:color w:val="000000"/>
                <w:sz w:val="21"/>
              </w:rPr>
              <w:t xml:space="preserve">60.6 </w:t>
            </w:r>
            <w:r w:rsidR="00EF3445">
              <w:rPr>
                <w:rFonts w:ascii="Times New Roman" w:hAnsi="Times New Roman"/>
                <w:b/>
                <w:bCs/>
                <w:color w:val="000000"/>
                <w:sz w:val="21"/>
              </w:rPr>
              <w:t>Shkalla e papunësisë së popullsisë së moshës</w:t>
            </w:r>
            <w:r w:rsidR="00EF3445">
              <w:rPr>
                <w:rFonts w:ascii="Times New Roman" w:hAnsi="Times New Roman"/>
                <w:color w:val="000000"/>
                <w:sz w:val="21"/>
              </w:rPr>
              <w:t xml:space="preserve"> </w:t>
            </w:r>
            <w:r w:rsidR="00EF3445">
              <w:rPr>
                <w:rFonts w:ascii="Times New Roman" w:hAnsi="Times New Roman"/>
                <w:b/>
                <w:color w:val="000000"/>
                <w:sz w:val="21"/>
              </w:rPr>
              <w:t>15-64</w:t>
            </w:r>
            <w:r w:rsidR="00EF3445">
              <w:rPr>
                <w:rFonts w:ascii="Times New Roman" w:hAnsi="Times New Roman"/>
                <w:color w:val="000000"/>
                <w:sz w:val="21"/>
              </w:rPr>
              <w:t xml:space="preserve"> (%), total</w:t>
            </w:r>
            <w:r>
              <w:rPr>
                <w:rFonts w:ascii="Times New Roman" w:hAnsi="Times New Roman"/>
                <w:sz w:val="21"/>
              </w:rPr>
              <w:t xml:space="preserve">         </w:t>
            </w:r>
            <w:r w:rsidR="00EF3445">
              <w:rPr>
                <w:rFonts w:ascii="Times New Roman" w:hAnsi="Times New Roman"/>
                <w:sz w:val="21"/>
              </w:rPr>
              <w:t xml:space="preserve">    </w:t>
            </w:r>
            <w:r w:rsidR="00EF3445">
              <w:rPr>
                <w:rFonts w:ascii="Times New Roman" w:hAnsi="Times New Roman"/>
                <w:color w:val="000000"/>
                <w:sz w:val="21"/>
              </w:rPr>
              <w:t>22.8</w:t>
            </w:r>
            <w:r w:rsidR="00EF3445">
              <w:rPr>
                <w:rFonts w:ascii="Times New Roman" w:hAnsi="Times New Roman"/>
                <w:sz w:val="21"/>
              </w:rPr>
              <w:t xml:space="preserve">         </w:t>
            </w:r>
            <w:r w:rsidR="00EF3445">
              <w:rPr>
                <w:rFonts w:ascii="Times New Roman" w:hAnsi="Times New Roman"/>
                <w:color w:val="000000"/>
                <w:sz w:val="21"/>
              </w:rPr>
              <w:t>12.6</w:t>
            </w:r>
            <w:r w:rsidR="00EF3445">
              <w:rPr>
                <w:rFonts w:ascii="Times New Roman" w:hAnsi="Times New Roman"/>
                <w:sz w:val="21"/>
              </w:rPr>
              <w:t xml:space="preserve">        </w:t>
            </w:r>
            <w:r w:rsidR="00EF3445">
              <w:rPr>
                <w:rFonts w:ascii="Times New Roman" w:hAnsi="Times New Roman"/>
                <w:color w:val="000000"/>
                <w:sz w:val="21"/>
              </w:rPr>
              <w:t>10.9</w:t>
            </w:r>
            <w:r w:rsidR="00EF3445">
              <w:rPr>
                <w:rFonts w:ascii="Times New Roman" w:hAnsi="Times New Roman"/>
                <w:sz w:val="21"/>
              </w:rPr>
              <w:t xml:space="preserve">          </w:t>
            </w:r>
            <w:r w:rsidR="00EF3445">
              <w:rPr>
                <w:rFonts w:ascii="Times New Roman" w:hAnsi="Times New Roman"/>
                <w:color w:val="000000"/>
                <w:sz w:val="21"/>
              </w:rPr>
              <w:t>10.8</w:t>
            </w:r>
          </w:p>
          <w:p w14:paraId="1078EBD1" w14:textId="77777777" w:rsidR="0025755B" w:rsidRDefault="00EF3445">
            <w:pPr>
              <w:widowControl w:val="0"/>
              <w:tabs>
                <w:tab w:val="left" w:pos="6003"/>
                <w:tab w:val="left" w:pos="6887"/>
                <w:tab w:val="left" w:pos="7726"/>
                <w:tab w:val="left" w:pos="8662"/>
              </w:tabs>
              <w:spacing w:line="240" w:lineRule="auto"/>
              <w:ind w:left="34" w:right="-20"/>
              <w:rPr>
                <w:rFonts w:ascii="Times New Roman" w:eastAsia="Times New Roman" w:hAnsi="Times New Roman" w:cs="Times New Roman"/>
                <w:color w:val="000000"/>
                <w:sz w:val="21"/>
                <w:szCs w:val="21"/>
              </w:rPr>
            </w:pPr>
            <w:r>
              <w:rPr>
                <w:rFonts w:ascii="Times New Roman" w:hAnsi="Times New Roman"/>
                <w:i/>
                <w:color w:val="000000"/>
                <w:sz w:val="21"/>
              </w:rPr>
              <w:t xml:space="preserve">      femra</w:t>
            </w:r>
            <w:r>
              <w:rPr>
                <w:rFonts w:ascii="Times New Roman" w:hAnsi="Times New Roman"/>
                <w:i/>
                <w:sz w:val="21"/>
              </w:rPr>
              <w:tab/>
            </w:r>
            <w:r>
              <w:rPr>
                <w:rFonts w:ascii="Times New Roman" w:hAnsi="Times New Roman"/>
                <w:i/>
                <w:color w:val="000000"/>
                <w:sz w:val="21"/>
              </w:rPr>
              <w:t>27.6</w:t>
            </w:r>
            <w:r>
              <w:rPr>
                <w:rFonts w:ascii="Times New Roman" w:hAnsi="Times New Roman"/>
                <w:i/>
                <w:sz w:val="21"/>
              </w:rPr>
              <w:tab/>
            </w:r>
            <w:r>
              <w:rPr>
                <w:rFonts w:ascii="Times New Roman" w:hAnsi="Times New Roman"/>
                <w:i/>
                <w:color w:val="000000"/>
                <w:sz w:val="21"/>
              </w:rPr>
              <w:t>16.5</w:t>
            </w:r>
            <w:r>
              <w:rPr>
                <w:rFonts w:ascii="Times New Roman" w:hAnsi="Times New Roman"/>
                <w:i/>
                <w:sz w:val="21"/>
              </w:rPr>
              <w:tab/>
            </w:r>
            <w:r>
              <w:rPr>
                <w:rFonts w:ascii="Times New Roman" w:hAnsi="Times New Roman"/>
                <w:i/>
                <w:color w:val="000000"/>
                <w:sz w:val="21"/>
              </w:rPr>
              <w:t>18.2</w:t>
            </w:r>
            <w:r>
              <w:rPr>
                <w:rFonts w:ascii="Times New Roman" w:hAnsi="Times New Roman"/>
                <w:i/>
                <w:sz w:val="21"/>
              </w:rPr>
              <w:tab/>
            </w:r>
            <w:r>
              <w:rPr>
                <w:rFonts w:ascii="Times New Roman" w:hAnsi="Times New Roman"/>
                <w:color w:val="000000"/>
                <w:sz w:val="21"/>
              </w:rPr>
              <w:t>18.0</w:t>
            </w:r>
          </w:p>
          <w:p w14:paraId="09FB6335" w14:textId="75D33DDC" w:rsidR="0025755B" w:rsidRDefault="00EF3445" w:rsidP="005823E6">
            <w:pPr>
              <w:widowControl w:val="0"/>
              <w:spacing w:before="37" w:line="276" w:lineRule="auto"/>
              <w:ind w:left="7" w:right="278"/>
              <w:rPr>
                <w:rFonts w:ascii="Times New Roman" w:eastAsia="Times New Roman" w:hAnsi="Times New Roman" w:cs="Times New Roman"/>
                <w:color w:val="000000"/>
                <w:sz w:val="21"/>
                <w:szCs w:val="21"/>
              </w:rPr>
            </w:pPr>
            <w:r>
              <w:rPr>
                <w:rFonts w:ascii="Times New Roman" w:hAnsi="Times New Roman"/>
                <w:i/>
                <w:color w:val="000000"/>
                <w:sz w:val="21"/>
              </w:rPr>
              <w:t xml:space="preserve">      meshkuj</w:t>
            </w:r>
            <w:r>
              <w:rPr>
                <w:rFonts w:ascii="Times New Roman" w:hAnsi="Times New Roman"/>
                <w:i/>
                <w:sz w:val="21"/>
              </w:rPr>
              <w:t xml:space="preserve">                                                                         </w:t>
            </w:r>
            <w:r w:rsidR="005823E6">
              <w:rPr>
                <w:rFonts w:ascii="Times New Roman" w:hAnsi="Times New Roman"/>
                <w:i/>
                <w:sz w:val="21"/>
              </w:rPr>
              <w:t xml:space="preserve">             </w:t>
            </w:r>
            <w:r>
              <w:rPr>
                <w:rFonts w:ascii="Times New Roman" w:hAnsi="Times New Roman"/>
                <w:i/>
                <w:sz w:val="21"/>
              </w:rPr>
              <w:t xml:space="preserve">         </w:t>
            </w:r>
            <w:r>
              <w:rPr>
                <w:rFonts w:ascii="Times New Roman" w:hAnsi="Times New Roman"/>
                <w:i/>
                <w:color w:val="000000"/>
                <w:sz w:val="21"/>
              </w:rPr>
              <w:t>21.2</w:t>
            </w:r>
            <w:r>
              <w:rPr>
                <w:rFonts w:ascii="Times New Roman" w:hAnsi="Times New Roman"/>
                <w:i/>
                <w:sz w:val="21"/>
              </w:rPr>
              <w:t xml:space="preserve">         </w:t>
            </w:r>
            <w:r>
              <w:rPr>
                <w:rFonts w:ascii="Times New Roman" w:hAnsi="Times New Roman"/>
                <w:i/>
                <w:color w:val="000000"/>
                <w:sz w:val="21"/>
              </w:rPr>
              <w:t>11.0</w:t>
            </w:r>
            <w:r>
              <w:rPr>
                <w:rFonts w:ascii="Times New Roman" w:hAnsi="Times New Roman"/>
                <w:i/>
                <w:sz w:val="21"/>
              </w:rPr>
              <w:t xml:space="preserve">         </w:t>
            </w:r>
            <w:r>
              <w:rPr>
                <w:rFonts w:ascii="Times New Roman" w:hAnsi="Times New Roman"/>
                <w:i/>
                <w:color w:val="000000"/>
                <w:sz w:val="21"/>
              </w:rPr>
              <w:t>7.7</w:t>
            </w:r>
            <w:r>
              <w:rPr>
                <w:rFonts w:ascii="Times New Roman" w:hAnsi="Times New Roman"/>
                <w:i/>
                <w:sz w:val="21"/>
              </w:rPr>
              <w:t xml:space="preserve">            </w:t>
            </w:r>
            <w:r>
              <w:rPr>
                <w:rFonts w:ascii="Times New Roman" w:hAnsi="Times New Roman"/>
                <w:color w:val="000000"/>
                <w:sz w:val="21"/>
              </w:rPr>
              <w:t xml:space="preserve">7.7 </w:t>
            </w:r>
            <w:r>
              <w:rPr>
                <w:rFonts w:ascii="Times New Roman" w:hAnsi="Times New Roman"/>
                <w:b/>
                <w:bCs/>
                <w:color w:val="000000"/>
                <w:sz w:val="21"/>
              </w:rPr>
              <w:t>Punësimi i popullsisë së moshës</w:t>
            </w:r>
            <w:r>
              <w:rPr>
                <w:rFonts w:ascii="Times New Roman" w:hAnsi="Times New Roman"/>
                <w:b/>
                <w:color w:val="000000"/>
                <w:sz w:val="21"/>
              </w:rPr>
              <w:t xml:space="preserve"> 15-64 </w:t>
            </w:r>
            <w:r>
              <w:rPr>
                <w:rFonts w:ascii="Times New Roman" w:hAnsi="Times New Roman"/>
                <w:color w:val="000000"/>
                <w:sz w:val="21"/>
              </w:rPr>
              <w:t>(rritja vjetore %)</w:t>
            </w:r>
            <w:r>
              <w:rPr>
                <w:rFonts w:ascii="Times New Roman" w:hAnsi="Times New Roman"/>
                <w:sz w:val="21"/>
              </w:rPr>
              <w:t xml:space="preserve">     </w:t>
            </w:r>
            <w:r w:rsidR="005823E6">
              <w:rPr>
                <w:rFonts w:ascii="Times New Roman" w:hAnsi="Times New Roman"/>
                <w:sz w:val="21"/>
              </w:rPr>
              <w:t xml:space="preserve">                 </w:t>
            </w:r>
            <w:r>
              <w:rPr>
                <w:rFonts w:ascii="Times New Roman" w:hAnsi="Times New Roman"/>
                <w:sz w:val="21"/>
              </w:rPr>
              <w:t xml:space="preserve"> </w:t>
            </w:r>
            <w:r>
              <w:rPr>
                <w:rFonts w:ascii="Times New Roman" w:hAnsi="Times New Roman"/>
                <w:color w:val="000000"/>
                <w:sz w:val="21"/>
              </w:rPr>
              <w:t>4.5</w:t>
            </w:r>
            <w:r>
              <w:rPr>
                <w:rFonts w:ascii="Times New Roman" w:hAnsi="Times New Roman"/>
                <w:sz w:val="21"/>
              </w:rPr>
              <w:t xml:space="preserve">           </w:t>
            </w:r>
            <w:r>
              <w:rPr>
                <w:rFonts w:ascii="Times New Roman" w:hAnsi="Times New Roman"/>
                <w:color w:val="000000"/>
                <w:sz w:val="21"/>
              </w:rPr>
              <w:t>5.4</w:t>
            </w:r>
            <w:r>
              <w:rPr>
                <w:rFonts w:ascii="Times New Roman" w:hAnsi="Times New Roman"/>
                <w:sz w:val="21"/>
              </w:rPr>
              <w:t xml:space="preserve">          </w:t>
            </w:r>
            <w:r>
              <w:rPr>
                <w:rFonts w:ascii="Times New Roman" w:hAnsi="Times New Roman"/>
                <w:color w:val="000000"/>
                <w:sz w:val="21"/>
              </w:rPr>
              <w:t>5.4</w:t>
            </w:r>
            <w:r>
              <w:rPr>
                <w:rFonts w:ascii="Times New Roman" w:hAnsi="Times New Roman"/>
                <w:sz w:val="21"/>
              </w:rPr>
              <w:t xml:space="preserve">           </w:t>
            </w:r>
            <w:r>
              <w:rPr>
                <w:rFonts w:ascii="Times New Roman" w:hAnsi="Times New Roman"/>
                <w:color w:val="000000"/>
                <w:sz w:val="21"/>
              </w:rPr>
              <w:t xml:space="preserve">-2.6 </w:t>
            </w:r>
            <w:r>
              <w:rPr>
                <w:rFonts w:ascii="Times New Roman" w:hAnsi="Times New Roman"/>
                <w:b/>
                <w:color w:val="000000"/>
                <w:sz w:val="21"/>
              </w:rPr>
              <w:t xml:space="preserve">Pagat nominale </w:t>
            </w:r>
            <w:r>
              <w:rPr>
                <w:rFonts w:ascii="Times New Roman" w:hAnsi="Times New Roman"/>
                <w:color w:val="000000"/>
                <w:sz w:val="21"/>
              </w:rPr>
              <w:t>(rritja vjetore %)</w:t>
            </w:r>
            <w:r>
              <w:rPr>
                <w:rFonts w:ascii="Times New Roman" w:hAnsi="Times New Roman"/>
                <w:sz w:val="21"/>
              </w:rPr>
              <w:t xml:space="preserve">                                                     </w:t>
            </w:r>
            <w:r w:rsidR="005823E6">
              <w:rPr>
                <w:rFonts w:ascii="Times New Roman" w:hAnsi="Times New Roman"/>
                <w:sz w:val="21"/>
              </w:rPr>
              <w:t xml:space="preserve">   </w:t>
            </w:r>
            <w:r>
              <w:rPr>
                <w:rFonts w:ascii="Times New Roman" w:hAnsi="Times New Roman"/>
                <w:sz w:val="21"/>
              </w:rPr>
              <w:t xml:space="preserve">    </w:t>
            </w:r>
            <w:r>
              <w:rPr>
                <w:rFonts w:ascii="Times New Roman" w:hAnsi="Times New Roman"/>
                <w:color w:val="000000"/>
                <w:sz w:val="21"/>
              </w:rPr>
              <w:t>2.6</w:t>
            </w:r>
            <w:r>
              <w:rPr>
                <w:rFonts w:ascii="Times New Roman" w:hAnsi="Times New Roman"/>
                <w:sz w:val="21"/>
              </w:rPr>
              <w:t xml:space="preserve">           </w:t>
            </w:r>
            <w:r>
              <w:rPr>
                <w:rFonts w:ascii="Times New Roman" w:hAnsi="Times New Roman"/>
                <w:color w:val="000000"/>
                <w:sz w:val="21"/>
              </w:rPr>
              <w:t>7.6</w:t>
            </w:r>
            <w:r>
              <w:rPr>
                <w:rFonts w:ascii="Times New Roman" w:hAnsi="Times New Roman"/>
                <w:sz w:val="21"/>
              </w:rPr>
              <w:t xml:space="preserve">          </w:t>
            </w:r>
            <w:r>
              <w:rPr>
                <w:rFonts w:ascii="Times New Roman" w:hAnsi="Times New Roman"/>
                <w:color w:val="000000"/>
                <w:sz w:val="21"/>
              </w:rPr>
              <w:t>9.4</w:t>
            </w:r>
            <w:r>
              <w:rPr>
                <w:rFonts w:ascii="Times New Roman" w:hAnsi="Times New Roman"/>
                <w:sz w:val="21"/>
              </w:rPr>
              <w:t xml:space="preserve">           </w:t>
            </w:r>
            <w:r>
              <w:rPr>
                <w:rFonts w:ascii="Times New Roman" w:hAnsi="Times New Roman"/>
                <w:color w:val="000000"/>
                <w:sz w:val="21"/>
              </w:rPr>
              <w:t xml:space="preserve">12.1 </w:t>
            </w:r>
            <w:r>
              <w:rPr>
                <w:rFonts w:ascii="Times New Roman" w:hAnsi="Times New Roman"/>
                <w:b/>
                <w:color w:val="000000"/>
                <w:sz w:val="21"/>
              </w:rPr>
              <w:t xml:space="preserve">Indeksi i çmimeve të konsumit </w:t>
            </w:r>
            <w:r>
              <w:rPr>
                <w:rFonts w:ascii="Times New Roman" w:hAnsi="Times New Roman"/>
                <w:color w:val="000000"/>
                <w:sz w:val="21"/>
              </w:rPr>
              <w:t>(rritja vjetore %)</w:t>
            </w:r>
            <w:r>
              <w:rPr>
                <w:rFonts w:ascii="Times New Roman" w:hAnsi="Times New Roman"/>
                <w:sz w:val="21"/>
              </w:rPr>
              <w:t xml:space="preserve">                                  </w:t>
            </w:r>
            <w:r>
              <w:rPr>
                <w:rFonts w:ascii="Times New Roman" w:hAnsi="Times New Roman"/>
                <w:color w:val="000000"/>
                <w:sz w:val="21"/>
              </w:rPr>
              <w:t>1.5</w:t>
            </w:r>
            <w:r>
              <w:rPr>
                <w:rFonts w:ascii="Times New Roman" w:hAnsi="Times New Roman"/>
                <w:sz w:val="21"/>
              </w:rPr>
              <w:t xml:space="preserve">          </w:t>
            </w:r>
            <w:r>
              <w:rPr>
                <w:rFonts w:ascii="Times New Roman" w:hAnsi="Times New Roman"/>
                <w:color w:val="000000"/>
                <w:sz w:val="21"/>
              </w:rPr>
              <w:t>11.6</w:t>
            </w:r>
            <w:r>
              <w:rPr>
                <w:rFonts w:ascii="Times New Roman" w:hAnsi="Times New Roman"/>
                <w:sz w:val="21"/>
              </w:rPr>
              <w:t xml:space="preserve">         </w:t>
            </w:r>
            <w:r>
              <w:rPr>
                <w:rFonts w:ascii="Times New Roman" w:hAnsi="Times New Roman"/>
                <w:color w:val="000000"/>
                <w:sz w:val="21"/>
              </w:rPr>
              <w:t>4.9</w:t>
            </w:r>
            <w:r>
              <w:rPr>
                <w:rFonts w:ascii="Times New Roman" w:hAnsi="Times New Roman"/>
                <w:sz w:val="21"/>
              </w:rPr>
              <w:t xml:space="preserve">            </w:t>
            </w:r>
            <w:r>
              <w:rPr>
                <w:rFonts w:ascii="Times New Roman" w:hAnsi="Times New Roman"/>
                <w:color w:val="000000"/>
                <w:sz w:val="21"/>
              </w:rPr>
              <w:t xml:space="preserve">1.6 </w:t>
            </w:r>
            <w:r>
              <w:rPr>
                <w:rFonts w:ascii="Times New Roman" w:hAnsi="Times New Roman"/>
                <w:b/>
                <w:color w:val="000000"/>
                <w:sz w:val="21"/>
              </w:rPr>
              <w:t>Norma e këmbimit ndaj EUR</w:t>
            </w:r>
            <w:r>
              <w:rPr>
                <w:rFonts w:ascii="Times New Roman" w:hAnsi="Times New Roman"/>
                <w:color w:val="000000"/>
                <w:sz w:val="21"/>
              </w:rPr>
              <w:t>*</w:t>
            </w:r>
            <w:r>
              <w:rPr>
                <w:rFonts w:ascii="Times New Roman" w:hAnsi="Times New Roman"/>
                <w:sz w:val="21"/>
              </w:rPr>
              <w:t xml:space="preserve">                            </w:t>
            </w:r>
            <w:r w:rsidR="005823E6">
              <w:rPr>
                <w:rFonts w:ascii="Times New Roman" w:hAnsi="Times New Roman"/>
                <w:sz w:val="21"/>
              </w:rPr>
              <w:t xml:space="preserve">                 </w:t>
            </w:r>
            <w:r>
              <w:rPr>
                <w:rFonts w:ascii="Times New Roman" w:hAnsi="Times New Roman"/>
                <w:sz w:val="21"/>
              </w:rPr>
              <w:t xml:space="preserve">                </w:t>
            </w:r>
            <w:r>
              <w:rPr>
                <w:rFonts w:ascii="Times New Roman" w:hAnsi="Times New Roman"/>
                <w:color w:val="000000"/>
                <w:sz w:val="21"/>
              </w:rPr>
              <w:t>1.0</w:t>
            </w:r>
            <w:r>
              <w:rPr>
                <w:rFonts w:ascii="Times New Roman" w:hAnsi="Times New Roman"/>
                <w:sz w:val="21"/>
              </w:rPr>
              <w:t xml:space="preserve">           </w:t>
            </w:r>
            <w:r>
              <w:rPr>
                <w:rFonts w:ascii="Times New Roman" w:hAnsi="Times New Roman"/>
                <w:color w:val="000000"/>
                <w:sz w:val="21"/>
              </w:rPr>
              <w:t>1.0</w:t>
            </w:r>
            <w:r>
              <w:rPr>
                <w:rFonts w:ascii="Times New Roman" w:hAnsi="Times New Roman"/>
                <w:sz w:val="21"/>
              </w:rPr>
              <w:t xml:space="preserve">          </w:t>
            </w:r>
            <w:r>
              <w:rPr>
                <w:rFonts w:ascii="Times New Roman" w:hAnsi="Times New Roman"/>
                <w:color w:val="000000"/>
                <w:sz w:val="21"/>
              </w:rPr>
              <w:t>1.0</w:t>
            </w:r>
            <w:r>
              <w:rPr>
                <w:rFonts w:ascii="Times New Roman" w:hAnsi="Times New Roman"/>
                <w:sz w:val="21"/>
              </w:rPr>
              <w:t xml:space="preserve">            </w:t>
            </w:r>
            <w:r>
              <w:rPr>
                <w:rFonts w:ascii="Times New Roman" w:hAnsi="Times New Roman"/>
                <w:color w:val="000000"/>
                <w:sz w:val="21"/>
              </w:rPr>
              <w:t xml:space="preserve">1.0 </w:t>
            </w:r>
            <w:r>
              <w:rPr>
                <w:rFonts w:ascii="Times New Roman" w:hAnsi="Times New Roman"/>
                <w:b/>
                <w:color w:val="000000"/>
                <w:sz w:val="21"/>
              </w:rPr>
              <w:t xml:space="preserve">Bilanci i llogarisë rrjedhëse </w:t>
            </w:r>
            <w:r>
              <w:rPr>
                <w:rFonts w:ascii="Times New Roman" w:hAnsi="Times New Roman"/>
                <w:color w:val="000000"/>
                <w:sz w:val="21"/>
              </w:rPr>
              <w:t>(% e BPV-së)</w:t>
            </w:r>
            <w:r w:rsidR="005823E6">
              <w:rPr>
                <w:rFonts w:ascii="Times New Roman" w:hAnsi="Times New Roman"/>
                <w:sz w:val="21"/>
              </w:rPr>
              <w:t xml:space="preserve">                       </w:t>
            </w:r>
            <w:r>
              <w:rPr>
                <w:rFonts w:ascii="Times New Roman" w:hAnsi="Times New Roman"/>
                <w:sz w:val="21"/>
              </w:rPr>
              <w:t xml:space="preserve">                    </w:t>
            </w:r>
            <w:r>
              <w:rPr>
                <w:rFonts w:ascii="Times New Roman" w:hAnsi="Times New Roman"/>
                <w:color w:val="000000"/>
                <w:sz w:val="21"/>
              </w:rPr>
              <w:t>-7.1</w:t>
            </w:r>
            <w:r>
              <w:rPr>
                <w:rFonts w:ascii="Times New Roman" w:hAnsi="Times New Roman"/>
                <w:sz w:val="21"/>
              </w:rPr>
              <w:t xml:space="preserve">         </w:t>
            </w:r>
            <w:r>
              <w:rPr>
                <w:rFonts w:ascii="Times New Roman" w:hAnsi="Times New Roman"/>
                <w:color w:val="000000"/>
                <w:sz w:val="21"/>
              </w:rPr>
              <w:t>-10.3</w:t>
            </w:r>
            <w:r>
              <w:rPr>
                <w:rFonts w:ascii="Times New Roman" w:hAnsi="Times New Roman"/>
                <w:sz w:val="21"/>
              </w:rPr>
              <w:t xml:space="preserve">        </w:t>
            </w:r>
            <w:r>
              <w:rPr>
                <w:rFonts w:ascii="Times New Roman" w:hAnsi="Times New Roman"/>
                <w:color w:val="000000"/>
                <w:sz w:val="21"/>
              </w:rPr>
              <w:t>-7.5</w:t>
            </w:r>
            <w:r>
              <w:rPr>
                <w:rFonts w:ascii="Times New Roman" w:hAnsi="Times New Roman"/>
                <w:sz w:val="21"/>
              </w:rPr>
              <w:t xml:space="preserve">           </w:t>
            </w:r>
            <w:r>
              <w:rPr>
                <w:rFonts w:ascii="Times New Roman" w:hAnsi="Times New Roman"/>
                <w:color w:val="000000"/>
                <w:sz w:val="21"/>
              </w:rPr>
              <w:t xml:space="preserve">-8.9 </w:t>
            </w:r>
            <w:r>
              <w:rPr>
                <w:rFonts w:ascii="Times New Roman" w:hAnsi="Times New Roman"/>
                <w:b/>
                <w:bCs/>
                <w:color w:val="000000"/>
                <w:sz w:val="21"/>
              </w:rPr>
              <w:t>Investimet e huaja direkte neto</w:t>
            </w:r>
            <w:r>
              <w:rPr>
                <w:rFonts w:ascii="Times New Roman" w:hAnsi="Times New Roman"/>
                <w:b/>
                <w:color w:val="000000"/>
                <w:sz w:val="21"/>
              </w:rPr>
              <w:t>, IHD</w:t>
            </w:r>
            <w:r>
              <w:rPr>
                <w:rFonts w:ascii="Times New Roman" w:hAnsi="Times New Roman"/>
                <w:color w:val="000000"/>
                <w:sz w:val="21"/>
              </w:rPr>
              <w:t xml:space="preserve"> (% nga BPV)</w:t>
            </w:r>
            <w:r w:rsidR="005823E6">
              <w:rPr>
                <w:rFonts w:ascii="Times New Roman" w:hAnsi="Times New Roman"/>
                <w:sz w:val="21"/>
              </w:rPr>
              <w:t xml:space="preserve">      </w:t>
            </w:r>
            <w:r>
              <w:rPr>
                <w:rFonts w:ascii="Times New Roman" w:hAnsi="Times New Roman"/>
                <w:sz w:val="21"/>
              </w:rPr>
              <w:t xml:space="preserve">                        </w:t>
            </w:r>
            <w:r>
              <w:rPr>
                <w:rFonts w:ascii="Times New Roman" w:hAnsi="Times New Roman"/>
                <w:color w:val="000000"/>
                <w:sz w:val="21"/>
              </w:rPr>
              <w:t>3.4</w:t>
            </w:r>
            <w:r>
              <w:rPr>
                <w:rFonts w:ascii="Times New Roman" w:hAnsi="Times New Roman"/>
                <w:sz w:val="21"/>
              </w:rPr>
              <w:t xml:space="preserve">           </w:t>
            </w:r>
            <w:r>
              <w:rPr>
                <w:rFonts w:ascii="Times New Roman" w:hAnsi="Times New Roman"/>
                <w:color w:val="000000"/>
                <w:sz w:val="21"/>
              </w:rPr>
              <w:t>6.3</w:t>
            </w:r>
            <w:r>
              <w:rPr>
                <w:rFonts w:ascii="Times New Roman" w:hAnsi="Times New Roman"/>
                <w:sz w:val="21"/>
              </w:rPr>
              <w:t xml:space="preserve">          </w:t>
            </w:r>
            <w:r>
              <w:rPr>
                <w:rFonts w:ascii="Times New Roman" w:hAnsi="Times New Roman"/>
                <w:color w:val="000000"/>
                <w:sz w:val="21"/>
              </w:rPr>
              <w:t>6.7</w:t>
            </w:r>
            <w:r>
              <w:rPr>
                <w:rFonts w:ascii="Times New Roman" w:hAnsi="Times New Roman"/>
                <w:sz w:val="21"/>
              </w:rPr>
              <w:t xml:space="preserve">            </w:t>
            </w:r>
            <w:r>
              <w:rPr>
                <w:rFonts w:ascii="Times New Roman" w:hAnsi="Times New Roman"/>
                <w:color w:val="000000"/>
                <w:sz w:val="21"/>
              </w:rPr>
              <w:t>6.0</w:t>
            </w:r>
          </w:p>
          <w:p w14:paraId="0C19972A" w14:textId="1E0CDBEC" w:rsidR="0025755B" w:rsidRDefault="00EF3445" w:rsidP="005823E6">
            <w:pPr>
              <w:widowControl w:val="0"/>
              <w:spacing w:before="54" w:line="276" w:lineRule="auto"/>
              <w:ind w:left="-35" w:right="322"/>
              <w:rPr>
                <w:rFonts w:ascii="Times New Roman" w:eastAsia="Times New Roman" w:hAnsi="Times New Roman" w:cs="Times New Roman"/>
                <w:color w:val="000000"/>
                <w:sz w:val="21"/>
                <w:szCs w:val="21"/>
              </w:rPr>
            </w:pPr>
            <w:r>
              <w:rPr>
                <w:rFonts w:ascii="Times New Roman" w:hAnsi="Times New Roman"/>
                <w:b/>
                <w:bCs/>
                <w:sz w:val="21"/>
              </w:rPr>
              <w:t>Bilanci i përgjithshëm i qeverisë</w:t>
            </w:r>
            <w:r>
              <w:rPr>
                <w:rFonts w:ascii="Times New Roman" w:hAnsi="Times New Roman"/>
                <w:b/>
                <w:color w:val="000000"/>
                <w:sz w:val="21"/>
              </w:rPr>
              <w:t xml:space="preserve"> </w:t>
            </w:r>
            <w:r>
              <w:rPr>
                <w:rFonts w:ascii="Times New Roman" w:hAnsi="Times New Roman"/>
                <w:color w:val="000000"/>
                <w:sz w:val="21"/>
              </w:rPr>
              <w:t>(% e BPV-së)</w:t>
            </w:r>
            <w:r w:rsidR="005823E6">
              <w:rPr>
                <w:rFonts w:ascii="Times New Roman" w:hAnsi="Times New Roman"/>
                <w:sz w:val="21"/>
              </w:rPr>
              <w:t xml:space="preserve">        </w:t>
            </w:r>
            <w:r>
              <w:rPr>
                <w:rFonts w:ascii="Times New Roman" w:hAnsi="Times New Roman"/>
                <w:sz w:val="21"/>
              </w:rPr>
              <w:t xml:space="preserve">                            </w:t>
            </w:r>
            <w:r>
              <w:rPr>
                <w:rFonts w:ascii="Times New Roman" w:hAnsi="Times New Roman"/>
                <w:color w:val="000000"/>
                <w:sz w:val="21"/>
              </w:rPr>
              <w:t>-2.8</w:t>
            </w:r>
            <w:r>
              <w:rPr>
                <w:rFonts w:ascii="Times New Roman" w:hAnsi="Times New Roman"/>
                <w:sz w:val="21"/>
              </w:rPr>
              <w:t xml:space="preserve">          </w:t>
            </w:r>
            <w:r>
              <w:rPr>
                <w:rFonts w:ascii="Times New Roman" w:hAnsi="Times New Roman"/>
                <w:color w:val="000000"/>
                <w:sz w:val="21"/>
              </w:rPr>
              <w:t>-0.5</w:t>
            </w:r>
            <w:r>
              <w:rPr>
                <w:rFonts w:ascii="Times New Roman" w:hAnsi="Times New Roman"/>
                <w:sz w:val="21"/>
              </w:rPr>
              <w:t xml:space="preserve">         </w:t>
            </w:r>
            <w:r>
              <w:rPr>
                <w:rFonts w:ascii="Times New Roman" w:hAnsi="Times New Roman"/>
                <w:color w:val="000000"/>
                <w:sz w:val="21"/>
              </w:rPr>
              <w:t>-0.2</w:t>
            </w:r>
            <w:r>
              <w:rPr>
                <w:rFonts w:ascii="Times New Roman" w:hAnsi="Times New Roman"/>
                <w:sz w:val="21"/>
              </w:rPr>
              <w:t xml:space="preserve">           </w:t>
            </w:r>
            <w:r>
              <w:rPr>
                <w:rFonts w:ascii="Times New Roman" w:hAnsi="Times New Roman"/>
                <w:color w:val="000000"/>
                <w:sz w:val="21"/>
              </w:rPr>
              <w:t xml:space="preserve">-0.3 </w:t>
            </w:r>
            <w:r>
              <w:rPr>
                <w:rFonts w:ascii="Times New Roman" w:hAnsi="Times New Roman"/>
                <w:b/>
                <w:bCs/>
                <w:color w:val="000000"/>
                <w:sz w:val="21"/>
              </w:rPr>
              <w:t>Borxhi i qeverisë së përgjithshme</w:t>
            </w:r>
            <w:r>
              <w:rPr>
                <w:rFonts w:ascii="Times New Roman" w:hAnsi="Times New Roman"/>
                <w:color w:val="000000"/>
                <w:sz w:val="21"/>
              </w:rPr>
              <w:t xml:space="preserve"> (% e BPV-së)</w:t>
            </w:r>
            <w:r>
              <w:rPr>
                <w:rFonts w:ascii="Times New Roman" w:hAnsi="Times New Roman"/>
                <w:sz w:val="21"/>
              </w:rPr>
              <w:t xml:space="preserve">  </w:t>
            </w:r>
            <w:r w:rsidR="005823E6">
              <w:rPr>
                <w:rFonts w:ascii="Times New Roman" w:hAnsi="Times New Roman"/>
                <w:sz w:val="21"/>
              </w:rPr>
              <w:t xml:space="preserve">                   </w:t>
            </w:r>
            <w:r>
              <w:rPr>
                <w:rFonts w:ascii="Times New Roman" w:hAnsi="Times New Roman"/>
                <w:sz w:val="21"/>
              </w:rPr>
              <w:t xml:space="preserve">              </w:t>
            </w:r>
            <w:r>
              <w:rPr>
                <w:rFonts w:ascii="Times New Roman" w:hAnsi="Times New Roman"/>
                <w:color w:val="000000"/>
                <w:sz w:val="21"/>
              </w:rPr>
              <w:t>18.2</w:t>
            </w:r>
            <w:r>
              <w:rPr>
                <w:rFonts w:ascii="Times New Roman" w:hAnsi="Times New Roman"/>
                <w:sz w:val="21"/>
              </w:rPr>
              <w:t xml:space="preserve">         </w:t>
            </w:r>
            <w:r>
              <w:rPr>
                <w:rFonts w:ascii="Times New Roman" w:hAnsi="Times New Roman"/>
                <w:color w:val="000000"/>
                <w:sz w:val="21"/>
              </w:rPr>
              <w:t>20.0</w:t>
            </w:r>
            <w:r>
              <w:rPr>
                <w:rFonts w:ascii="Times New Roman" w:hAnsi="Times New Roman"/>
                <w:sz w:val="21"/>
              </w:rPr>
              <w:t xml:space="preserve">        </w:t>
            </w:r>
            <w:r>
              <w:rPr>
                <w:rFonts w:ascii="Times New Roman" w:hAnsi="Times New Roman"/>
                <w:color w:val="000000"/>
                <w:sz w:val="21"/>
              </w:rPr>
              <w:t>17.5</w:t>
            </w:r>
            <w:r>
              <w:rPr>
                <w:rFonts w:ascii="Times New Roman" w:hAnsi="Times New Roman"/>
                <w:sz w:val="21"/>
              </w:rPr>
              <w:t xml:space="preserve">          </w:t>
            </w:r>
            <w:r>
              <w:rPr>
                <w:rFonts w:ascii="Times New Roman" w:hAnsi="Times New Roman"/>
                <w:color w:val="000000"/>
                <w:sz w:val="21"/>
              </w:rPr>
              <w:t>16.9</w:t>
            </w:r>
          </w:p>
        </w:tc>
      </w:tr>
      <w:tr w:rsidR="0025755B" w14:paraId="17715DDC" w14:textId="77777777">
        <w:trPr>
          <w:cantSplit/>
          <w:trHeight w:hRule="exact" w:val="538"/>
        </w:trPr>
        <w:tc>
          <w:tcPr>
            <w:tcW w:w="93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A6A65E" w14:textId="77777777" w:rsidR="0025755B" w:rsidRDefault="00EF3445">
            <w:pPr>
              <w:widowControl w:val="0"/>
              <w:spacing w:before="59" w:line="240" w:lineRule="auto"/>
              <w:ind w:left="34" w:right="-20"/>
              <w:rPr>
                <w:rFonts w:ascii="Times New Roman" w:eastAsia="Times New Roman" w:hAnsi="Times New Roman" w:cs="Times New Roman"/>
                <w:i/>
                <w:iCs/>
                <w:color w:val="000000"/>
                <w:sz w:val="20"/>
                <w:szCs w:val="20"/>
              </w:rPr>
            </w:pPr>
            <w:r>
              <w:rPr>
                <w:rFonts w:ascii="Times New Roman" w:hAnsi="Times New Roman"/>
                <w:i/>
                <w:color w:val="000000"/>
                <w:sz w:val="20"/>
              </w:rPr>
              <w:t>* Euro përdoret de facto si monedhë vendase.</w:t>
            </w:r>
          </w:p>
          <w:p w14:paraId="6A4941E2" w14:textId="77777777" w:rsidR="0025755B" w:rsidRDefault="00EF3445">
            <w:pPr>
              <w:widowControl w:val="0"/>
              <w:spacing w:before="12" w:line="240" w:lineRule="auto"/>
              <w:ind w:left="34" w:right="-20"/>
              <w:rPr>
                <w:rFonts w:ascii="Times New Roman" w:eastAsia="Times New Roman" w:hAnsi="Times New Roman" w:cs="Times New Roman"/>
                <w:i/>
                <w:iCs/>
                <w:color w:val="000000"/>
                <w:sz w:val="20"/>
                <w:szCs w:val="20"/>
              </w:rPr>
            </w:pPr>
            <w:r>
              <w:rPr>
                <w:rFonts w:ascii="Times New Roman" w:hAnsi="Times New Roman"/>
                <w:i/>
                <w:color w:val="000000"/>
                <w:sz w:val="20"/>
              </w:rPr>
              <w:t>Burimet: Agjencia e Statistikave të Kosovës, Banka Qendrore e Kosovës, Ministria e Financave, Banka Botërore dhe FMN-ja</w:t>
            </w:r>
          </w:p>
        </w:tc>
      </w:tr>
    </w:tbl>
    <w:p w14:paraId="732A83D4" w14:textId="77777777" w:rsidR="0025755B" w:rsidRDefault="00EF3445">
      <w:pPr>
        <w:spacing w:line="240" w:lineRule="exact"/>
        <w:rPr>
          <w:sz w:val="24"/>
          <w:szCs w:val="24"/>
        </w:rPr>
      </w:pPr>
      <w:r>
        <w:br w:type="column"/>
      </w:r>
    </w:p>
    <w:p w14:paraId="41106416" w14:textId="77777777" w:rsidR="0025755B" w:rsidRDefault="0025755B">
      <w:pPr>
        <w:spacing w:line="240" w:lineRule="exact"/>
        <w:rPr>
          <w:sz w:val="24"/>
          <w:szCs w:val="24"/>
        </w:rPr>
      </w:pPr>
    </w:p>
    <w:p w14:paraId="2CDC7470" w14:textId="77777777" w:rsidR="0025755B" w:rsidRDefault="0025755B">
      <w:pPr>
        <w:spacing w:line="240" w:lineRule="exact"/>
        <w:rPr>
          <w:sz w:val="24"/>
          <w:szCs w:val="24"/>
        </w:rPr>
      </w:pPr>
    </w:p>
    <w:p w14:paraId="206BBB5D" w14:textId="77777777" w:rsidR="0025755B" w:rsidRDefault="0025755B">
      <w:pPr>
        <w:spacing w:line="240" w:lineRule="exact"/>
        <w:rPr>
          <w:sz w:val="24"/>
          <w:szCs w:val="24"/>
        </w:rPr>
      </w:pPr>
    </w:p>
    <w:p w14:paraId="5FFFADFC" w14:textId="77777777" w:rsidR="0025755B" w:rsidRDefault="0025755B">
      <w:pPr>
        <w:spacing w:line="240" w:lineRule="exact"/>
        <w:rPr>
          <w:sz w:val="24"/>
          <w:szCs w:val="24"/>
        </w:rPr>
      </w:pPr>
    </w:p>
    <w:p w14:paraId="6EC27629" w14:textId="77777777" w:rsidR="0025755B" w:rsidRDefault="0025755B">
      <w:pPr>
        <w:spacing w:line="240" w:lineRule="exact"/>
        <w:rPr>
          <w:sz w:val="24"/>
          <w:szCs w:val="24"/>
        </w:rPr>
      </w:pPr>
    </w:p>
    <w:p w14:paraId="353BE607" w14:textId="77777777" w:rsidR="0025755B" w:rsidRDefault="0025755B">
      <w:pPr>
        <w:spacing w:line="240" w:lineRule="exact"/>
        <w:rPr>
          <w:sz w:val="24"/>
          <w:szCs w:val="24"/>
        </w:rPr>
      </w:pPr>
    </w:p>
    <w:p w14:paraId="55F45A02" w14:textId="77777777" w:rsidR="0025755B" w:rsidRDefault="0025755B">
      <w:pPr>
        <w:spacing w:line="240" w:lineRule="exact"/>
        <w:rPr>
          <w:sz w:val="24"/>
          <w:szCs w:val="24"/>
        </w:rPr>
      </w:pPr>
    </w:p>
    <w:p w14:paraId="1A2DD2CC" w14:textId="77777777" w:rsidR="0025755B" w:rsidRDefault="0025755B">
      <w:pPr>
        <w:spacing w:line="240" w:lineRule="exact"/>
        <w:rPr>
          <w:sz w:val="24"/>
          <w:szCs w:val="24"/>
        </w:rPr>
      </w:pPr>
    </w:p>
    <w:p w14:paraId="6AFCAE4E" w14:textId="77777777" w:rsidR="0025755B" w:rsidRDefault="0025755B">
      <w:pPr>
        <w:spacing w:line="240" w:lineRule="exact"/>
        <w:rPr>
          <w:sz w:val="24"/>
          <w:szCs w:val="24"/>
        </w:rPr>
      </w:pPr>
    </w:p>
    <w:p w14:paraId="7AB7CA23" w14:textId="77777777" w:rsidR="0025755B" w:rsidRDefault="0025755B">
      <w:pPr>
        <w:spacing w:line="240" w:lineRule="exact"/>
        <w:rPr>
          <w:sz w:val="24"/>
          <w:szCs w:val="24"/>
        </w:rPr>
      </w:pPr>
    </w:p>
    <w:p w14:paraId="77D29ED1" w14:textId="77777777" w:rsidR="0025755B" w:rsidRDefault="0025755B">
      <w:pPr>
        <w:spacing w:line="240" w:lineRule="exact"/>
        <w:rPr>
          <w:sz w:val="24"/>
          <w:szCs w:val="24"/>
        </w:rPr>
      </w:pPr>
    </w:p>
    <w:p w14:paraId="6623ACBD" w14:textId="77777777" w:rsidR="0025755B" w:rsidRDefault="0025755B">
      <w:pPr>
        <w:spacing w:line="240" w:lineRule="exact"/>
        <w:rPr>
          <w:sz w:val="24"/>
          <w:szCs w:val="24"/>
        </w:rPr>
      </w:pPr>
    </w:p>
    <w:p w14:paraId="01A6AF66" w14:textId="77777777" w:rsidR="0025755B" w:rsidRDefault="0025755B">
      <w:pPr>
        <w:spacing w:line="240" w:lineRule="exact"/>
        <w:rPr>
          <w:sz w:val="24"/>
          <w:szCs w:val="24"/>
        </w:rPr>
      </w:pPr>
    </w:p>
    <w:p w14:paraId="72A37C45" w14:textId="77777777" w:rsidR="0025755B" w:rsidRDefault="0025755B">
      <w:pPr>
        <w:spacing w:line="240" w:lineRule="exact"/>
        <w:rPr>
          <w:sz w:val="24"/>
          <w:szCs w:val="24"/>
        </w:rPr>
      </w:pPr>
    </w:p>
    <w:p w14:paraId="04E36752" w14:textId="77777777" w:rsidR="0025755B" w:rsidRDefault="0025755B">
      <w:pPr>
        <w:spacing w:line="240" w:lineRule="exact"/>
        <w:rPr>
          <w:sz w:val="24"/>
          <w:szCs w:val="24"/>
        </w:rPr>
      </w:pPr>
    </w:p>
    <w:p w14:paraId="22FF645F" w14:textId="77777777" w:rsidR="0025755B" w:rsidRDefault="0025755B">
      <w:pPr>
        <w:spacing w:line="240" w:lineRule="exact"/>
        <w:rPr>
          <w:sz w:val="24"/>
          <w:szCs w:val="24"/>
        </w:rPr>
      </w:pPr>
    </w:p>
    <w:p w14:paraId="3ABA511A" w14:textId="77777777" w:rsidR="0025755B" w:rsidRDefault="0025755B">
      <w:pPr>
        <w:spacing w:line="240" w:lineRule="exact"/>
        <w:rPr>
          <w:sz w:val="24"/>
          <w:szCs w:val="24"/>
        </w:rPr>
      </w:pPr>
    </w:p>
    <w:p w14:paraId="18C61BF4" w14:textId="77777777" w:rsidR="0025755B" w:rsidRDefault="0025755B">
      <w:pPr>
        <w:spacing w:line="240" w:lineRule="exact"/>
        <w:rPr>
          <w:sz w:val="24"/>
          <w:szCs w:val="24"/>
        </w:rPr>
      </w:pPr>
    </w:p>
    <w:p w14:paraId="032B1A63" w14:textId="77777777" w:rsidR="0025755B" w:rsidRDefault="0025755B">
      <w:pPr>
        <w:spacing w:line="240" w:lineRule="exact"/>
        <w:rPr>
          <w:sz w:val="24"/>
          <w:szCs w:val="24"/>
        </w:rPr>
      </w:pPr>
    </w:p>
    <w:p w14:paraId="27A00B07" w14:textId="77777777" w:rsidR="0025755B" w:rsidRDefault="0025755B">
      <w:pPr>
        <w:spacing w:line="240" w:lineRule="exact"/>
        <w:rPr>
          <w:sz w:val="24"/>
          <w:szCs w:val="24"/>
        </w:rPr>
      </w:pPr>
    </w:p>
    <w:p w14:paraId="41D3D4D3" w14:textId="77777777" w:rsidR="0025755B" w:rsidRDefault="0025755B">
      <w:pPr>
        <w:spacing w:line="240" w:lineRule="exact"/>
        <w:rPr>
          <w:sz w:val="24"/>
          <w:szCs w:val="24"/>
        </w:rPr>
      </w:pPr>
    </w:p>
    <w:p w14:paraId="769885DB" w14:textId="77777777" w:rsidR="0025755B" w:rsidRDefault="0025755B">
      <w:pPr>
        <w:spacing w:line="240" w:lineRule="exact"/>
        <w:rPr>
          <w:sz w:val="24"/>
          <w:szCs w:val="24"/>
        </w:rPr>
      </w:pPr>
    </w:p>
    <w:p w14:paraId="54540F47" w14:textId="77777777" w:rsidR="0025755B" w:rsidRDefault="0025755B">
      <w:pPr>
        <w:spacing w:after="4" w:line="200" w:lineRule="exact"/>
        <w:rPr>
          <w:sz w:val="20"/>
          <w:szCs w:val="20"/>
        </w:rPr>
      </w:pPr>
    </w:p>
    <w:p w14:paraId="37DB0636" w14:textId="77777777" w:rsidR="0025755B" w:rsidRDefault="00EF3445">
      <w:pPr>
        <w:widowControl w:val="0"/>
        <w:spacing w:line="240" w:lineRule="auto"/>
        <w:ind w:right="-20"/>
        <w:rPr>
          <w:rFonts w:ascii="Times New Roman" w:eastAsia="Times New Roman" w:hAnsi="Times New Roman" w:cs="Times New Roman"/>
          <w:color w:val="000000"/>
          <w:sz w:val="24"/>
          <w:szCs w:val="24"/>
        </w:rPr>
      </w:pPr>
      <w:r>
        <w:rPr>
          <w:rFonts w:ascii="Times New Roman" w:hAnsi="Times New Roman"/>
          <w:color w:val="000000"/>
          <w:sz w:val="24"/>
        </w:rPr>
        <w:t xml:space="preserve"> </w:t>
      </w:r>
    </w:p>
    <w:p w14:paraId="688A2347" w14:textId="77777777" w:rsidR="0025755B" w:rsidRDefault="0025755B">
      <w:pPr>
        <w:sectPr w:rsidR="0025755B">
          <w:type w:val="continuous"/>
          <w:pgSz w:w="11906" w:h="16838"/>
          <w:pgMar w:top="706" w:right="850" w:bottom="0" w:left="1439" w:header="0" w:footer="0" w:gutter="0"/>
          <w:cols w:num="2" w:space="708" w:equalWidth="0">
            <w:col w:w="9345" w:space="15"/>
            <w:col w:w="255" w:space="0"/>
          </w:cols>
        </w:sectPr>
      </w:pPr>
    </w:p>
    <w:p w14:paraId="16783695" w14:textId="77777777" w:rsidR="0025755B" w:rsidRDefault="00EF3445">
      <w:pPr>
        <w:widowControl w:val="0"/>
        <w:spacing w:before="71" w:line="240" w:lineRule="auto"/>
        <w:ind w:right="-20"/>
        <w:rPr>
          <w:rFonts w:ascii="Arial" w:eastAsia="Arial" w:hAnsi="Arial" w:cs="Arial"/>
          <w:b/>
          <w:bCs/>
          <w:color w:val="4471C4"/>
        </w:rPr>
      </w:pPr>
      <w:r>
        <w:rPr>
          <w:rFonts w:ascii="Arial" w:hAnsi="Arial"/>
          <w:b/>
          <w:color w:val="4471C4"/>
        </w:rPr>
        <w:lastRenderedPageBreak/>
        <w:t xml:space="preserve">2.3.1. Ekzistenca e një ekonomie funksionale të tregu </w:t>
      </w:r>
    </w:p>
    <w:p w14:paraId="1CD2B92A" w14:textId="77777777" w:rsidR="0025755B" w:rsidRDefault="0025755B">
      <w:pPr>
        <w:spacing w:after="11" w:line="120" w:lineRule="exact"/>
        <w:rPr>
          <w:rFonts w:ascii="Arial" w:eastAsia="Arial" w:hAnsi="Arial" w:cs="Arial"/>
          <w:sz w:val="12"/>
          <w:szCs w:val="12"/>
        </w:rPr>
      </w:pPr>
    </w:p>
    <w:p w14:paraId="5B163B3A"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Qeverisja ekonomike </w:t>
      </w:r>
    </w:p>
    <w:p w14:paraId="7EEAF808" w14:textId="77777777" w:rsidR="0025755B" w:rsidRDefault="0025755B">
      <w:pPr>
        <w:spacing w:after="11" w:line="120" w:lineRule="exact"/>
        <w:rPr>
          <w:rFonts w:ascii="Arial" w:eastAsia="Arial" w:hAnsi="Arial" w:cs="Arial"/>
          <w:sz w:val="12"/>
          <w:szCs w:val="12"/>
        </w:rPr>
      </w:pPr>
    </w:p>
    <w:p w14:paraId="173A548D" w14:textId="77777777" w:rsidR="0025755B" w:rsidRDefault="00EF3445">
      <w:pPr>
        <w:widowControl w:val="0"/>
        <w:spacing w:line="249" w:lineRule="auto"/>
        <w:ind w:left="1" w:right="569"/>
        <w:jc w:val="both"/>
        <w:rPr>
          <w:rFonts w:ascii="Arial" w:eastAsia="Arial" w:hAnsi="Arial" w:cs="Arial"/>
          <w:color w:val="000000"/>
        </w:rPr>
      </w:pPr>
      <w:r>
        <w:rPr>
          <w:rFonts w:ascii="Arial" w:hAnsi="Arial"/>
          <w:b/>
          <w:color w:val="000000"/>
        </w:rPr>
        <w:t>Në përgjithësi, politikat makro-ekonomike të Kosovës mbetën të kujdesshme.</w:t>
      </w:r>
      <w:r>
        <w:rPr>
          <w:rFonts w:ascii="Arial" w:hAnsi="Arial"/>
          <w:color w:val="000000"/>
        </w:rPr>
        <w:t xml:space="preserve"> Buxheti ishte pothuajse i balancuar në vitin 2024, pavarësisht rritjes së shpenzimeve kapitale dhe sociale</w:t>
      </w:r>
      <w:hyperlink w:anchor="_page_202_0">
        <w:r>
          <w:rPr>
            <w:rFonts w:ascii="Arial" w:hAnsi="Arial"/>
            <w:color w:val="000000"/>
            <w:sz w:val="14"/>
          </w:rPr>
          <w:t>3</w:t>
        </w:r>
      </w:hyperlink>
      <w:r>
        <w:rPr>
          <w:rFonts w:ascii="Arial" w:hAnsi="Arial"/>
          <w:color w:val="000000"/>
        </w:rPr>
        <w:t xml:space="preserve">. Iniciativat qeveritare për të përmirësuar menaxhimin e investimeve publike rezultuan në norma më të larta ekzekutimi. Performanca e Kosovës sipas Marrëveshjes dyvjeçare të Mbështetjes (SBA), si dhe Programit të Rezistencës dhe Qëndrueshmërisë me Fondin Monetar Ndërkombëtar (FMN), ishte e fortë, dhe të dy programet u përfunduan me sukses.  </w:t>
      </w:r>
    </w:p>
    <w:p w14:paraId="33CA72A0" w14:textId="77777777" w:rsidR="0025755B" w:rsidRDefault="0025755B">
      <w:pPr>
        <w:spacing w:after="1" w:line="120" w:lineRule="exact"/>
        <w:rPr>
          <w:rFonts w:ascii="Arial" w:eastAsia="Arial" w:hAnsi="Arial" w:cs="Arial"/>
          <w:sz w:val="12"/>
          <w:szCs w:val="12"/>
        </w:rPr>
      </w:pPr>
    </w:p>
    <w:p w14:paraId="789C2FF3" w14:textId="77777777" w:rsidR="0025755B" w:rsidRDefault="00EF3445">
      <w:pPr>
        <w:widowControl w:val="0"/>
        <w:spacing w:line="250" w:lineRule="auto"/>
        <w:ind w:right="569"/>
        <w:jc w:val="both"/>
        <w:rPr>
          <w:rFonts w:ascii="Arial" w:eastAsia="Arial" w:hAnsi="Arial" w:cs="Arial"/>
          <w:color w:val="000000"/>
        </w:rPr>
      </w:pPr>
      <w:r>
        <w:rPr>
          <w:rFonts w:ascii="Arial" w:hAnsi="Arial"/>
          <w:b/>
          <w:color w:val="000000"/>
        </w:rPr>
        <w:t>Udhëzimet e politikave të përcaktuara në konkluzionet e Dialogut Ekonomik dhe Financiar të 14 majit 2024 janë zbatuar pjesërisht.</w:t>
      </w:r>
      <w:r>
        <w:rPr>
          <w:rFonts w:ascii="Arial" w:hAnsi="Arial"/>
          <w:color w:val="000000"/>
        </w:rPr>
        <w:t xml:space="preserve"> Struktura e shpenzimeve u përmirësua paksa krahasuar me vitin 2023, me një rritje të vogël të pjesës së shpenzimeve kapitale publike. Të ardhurat tatimore u rritën fuqishëm, pjesërisht për shkak të përmirësimit të përmbushjes tatimore dhe disa fitimeve nga </w:t>
      </w:r>
      <w:proofErr w:type="spellStart"/>
      <w:r>
        <w:rPr>
          <w:rFonts w:ascii="Arial" w:hAnsi="Arial"/>
          <w:color w:val="000000"/>
        </w:rPr>
        <w:t>formalizimi</w:t>
      </w:r>
      <w:proofErr w:type="spellEnd"/>
      <w:r>
        <w:rPr>
          <w:rFonts w:ascii="Arial" w:hAnsi="Arial"/>
          <w:color w:val="000000"/>
        </w:rPr>
        <w:t xml:space="preserve">. Mbikëqyrja financiare e ndërmarrjeve publike është forcuar, por ndryshimet në ligjin e ndërmarrjeve publike për të përmirësuar qeverisjen e tyre korporative janë ende në pritje. Për periudhën 2025-2027, Programi i Reformës Ekonomike (PRE) i Kosovës synon të ruajë financat publike të qëndrueshme, duke respektuar rregullat fiskale dhe duke mbështetur rritjen ekonomike përmes investimeve më të larta publike. </w:t>
      </w:r>
    </w:p>
    <w:p w14:paraId="1AE87697" w14:textId="77777777" w:rsidR="0025755B" w:rsidRDefault="0025755B">
      <w:pPr>
        <w:spacing w:line="120" w:lineRule="exact"/>
        <w:rPr>
          <w:rFonts w:ascii="Arial" w:eastAsia="Arial" w:hAnsi="Arial" w:cs="Arial"/>
          <w:sz w:val="12"/>
          <w:szCs w:val="12"/>
        </w:rPr>
      </w:pPr>
    </w:p>
    <w:p w14:paraId="631A3554"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Stabiliteti makroekonomik </w:t>
      </w:r>
    </w:p>
    <w:p w14:paraId="7F7CB360" w14:textId="77777777" w:rsidR="0025755B" w:rsidRDefault="0025755B">
      <w:pPr>
        <w:spacing w:line="240" w:lineRule="exact"/>
        <w:rPr>
          <w:rFonts w:ascii="Arial" w:eastAsia="Arial" w:hAnsi="Arial" w:cs="Arial"/>
          <w:sz w:val="24"/>
          <w:szCs w:val="24"/>
        </w:rPr>
      </w:pPr>
    </w:p>
    <w:p w14:paraId="6DFA5E3C" w14:textId="77777777" w:rsidR="0025755B" w:rsidRDefault="0025755B">
      <w:pPr>
        <w:spacing w:line="240" w:lineRule="exact"/>
        <w:rPr>
          <w:rFonts w:ascii="Arial" w:eastAsia="Arial" w:hAnsi="Arial" w:cs="Arial"/>
          <w:sz w:val="24"/>
          <w:szCs w:val="24"/>
        </w:rPr>
      </w:pPr>
    </w:p>
    <w:p w14:paraId="38FE2772" w14:textId="77777777" w:rsidR="0025755B" w:rsidRDefault="0025755B">
      <w:pPr>
        <w:spacing w:line="240" w:lineRule="exact"/>
        <w:rPr>
          <w:rFonts w:ascii="Arial" w:eastAsia="Arial" w:hAnsi="Arial" w:cs="Arial"/>
          <w:sz w:val="24"/>
          <w:szCs w:val="24"/>
        </w:rPr>
      </w:pPr>
    </w:p>
    <w:p w14:paraId="093C1FCD" w14:textId="77777777" w:rsidR="0025755B" w:rsidRDefault="0025755B">
      <w:pPr>
        <w:spacing w:line="240" w:lineRule="exact"/>
        <w:rPr>
          <w:rFonts w:ascii="Arial" w:eastAsia="Arial" w:hAnsi="Arial" w:cs="Arial"/>
          <w:sz w:val="24"/>
          <w:szCs w:val="24"/>
        </w:rPr>
      </w:pPr>
    </w:p>
    <w:p w14:paraId="629CB7B7" w14:textId="77777777" w:rsidR="0025755B" w:rsidRDefault="0025755B">
      <w:pPr>
        <w:spacing w:after="12" w:line="180" w:lineRule="exact"/>
        <w:rPr>
          <w:rFonts w:ascii="Arial" w:eastAsia="Arial" w:hAnsi="Arial" w:cs="Arial"/>
          <w:sz w:val="18"/>
          <w:szCs w:val="18"/>
        </w:rPr>
      </w:pPr>
    </w:p>
    <w:p w14:paraId="3140C2D2" w14:textId="77777777" w:rsidR="0025755B" w:rsidRDefault="00EF3445">
      <w:pPr>
        <w:widowControl w:val="0"/>
        <w:spacing w:line="239" w:lineRule="auto"/>
        <w:ind w:left="2881" w:right="-20"/>
        <w:rPr>
          <w:color w:val="000000"/>
        </w:rPr>
      </w:pPr>
      <w:r>
        <w:rPr>
          <w:noProof/>
          <w:lang w:val="en-US"/>
        </w:rPr>
        <mc:AlternateContent>
          <mc:Choice Requires="wps">
            <w:drawing>
              <wp:anchor distT="0" distB="0" distL="114300" distR="114300" simplePos="0" relativeHeight="251668992" behindDoc="1" locked="0" layoutInCell="0" allowOverlap="1" wp14:anchorId="4185DB77" wp14:editId="23E1E222">
                <wp:simplePos x="0" y="0"/>
                <wp:positionH relativeFrom="page">
                  <wp:posOffset>914400</wp:posOffset>
                </wp:positionH>
                <wp:positionV relativeFrom="paragraph">
                  <wp:posOffset>102590</wp:posOffset>
                </wp:positionV>
                <wp:extent cx="1828800" cy="0"/>
                <wp:effectExtent l="0" t="0" r="0" b="0"/>
                <wp:wrapNone/>
                <wp:docPr id="341" name="Bk 341"/>
                <wp:cNvGraphicFramePr/>
                <a:graphic xmlns:a="http://schemas.openxmlformats.org/drawingml/2006/main">
                  <a:graphicData uri="http://schemas.microsoft.com/office/word/2010/wordprocessingShape">
                    <wps:wsp>
                      <wps:cNvSpPr/>
                      <wps:spPr>
                        <a:xfrm>
                          <a:off x="0" y="0"/>
                          <a:ext cx="1828800" cy="0"/>
                        </a:xfrm>
                        <a:custGeom>
                          <a:avLst/>
                          <a:gdLst/>
                          <a:ahLst/>
                          <a:cxnLst/>
                          <a:rect l="0" t="0" r="0" b="0"/>
                          <a:pathLst>
                            <a:path w="1828800">
                              <a:moveTo>
                                <a:pt x="0" y="0"/>
                              </a:moveTo>
                              <a:lnTo>
                                <a:pt x="1828800" y="0"/>
                              </a:lnTo>
                            </a:path>
                          </a:pathLst>
                        </a:custGeom>
                        <a:noFill/>
                        <a:ln w="9143" cap="flat">
                          <a:solidFill>
                            <a:srgbClr val="000000"/>
                          </a:solidFill>
                          <a:prstDash val="solid"/>
                        </a:ln>
                      </wps:spPr>
                      <wps:bodyPr vertOverflow="overflow" horzOverflow="overflow" vert="horz" lIns="91440" tIns="45720" rIns="91440" bIns="45720" anchor="t"/>
                    </wps:wsp>
                  </a:graphicData>
                </a:graphic>
              </wp:anchor>
            </w:drawing>
          </mc:Choice>
          <mc:Fallback xmlns:cx1="http://schemas.microsoft.com/office/drawing/2015/9/8/chartex">
            <w:pict>
              <v:shape w14:anchorId="313CA2F6" id="Bk 341" o:spid="_x0000_s1026" style="position:absolute;margin-left:1in;margin-top:8.1pt;width:2in;height:0;z-index:-251647488;visibility:visible;mso-wrap-style:square;mso-wrap-distance-left:9pt;mso-wrap-distance-top:0;mso-wrap-distance-right:9pt;mso-wrap-distance-bottom:0;mso-position-horizontal:absolute;mso-position-horizontal-relative:page;mso-position-vertical:absolute;mso-position-vertical-relative:text;v-text-anchor:top" coordsize="18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MgCAIAAGIEAAAOAAAAZHJzL2Uyb0RvYy54bWysVNtu2zAMfR+wfxD0vjhJsy0z4hTYgg4D&#10;hrVAuw9gZCkWJouCpMbOvn6UnIvbDXsomgeF1KGoc0jKq+u+NWwvfdBoKz6bTDmTVmCt7a7iPx9u&#10;3i05CxFsDQatrPhBBn69fvtm1blSzrFBU0vPKIkNZecq3sToyqIIopEthAk6aQlU6FuI5PpdUXvo&#10;KHtrivl0+qHo0NfOo5Ah0O5mAPk651dKinirVJCRmYoTt5hXn9dtWov1CsqdB9docaQBL2DRgrZ0&#10;6TnVBiKwR6//StVq4TGgihOBbYFKaSGzBlIzmz5Tc9+Ak1kLFSe4c5nC66UVP/Z3num64leLGWcW&#10;WmrS518seVSbzoWSQu7dnT96gcwktFe+Tf8kgfW5nodzPWUfmaDN2XK+XE6p7OKEFZeD4jHErxJz&#10;Eth/D3FoRX2yoDlZorcn01ND/9tKBzGdS8ySyboLi7TX4l4+YEbjM9pE7YIaO4466xjJGCLoULpm&#10;vToa+Wqyx+Is3mhjsjpjE6FPs8UV1QRo3JWBmOcmoNF1ikvcgt9tvxjP9pCmNv9SMyjvkzDnQ9xA&#10;aIa4DB3DjKXo1LuhW8naYn2gTtNTjbe0KIPEhKqRLc4a9L//tZ/iadoI5cx8szR5xH6RXlJ2Fu8/&#10;zsnxY2Q7RsAKOlzxmJklIjTIWcrx0aWXMvYz8cunYf0HAAD//wMAUEsDBBQABgAIAAAAIQAX2r6X&#10;3AAAAAkBAAAPAAAAZHJzL2Rvd25yZXYueG1sTE/BToNAEL2b9B8208SLsUsRG4IsTWNSb0YtvfS2&#10;sCMQ2VnCLi3+vWM82Nu8N2/evJdvZ9uLM46+c6RgvYpAINXOdNQoOJb7+xSED5qM7h2hgm/0sC0W&#10;N7nOjLvQB54PoRFsQj7TCtoQhkxKX7dotV+5AYl3n260OjAcG2lGfWFz28s4ijbS6o74Q6sHfG6x&#10;/jpMlmOc3u5eUvu6L9Pyvaxiih5P01Gp2+W8ewIRcA7/YviNzzdQcKbKTWS86BknCXcJPGxiECxI&#10;HmImqj9CFrm8blD8AAAA//8DAFBLAQItABQABgAIAAAAIQC2gziS/gAAAOEBAAATAAAAAAAAAAAA&#10;AAAAAAAAAABbQ29udGVudF9UeXBlc10ueG1sUEsBAi0AFAAGAAgAAAAhADj9If/WAAAAlAEAAAsA&#10;AAAAAAAAAAAAAAAALwEAAF9yZWxzLy5yZWxzUEsBAi0AFAAGAAgAAAAhAGMUsyAIAgAAYgQAAA4A&#10;AAAAAAAAAAAAAAAALgIAAGRycy9lMm9Eb2MueG1sUEsBAi0AFAAGAAgAAAAhABfavpfcAAAACQEA&#10;AA8AAAAAAAAAAAAAAAAAYgQAAGRycy9kb3ducmV2LnhtbFBLBQYAAAAABAAEAPMAAABrBQAAAAA=&#10;" o:allowincell="f" path="m,l1828800,e" filled="f" strokeweight=".25397mm">
                <v:path arrowok="t" textboxrect="0,0,1828800,0"/>
                <w10:wrap anchorx="page"/>
              </v:shape>
            </w:pict>
          </mc:Fallback>
        </mc:AlternateContent>
      </w:r>
      <w:r>
        <w:rPr>
          <w:color w:val="000000"/>
        </w:rPr>
        <w:t xml:space="preserve"> </w:t>
      </w:r>
    </w:p>
    <w:p w14:paraId="1C7EB5E0" w14:textId="77777777" w:rsidR="0025755B" w:rsidRDefault="00EF3445">
      <w:pPr>
        <w:widowControl w:val="0"/>
        <w:spacing w:line="250" w:lineRule="auto"/>
        <w:ind w:left="142" w:right="540" w:hanging="141"/>
        <w:rPr>
          <w:rFonts w:ascii="Times New Roman" w:eastAsia="Times New Roman" w:hAnsi="Times New Roman" w:cs="Times New Roman"/>
          <w:color w:val="000000"/>
          <w:sz w:val="20"/>
          <w:szCs w:val="20"/>
        </w:rPr>
      </w:pPr>
      <w:r>
        <w:rPr>
          <w:color w:val="000000"/>
          <w:sz w:val="13"/>
        </w:rPr>
        <w:t>3</w:t>
      </w:r>
      <w:r>
        <w:rPr>
          <w:rFonts w:ascii="Times New Roman" w:hAnsi="Times New Roman"/>
          <w:color w:val="000000"/>
          <w:sz w:val="20"/>
        </w:rPr>
        <w:t xml:space="preserve"> </w:t>
      </w:r>
      <w:proofErr w:type="spellStart"/>
      <w:r>
        <w:rPr>
          <w:rFonts w:ascii="Times New Roman" w:hAnsi="Times New Roman"/>
          <w:color w:val="000000"/>
          <w:sz w:val="20"/>
        </w:rPr>
        <w:t>Transfertat</w:t>
      </w:r>
      <w:proofErr w:type="spellEnd"/>
      <w:r>
        <w:rPr>
          <w:rFonts w:ascii="Times New Roman" w:hAnsi="Times New Roman"/>
          <w:color w:val="000000"/>
          <w:sz w:val="20"/>
        </w:rPr>
        <w:t xml:space="preserve"> sociale u rritën me 22% nga viti në vit, duke reflektuar masat qeveritare përpara zgjedhjeve parlamentare të 9 shkurtit, duke përfshirë përfitime më të larta për fëmijët dhe pensione jo-</w:t>
      </w:r>
      <w:proofErr w:type="spellStart"/>
      <w:r>
        <w:rPr>
          <w:rFonts w:ascii="Times New Roman" w:hAnsi="Times New Roman"/>
          <w:color w:val="000000"/>
          <w:sz w:val="20"/>
        </w:rPr>
        <w:t>kontributive</w:t>
      </w:r>
      <w:proofErr w:type="spellEnd"/>
      <w:r>
        <w:rPr>
          <w:rFonts w:ascii="Times New Roman" w:hAnsi="Times New Roman"/>
          <w:color w:val="000000"/>
          <w:sz w:val="20"/>
        </w:rPr>
        <w:t xml:space="preserve">. </w:t>
      </w:r>
    </w:p>
    <w:p w14:paraId="44142612" w14:textId="77777777" w:rsidR="0025755B" w:rsidRDefault="0025755B">
      <w:pPr>
        <w:spacing w:line="240" w:lineRule="exact"/>
        <w:rPr>
          <w:rFonts w:ascii="Times New Roman" w:eastAsia="Times New Roman" w:hAnsi="Times New Roman" w:cs="Times New Roman"/>
          <w:sz w:val="24"/>
          <w:szCs w:val="24"/>
        </w:rPr>
      </w:pPr>
    </w:p>
    <w:p w14:paraId="54055642" w14:textId="77777777" w:rsidR="0025755B" w:rsidRDefault="0025755B">
      <w:pPr>
        <w:spacing w:after="12" w:line="200" w:lineRule="exact"/>
        <w:rPr>
          <w:rFonts w:ascii="Times New Roman" w:eastAsia="Times New Roman" w:hAnsi="Times New Roman" w:cs="Times New Roman"/>
          <w:sz w:val="20"/>
          <w:szCs w:val="20"/>
        </w:rPr>
      </w:pPr>
    </w:p>
    <w:p w14:paraId="6BCAF405" w14:textId="77777777" w:rsidR="0025755B" w:rsidRDefault="00EF3445">
      <w:pPr>
        <w:widowControl w:val="0"/>
        <w:spacing w:line="240" w:lineRule="auto"/>
        <w:ind w:left="4402" w:right="-20"/>
        <w:rPr>
          <w:color w:val="000000"/>
        </w:rPr>
      </w:pPr>
      <w:r>
        <w:rPr>
          <w:color w:val="000000"/>
        </w:rPr>
        <w:t xml:space="preserve">51 </w:t>
      </w:r>
    </w:p>
    <w:p w14:paraId="6400600C" w14:textId="77777777" w:rsidR="0025755B" w:rsidRDefault="00EF3445">
      <w:pPr>
        <w:widowControl w:val="0"/>
        <w:spacing w:line="240" w:lineRule="auto"/>
        <w:ind w:right="-20"/>
        <w:rPr>
          <w:color w:val="000000"/>
        </w:rPr>
        <w:sectPr w:rsidR="0025755B">
          <w:type w:val="continuous"/>
          <w:pgSz w:w="11906" w:h="16838"/>
          <w:pgMar w:top="706" w:right="850" w:bottom="0" w:left="1439" w:header="0" w:footer="0" w:gutter="0"/>
          <w:cols w:space="708"/>
        </w:sectPr>
      </w:pPr>
      <w:r>
        <w:rPr>
          <w:color w:val="000000"/>
        </w:rPr>
        <w:t xml:space="preserve"> </w:t>
      </w:r>
    </w:p>
    <w:p w14:paraId="6834E242" w14:textId="6E293AC5" w:rsidR="0025755B" w:rsidRDefault="004765B0" w:rsidP="00A30780">
      <w:pPr>
        <w:widowControl w:val="0"/>
        <w:tabs>
          <w:tab w:val="left" w:pos="6910"/>
          <w:tab w:val="left" w:pos="8338"/>
        </w:tabs>
        <w:spacing w:line="250" w:lineRule="auto"/>
        <w:ind w:right="568"/>
        <w:jc w:val="both"/>
        <w:rPr>
          <w:rFonts w:ascii="Arial" w:eastAsia="Arial" w:hAnsi="Arial" w:cs="Arial"/>
          <w:color w:val="000000"/>
        </w:rPr>
      </w:pPr>
      <w:bookmarkStart w:id="52" w:name="_page_205_0"/>
      <w:bookmarkEnd w:id="52"/>
      <w:r w:rsidRPr="004765B0">
        <w:rPr>
          <w:rFonts w:ascii="Arial" w:hAnsi="Arial"/>
          <w:b/>
          <w:noProof/>
          <w:color w:val="000000"/>
          <w:lang w:val="en-US"/>
        </w:rPr>
        <w:lastRenderedPageBreak/>
        <w:drawing>
          <wp:anchor distT="0" distB="0" distL="114300" distR="114300" simplePos="0" relativeHeight="251766272" behindDoc="0" locked="0" layoutInCell="1" allowOverlap="1" wp14:anchorId="1FC11C31" wp14:editId="306932CA">
            <wp:simplePos x="0" y="0"/>
            <wp:positionH relativeFrom="margin">
              <wp:align>left</wp:align>
            </wp:positionH>
            <wp:positionV relativeFrom="paragraph">
              <wp:posOffset>8890</wp:posOffset>
            </wp:positionV>
            <wp:extent cx="3218180" cy="2018030"/>
            <wp:effectExtent l="0" t="0" r="1270" b="127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218180" cy="2018030"/>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b/>
          <w:color w:val="000000"/>
        </w:rPr>
        <w:t xml:space="preserve">Rritja ekonomike e Kosovës u përshpejtua në vitin 2024 në sajë të konsumit më të fortë privat dhe investimeve publike. </w:t>
      </w:r>
      <w:r w:rsidR="00EF3445">
        <w:rPr>
          <w:rFonts w:ascii="Arial" w:hAnsi="Arial"/>
          <w:color w:val="000000"/>
        </w:rPr>
        <w:t xml:space="preserve">Rritja reale e BPV-së u rrit në 4.4%, nga 4.1% në vitin 2023 dhe pak mbi normën mesatare të rritjes prej 4% në vitet 2016-2021. Rritja e konsumit privat u përshpejtua në sajë të rritjes së kreditimit bankar dhe rritjes së të ardhurave reale të disponueshme, të nxitura nga rritja e pagave dhe </w:t>
      </w:r>
      <w:proofErr w:type="spellStart"/>
      <w:r w:rsidR="00EF3445">
        <w:rPr>
          <w:rFonts w:ascii="Arial" w:hAnsi="Arial"/>
          <w:color w:val="000000"/>
        </w:rPr>
        <w:t>transfertave</w:t>
      </w:r>
      <w:proofErr w:type="spellEnd"/>
      <w:r w:rsidR="00EF3445">
        <w:rPr>
          <w:rFonts w:ascii="Arial" w:hAnsi="Arial"/>
          <w:color w:val="000000"/>
        </w:rPr>
        <w:t xml:space="preserve"> sociale. Për më tepër, një rritje e madhe e formimit të kapitalit fiks bruto rezultoi nga një rritje e fortë e investimeve publike. Rritja e konsumit publik u ngadalësua ndjeshëm, pjesërisht për shkak të bazës së lartë në vitin 2023. Eksportet neto patën një kontribut negativ në rritje, kryesisht për shkak të një përshpejtimi të rritjes së importeve reale. Aktiviteti ekonomik u ngadalësua pak në tremujorin e parë të vitit 2025, me rritjen reale të BPV-së që u ngadalësua në 3.6% në krahasim me të njëjtën periudhë të vitit të kaluar, nga 4.1% në tremujorin paraprak. BPV-ja për kokë banori e Kosovës mbetet më e ulëta në rajonin e Ballkanit Perëndimor, duke qëndruar në 30% të mesatares së BE-së në vitin 2024, por më e lartë se mesatarja prej 22% në 2016-2021. </w:t>
      </w:r>
    </w:p>
    <w:p w14:paraId="4FD8FA82" w14:textId="7DA35B25" w:rsidR="0025755B" w:rsidRDefault="0025755B">
      <w:pPr>
        <w:spacing w:line="120" w:lineRule="exact"/>
        <w:rPr>
          <w:rFonts w:ascii="Arial" w:eastAsia="Arial" w:hAnsi="Arial" w:cs="Arial"/>
          <w:sz w:val="12"/>
          <w:szCs w:val="12"/>
        </w:rPr>
      </w:pPr>
    </w:p>
    <w:p w14:paraId="29B3D05A" w14:textId="2991FDA2" w:rsidR="0025755B" w:rsidRDefault="001D4A05" w:rsidP="00A30780">
      <w:pPr>
        <w:widowControl w:val="0"/>
        <w:tabs>
          <w:tab w:val="left" w:pos="1311"/>
          <w:tab w:val="left" w:pos="2523"/>
          <w:tab w:val="left" w:pos="3012"/>
        </w:tabs>
        <w:spacing w:line="250" w:lineRule="auto"/>
        <w:ind w:right="527"/>
        <w:jc w:val="both"/>
        <w:rPr>
          <w:rFonts w:ascii="Arial" w:eastAsia="Arial" w:hAnsi="Arial" w:cs="Arial"/>
          <w:color w:val="000000"/>
        </w:rPr>
      </w:pPr>
      <w:r w:rsidRPr="004765B0">
        <w:rPr>
          <w:rFonts w:ascii="Arial" w:hAnsi="Arial"/>
          <w:b/>
          <w:noProof/>
          <w:color w:val="000000"/>
          <w:lang w:val="en-US"/>
        </w:rPr>
        <w:drawing>
          <wp:anchor distT="0" distB="0" distL="114300" distR="114300" simplePos="0" relativeHeight="251767296" behindDoc="0" locked="0" layoutInCell="1" allowOverlap="1" wp14:anchorId="3263FC86" wp14:editId="18AD5553">
            <wp:simplePos x="0" y="0"/>
            <wp:positionH relativeFrom="column">
              <wp:posOffset>2385695</wp:posOffset>
            </wp:positionH>
            <wp:positionV relativeFrom="paragraph">
              <wp:posOffset>50165</wp:posOffset>
            </wp:positionV>
            <wp:extent cx="3402965" cy="2096135"/>
            <wp:effectExtent l="0" t="0" r="6985" b="0"/>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02965" cy="2096135"/>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b/>
          <w:color w:val="000000"/>
        </w:rPr>
        <w:t xml:space="preserve">Pozicioni i jashtëm i Kosovës u përkeqësua në vitin 2024. </w:t>
      </w:r>
      <w:r w:rsidR="00EF3445">
        <w:rPr>
          <w:rFonts w:ascii="Arial" w:hAnsi="Arial"/>
          <w:color w:val="000000"/>
        </w:rPr>
        <w:t xml:space="preserve">Deficiti i llogarisë rrjedhëse u rrit në gati 9% të BPV-së, nga 7.5% në vitin 2023. </w:t>
      </w:r>
      <w:r w:rsidR="00EF3445">
        <w:rPr>
          <w:rFonts w:ascii="Arial" w:hAnsi="Arial"/>
        </w:rPr>
        <w:t xml:space="preserve">Faktorët kryesorë ishin një rënie e dukshme e suficitit të </w:t>
      </w:r>
      <w:proofErr w:type="spellStart"/>
      <w:r w:rsidR="00EF3445">
        <w:rPr>
          <w:rFonts w:ascii="Arial" w:hAnsi="Arial"/>
        </w:rPr>
        <w:t>të</w:t>
      </w:r>
      <w:proofErr w:type="spellEnd"/>
      <w:r w:rsidR="00EF3445">
        <w:rPr>
          <w:rFonts w:ascii="Arial" w:hAnsi="Arial"/>
        </w:rPr>
        <w:t xml:space="preserve"> ardhurave dytësore, pjesërisht për shkak të rënies së moderuar të </w:t>
      </w:r>
      <w:proofErr w:type="spellStart"/>
      <w:r w:rsidR="00EF3445">
        <w:rPr>
          <w:rFonts w:ascii="Arial" w:hAnsi="Arial"/>
        </w:rPr>
        <w:t>remitancave</w:t>
      </w:r>
      <w:proofErr w:type="spellEnd"/>
      <w:r w:rsidR="00EF3445">
        <w:rPr>
          <w:rFonts w:ascii="Arial" w:hAnsi="Arial"/>
        </w:rPr>
        <w:t xml:space="preserve"> si pjesë e BPV-së, së bashku me një rritje të lehtë të deficitit tregtar të mallrave.</w:t>
      </w:r>
      <w:r w:rsidR="00EF3445">
        <w:rPr>
          <w:rFonts w:ascii="Arial" w:hAnsi="Arial"/>
          <w:color w:val="000000"/>
        </w:rPr>
        <w:t xml:space="preserve"> Kjo më shumë se kompensoi rritjen e suficitit tregtar të shërbimeve me 0.6 pikë përqindjeje, në 17.4% të BPV-së. Suficiti i të ardhurave primare mbeti përgjithësisht i qëndrueshëm në 2.1% të BPV-së. Eksportet e mëtejshme të shërbimeve jozyrtare dhe </w:t>
      </w:r>
      <w:proofErr w:type="spellStart"/>
      <w:r w:rsidR="00EF3445">
        <w:rPr>
          <w:rFonts w:ascii="Arial" w:hAnsi="Arial"/>
          <w:color w:val="000000"/>
        </w:rPr>
        <w:t>remitancat</w:t>
      </w:r>
      <w:proofErr w:type="spellEnd"/>
      <w:r w:rsidR="00EF3445">
        <w:rPr>
          <w:rFonts w:ascii="Arial" w:hAnsi="Arial"/>
          <w:color w:val="000000"/>
        </w:rPr>
        <w:t xml:space="preserve"> u reflektuan në gabime dhe lëshime të mëdha (2.5% të BPV-së) në bilancin e pagesave. Në tremujorin e parë të vitit 2025, deficiti i llogarisë rrjedhëse u përkeqësua, me një zgjerim total prej 4 tremujorësh në 9.1% të BPV-së. Në vitin 2024, ky deficit u financua kryesisht nga flukset hyrëse neto të investimeve të huaja direkte (IHD), të cilat patën rënie me 0.7 pikë përqindjeje (</w:t>
      </w:r>
      <w:proofErr w:type="spellStart"/>
      <w:r w:rsidR="00EF3445">
        <w:rPr>
          <w:rFonts w:ascii="Arial" w:hAnsi="Arial"/>
          <w:color w:val="000000"/>
        </w:rPr>
        <w:t>pps</w:t>
      </w:r>
      <w:proofErr w:type="spellEnd"/>
      <w:r w:rsidR="00EF3445">
        <w:rPr>
          <w:rFonts w:ascii="Arial" w:hAnsi="Arial"/>
          <w:color w:val="000000"/>
        </w:rPr>
        <w:t>) në 6% të BPV-së, me pjesën më të madhe të drejtuar në pasuri të paluajtshme, si dhe shërbimeve financiare dhe të sigurimit. Në fund të vitit 2024, pasuritë rezervë zyrtare arritën në 2 muaj të importeve të mallrave dhe shërbimeve.</w:t>
      </w:r>
    </w:p>
    <w:p w14:paraId="793F514D" w14:textId="3CFB2DA0" w:rsidR="00C710D8" w:rsidRPr="00C710D8" w:rsidRDefault="00C710D8" w:rsidP="00A30780">
      <w:pPr>
        <w:widowControl w:val="0"/>
        <w:tabs>
          <w:tab w:val="left" w:pos="1311"/>
          <w:tab w:val="left" w:pos="2523"/>
          <w:tab w:val="left" w:pos="3012"/>
        </w:tabs>
        <w:spacing w:line="250" w:lineRule="auto"/>
        <w:ind w:right="527"/>
        <w:jc w:val="both"/>
        <w:rPr>
          <w:rFonts w:ascii="Arial" w:eastAsia="Arial" w:hAnsi="Arial" w:cs="Arial"/>
          <w:color w:val="000000"/>
          <w:sz w:val="10"/>
          <w:szCs w:val="10"/>
        </w:rPr>
      </w:pPr>
    </w:p>
    <w:p w14:paraId="399A3F53" w14:textId="0B12316D" w:rsidR="0025755B" w:rsidRDefault="001D4A05" w:rsidP="00C710D8">
      <w:pPr>
        <w:widowControl w:val="0"/>
        <w:spacing w:line="240" w:lineRule="auto"/>
        <w:ind w:right="527"/>
        <w:jc w:val="both"/>
        <w:rPr>
          <w:rFonts w:ascii="Arial" w:eastAsia="Arial" w:hAnsi="Arial" w:cs="Arial"/>
          <w:color w:val="000000"/>
        </w:rPr>
      </w:pPr>
      <w:r w:rsidRPr="001D4A05">
        <w:rPr>
          <w:rFonts w:ascii="Arial" w:eastAsia="Arial" w:hAnsi="Arial" w:cs="Arial"/>
          <w:noProof/>
          <w:color w:val="000000"/>
          <w:sz w:val="10"/>
          <w:szCs w:val="10"/>
          <w:lang w:val="en-US"/>
        </w:rPr>
        <w:drawing>
          <wp:anchor distT="0" distB="0" distL="114300" distR="114300" simplePos="0" relativeHeight="251768320" behindDoc="0" locked="0" layoutInCell="1" allowOverlap="1" wp14:anchorId="6C70CFBC" wp14:editId="12373330">
            <wp:simplePos x="0" y="0"/>
            <wp:positionH relativeFrom="margin">
              <wp:align>left</wp:align>
            </wp:positionH>
            <wp:positionV relativeFrom="paragraph">
              <wp:posOffset>71120</wp:posOffset>
            </wp:positionV>
            <wp:extent cx="3162935" cy="2052955"/>
            <wp:effectExtent l="0" t="0" r="0" b="4445"/>
            <wp:wrapSquare wrapText="bothSides"/>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162935" cy="2052955"/>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b/>
          <w:color w:val="000000"/>
        </w:rPr>
        <w:t>Inflacioni vjetor u ngadalësua në një mesatare prej 1.6% në vitin 2024, shumë më poshtë nivelit prej 4.9% të regjistruar në vitin 2023, kryesisht i nxitur nga çmimet më të ulëta të mallrave në tregjet ndërkombëtare.</w:t>
      </w:r>
      <w:r w:rsidR="00EF3445">
        <w:rPr>
          <w:rFonts w:ascii="Arial" w:hAnsi="Arial"/>
          <w:color w:val="000000"/>
        </w:rPr>
        <w:t xml:space="preserve"> Megjithatë, inflacioni i çmimeve të konsumit u rrit në një mesatare prej 2.8% nga viti në vit në gjysmën e parë të vitit 2025 dhe më tej në 4.3% dhe 4.5% nga viti në vit në korrik dhe gusht përkatësisht, kryesisht për shkak të rritjes së shpejtë të çmimeve të energjisë elektrike, ushqimit dhe pijeve joalkoolike.</w:t>
      </w:r>
    </w:p>
    <w:p w14:paraId="769777D4" w14:textId="77777777" w:rsidR="00C710D8" w:rsidRDefault="00C710D8">
      <w:pPr>
        <w:spacing w:after="19" w:line="180" w:lineRule="exact"/>
        <w:rPr>
          <w:rFonts w:ascii="Arial" w:eastAsia="Arial" w:hAnsi="Arial" w:cs="Arial"/>
          <w:sz w:val="18"/>
          <w:szCs w:val="18"/>
        </w:rPr>
      </w:pPr>
    </w:p>
    <w:p w14:paraId="08C813BF" w14:textId="77777777" w:rsidR="0025755B" w:rsidRDefault="00EF3445">
      <w:pPr>
        <w:widowControl w:val="0"/>
        <w:spacing w:line="240" w:lineRule="auto"/>
        <w:ind w:left="4402" w:right="-20"/>
        <w:rPr>
          <w:color w:val="000000"/>
        </w:rPr>
      </w:pPr>
      <w:r>
        <w:rPr>
          <w:color w:val="000000"/>
        </w:rPr>
        <w:t xml:space="preserve">52 </w:t>
      </w:r>
    </w:p>
    <w:p w14:paraId="7EAA2C72"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348549F7" w14:textId="03ECB044" w:rsidR="0025755B" w:rsidRDefault="00EF3445">
      <w:pPr>
        <w:widowControl w:val="0"/>
        <w:spacing w:line="246" w:lineRule="auto"/>
        <w:ind w:left="1" w:right="569"/>
        <w:jc w:val="both"/>
        <w:rPr>
          <w:rFonts w:ascii="Arial" w:eastAsia="Arial" w:hAnsi="Arial" w:cs="Arial"/>
          <w:color w:val="000000"/>
        </w:rPr>
      </w:pPr>
      <w:bookmarkStart w:id="53" w:name="_page_216_0"/>
      <w:bookmarkEnd w:id="53"/>
      <w:r>
        <w:rPr>
          <w:rFonts w:ascii="Arial" w:hAnsi="Arial"/>
          <w:color w:val="000000"/>
        </w:rPr>
        <w:lastRenderedPageBreak/>
        <w:t xml:space="preserve">Më 16 prill, Bordi i Zyrës së Rregullatorit të Energjisë miratoi një rritje lineare të tarifës së energjisë elektrike prej 16.1% për të gjitha kategoritë e konsumatorëve, e cila hyri në fuqi më 1 maj. </w:t>
      </w:r>
    </w:p>
    <w:p w14:paraId="78735A8D" w14:textId="77777777" w:rsidR="0025755B" w:rsidRDefault="0025755B">
      <w:pPr>
        <w:spacing w:after="4" w:line="120" w:lineRule="exact"/>
        <w:rPr>
          <w:rFonts w:ascii="Arial" w:eastAsia="Arial" w:hAnsi="Arial" w:cs="Arial"/>
          <w:sz w:val="12"/>
          <w:szCs w:val="12"/>
        </w:rPr>
      </w:pPr>
    </w:p>
    <w:p w14:paraId="7C65BA8C" w14:textId="77777777" w:rsidR="0025755B" w:rsidRDefault="00EF3445">
      <w:pPr>
        <w:widowControl w:val="0"/>
        <w:spacing w:line="249" w:lineRule="auto"/>
        <w:ind w:right="569"/>
        <w:jc w:val="both"/>
        <w:rPr>
          <w:rFonts w:ascii="Arial" w:eastAsia="Arial" w:hAnsi="Arial" w:cs="Arial"/>
          <w:color w:val="000000"/>
        </w:rPr>
      </w:pPr>
      <w:r>
        <w:rPr>
          <w:rFonts w:ascii="Arial" w:hAnsi="Arial"/>
          <w:b/>
          <w:color w:val="000000"/>
        </w:rPr>
        <w:t>Rritja e fortë e të ardhurave nga taksat dhe rritja e shpenzimeve kapitale dhe sociale rezultuan në një buxhet që mbeti afër ekuilibrit në vitin 2024.</w:t>
      </w:r>
      <w:r>
        <w:rPr>
          <w:rFonts w:ascii="Arial" w:hAnsi="Arial"/>
          <w:color w:val="000000"/>
        </w:rPr>
        <w:t xml:space="preserve"> Deficiti fiskal total u rrit pak në 0.3% të BPV-së në vitin 2024 (nga 0.2% në vitin 2023), që korrespondon me një suficit prej 0.5% të BPV-së sipas përkufizimit të rregullës fiskale</w:t>
      </w:r>
      <w:hyperlink w:anchor="_page_216_0">
        <w:r>
          <w:rPr>
            <w:rFonts w:ascii="Arial" w:hAnsi="Arial"/>
            <w:color w:val="000000"/>
            <w:sz w:val="14"/>
          </w:rPr>
          <w:t>4</w:t>
        </w:r>
      </w:hyperlink>
      <w:r>
        <w:rPr>
          <w:rFonts w:ascii="Arial" w:hAnsi="Arial"/>
          <w:color w:val="000000"/>
        </w:rPr>
        <w:t xml:space="preserve">. Ky rezultat rezultoi nga një rritje prej 8.2% e të ardhurave publike, pjesërisht për shkak të përmirësimit të pajtueshmërisë tatimore dhe disa fitimeve nga </w:t>
      </w:r>
      <w:proofErr w:type="spellStart"/>
      <w:r>
        <w:rPr>
          <w:rFonts w:ascii="Arial" w:hAnsi="Arial"/>
          <w:color w:val="000000"/>
        </w:rPr>
        <w:t>formalizimi</w:t>
      </w:r>
      <w:proofErr w:type="spellEnd"/>
      <w:r>
        <w:rPr>
          <w:rFonts w:ascii="Arial" w:hAnsi="Arial"/>
          <w:color w:val="000000"/>
        </w:rPr>
        <w:t xml:space="preserve">, që u tejkalua pak nga rritja e shpenzimeve buxhetore (8.4%). Shpenzimet kapitale publike u rritën ndjeshëm me 16.7% në krahasim me të njëjtën periudhë të vitit të kaluar; megjithatë, ato arritën vetëm rreth 75% të buxhetit të ndarë, duke reflektuar dobësitë e mbetura në kapacitetin zbatues. Përafërsisht në përputhje me planin e buxhetit, shpenzimet rrjedhëse u rritën me 6.4% në krahasim me të njëjtën periudhë të vitit të kaluar, kryesisht si pasojë e rritjes së shpenzimeve për mallra dhe shërbime (8.2%), </w:t>
      </w:r>
      <w:proofErr w:type="spellStart"/>
      <w:r>
        <w:rPr>
          <w:rFonts w:ascii="Arial" w:hAnsi="Arial"/>
          <w:color w:val="000000"/>
        </w:rPr>
        <w:t>transferta</w:t>
      </w:r>
      <w:proofErr w:type="spellEnd"/>
      <w:r>
        <w:rPr>
          <w:rFonts w:ascii="Arial" w:hAnsi="Arial"/>
          <w:color w:val="000000"/>
        </w:rPr>
        <w:t xml:space="preserve"> dhe subvencione (3.2%) dhe paga (10%). Rritja e fundit ishte për shkak të zbatimit të ligjit për pagat në sektorin publik dhe rritjes së shumës së paguar nga vendimet e gjykatave</w:t>
      </w:r>
      <w:hyperlink w:anchor="_page_216_0">
        <w:r>
          <w:rPr>
            <w:rFonts w:ascii="Arial" w:hAnsi="Arial"/>
            <w:color w:val="000000"/>
            <w:sz w:val="14"/>
          </w:rPr>
          <w:t>5</w:t>
        </w:r>
      </w:hyperlink>
      <w:r>
        <w:rPr>
          <w:rFonts w:ascii="Arial" w:hAnsi="Arial"/>
          <w:color w:val="000000"/>
        </w:rPr>
        <w:t xml:space="preserve">. Depozitat qeveritare u rritën pak në 4.1% të BPV-së. </w:t>
      </w:r>
    </w:p>
    <w:p w14:paraId="65B27947" w14:textId="77777777" w:rsidR="0025755B" w:rsidRDefault="0025755B">
      <w:pPr>
        <w:spacing w:line="120" w:lineRule="exact"/>
        <w:rPr>
          <w:rFonts w:ascii="Arial" w:eastAsia="Arial" w:hAnsi="Arial" w:cs="Arial"/>
          <w:sz w:val="12"/>
          <w:szCs w:val="12"/>
        </w:rPr>
      </w:pPr>
    </w:p>
    <w:p w14:paraId="0AE392B4" w14:textId="77777777" w:rsidR="0025755B" w:rsidRDefault="00EF3445">
      <w:pPr>
        <w:widowControl w:val="0"/>
        <w:spacing w:line="250" w:lineRule="auto"/>
        <w:ind w:left="1" w:right="568"/>
        <w:jc w:val="both"/>
        <w:rPr>
          <w:rFonts w:ascii="Arial" w:eastAsia="Arial" w:hAnsi="Arial" w:cs="Arial"/>
          <w:color w:val="000000"/>
        </w:rPr>
      </w:pPr>
      <w:r>
        <w:rPr>
          <w:rFonts w:ascii="Arial" w:hAnsi="Arial"/>
          <w:b/>
          <w:color w:val="000000"/>
        </w:rPr>
        <w:t>Borxhi publik është i ulët dhe në rënie, ndërsa baza e investitorëve vendas për borxhin qeveritar mbetet e ngushtë.</w:t>
      </w:r>
      <w:r>
        <w:rPr>
          <w:rFonts w:ascii="Arial" w:hAnsi="Arial"/>
          <w:color w:val="000000"/>
        </w:rPr>
        <w:t xml:space="preserve"> Në sajë të një suficiti primar margjinal dhe rritjes së lartë nominale të BPV-së, raporti i borxhit publik ndaj BPV-së ra në 16.9% të BPV-së në fund të vitit 2024, niveli më i ulët që nga viti 2017, dhe nga 17.5% një vit më parë. Ai ra më tej në 16% të BPV-së në fund të qershorit 2025. Në vitin 2024, borxhi i brendshëm, i cili mbahet nga një bazë e ngushtë investitorësh, ra pak me 0.8% nga viti në vit. Në mars 2025, pjesa e borxhit të brendshëm të mbajtur nga TKPK qëndroi në 46%, ndërsa Banka Qendrore e Kosovës dhe bankat komerciale mbajtën 24% përkatësisht 21%. Borxhi i jashtëm, që i detyrohet kryesisht donatorëve ndërkombëtarë, u rrit me 12% në vitin 2024. Këtu përfshihen huatë nga Fondi Monetar Ndërkombëtar, Banka Botërore dhe Banka Evropiane e Investimeve. Megjithatë, bllokimi politik ka penguar ratifikimin e marrëveshjeve të reja të financimit të jashtëm me institucionet financiare ndërkombëtare. Në maj të vitit 2025, </w:t>
      </w:r>
      <w:proofErr w:type="spellStart"/>
      <w:r>
        <w:rPr>
          <w:rFonts w:ascii="Arial" w:hAnsi="Arial"/>
          <w:color w:val="000000"/>
        </w:rPr>
        <w:t>Fitch</w:t>
      </w:r>
      <w:proofErr w:type="spellEnd"/>
      <w:r>
        <w:rPr>
          <w:rFonts w:ascii="Arial" w:hAnsi="Arial"/>
          <w:color w:val="000000"/>
        </w:rPr>
        <w:t xml:space="preserve"> </w:t>
      </w:r>
      <w:proofErr w:type="spellStart"/>
      <w:r>
        <w:rPr>
          <w:rFonts w:ascii="Arial" w:hAnsi="Arial"/>
          <w:color w:val="000000"/>
        </w:rPr>
        <w:t>Ratings</w:t>
      </w:r>
      <w:proofErr w:type="spellEnd"/>
      <w:r>
        <w:rPr>
          <w:rFonts w:ascii="Arial" w:hAnsi="Arial"/>
          <w:color w:val="000000"/>
        </w:rPr>
        <w:t xml:space="preserve"> riafirmoi vlerësimin e saj sovran të kreditit 'BB-', me një perspektivë të qëndrueshme, të cilin Kosova e kishte marrë për herë të parë në prill të vitit 2024, duke përmirësuar perspektivat e qasjes në tregjet financiare ndërkombëtare në të ardhmen. </w:t>
      </w:r>
    </w:p>
    <w:p w14:paraId="577FCB2C" w14:textId="77777777" w:rsidR="0025755B" w:rsidRDefault="0025755B">
      <w:pPr>
        <w:spacing w:after="3" w:line="120" w:lineRule="exact"/>
        <w:rPr>
          <w:rFonts w:ascii="Arial" w:eastAsia="Arial" w:hAnsi="Arial" w:cs="Arial"/>
          <w:sz w:val="12"/>
          <w:szCs w:val="12"/>
        </w:rPr>
      </w:pPr>
    </w:p>
    <w:p w14:paraId="5CA23146" w14:textId="77777777" w:rsidR="0025755B" w:rsidRDefault="00EF3445">
      <w:pPr>
        <w:widowControl w:val="0"/>
        <w:spacing w:line="250" w:lineRule="auto"/>
        <w:ind w:left="1" w:right="569"/>
        <w:jc w:val="both"/>
        <w:rPr>
          <w:rFonts w:ascii="Arial" w:eastAsia="Arial" w:hAnsi="Arial" w:cs="Arial"/>
          <w:color w:val="000000"/>
        </w:rPr>
      </w:pPr>
      <w:r>
        <w:rPr>
          <w:rFonts w:ascii="Arial" w:hAnsi="Arial"/>
          <w:b/>
          <w:color w:val="000000"/>
        </w:rPr>
        <w:t xml:space="preserve">Ka pasur disa përparime në qeverisjen fiskale. </w:t>
      </w:r>
      <w:r>
        <w:rPr>
          <w:rFonts w:ascii="Arial" w:hAnsi="Arial"/>
          <w:color w:val="000000"/>
        </w:rPr>
        <w:t xml:space="preserve">Buxheti i vitit 2025 përfshin </w:t>
      </w:r>
      <w:proofErr w:type="spellStart"/>
      <w:r>
        <w:rPr>
          <w:rFonts w:ascii="Arial" w:hAnsi="Arial"/>
          <w:color w:val="000000"/>
        </w:rPr>
        <w:t>alokime</w:t>
      </w:r>
      <w:proofErr w:type="spellEnd"/>
      <w:r>
        <w:rPr>
          <w:rFonts w:ascii="Arial" w:hAnsi="Arial"/>
          <w:color w:val="000000"/>
        </w:rPr>
        <w:t xml:space="preserve"> totale pak më të ulëta krahasuar me atë të një viti më parë, duke përmirësuar transparencën fiskale. Një analizë e pavarur vjetore e rrezikut fiskal të NP-ve, e kufizuar në NP me rrezik të lartë, u publikua në tetor 2024. Shpërndarja dhe furnizimi me energji elektrike në veri të Kosovës u normalizua në vitin 2024, pasi kompania e furnizimit me energji elektrike </w:t>
      </w:r>
      <w:proofErr w:type="spellStart"/>
      <w:r>
        <w:rPr>
          <w:rFonts w:ascii="Arial" w:hAnsi="Arial"/>
          <w:i/>
          <w:iCs/>
          <w:color w:val="000000"/>
        </w:rPr>
        <w:t>Elektrosever</w:t>
      </w:r>
      <w:proofErr w:type="spellEnd"/>
      <w:r>
        <w:rPr>
          <w:rFonts w:ascii="Arial" w:hAnsi="Arial"/>
          <w:color w:val="000000"/>
        </w:rPr>
        <w:t xml:space="preserve"> ka filluar mbledhjen e faturave, duke </w:t>
      </w:r>
      <w:proofErr w:type="spellStart"/>
      <w:r>
        <w:rPr>
          <w:rFonts w:ascii="Arial" w:hAnsi="Arial"/>
          <w:color w:val="000000"/>
        </w:rPr>
        <w:t>gjeneruar</w:t>
      </w:r>
      <w:proofErr w:type="spellEnd"/>
      <w:r>
        <w:rPr>
          <w:rFonts w:ascii="Arial" w:hAnsi="Arial"/>
          <w:color w:val="000000"/>
        </w:rPr>
        <w:t xml:space="preserve"> kështu kursime dhe duke ulur rreziqet fiskale. Në vitin 2024, pati një rritje të fortë të shpenzimeve kapitale publike, edhe pse nën-ekzekutimi i përsëritur i buxhetit kapital tregon dobësi të mbetura në planifikimin dhe zbatimin e projekteve të investimeve publike. Tejkalimi i shpenzimeve për pensionet e veteranëve të luftës nuk është zgjidhur për shkak të mungesës së </w:t>
      </w:r>
      <w:proofErr w:type="spellStart"/>
      <w:r>
        <w:rPr>
          <w:rFonts w:ascii="Arial" w:hAnsi="Arial"/>
          <w:color w:val="000000"/>
        </w:rPr>
        <w:t>riklasifikimit</w:t>
      </w:r>
      <w:proofErr w:type="spellEnd"/>
      <w:r>
        <w:rPr>
          <w:rFonts w:ascii="Arial" w:hAnsi="Arial"/>
          <w:color w:val="000000"/>
        </w:rPr>
        <w:t xml:space="preserve"> të përfituesve.  </w:t>
      </w:r>
    </w:p>
    <w:p w14:paraId="55491F8C" w14:textId="77777777" w:rsidR="0025755B" w:rsidRDefault="0025755B">
      <w:pPr>
        <w:spacing w:line="120" w:lineRule="exact"/>
        <w:rPr>
          <w:rFonts w:ascii="Arial" w:eastAsia="Arial" w:hAnsi="Arial" w:cs="Arial"/>
          <w:sz w:val="12"/>
          <w:szCs w:val="12"/>
        </w:rPr>
      </w:pPr>
    </w:p>
    <w:p w14:paraId="714C24E2" w14:textId="526C017A" w:rsidR="0025755B" w:rsidRDefault="00EF3445" w:rsidP="00A30780">
      <w:pPr>
        <w:widowControl w:val="0"/>
        <w:spacing w:line="250" w:lineRule="auto"/>
        <w:ind w:left="-53" w:right="588"/>
        <w:jc w:val="both"/>
        <w:rPr>
          <w:rFonts w:ascii="Arial" w:eastAsia="Arial" w:hAnsi="Arial" w:cs="Arial"/>
          <w:color w:val="000000"/>
        </w:rPr>
      </w:pPr>
      <w:r>
        <w:rPr>
          <w:rFonts w:ascii="Arial" w:hAnsi="Arial"/>
          <w:b/>
          <w:color w:val="000000"/>
        </w:rPr>
        <w:t xml:space="preserve">Një historik i politikave fiskale të kujdesshme krijoi hapësirë ​​për një impuls të fortë fiskal të planifikuar në vitin 2025. </w:t>
      </w:r>
      <w:r>
        <w:rPr>
          <w:rFonts w:ascii="Arial" w:hAnsi="Arial"/>
          <w:color w:val="000000"/>
        </w:rPr>
        <w:t>Buxheti i vitit 2025 parashikon që deficiti total të zgjerohet ndjeshëm në 2.8% të BPV-së, kryesisht nëpërmjet një rritjeje të mëtejshme, që mund të konsiderohet shumë ambicioze, të investimeve publike.</w:t>
      </w:r>
    </w:p>
    <w:p w14:paraId="112FE8F1" w14:textId="77777777" w:rsidR="0025755B" w:rsidRDefault="00EF3445">
      <w:pPr>
        <w:widowControl w:val="0"/>
        <w:spacing w:before="45" w:line="239" w:lineRule="auto"/>
        <w:ind w:left="2881" w:right="-20"/>
        <w:rPr>
          <w:color w:val="000000"/>
        </w:rPr>
      </w:pPr>
      <w:r>
        <w:rPr>
          <w:noProof/>
          <w:lang w:val="en-US"/>
        </w:rPr>
        <mc:AlternateContent>
          <mc:Choice Requires="wps">
            <w:drawing>
              <wp:anchor distT="0" distB="0" distL="114300" distR="114300" simplePos="0" relativeHeight="251665920" behindDoc="1" locked="0" layoutInCell="0" allowOverlap="1" wp14:anchorId="76B5EA44" wp14:editId="5D09C3BA">
                <wp:simplePos x="0" y="0"/>
                <wp:positionH relativeFrom="page">
                  <wp:posOffset>914400</wp:posOffset>
                </wp:positionH>
                <wp:positionV relativeFrom="paragraph">
                  <wp:posOffset>131612</wp:posOffset>
                </wp:positionV>
                <wp:extent cx="1828800" cy="0"/>
                <wp:effectExtent l="0" t="0" r="0" b="0"/>
                <wp:wrapNone/>
                <wp:docPr id="348" name="Bk 348"/>
                <wp:cNvGraphicFramePr/>
                <a:graphic xmlns:a="http://schemas.openxmlformats.org/drawingml/2006/main">
                  <a:graphicData uri="http://schemas.microsoft.com/office/word/2010/wordprocessingShape">
                    <wps:wsp>
                      <wps:cNvSpPr/>
                      <wps:spPr>
                        <a:xfrm>
                          <a:off x="0" y="0"/>
                          <a:ext cx="1828800" cy="0"/>
                        </a:xfrm>
                        <a:custGeom>
                          <a:avLst/>
                          <a:gdLst/>
                          <a:ahLst/>
                          <a:cxnLst/>
                          <a:rect l="0" t="0" r="0" b="0"/>
                          <a:pathLst>
                            <a:path w="1828800">
                              <a:moveTo>
                                <a:pt x="0" y="0"/>
                              </a:moveTo>
                              <a:lnTo>
                                <a:pt x="1828800" y="0"/>
                              </a:lnTo>
                            </a:path>
                          </a:pathLst>
                        </a:custGeom>
                        <a:noFill/>
                        <a:ln w="9143" cap="flat">
                          <a:solidFill>
                            <a:srgbClr val="000000"/>
                          </a:solidFill>
                          <a:prstDash val="solid"/>
                        </a:ln>
                      </wps:spPr>
                      <wps:bodyPr vertOverflow="overflow" horzOverflow="overflow" vert="horz" lIns="91440" tIns="45720" rIns="91440" bIns="45720" anchor="t"/>
                    </wps:wsp>
                  </a:graphicData>
                </a:graphic>
              </wp:anchor>
            </w:drawing>
          </mc:Choice>
          <mc:Fallback xmlns:cx1="http://schemas.microsoft.com/office/drawing/2015/9/8/chartex">
            <w:pict>
              <v:shape w14:anchorId="5937A3F6" id="Bk 348" o:spid="_x0000_s1026" style="position:absolute;margin-left:1in;margin-top:10.35pt;width:2in;height:0;z-index:-251650560;visibility:visible;mso-wrap-style:square;mso-wrap-distance-left:9pt;mso-wrap-distance-top:0;mso-wrap-distance-right:9pt;mso-wrap-distance-bottom:0;mso-position-horizontal:absolute;mso-position-horizontal-relative:page;mso-position-vertical:absolute;mso-position-vertical-relative:text;v-text-anchor:top" coordsize="18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x/CAIAAGIEAAAOAAAAZHJzL2Uyb0RvYy54bWysVMFu2zAMvQ/YPwi6L07SbMuMOAW2oMOA&#10;YS3Q7gMYWYqFyaIgqbGzrx+lOInbDTsUzUEhRYp6j4/y6rpvDdtLHzTais8mU86kFVhru6v4z4eb&#10;d0vOQgRbg0ErK36QgV+v375Zda6Uc2zQ1NIzKmJD2bmKNzG6siiCaGQLYYJOWgoq9C1Ecv2uqD10&#10;VL01xXw6/VB06GvnUcgQaHdzDPJ1rq+UFPFWqSAjMxUnbDGvPq/btBbrFZQ7D67RYoABL0DRgrZ0&#10;6bnUBiKwR6//KtVq4TGgihOBbYFKaSEzB2Izmz5jc9+Ak5kLNSe4c5vC65UVP/Z3num64lcLkspC&#10;SyJ9/sWSR73pXCgp5d7d+cELZCaivfJt+icKrM/9PJz7KfvIBG3OlvPlckptF6dYcTkoHkP8KjEX&#10;gf33EI9S1CcLmpMlensyPQn6XykdxHQuIUsm6y4o0l6Le/mAORqfwSZol6ix46wzjxGNYwYdStes&#10;V4ORryZ7TM7ijTYmszM2Afo0W1xRT4DGXRmIeW4CGl2nvIQt+N32i/FsD2lq8y+JQXWfpDkf4gZC&#10;c8zLoSHNWMpO2h3VStYW6wMpTU813tKiDBIS6ka2OGvQ//7XfsqnaaMoZ+abpckj9Iv0krKzeP9x&#10;To4fR7bjCFhBhyseM7IEhAY5UxkeXXopYz8Dv3wa1n8AAAD//wMAUEsDBBQABgAIAAAAIQA+ugMC&#10;3AAAAAkBAAAPAAAAZHJzL2Rvd25yZXYueG1sTE9BTsMwELwj8QdrkbggahMCRCFOhZDKDVGaXnpz&#10;4iWJiNdR7LTh9yziAMeZnZmdKdaLG8QRp9B70nCzUiCQGm97ajXsq811BiJEQ9YMnlDDFwZYl+dn&#10;hcmtP9E7HnexFRxCITcauhjHXMrQdOhMWPkRiW8ffnImMpxaaSdz4nA3yESpe+lMT/yhMyM+d9h8&#10;7mbHNQ5vVy+Ze91UWbWt6oTU3WHea315sTw9goi4xD8x/NRnD5TcqfYz2SAGxmnKW6KGRD2AYEF6&#10;mzBR/xKyLOT/BeU3AAAA//8DAFBLAQItABQABgAIAAAAIQC2gziS/gAAAOEBAAATAAAAAAAAAAAA&#10;AAAAAAAAAABbQ29udGVudF9UeXBlc10ueG1sUEsBAi0AFAAGAAgAAAAhADj9If/WAAAAlAEAAAsA&#10;AAAAAAAAAAAAAAAALwEAAF9yZWxzLy5yZWxzUEsBAi0AFAAGAAgAAAAhAHPRDH8IAgAAYgQAAA4A&#10;AAAAAAAAAAAAAAAALgIAAGRycy9lMm9Eb2MueG1sUEsBAi0AFAAGAAgAAAAhAD66AwLcAAAACQEA&#10;AA8AAAAAAAAAAAAAAAAAYgQAAGRycy9kb3ducmV2LnhtbFBLBQYAAAAABAAEAPMAAABrBQAAAAA=&#10;" o:allowincell="f" path="m,l1828800,e" filled="f" strokeweight=".25397mm">
                <v:path arrowok="t" textboxrect="0,0,1828800,0"/>
                <w10:wrap anchorx="page"/>
              </v:shape>
            </w:pict>
          </mc:Fallback>
        </mc:AlternateContent>
      </w:r>
      <w:r>
        <w:rPr>
          <w:color w:val="000000"/>
        </w:rPr>
        <w:t xml:space="preserve"> </w:t>
      </w:r>
    </w:p>
    <w:p w14:paraId="76081C52" w14:textId="77777777" w:rsidR="0025755B" w:rsidRPr="00196502" w:rsidRDefault="00EF3445">
      <w:pPr>
        <w:widowControl w:val="0"/>
        <w:spacing w:line="240" w:lineRule="auto"/>
        <w:ind w:left="142" w:right="568" w:hanging="141"/>
        <w:jc w:val="both"/>
        <w:rPr>
          <w:color w:val="000000"/>
          <w:sz w:val="18"/>
          <w:szCs w:val="18"/>
        </w:rPr>
      </w:pPr>
      <w:r>
        <w:rPr>
          <w:color w:val="000000"/>
          <w:sz w:val="13"/>
        </w:rPr>
        <w:t xml:space="preserve">4 </w:t>
      </w:r>
      <w:r w:rsidRPr="00196502">
        <w:rPr>
          <w:rFonts w:ascii="Times New Roman" w:hAnsi="Times New Roman"/>
          <w:color w:val="000000"/>
          <w:sz w:val="18"/>
          <w:szCs w:val="18"/>
        </w:rPr>
        <w:t xml:space="preserve">Rregulla fiskale vendos një kufi mbi deficitin fiskal prej 2% të BPV-së së parashikuar, duke përjashtuar projektet kapitale të financuara nga të ardhurat e privatizimit dhe donatorët (‘klauzola e investimeve’). Ky përjashtim për investimet e financuara nga donatorët mund të përdoret deri në vitin 2026, me kusht që shkalla e borxhit publik të mbetet nën 30% të BPV-së. Një rregull i mëtejshëm përcakton se rritja e faturës së pagave publike nuk mund të tejkalojë shkallën nominale të rritjes së BPV-së të vitit të fundit kalendarik të </w:t>
      </w:r>
      <w:proofErr w:type="spellStart"/>
      <w:r w:rsidRPr="00196502">
        <w:rPr>
          <w:rFonts w:ascii="Times New Roman" w:hAnsi="Times New Roman"/>
          <w:color w:val="000000"/>
          <w:sz w:val="18"/>
          <w:szCs w:val="18"/>
        </w:rPr>
        <w:t>disponueshëm</w:t>
      </w:r>
      <w:proofErr w:type="spellEnd"/>
      <w:r w:rsidRPr="00196502">
        <w:rPr>
          <w:rFonts w:ascii="Times New Roman" w:hAnsi="Times New Roman"/>
          <w:color w:val="000000"/>
          <w:sz w:val="18"/>
          <w:szCs w:val="18"/>
        </w:rPr>
        <w:t xml:space="preserve"> në kohën kur po përgatitet buxheti i konsoliduar. Depozitat qeveritare të përdorura si rezerva fiskale janë të detyruara ligjërisht të qëndrojnë në 4.5% të BPV-së për sa kohë që qeveria përdor të ardhurat e privatizimit. Rregulla e borxhit kërkon që borxhi publik dhe i garantuar publikisht nuk mund të tejkalojë 40% të BPV-së.</w:t>
      </w:r>
      <w:r w:rsidRPr="00196502">
        <w:rPr>
          <w:color w:val="000000"/>
          <w:sz w:val="18"/>
          <w:szCs w:val="18"/>
        </w:rPr>
        <w:t xml:space="preserve"> </w:t>
      </w:r>
    </w:p>
    <w:p w14:paraId="30336D87" w14:textId="77777777" w:rsidR="0025755B" w:rsidRPr="00196502" w:rsidRDefault="00EF3445">
      <w:pPr>
        <w:widowControl w:val="0"/>
        <w:spacing w:line="245" w:lineRule="auto"/>
        <w:ind w:left="142" w:right="570" w:hanging="141"/>
        <w:jc w:val="both"/>
        <w:rPr>
          <w:color w:val="000000"/>
          <w:sz w:val="18"/>
          <w:szCs w:val="18"/>
        </w:rPr>
      </w:pPr>
      <w:r w:rsidRPr="00196502">
        <w:rPr>
          <w:color w:val="000000"/>
          <w:sz w:val="18"/>
          <w:szCs w:val="18"/>
        </w:rPr>
        <w:t xml:space="preserve">5 </w:t>
      </w:r>
      <w:r w:rsidRPr="00196502">
        <w:rPr>
          <w:rFonts w:ascii="Times New Roman" w:hAnsi="Times New Roman"/>
          <w:color w:val="000000"/>
          <w:sz w:val="18"/>
          <w:szCs w:val="18"/>
        </w:rPr>
        <w:t>Ligji hyri në fuqi në shkurt të vitit 2023, duke përcaktuar vlerën e koeficientit të pagës në 105 euro për vitin 2023 dhe 110 euro për vitin 2024. Shumica e vendimeve kishin të bënin me pagesa të pa-</w:t>
      </w:r>
      <w:proofErr w:type="spellStart"/>
      <w:r w:rsidRPr="00196502">
        <w:rPr>
          <w:rFonts w:ascii="Times New Roman" w:hAnsi="Times New Roman"/>
          <w:color w:val="000000"/>
          <w:sz w:val="18"/>
          <w:szCs w:val="18"/>
        </w:rPr>
        <w:t>buxhetuara</w:t>
      </w:r>
      <w:proofErr w:type="spellEnd"/>
      <w:r w:rsidRPr="00196502">
        <w:rPr>
          <w:rFonts w:ascii="Times New Roman" w:hAnsi="Times New Roman"/>
          <w:color w:val="000000"/>
          <w:sz w:val="18"/>
          <w:szCs w:val="18"/>
        </w:rPr>
        <w:t xml:space="preserve"> të marra nga mësuesit, mjekët dhe punonjës të tjerë publikë përmes marrëveshjeve kolektive.</w:t>
      </w:r>
      <w:r w:rsidRPr="00196502">
        <w:rPr>
          <w:color w:val="000000"/>
          <w:sz w:val="18"/>
          <w:szCs w:val="18"/>
        </w:rPr>
        <w:t xml:space="preserve"> </w:t>
      </w:r>
    </w:p>
    <w:p w14:paraId="7DCBB965" w14:textId="77777777" w:rsidR="0025755B" w:rsidRPr="00196502" w:rsidRDefault="0025755B" w:rsidP="00196502">
      <w:pPr>
        <w:spacing w:after="12" w:line="240" w:lineRule="auto"/>
        <w:rPr>
          <w:sz w:val="14"/>
          <w:szCs w:val="20"/>
        </w:rPr>
      </w:pPr>
    </w:p>
    <w:p w14:paraId="0B94666F" w14:textId="77777777" w:rsidR="0025755B" w:rsidRDefault="00EF3445">
      <w:pPr>
        <w:widowControl w:val="0"/>
        <w:spacing w:line="240" w:lineRule="auto"/>
        <w:ind w:left="4402" w:right="-20"/>
        <w:rPr>
          <w:color w:val="000000"/>
        </w:rPr>
      </w:pPr>
      <w:r>
        <w:rPr>
          <w:color w:val="000000"/>
        </w:rPr>
        <w:t xml:space="preserve">53 </w:t>
      </w:r>
    </w:p>
    <w:p w14:paraId="572A64D9"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4D030B3A" w14:textId="2E5A4A56" w:rsidR="0025755B" w:rsidRDefault="00EF3445">
      <w:pPr>
        <w:widowControl w:val="0"/>
        <w:spacing w:line="250" w:lineRule="auto"/>
        <w:ind w:right="569"/>
        <w:jc w:val="both"/>
        <w:rPr>
          <w:rFonts w:ascii="Arial" w:eastAsia="Arial" w:hAnsi="Arial" w:cs="Arial"/>
          <w:color w:val="000000"/>
        </w:rPr>
      </w:pPr>
      <w:bookmarkStart w:id="54" w:name="_page_219_0"/>
      <w:bookmarkEnd w:id="54"/>
      <w:r>
        <w:rPr>
          <w:rFonts w:ascii="Arial" w:hAnsi="Arial"/>
          <w:color w:val="000000"/>
        </w:rPr>
        <w:lastRenderedPageBreak/>
        <w:t xml:space="preserve">Megjithatë, buxheti synon në mënyrë të përshtatshme ta mbajë deficitin (sipas përkufizimit të rregullës fiskale) në kufirin e përcaktuar prej 2% të BPV-së, duke ruajtur besueshmërinë e rregullave fiskale që funksionojnë mirë në Kosovë.  </w:t>
      </w:r>
    </w:p>
    <w:p w14:paraId="08D28E7C" w14:textId="77777777" w:rsidR="0025755B" w:rsidRDefault="0025755B">
      <w:pPr>
        <w:spacing w:line="120" w:lineRule="exact"/>
        <w:rPr>
          <w:rFonts w:ascii="Arial" w:eastAsia="Arial" w:hAnsi="Arial" w:cs="Arial"/>
          <w:sz w:val="12"/>
          <w:szCs w:val="12"/>
        </w:rPr>
      </w:pPr>
    </w:p>
    <w:p w14:paraId="10B0D96E"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Funksionimi i tregjeve të produkteve</w:t>
      </w:r>
      <w:r>
        <w:rPr>
          <w:rFonts w:ascii="Arial" w:hAnsi="Arial"/>
          <w:color w:val="000000"/>
        </w:rPr>
        <w:t xml:space="preserve"> </w:t>
      </w:r>
    </w:p>
    <w:p w14:paraId="6B921525" w14:textId="77777777" w:rsidR="0025755B" w:rsidRDefault="0025755B">
      <w:pPr>
        <w:spacing w:after="11" w:line="120" w:lineRule="exact"/>
        <w:rPr>
          <w:rFonts w:ascii="Arial" w:eastAsia="Arial" w:hAnsi="Arial" w:cs="Arial"/>
          <w:sz w:val="12"/>
          <w:szCs w:val="12"/>
        </w:rPr>
      </w:pPr>
    </w:p>
    <w:p w14:paraId="5E421185" w14:textId="77777777" w:rsidR="0025755B" w:rsidRDefault="00EF3445">
      <w:pPr>
        <w:widowControl w:val="0"/>
        <w:spacing w:line="240" w:lineRule="auto"/>
        <w:ind w:right="-20"/>
        <w:rPr>
          <w:rFonts w:ascii="Arial" w:eastAsia="Arial" w:hAnsi="Arial" w:cs="Arial"/>
          <w:i/>
          <w:iCs/>
          <w:color w:val="000000"/>
        </w:rPr>
      </w:pPr>
      <w:r>
        <w:rPr>
          <w:rFonts w:ascii="Arial" w:hAnsi="Arial"/>
          <w:i/>
          <w:color w:val="000000"/>
        </w:rPr>
        <w:t xml:space="preserve">Mjedisi i biznesit </w:t>
      </w:r>
    </w:p>
    <w:p w14:paraId="27A6F682" w14:textId="77777777" w:rsidR="0025755B" w:rsidRDefault="0025755B">
      <w:pPr>
        <w:spacing w:after="11" w:line="120" w:lineRule="exact"/>
        <w:rPr>
          <w:rFonts w:ascii="Arial" w:eastAsia="Arial" w:hAnsi="Arial" w:cs="Arial"/>
          <w:sz w:val="12"/>
          <w:szCs w:val="12"/>
        </w:rPr>
      </w:pPr>
    </w:p>
    <w:p w14:paraId="4B4B8EE0" w14:textId="77777777" w:rsidR="0025755B" w:rsidRDefault="00EF3445">
      <w:pPr>
        <w:widowControl w:val="0"/>
        <w:spacing w:line="250" w:lineRule="auto"/>
        <w:ind w:right="569"/>
        <w:jc w:val="both"/>
        <w:rPr>
          <w:rFonts w:ascii="Arial" w:eastAsia="Arial" w:hAnsi="Arial" w:cs="Arial"/>
          <w:color w:val="000000"/>
        </w:rPr>
      </w:pPr>
      <w:r>
        <w:rPr>
          <w:rFonts w:ascii="Arial" w:hAnsi="Arial"/>
          <w:b/>
          <w:color w:val="000000"/>
        </w:rPr>
        <w:t xml:space="preserve">Është arritur njëfarë progresi në përmirësimin e mjedisit të biznesit. </w:t>
      </w:r>
      <w:r>
        <w:rPr>
          <w:rFonts w:ascii="Arial" w:hAnsi="Arial"/>
          <w:color w:val="000000"/>
        </w:rPr>
        <w:t xml:space="preserve">Në shtator të vitit 2024 hyri në fuqi Ligji i ri për investime të qëndrueshme, pas shqyrtimit nga Gjykata Kushtetuese. Qëllimi i Ligjit është të krijojë një kornizë ligjore gjithëpërfshirëse për të mbrojtur dhe promovuar investimet e qëndrueshme në Kosovë. Në nëntor 2024, Kuvendi miratoi ligjin për Regjistrin e Pronarëve Përfitues, i cili ishte një hap i rëndësishëm në luftimin e pastrimit të parave dhe financimit të terrorizmit, duke identifikuar pronarët përfitues përfundimtarë të bizneseve. Qeveria miratoi gjithashtu një program të ri për parandalimin dhe reduktimin e barrës administrative (2025-2028) dhe planin e saj të veprimit për vitet 2025-2026. Pati një përshpejtim në zgjidhjen e mosmarrëveshjeve tregtare. Në vitin 2024, u botuan 4 276 vendime të shkallës së parë dhe 2 693 vendime të shkallës së dytë nga Gjykata Tregtare.  </w:t>
      </w:r>
    </w:p>
    <w:p w14:paraId="2CB50350" w14:textId="77777777" w:rsidR="0025755B" w:rsidRDefault="0025755B">
      <w:pPr>
        <w:spacing w:line="120" w:lineRule="exact"/>
        <w:rPr>
          <w:rFonts w:ascii="Arial" w:eastAsia="Arial" w:hAnsi="Arial" w:cs="Arial"/>
          <w:sz w:val="12"/>
          <w:szCs w:val="12"/>
        </w:rPr>
      </w:pPr>
    </w:p>
    <w:p w14:paraId="374CE908" w14:textId="77777777" w:rsidR="0025755B" w:rsidRDefault="00EF3445">
      <w:pPr>
        <w:widowControl w:val="0"/>
        <w:spacing w:line="250" w:lineRule="auto"/>
        <w:ind w:right="569"/>
        <w:jc w:val="both"/>
        <w:rPr>
          <w:rFonts w:ascii="Arial" w:eastAsia="Arial" w:hAnsi="Arial" w:cs="Arial"/>
          <w:color w:val="000000"/>
        </w:rPr>
      </w:pPr>
      <w:r>
        <w:rPr>
          <w:rFonts w:ascii="Arial" w:hAnsi="Arial"/>
          <w:b/>
          <w:color w:val="000000"/>
        </w:rPr>
        <w:t xml:space="preserve">Përpjekjet për të reduktuar më tej sektorin joformal vazhdojnë. </w:t>
      </w:r>
      <w:r>
        <w:rPr>
          <w:rFonts w:ascii="Arial" w:hAnsi="Arial"/>
          <w:color w:val="000000"/>
        </w:rPr>
        <w:t xml:space="preserve">Në periudhën raportuese, Administrata Tatimore e Kosovës (ATK) bëri përparim në përmirësimin e teknikave të saj të menaxhimit të rrezikut të pajtueshmërisë, duke përdorur informacionin nga bazat e të dhënave financiare dhe tatimore për të identifikuar më mirë evazionin fiskal dhe duke mbështetur </w:t>
      </w:r>
      <w:proofErr w:type="spellStart"/>
      <w:r>
        <w:rPr>
          <w:rFonts w:ascii="Arial" w:hAnsi="Arial"/>
          <w:color w:val="000000"/>
        </w:rPr>
        <w:t>formalizimin</w:t>
      </w:r>
      <w:proofErr w:type="spellEnd"/>
      <w:r>
        <w:rPr>
          <w:rFonts w:ascii="Arial" w:hAnsi="Arial"/>
          <w:color w:val="000000"/>
        </w:rPr>
        <w:t xml:space="preserve"> e mëtejshëm të ekonomisë. Sipas ligjit të ri për administrimin e procedurave tatimore, ATK filloi të krijojë marrëveshje për ndarjen e të dhënave me bankat komerciale, BQK-në dhe agjenci të tjera qeveritare, për të mundësuar qasje sistematike në të dhënat masive të palëve të treta për një monitorim më të mirë të përputhshmërisë.  </w:t>
      </w:r>
    </w:p>
    <w:p w14:paraId="1C94B100" w14:textId="77777777" w:rsidR="0025755B" w:rsidRDefault="00EF3445">
      <w:pPr>
        <w:widowControl w:val="0"/>
        <w:spacing w:before="119" w:line="240" w:lineRule="auto"/>
        <w:ind w:left="1" w:right="-20"/>
        <w:rPr>
          <w:rFonts w:ascii="Arial" w:eastAsia="Arial" w:hAnsi="Arial" w:cs="Arial"/>
          <w:i/>
          <w:iCs/>
          <w:color w:val="000000"/>
        </w:rPr>
      </w:pPr>
      <w:r>
        <w:rPr>
          <w:rFonts w:ascii="Arial" w:hAnsi="Arial"/>
          <w:i/>
          <w:color w:val="000000"/>
        </w:rPr>
        <w:t xml:space="preserve">Ndikimi i shtetit në tregjet e produkteve </w:t>
      </w:r>
    </w:p>
    <w:p w14:paraId="0F56FF5B" w14:textId="77777777" w:rsidR="0025755B" w:rsidRDefault="0025755B">
      <w:pPr>
        <w:spacing w:after="11" w:line="120" w:lineRule="exact"/>
        <w:rPr>
          <w:rFonts w:ascii="Arial" w:eastAsia="Arial" w:hAnsi="Arial" w:cs="Arial"/>
          <w:sz w:val="12"/>
          <w:szCs w:val="12"/>
        </w:rPr>
      </w:pPr>
    </w:p>
    <w:p w14:paraId="178EFBEF" w14:textId="77777777" w:rsidR="0025755B" w:rsidRDefault="00EF3445">
      <w:pPr>
        <w:widowControl w:val="0"/>
        <w:spacing w:line="250" w:lineRule="auto"/>
        <w:ind w:left="1" w:right="568"/>
        <w:jc w:val="both"/>
        <w:rPr>
          <w:rFonts w:ascii="Arial" w:eastAsia="Arial" w:hAnsi="Arial" w:cs="Arial"/>
          <w:color w:val="000000"/>
        </w:rPr>
      </w:pPr>
      <w:r>
        <w:rPr>
          <w:rFonts w:ascii="Arial" w:hAnsi="Arial"/>
          <w:b/>
          <w:color w:val="000000"/>
        </w:rPr>
        <w:t>Korniza e politikave të ndihmës shtetërore është pjesërisht në përputhje me rregullat dhe parimet e BE-së, ndërsa janë ndërmarrë hapa për të liberalizuar plotësisht tregun e energjisë elektrike.</w:t>
      </w:r>
      <w:r>
        <w:rPr>
          <w:rFonts w:ascii="Arial" w:hAnsi="Arial"/>
          <w:color w:val="000000"/>
        </w:rPr>
        <w:t xml:space="preserve"> Kornizës ekzistuese i mungon një qasje e unifikuar ndaj ndihmës shtetërore, si dhe një strategji gjithëpërfshirëse dhe vlerësime kosto-përfitim për ndihmën dhe subvencionet e dhëna. Kuvendi ende nuk e ka emëruar Komisionin e Ndihmës Shtetërore, institucionin që siguron kontrollin e ndihmës shtetërore dhe miraton vendime mbi skemat e ndihmës shtetërore. Liberalizimi i çmimeve të energjisë elektrike për bizneset me një qarkullim vjetor prej më shumë se 10 milionë eurosh ose që punësojnë më shumë se 50 punonjës hyri në fuqi më 1 qershor 2025. </w:t>
      </w:r>
    </w:p>
    <w:p w14:paraId="6363CA4D" w14:textId="77777777" w:rsidR="0025755B" w:rsidRDefault="0025755B">
      <w:pPr>
        <w:spacing w:line="120" w:lineRule="exact"/>
        <w:rPr>
          <w:rFonts w:ascii="Arial" w:eastAsia="Arial" w:hAnsi="Arial" w:cs="Arial"/>
          <w:sz w:val="12"/>
          <w:szCs w:val="12"/>
        </w:rPr>
      </w:pPr>
    </w:p>
    <w:p w14:paraId="0654DAF2" w14:textId="77777777" w:rsidR="0025755B" w:rsidRDefault="00EF3445">
      <w:pPr>
        <w:widowControl w:val="0"/>
        <w:spacing w:line="240" w:lineRule="auto"/>
        <w:ind w:left="1" w:right="-20"/>
        <w:rPr>
          <w:rFonts w:ascii="Arial" w:eastAsia="Arial" w:hAnsi="Arial" w:cs="Arial"/>
          <w:i/>
          <w:iCs/>
          <w:color w:val="000000"/>
        </w:rPr>
      </w:pPr>
      <w:r>
        <w:rPr>
          <w:rFonts w:ascii="Arial" w:hAnsi="Arial"/>
          <w:i/>
          <w:color w:val="000000"/>
        </w:rPr>
        <w:t xml:space="preserve">Privatizimi dhe ristrukturimi </w:t>
      </w:r>
    </w:p>
    <w:p w14:paraId="006029C5" w14:textId="77777777" w:rsidR="0025755B" w:rsidRDefault="0025755B">
      <w:pPr>
        <w:spacing w:after="11" w:line="120" w:lineRule="exact"/>
        <w:rPr>
          <w:rFonts w:ascii="Arial" w:eastAsia="Arial" w:hAnsi="Arial" w:cs="Arial"/>
          <w:sz w:val="12"/>
          <w:szCs w:val="12"/>
        </w:rPr>
      </w:pPr>
    </w:p>
    <w:p w14:paraId="042F125B" w14:textId="77777777" w:rsidR="0025755B" w:rsidRDefault="00EF3445">
      <w:pPr>
        <w:widowControl w:val="0"/>
        <w:spacing w:line="249" w:lineRule="auto"/>
        <w:ind w:left="1" w:right="569"/>
        <w:jc w:val="both"/>
        <w:rPr>
          <w:rFonts w:ascii="Arial" w:eastAsia="Arial" w:hAnsi="Arial" w:cs="Arial"/>
          <w:color w:val="000000"/>
        </w:rPr>
      </w:pPr>
      <w:r>
        <w:rPr>
          <w:rFonts w:ascii="Arial" w:hAnsi="Arial"/>
          <w:b/>
          <w:color w:val="000000"/>
        </w:rPr>
        <w:t xml:space="preserve">Krijimi i një fondi sovran është vonuar. </w:t>
      </w:r>
      <w:r>
        <w:rPr>
          <w:rFonts w:ascii="Arial" w:hAnsi="Arial"/>
          <w:color w:val="000000"/>
        </w:rPr>
        <w:t>Ligji për krijimin e një fondi sovran u miratua nga Kuvendi në mesin e dhjetorit 2023, por ai po shqyrtohet nga Gjykata Kushtetuese. Fondi pritet të marrë përsipër ndërmarrjet shoqërore</w:t>
      </w:r>
      <w:hyperlink w:anchor="_page_219_0">
        <w:r>
          <w:rPr>
            <w:rFonts w:ascii="Arial" w:hAnsi="Arial"/>
            <w:color w:val="000000"/>
            <w:sz w:val="14"/>
          </w:rPr>
          <w:t>6</w:t>
        </w:r>
      </w:hyperlink>
      <w:r>
        <w:rPr>
          <w:rFonts w:ascii="Arial" w:hAnsi="Arial"/>
          <w:color w:val="000000"/>
        </w:rPr>
        <w:t xml:space="preserve"> dhe asetet që aktualisht menaxhohen nga Agjencia e Privatizimit e Kosovës (AKP), si dhe disa NP të mbikëqyrura nga Ministria e Ekonomisë, pasi të përmirësohet performanca e tyre financiare. Megjithatë, krijimi i fondit nuk do të jetë i mjaftueshëm për të zgjidhur problemet e vazhdueshme që lidhen me performancën e dobët financiare dhe menaxhimin e dobët të ndërmarrjeve publike. Gjatë periudhës raportuese, vazhdoi shqyrtimi gjithëpërfshirës i aseteve të AKP-së, duke identifikuar asetet e përshtatshme për transferim në fondin sovran.  </w:t>
      </w:r>
    </w:p>
    <w:p w14:paraId="1CDFF1D9" w14:textId="77777777" w:rsidR="0025755B" w:rsidRDefault="0025755B">
      <w:pPr>
        <w:spacing w:after="2" w:line="120" w:lineRule="exact"/>
        <w:rPr>
          <w:rFonts w:ascii="Arial" w:eastAsia="Arial" w:hAnsi="Arial" w:cs="Arial"/>
          <w:sz w:val="12"/>
          <w:szCs w:val="12"/>
        </w:rPr>
      </w:pPr>
    </w:p>
    <w:p w14:paraId="564DC9F0"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Funksionimi i tregut financiar </w:t>
      </w:r>
    </w:p>
    <w:p w14:paraId="0148E760" w14:textId="77777777" w:rsidR="0025755B" w:rsidRDefault="0025755B">
      <w:pPr>
        <w:spacing w:after="10" w:line="120" w:lineRule="exact"/>
        <w:rPr>
          <w:rFonts w:ascii="Arial" w:eastAsia="Arial" w:hAnsi="Arial" w:cs="Arial"/>
          <w:sz w:val="12"/>
          <w:szCs w:val="12"/>
        </w:rPr>
      </w:pPr>
    </w:p>
    <w:p w14:paraId="64E10E50" w14:textId="094E0DB6" w:rsidR="0025755B" w:rsidRDefault="00EF3445" w:rsidP="00A30780">
      <w:pPr>
        <w:widowControl w:val="0"/>
        <w:spacing w:line="250" w:lineRule="auto"/>
        <w:ind w:left="-54" w:right="589"/>
        <w:jc w:val="both"/>
        <w:rPr>
          <w:rFonts w:ascii="Arial" w:eastAsia="Arial" w:hAnsi="Arial" w:cs="Arial"/>
          <w:color w:val="000000"/>
        </w:rPr>
      </w:pPr>
      <w:r>
        <w:rPr>
          <w:rFonts w:ascii="Arial" w:hAnsi="Arial"/>
          <w:b/>
          <w:color w:val="000000"/>
        </w:rPr>
        <w:t xml:space="preserve">Sektori bankar vazhdoi të zgjerohej fuqishëm, duke ruajtur </w:t>
      </w:r>
      <w:proofErr w:type="spellStart"/>
      <w:r>
        <w:rPr>
          <w:rFonts w:ascii="Arial" w:hAnsi="Arial"/>
          <w:b/>
          <w:color w:val="000000"/>
        </w:rPr>
        <w:t>kapitalizim</w:t>
      </w:r>
      <w:proofErr w:type="spellEnd"/>
      <w:r>
        <w:rPr>
          <w:rFonts w:ascii="Arial" w:hAnsi="Arial"/>
          <w:b/>
          <w:color w:val="000000"/>
        </w:rPr>
        <w:t xml:space="preserve"> dhe likuiditet të mjaftueshëm.</w:t>
      </w:r>
      <w:r>
        <w:rPr>
          <w:rFonts w:ascii="Arial" w:hAnsi="Arial"/>
          <w:color w:val="000000"/>
        </w:rPr>
        <w:t xml:space="preserve"> Raporti mesatar i kthimit mbi kapitalin mbeti i lartë, megjithëse ra në 1</w:t>
      </w:r>
      <w:r w:rsidR="00196502">
        <w:rPr>
          <w:rFonts w:ascii="Arial" w:hAnsi="Arial"/>
          <w:color w:val="000000"/>
        </w:rPr>
        <w:t xml:space="preserve">7.6% në korrik 2025 nga 19.9% </w:t>
      </w:r>
      <w:r>
        <w:rPr>
          <w:rFonts w:ascii="Arial" w:hAnsi="Arial"/>
          <w:color w:val="000000"/>
        </w:rPr>
        <w:t>në fund të vitit 2024.</w:t>
      </w:r>
    </w:p>
    <w:p w14:paraId="28EEF4FF" w14:textId="77777777" w:rsidR="0025755B" w:rsidRDefault="00EF3445">
      <w:pPr>
        <w:widowControl w:val="0"/>
        <w:spacing w:before="91" w:line="239" w:lineRule="auto"/>
        <w:ind w:left="2881" w:right="-20"/>
        <w:rPr>
          <w:color w:val="000000"/>
        </w:rPr>
      </w:pPr>
      <w:r>
        <w:rPr>
          <w:noProof/>
          <w:lang w:val="en-US"/>
        </w:rPr>
        <mc:AlternateContent>
          <mc:Choice Requires="wps">
            <w:drawing>
              <wp:anchor distT="0" distB="0" distL="114300" distR="114300" simplePos="0" relativeHeight="251663872" behindDoc="1" locked="0" layoutInCell="0" allowOverlap="1" wp14:anchorId="7BF1046C" wp14:editId="5AA69700">
                <wp:simplePos x="0" y="0"/>
                <wp:positionH relativeFrom="page">
                  <wp:posOffset>914400</wp:posOffset>
                </wp:positionH>
                <wp:positionV relativeFrom="paragraph">
                  <wp:posOffset>160472</wp:posOffset>
                </wp:positionV>
                <wp:extent cx="1828800" cy="0"/>
                <wp:effectExtent l="0" t="0" r="0" b="0"/>
                <wp:wrapNone/>
                <wp:docPr id="349" name="Bk 349"/>
                <wp:cNvGraphicFramePr/>
                <a:graphic xmlns:a="http://schemas.openxmlformats.org/drawingml/2006/main">
                  <a:graphicData uri="http://schemas.microsoft.com/office/word/2010/wordprocessingShape">
                    <wps:wsp>
                      <wps:cNvSpPr/>
                      <wps:spPr>
                        <a:xfrm>
                          <a:off x="0" y="0"/>
                          <a:ext cx="1828800" cy="0"/>
                        </a:xfrm>
                        <a:custGeom>
                          <a:avLst/>
                          <a:gdLst/>
                          <a:ahLst/>
                          <a:cxnLst/>
                          <a:rect l="0" t="0" r="0" b="0"/>
                          <a:pathLst>
                            <a:path w="1828800">
                              <a:moveTo>
                                <a:pt x="0" y="0"/>
                              </a:moveTo>
                              <a:lnTo>
                                <a:pt x="1828800" y="0"/>
                              </a:lnTo>
                            </a:path>
                          </a:pathLst>
                        </a:custGeom>
                        <a:noFill/>
                        <a:ln w="9143" cap="flat">
                          <a:solidFill>
                            <a:srgbClr val="000000"/>
                          </a:solidFill>
                          <a:prstDash val="solid"/>
                        </a:ln>
                      </wps:spPr>
                      <wps:bodyPr vertOverflow="overflow" horzOverflow="overflow" vert="horz" lIns="91440" tIns="45720" rIns="91440" bIns="45720" anchor="t"/>
                    </wps:wsp>
                  </a:graphicData>
                </a:graphic>
              </wp:anchor>
            </w:drawing>
          </mc:Choice>
          <mc:Fallback xmlns:cx1="http://schemas.microsoft.com/office/drawing/2015/9/8/chartex">
            <w:pict>
              <v:shape w14:anchorId="59FFEC7D" id="Bk 349" o:spid="_x0000_s1026" style="position:absolute;margin-left:1in;margin-top:12.65pt;width:2in;height:0;z-index:-251652608;visibility:visible;mso-wrap-style:square;mso-wrap-distance-left:9pt;mso-wrap-distance-top:0;mso-wrap-distance-right:9pt;mso-wrap-distance-bottom:0;mso-position-horizontal:absolute;mso-position-horizontal-relative:page;mso-position-vertical:absolute;mso-position-vertical-relative:text;v-text-anchor:top" coordsize="18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91CQIAAGIEAAAOAAAAZHJzL2Uyb0RvYy54bWysVNtu2zAMfR+wfxD0vthJsy01YhfYgg4D&#10;hrVAuw9gZCk2JouCpNrJvn6UnIvXDXsomgeF1KGoc0jK65t9p1kvnW/RlHw+yzmTRmDdml3Jfzze&#10;vltx5gOYGjQaWfKD9PymevtmPdhCLrBBXUvHKInxxWBL3oRgiyzzopEd+BlaaQhU6DoI5LpdVjsY&#10;KHuns0Wef8gGdLV1KKT3tLsZQV6l/EpJEe6U8jIwXXLiFtLq0rqNa1atodg5sE0rjjTgBSw6aA1d&#10;ek61gQDsybV/pepa4dCjCjOBXYZKtUImDaRmnj9T89CAlUkLFcfbc5n866UV3/t7x9q65FfLa84M&#10;dNSkTz9Z9Kg2g/UFhTzYe3f0PJlR6F65Lv6TBLZP9Tyc6yn3gQnanK8Wq1VOZRcnLLscFE8+fJGY&#10;kkD/zYexFfXJguZkib05mY4a+t9WWgjxXGQWTTZcWMS9Dnv5iAkNz2gTtQuqzTTqrGMiY4ygQ/Ga&#10;an000tVkT8UZvG21Tuq0iYSu58srqgnQuCsNIc2NR93WMS5y8263/awd6yFObfrFZlDeP8Ks82ED&#10;vhnjEnQM04aiY+/GbkVri/WBOk1PNdzRojQSE6pGsjhr0P36136Mp2kjlDP91dDkEftlfEnJWb7/&#10;uCDHTZHtFAEj6HDJQ2IWidAgJynHRxdfytRPxC+fhuo3AAAA//8DAFBLAwQUAAYACAAAACEA9H4S&#10;FtwAAAAJAQAADwAAAGRycy9kb3ducmV2LnhtbExPwU6DQBS8m/gPm9ekF2MXKTUEWRpj0t6MWnrp&#10;bWGfQMq+JezS4t/7jAc9zryZeTP5dra9uODoO0cKHlYRCKTamY4aBcdyd5+C8EGT0b0jVPCFHrbF&#10;7U2uM+Ou9IGXQ2gEh5DPtII2hCGT0tctWu1XbkDi26cbrQ4Mx0aaUV853PYyjqJHaXVH/KHVA760&#10;WJ8Pk+Uap7e7fWpfd2VavpdVTNHmNB2VWi7m5ycQAefwJ4af+uyBgjtVbiLjRc84SXhLUBBv1iBY&#10;kKxjJqpfQha5/L+g+AYAAP//AwBQSwECLQAUAAYACAAAACEAtoM4kv4AAADhAQAAEwAAAAAAAAAA&#10;AAAAAAAAAAAAW0NvbnRlbnRfVHlwZXNdLnhtbFBLAQItABQABgAIAAAAIQA4/SH/1gAAAJQBAAAL&#10;AAAAAAAAAAAAAAAAAC8BAABfcmVscy8ucmVsc1BLAQItABQABgAIAAAAIQDjWK91CQIAAGIEAAAO&#10;AAAAAAAAAAAAAAAAAC4CAABkcnMvZTJvRG9jLnhtbFBLAQItABQABgAIAAAAIQD0fhIW3AAAAAkB&#10;AAAPAAAAAAAAAAAAAAAAAGMEAABkcnMvZG93bnJldi54bWxQSwUGAAAAAAQABADzAAAAbAUAAAAA&#10;" o:allowincell="f" path="m,l1828800,e" filled="f" strokeweight=".25397mm">
                <v:path arrowok="t" textboxrect="0,0,1828800,0"/>
                <w10:wrap anchorx="page"/>
              </v:shape>
            </w:pict>
          </mc:Fallback>
        </mc:AlternateContent>
      </w:r>
      <w:r>
        <w:rPr>
          <w:color w:val="000000"/>
        </w:rPr>
        <w:t xml:space="preserve"> </w:t>
      </w:r>
    </w:p>
    <w:p w14:paraId="7239A915" w14:textId="77777777" w:rsidR="0025755B" w:rsidRDefault="00EF3445">
      <w:pPr>
        <w:widowControl w:val="0"/>
        <w:spacing w:line="240" w:lineRule="auto"/>
        <w:ind w:right="-20"/>
        <w:rPr>
          <w:color w:val="000000"/>
          <w:sz w:val="20"/>
          <w:szCs w:val="20"/>
        </w:rPr>
      </w:pPr>
      <w:r>
        <w:rPr>
          <w:color w:val="000000"/>
          <w:sz w:val="13"/>
        </w:rPr>
        <w:t>6</w:t>
      </w:r>
      <w:r>
        <w:rPr>
          <w:rFonts w:ascii="Times New Roman" w:hAnsi="Times New Roman"/>
          <w:color w:val="000000"/>
          <w:sz w:val="20"/>
        </w:rPr>
        <w:t xml:space="preserve"> Ndërmarrjet shoqërore konsideroheshin pronë shoqërore e përbashkët në ish-Jugosllavi.</w:t>
      </w:r>
      <w:r>
        <w:rPr>
          <w:color w:val="000000"/>
          <w:sz w:val="20"/>
        </w:rPr>
        <w:t xml:space="preserve"> </w:t>
      </w:r>
    </w:p>
    <w:p w14:paraId="291891A7" w14:textId="77777777" w:rsidR="0025755B" w:rsidRDefault="0025755B">
      <w:pPr>
        <w:spacing w:line="240" w:lineRule="exact"/>
        <w:rPr>
          <w:sz w:val="24"/>
          <w:szCs w:val="24"/>
        </w:rPr>
      </w:pPr>
    </w:p>
    <w:p w14:paraId="2E98736F" w14:textId="77777777" w:rsidR="0025755B" w:rsidRDefault="0025755B">
      <w:pPr>
        <w:spacing w:after="12" w:line="220" w:lineRule="exact"/>
      </w:pPr>
    </w:p>
    <w:p w14:paraId="299132E8" w14:textId="77777777" w:rsidR="0025755B" w:rsidRDefault="00EF3445">
      <w:pPr>
        <w:widowControl w:val="0"/>
        <w:spacing w:line="240" w:lineRule="auto"/>
        <w:ind w:left="4402" w:right="-20"/>
        <w:rPr>
          <w:color w:val="000000"/>
        </w:rPr>
      </w:pPr>
      <w:r>
        <w:rPr>
          <w:color w:val="000000"/>
        </w:rPr>
        <w:t xml:space="preserve">54 </w:t>
      </w:r>
    </w:p>
    <w:p w14:paraId="425AAFFE"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78074430" w14:textId="3EA5B2BF" w:rsidR="0025755B" w:rsidRDefault="00EF3445">
      <w:pPr>
        <w:widowControl w:val="0"/>
        <w:spacing w:line="250" w:lineRule="auto"/>
        <w:ind w:left="1" w:right="569"/>
        <w:jc w:val="both"/>
        <w:rPr>
          <w:rFonts w:ascii="Arial" w:eastAsia="Arial" w:hAnsi="Arial" w:cs="Arial"/>
          <w:color w:val="000000"/>
        </w:rPr>
      </w:pPr>
      <w:bookmarkStart w:id="55" w:name="_page_222_0"/>
      <w:bookmarkEnd w:id="55"/>
      <w:r>
        <w:rPr>
          <w:rFonts w:ascii="Arial" w:hAnsi="Arial"/>
          <w:color w:val="000000"/>
        </w:rPr>
        <w:lastRenderedPageBreak/>
        <w:t xml:space="preserve">Raporti i kredive me probleme qëndroi në një nivel historikisht të ulët prej 1.9% në fund të vitit 2024, ndërsa u rrit pak në 2.1% në fund të korrikut 2025. Raporti e kapitalit rregullator të bankave ndaj pasurive të </w:t>
      </w:r>
      <w:proofErr w:type="spellStart"/>
      <w:r>
        <w:rPr>
          <w:rFonts w:ascii="Arial" w:hAnsi="Arial"/>
          <w:color w:val="000000"/>
        </w:rPr>
        <w:t>ponderuara</w:t>
      </w:r>
      <w:proofErr w:type="spellEnd"/>
      <w:r>
        <w:rPr>
          <w:rFonts w:ascii="Arial" w:hAnsi="Arial"/>
          <w:color w:val="000000"/>
        </w:rPr>
        <w:t xml:space="preserve"> me rrezik u rrit në 16.2% në fund të vitit 2024 dhe u rrit më tej në 17.4% në korrik 2025, duke tejkaluar lehtësisht minimumin rregullator prej 12%. Rritja e kredisë bankare u përshpejtua pak në një mesatare prej 14.3% në vitin 2024 nga 14.1% një vit më parë, dhe më tej në 19.9% ​​nga viti në vit në gjysmën e parë të vitit 2025, kryesisht për shkak të një ritmi më të shpejtë të rritjes së kredisë për familjet, përfshirë edhe për qëllime konsumi. Rritja mesatare e depozitave bankare u ngadalësua në 10% në vitin 2024 nga gati 14% një vit më parë, përpara se të përshpejtohej në 14.3% nga viti në vit në gjysmën e parë të vitit 2025. Mangësitë në të dhëna, veçanërisht në fushën e borxhit të sektorit privat dhe sektorit të pasurive të paluajtshme, pengojnë analizën dhe mbikëqyrjen e sektorit financiar. </w:t>
      </w:r>
    </w:p>
    <w:p w14:paraId="49CFD5D4" w14:textId="77777777" w:rsidR="0025755B" w:rsidRDefault="0025755B">
      <w:pPr>
        <w:spacing w:line="120" w:lineRule="exact"/>
        <w:rPr>
          <w:rFonts w:ascii="Arial" w:eastAsia="Arial" w:hAnsi="Arial" w:cs="Arial"/>
          <w:sz w:val="12"/>
          <w:szCs w:val="12"/>
        </w:rPr>
      </w:pPr>
    </w:p>
    <w:p w14:paraId="454B118A"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Funksionimi i tregut të punës</w:t>
      </w:r>
      <w:r>
        <w:rPr>
          <w:rFonts w:ascii="Arial" w:hAnsi="Arial"/>
          <w:color w:val="000000"/>
        </w:rPr>
        <w:t xml:space="preserve"> </w:t>
      </w:r>
    </w:p>
    <w:p w14:paraId="6BECA7B5" w14:textId="0AD387FC" w:rsidR="0025755B" w:rsidRDefault="00BE43D6">
      <w:pPr>
        <w:spacing w:after="10" w:line="120" w:lineRule="exact"/>
        <w:rPr>
          <w:rFonts w:ascii="Arial" w:eastAsia="Arial" w:hAnsi="Arial" w:cs="Arial"/>
          <w:sz w:val="12"/>
          <w:szCs w:val="12"/>
        </w:rPr>
      </w:pPr>
      <w:r w:rsidRPr="00BE43D6">
        <w:rPr>
          <w:rFonts w:ascii="Arial" w:hAnsi="Arial"/>
          <w:b/>
          <w:noProof/>
          <w:color w:val="000000"/>
          <w:lang w:val="en-US"/>
        </w:rPr>
        <w:drawing>
          <wp:anchor distT="0" distB="0" distL="114300" distR="114300" simplePos="0" relativeHeight="251769344" behindDoc="0" locked="0" layoutInCell="1" allowOverlap="1" wp14:anchorId="3F064C2C" wp14:editId="75D0A034">
            <wp:simplePos x="0" y="0"/>
            <wp:positionH relativeFrom="margin">
              <wp:align>left</wp:align>
            </wp:positionH>
            <wp:positionV relativeFrom="paragraph">
              <wp:posOffset>84455</wp:posOffset>
            </wp:positionV>
            <wp:extent cx="3612515" cy="2242820"/>
            <wp:effectExtent l="0" t="0" r="6985" b="5080"/>
            <wp:wrapSquare wrapText="bothSides"/>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612515" cy="2242820"/>
                    </a:xfrm>
                    <a:prstGeom prst="rect">
                      <a:avLst/>
                    </a:prstGeom>
                  </pic:spPr>
                </pic:pic>
              </a:graphicData>
            </a:graphic>
            <wp14:sizeRelH relativeFrom="page">
              <wp14:pctWidth>0</wp14:pctWidth>
            </wp14:sizeRelH>
            <wp14:sizeRelV relativeFrom="page">
              <wp14:pctHeight>0</wp14:pctHeight>
            </wp14:sizeRelV>
          </wp:anchor>
        </w:drawing>
      </w:r>
    </w:p>
    <w:p w14:paraId="70EABD04" w14:textId="73AE8FE7" w:rsidR="0025755B" w:rsidRDefault="00EF3445" w:rsidP="00A30780">
      <w:pPr>
        <w:widowControl w:val="0"/>
        <w:tabs>
          <w:tab w:val="left" w:pos="8597"/>
        </w:tabs>
        <w:spacing w:line="250" w:lineRule="auto"/>
        <w:ind w:right="569"/>
        <w:jc w:val="both"/>
        <w:rPr>
          <w:rFonts w:ascii="Arial" w:eastAsia="Arial" w:hAnsi="Arial" w:cs="Arial"/>
          <w:color w:val="000000"/>
        </w:rPr>
      </w:pPr>
      <w:r>
        <w:rPr>
          <w:rFonts w:ascii="Arial" w:hAnsi="Arial"/>
          <w:b/>
          <w:color w:val="000000"/>
        </w:rPr>
        <w:t>Pavarësisht përmirësimeve të ndjeshme në punësim, tregu i punës karakterizohet nga pjesëmarrje ende shumë e ulët, papunësi e lartë dhe hendeqe të mëdha gjinore.</w:t>
      </w:r>
      <w:r>
        <w:rPr>
          <w:rFonts w:ascii="Arial" w:hAnsi="Arial"/>
          <w:color w:val="000000"/>
        </w:rPr>
        <w:t xml:space="preserve"> Rezultatet e anketës së fuqisë punëtore vazhdojnë të publikohen në Kosovë me vonesa të mëdha, me të dhënat më të fundit në dispozicion që i referohen vitit 2024 në tërësi. Në përputhje me aktivitetin e gjallë ekonomik, shkalla e punësimit u rrit në 38.6%, nga 36,3% në vitin 2023. </w:t>
      </w:r>
    </w:p>
    <w:p w14:paraId="786242CD"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Ndërkohë, shkalla e papunësisë ra me 0.1 pikë përqindjeje në 10.8%, pavarësisht rritjes së shkallës së pjesëmarrjes në fuqinë punëtore në 43.3% nga 40.7% në vitin 2023. Hendeku ndërmjet shkallës së punësimit të meshkujve dhe femrave (përkatësisht 55.9% dhe 21.2%) u zgjerua. Në vitin 2024, pjesa e të rinjve (të moshës 15-24 vjeç) që nuk janë në punësim, arsim ose trajnim (NEET) ra në 31.4%, nga 33.4% një vit më parë. Rezultatet e dobëta të tregut të punës kontribuojnë në nivele të vazhdueshme të larta të emigrimit. </w:t>
      </w:r>
    </w:p>
    <w:p w14:paraId="6CA9B884" w14:textId="77777777" w:rsidR="0025755B" w:rsidRDefault="00EF3445">
      <w:pPr>
        <w:widowControl w:val="0"/>
        <w:spacing w:before="119" w:line="240" w:lineRule="auto"/>
        <w:ind w:right="-20"/>
        <w:rPr>
          <w:rFonts w:ascii="Arial" w:eastAsia="Arial" w:hAnsi="Arial" w:cs="Arial"/>
          <w:b/>
          <w:bCs/>
          <w:color w:val="4471C4"/>
        </w:rPr>
      </w:pPr>
      <w:r>
        <w:rPr>
          <w:rFonts w:ascii="Arial" w:hAnsi="Arial"/>
          <w:b/>
          <w:color w:val="4471C4"/>
        </w:rPr>
        <w:t xml:space="preserve">2.3.2. Kapaciteti për të përballuar presionin konkurrues dhe forcat e tregut në BE </w:t>
      </w:r>
    </w:p>
    <w:p w14:paraId="46189E82" w14:textId="77777777" w:rsidR="0025755B" w:rsidRDefault="0025755B">
      <w:pPr>
        <w:spacing w:after="11" w:line="120" w:lineRule="exact"/>
        <w:rPr>
          <w:rFonts w:ascii="Arial" w:eastAsia="Arial" w:hAnsi="Arial" w:cs="Arial"/>
          <w:sz w:val="12"/>
          <w:szCs w:val="12"/>
        </w:rPr>
      </w:pPr>
    </w:p>
    <w:p w14:paraId="3985B320"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Arsimi dhe inovacioni </w:t>
      </w:r>
    </w:p>
    <w:p w14:paraId="59359A8E" w14:textId="77777777" w:rsidR="0025755B" w:rsidRDefault="0025755B">
      <w:pPr>
        <w:spacing w:after="11" w:line="120" w:lineRule="exact"/>
        <w:rPr>
          <w:rFonts w:ascii="Arial" w:eastAsia="Arial" w:hAnsi="Arial" w:cs="Arial"/>
          <w:sz w:val="12"/>
          <w:szCs w:val="12"/>
        </w:rPr>
      </w:pPr>
    </w:p>
    <w:p w14:paraId="787721CF" w14:textId="77777777" w:rsidR="0025755B" w:rsidRDefault="00EF3445">
      <w:pPr>
        <w:widowControl w:val="0"/>
        <w:spacing w:line="250" w:lineRule="auto"/>
        <w:ind w:right="568"/>
        <w:jc w:val="both"/>
        <w:rPr>
          <w:rFonts w:ascii="Arial" w:eastAsia="Arial" w:hAnsi="Arial" w:cs="Arial"/>
          <w:color w:val="000000"/>
        </w:rPr>
      </w:pPr>
      <w:r>
        <w:rPr>
          <w:rFonts w:ascii="Arial" w:hAnsi="Arial"/>
          <w:b/>
          <w:color w:val="000000"/>
        </w:rPr>
        <w:t>Cilësia e pamjaftueshme e arsimit dhe mospërputhja me nevojat e tregut të punës mbetet pengesë kryesore strukturore.</w:t>
      </w:r>
      <w:r>
        <w:rPr>
          <w:rFonts w:ascii="Arial" w:hAnsi="Arial"/>
          <w:color w:val="000000"/>
        </w:rPr>
        <w:t xml:space="preserve"> Kosova u rendit në vendin e 81-të dhe të fundit në ciklin e vitit 2022 të Programit të Zhvillimit në Familje të Fëmijëve për Vlerësimin Ndërkombëtar të Nxënësve (PISA), ndërsa papunësia në mesin e të diplomuarve në arsimin e lartë është ende e lartë. Kjo është për shkak të cilësisë së dobët dhe rëndësia e arsimit, të cilat janë dëmtuar nga mungesa e materialeve cilësore mësimore në shkolla, mungesa e trajnimit fillestar dhe zhvillimi i vazhdueshëm profesional për mësimdhënësit dhe numri i pamjaftueshëm i inspektorëve për vlerësimin e mësimdhënësve. Lidhur me zhvillimin e mësimdhënësve, në dhjetor 2024, u </w:t>
      </w:r>
      <w:proofErr w:type="spellStart"/>
      <w:r>
        <w:rPr>
          <w:rFonts w:ascii="Arial" w:hAnsi="Arial"/>
          <w:color w:val="000000"/>
        </w:rPr>
        <w:t>lansua</w:t>
      </w:r>
      <w:proofErr w:type="spellEnd"/>
      <w:r>
        <w:rPr>
          <w:rFonts w:ascii="Arial" w:hAnsi="Arial"/>
          <w:color w:val="000000"/>
        </w:rPr>
        <w:t xml:space="preserve"> një provim i avancuar për licencë mësimdhënieje. 12 profilet e arsimit të dyfishtë të pilotuara gjatë dy viteve të fundit vazhdojnë të zbatohen duke lehtësuar kalimin nga shkolla në tregun e punës.  </w:t>
      </w:r>
    </w:p>
    <w:p w14:paraId="0D58F571" w14:textId="77777777" w:rsidR="0025755B" w:rsidRPr="00BE43D6" w:rsidRDefault="0025755B" w:rsidP="00BE43D6">
      <w:pPr>
        <w:spacing w:line="240" w:lineRule="auto"/>
        <w:rPr>
          <w:rFonts w:ascii="Arial" w:eastAsia="Arial" w:hAnsi="Arial" w:cs="Arial"/>
          <w:sz w:val="6"/>
          <w:szCs w:val="12"/>
        </w:rPr>
      </w:pPr>
    </w:p>
    <w:p w14:paraId="28CCB19D" w14:textId="77777777" w:rsidR="0025755B" w:rsidRDefault="00EF3445">
      <w:pPr>
        <w:widowControl w:val="0"/>
        <w:spacing w:line="249" w:lineRule="auto"/>
        <w:ind w:right="569"/>
        <w:jc w:val="both"/>
        <w:rPr>
          <w:rFonts w:ascii="Arial" w:eastAsia="Arial" w:hAnsi="Arial" w:cs="Arial"/>
          <w:b/>
          <w:bCs/>
          <w:color w:val="000000"/>
        </w:rPr>
      </w:pPr>
      <w:r>
        <w:rPr>
          <w:rFonts w:ascii="Arial" w:hAnsi="Arial"/>
          <w:b/>
          <w:color w:val="000000"/>
        </w:rPr>
        <w:t xml:space="preserve">Pak përparim është arritur në përmirësimin e sistemit të kërkimit dhe inovacionit në Kosovë. </w:t>
      </w:r>
      <w:r>
        <w:rPr>
          <w:rFonts w:ascii="Arial" w:hAnsi="Arial"/>
          <w:color w:val="000000"/>
        </w:rPr>
        <w:t xml:space="preserve">Ndarja e buxhetit për kërkim dhe zhvillim, në 0.1% të BPV-së, është shumë më poshtë se 0.7% e kërkuar me ligj. Pjesëmarrja në programin </w:t>
      </w:r>
      <w:proofErr w:type="spellStart"/>
      <w:r>
        <w:rPr>
          <w:rFonts w:ascii="Arial" w:hAnsi="Arial"/>
          <w:color w:val="000000"/>
        </w:rPr>
        <w:t>Horizon</w:t>
      </w:r>
      <w:proofErr w:type="spellEnd"/>
      <w:r>
        <w:rPr>
          <w:rFonts w:ascii="Arial" w:hAnsi="Arial"/>
          <w:color w:val="000000"/>
        </w:rPr>
        <w:t xml:space="preserve"> </w:t>
      </w:r>
      <w:proofErr w:type="spellStart"/>
      <w:r>
        <w:rPr>
          <w:rFonts w:ascii="Arial" w:hAnsi="Arial"/>
          <w:color w:val="000000"/>
        </w:rPr>
        <w:t>Europe</w:t>
      </w:r>
      <w:proofErr w:type="spellEnd"/>
      <w:r>
        <w:rPr>
          <w:rFonts w:ascii="Arial" w:hAnsi="Arial"/>
          <w:color w:val="000000"/>
        </w:rPr>
        <w:t xml:space="preserve"> ka potencial të mëtejshëm.</w:t>
      </w:r>
      <w:r>
        <w:rPr>
          <w:rFonts w:ascii="Times New Roman" w:hAnsi="Times New Roman"/>
          <w:color w:val="000000"/>
          <w:sz w:val="24"/>
        </w:rPr>
        <w:t xml:space="preserve"> </w:t>
      </w:r>
      <w:r>
        <w:rPr>
          <w:rFonts w:ascii="Arial" w:hAnsi="Arial"/>
          <w:color w:val="000000"/>
        </w:rPr>
        <w:t xml:space="preserve"> Që nga lansimi i tij, Kosova ka paraqitur 171 aplikime për projekte, nga të cilat 15 janë konsideruar të suksesshme, duke marrë fonde totale të BE-së prej 1.59 milionë eurosh dhe duke rezultuar në një shkallë shumë të ulët suksesi prej 9.36%. Ligji për Inovacionin dhe </w:t>
      </w:r>
      <w:proofErr w:type="spellStart"/>
      <w:r>
        <w:rPr>
          <w:rFonts w:ascii="Arial" w:hAnsi="Arial"/>
          <w:color w:val="000000"/>
        </w:rPr>
        <w:t>Ndërmarrësinë</w:t>
      </w:r>
      <w:proofErr w:type="spellEnd"/>
      <w:r>
        <w:rPr>
          <w:rFonts w:ascii="Arial" w:hAnsi="Arial"/>
          <w:color w:val="000000"/>
        </w:rPr>
        <w:t xml:space="preserve"> synon të inkurajojë aktivitetet inovative në Kosovë, si dhe të krijojë Fondin e Inovacionit, por miratimi i tij nga Kuvendi është në pritje.</w:t>
      </w:r>
      <w:r>
        <w:rPr>
          <w:rFonts w:ascii="Arial" w:hAnsi="Arial"/>
          <w:b/>
          <w:color w:val="000000"/>
        </w:rPr>
        <w:t xml:space="preserve"> </w:t>
      </w:r>
    </w:p>
    <w:p w14:paraId="4FC6AB67" w14:textId="77777777" w:rsidR="0025755B" w:rsidRPr="00BE43D6" w:rsidRDefault="0025755B" w:rsidP="00BE43D6">
      <w:pPr>
        <w:spacing w:after="8" w:line="240" w:lineRule="auto"/>
        <w:rPr>
          <w:rFonts w:ascii="Arial" w:eastAsia="Arial" w:hAnsi="Arial" w:cs="Arial"/>
          <w:sz w:val="14"/>
        </w:rPr>
      </w:pPr>
    </w:p>
    <w:p w14:paraId="13AA6051" w14:textId="77777777" w:rsidR="0025755B" w:rsidRDefault="00EF3445">
      <w:pPr>
        <w:widowControl w:val="0"/>
        <w:spacing w:line="240" w:lineRule="auto"/>
        <w:ind w:left="4402" w:right="-20"/>
        <w:rPr>
          <w:color w:val="000000"/>
        </w:rPr>
      </w:pPr>
      <w:r>
        <w:rPr>
          <w:color w:val="000000"/>
        </w:rPr>
        <w:t xml:space="preserve">55 </w:t>
      </w:r>
    </w:p>
    <w:p w14:paraId="0A3DCB5C"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5B38FDC4" w14:textId="77777777" w:rsidR="0025755B" w:rsidRDefault="00EF3445">
      <w:pPr>
        <w:widowControl w:val="0"/>
        <w:spacing w:line="240" w:lineRule="auto"/>
        <w:ind w:right="-20"/>
        <w:rPr>
          <w:rFonts w:ascii="Arial" w:eastAsia="Arial" w:hAnsi="Arial" w:cs="Arial"/>
          <w:color w:val="000000"/>
        </w:rPr>
      </w:pPr>
      <w:bookmarkStart w:id="56" w:name="_page_227_0"/>
      <w:bookmarkEnd w:id="56"/>
      <w:r>
        <w:rPr>
          <w:rFonts w:ascii="Arial" w:hAnsi="Arial"/>
          <w:color w:val="000000"/>
          <w:u w:val="single"/>
        </w:rPr>
        <w:lastRenderedPageBreak/>
        <w:t>Kapitali fizik dhe cilësia e infrastrukturës</w:t>
      </w:r>
      <w:r>
        <w:rPr>
          <w:rFonts w:ascii="Arial" w:hAnsi="Arial"/>
          <w:color w:val="000000"/>
        </w:rPr>
        <w:t xml:space="preserve"> </w:t>
      </w:r>
    </w:p>
    <w:p w14:paraId="346C311B" w14:textId="77777777" w:rsidR="0025755B" w:rsidRDefault="0025755B">
      <w:pPr>
        <w:spacing w:after="11" w:line="120" w:lineRule="exact"/>
        <w:rPr>
          <w:rFonts w:ascii="Arial" w:eastAsia="Arial" w:hAnsi="Arial" w:cs="Arial"/>
          <w:sz w:val="12"/>
          <w:szCs w:val="12"/>
        </w:rPr>
      </w:pPr>
    </w:p>
    <w:p w14:paraId="35A497AD" w14:textId="77777777" w:rsidR="0025755B" w:rsidRDefault="00EF3445">
      <w:pPr>
        <w:widowControl w:val="0"/>
        <w:spacing w:line="250" w:lineRule="auto"/>
        <w:ind w:right="568"/>
        <w:jc w:val="both"/>
        <w:rPr>
          <w:rFonts w:ascii="Arial" w:eastAsia="Arial" w:hAnsi="Arial" w:cs="Arial"/>
          <w:color w:val="000000"/>
        </w:rPr>
      </w:pPr>
      <w:r>
        <w:rPr>
          <w:rFonts w:ascii="Arial" w:hAnsi="Arial"/>
          <w:b/>
          <w:color w:val="000000"/>
        </w:rPr>
        <w:t>Boshllëqet e mëdha në infrastrukturë kufizojnë potencialin dhe prodhimin e plotë ekonomik të Kosovës.</w:t>
      </w:r>
      <w:r>
        <w:rPr>
          <w:rFonts w:ascii="Arial" w:hAnsi="Arial"/>
          <w:color w:val="000000"/>
        </w:rPr>
        <w:t xml:space="preserve"> Nuk ka pasur përparim në autostradën Prishtinë-</w:t>
      </w:r>
      <w:proofErr w:type="spellStart"/>
      <w:r>
        <w:rPr>
          <w:rFonts w:ascii="Arial" w:hAnsi="Arial"/>
          <w:color w:val="000000"/>
        </w:rPr>
        <w:t>Merdare</w:t>
      </w:r>
      <w:proofErr w:type="spellEnd"/>
      <w:r>
        <w:rPr>
          <w:rFonts w:ascii="Arial" w:hAnsi="Arial"/>
          <w:color w:val="000000"/>
        </w:rPr>
        <w:t xml:space="preserve"> ose në “Autostradën e Paqes”, pasi Kosova ende nuk i ka negociuar marrëveshjet e kredisë për projektin me institucionet financiare ndërkombëtare mbështetëse. Punimet rehabilituese për Linjën Hekurudhore 10 vazhduan me ritme të ngadalta. Tenderimi i sistemeve të sinjalizimit dhe telekomunikacionit, i cili është me prioritet të madh, është ende i vonuar për shkak të mungesës së financimit. Studimi i fizibilitetit për lidhjen hekurudhore ndërmjet Durrësit dhe Prishtinës është finalizuar. Sistemi i transportit vazhdon të përballet me sfida të rëndësishme që lidhen me sigurinë, mirëmbajtjen e pamjaftueshme dhe kapacitetin e kufizuar administrativ të institucioneve rregullative. </w:t>
      </w:r>
    </w:p>
    <w:p w14:paraId="065B8A8A" w14:textId="77777777" w:rsidR="0025755B" w:rsidRDefault="0025755B">
      <w:pPr>
        <w:spacing w:line="120" w:lineRule="exact"/>
        <w:rPr>
          <w:rFonts w:ascii="Arial" w:eastAsia="Arial" w:hAnsi="Arial" w:cs="Arial"/>
          <w:sz w:val="12"/>
          <w:szCs w:val="12"/>
        </w:rPr>
      </w:pPr>
    </w:p>
    <w:p w14:paraId="00DE7693" w14:textId="77777777" w:rsidR="0025755B" w:rsidRDefault="00EF3445">
      <w:pPr>
        <w:widowControl w:val="0"/>
        <w:spacing w:line="249" w:lineRule="auto"/>
        <w:ind w:left="1" w:right="568"/>
        <w:jc w:val="both"/>
        <w:rPr>
          <w:rFonts w:ascii="Arial" w:eastAsia="Arial" w:hAnsi="Arial" w:cs="Arial"/>
          <w:color w:val="000000"/>
        </w:rPr>
      </w:pPr>
      <w:r>
        <w:rPr>
          <w:rFonts w:ascii="Arial" w:hAnsi="Arial"/>
          <w:b/>
          <w:color w:val="000000"/>
        </w:rPr>
        <w:t xml:space="preserve">Pavarësisht përpjekjeve të fundit për të </w:t>
      </w:r>
      <w:proofErr w:type="spellStart"/>
      <w:r>
        <w:rPr>
          <w:rFonts w:ascii="Arial" w:hAnsi="Arial"/>
          <w:b/>
          <w:color w:val="000000"/>
        </w:rPr>
        <w:t>diversifikuar</w:t>
      </w:r>
      <w:proofErr w:type="spellEnd"/>
      <w:r>
        <w:rPr>
          <w:rFonts w:ascii="Arial" w:hAnsi="Arial"/>
          <w:b/>
          <w:color w:val="000000"/>
        </w:rPr>
        <w:t xml:space="preserve"> furnizimin me energji dhe për të rritur efikasitetin, sektori i energjisë mbetet pengesë kryesore për rritjen ekonomike. </w:t>
      </w:r>
      <w:r>
        <w:rPr>
          <w:rFonts w:ascii="Arial" w:hAnsi="Arial"/>
          <w:color w:val="000000"/>
        </w:rPr>
        <w:t>Mbi 90% e energjisë elektrike prodhohet nga dy termocentrale të linjitit të vjetruara, shumë të pabesueshme dhe ndotëse, duke paraqitur rreziqe serioze për shëndetin dhe mjedisin. Kosova gjithashtu vuan nga humbje të mëdha teknike dhe komerciale në rrjetet e shpërndarjes dhe transmetimit për shkak të infrastrukturës së dobët (gati 22% e prodhimit të energjisë elektrike në vitin 2023)</w:t>
      </w:r>
      <w:hyperlink w:anchor="_page_227_0">
        <w:r>
          <w:rPr>
            <w:rFonts w:ascii="Arial" w:hAnsi="Arial"/>
            <w:color w:val="000000"/>
            <w:sz w:val="14"/>
          </w:rPr>
          <w:t>7</w:t>
        </w:r>
      </w:hyperlink>
      <w:r>
        <w:rPr>
          <w:rFonts w:ascii="Arial" w:hAnsi="Arial"/>
          <w:color w:val="000000"/>
        </w:rPr>
        <w:t xml:space="preserve">. Mungesa e sigurisë energjetike sjell kosto të konsiderueshme për biznesin dhe përfaqëson një nga pengesat më të mëdha për tërheqjen e investimeve të huaja direkte. Në dhjetor 2024, Kosova përuroi lidhjen e tregut të energjisë elektrike brenda ditës me bursën e energjisë elektrike të Shqipërisë (ALPEX). Kosova ka nisur tenderin e saj të parë për deri në 100 MW energji nga era, me ofertat e pranuara në fund të shkurtit. Faza e dytë e procedurës së tenderit, ku tre kompani të kualifikuara ofertojnë me propozime teknike dhe financiare, është në proces. </w:t>
      </w:r>
    </w:p>
    <w:p w14:paraId="71779FD8" w14:textId="77777777" w:rsidR="0025755B" w:rsidRDefault="0025755B">
      <w:pPr>
        <w:spacing w:line="120" w:lineRule="exact"/>
        <w:rPr>
          <w:rFonts w:ascii="Arial" w:eastAsia="Arial" w:hAnsi="Arial" w:cs="Arial"/>
          <w:sz w:val="12"/>
          <w:szCs w:val="12"/>
        </w:rPr>
      </w:pPr>
    </w:p>
    <w:p w14:paraId="153C1563" w14:textId="77777777" w:rsidR="0025755B" w:rsidRDefault="00EF3445">
      <w:pPr>
        <w:widowControl w:val="0"/>
        <w:spacing w:line="250" w:lineRule="auto"/>
        <w:ind w:left="1" w:right="568"/>
        <w:jc w:val="both"/>
        <w:rPr>
          <w:rFonts w:ascii="Arial" w:eastAsia="Arial" w:hAnsi="Arial" w:cs="Arial"/>
          <w:color w:val="000000"/>
        </w:rPr>
      </w:pPr>
      <w:r>
        <w:rPr>
          <w:rFonts w:ascii="Arial" w:hAnsi="Arial"/>
          <w:b/>
          <w:bCs/>
          <w:color w:val="000000"/>
        </w:rPr>
        <w:t>Transformimi digjital i ekonomisë po përparon gradualisht</w:t>
      </w:r>
      <w:r>
        <w:rPr>
          <w:rFonts w:ascii="Arial" w:hAnsi="Arial"/>
          <w:color w:val="000000"/>
        </w:rPr>
        <w:t>.</w:t>
      </w:r>
      <w:r>
        <w:rPr>
          <w:rFonts w:ascii="Arial" w:hAnsi="Arial"/>
          <w:b/>
          <w:color w:val="000000"/>
        </w:rPr>
        <w:t xml:space="preserve"> </w:t>
      </w:r>
      <w:r>
        <w:rPr>
          <w:rFonts w:ascii="Arial" w:hAnsi="Arial"/>
          <w:color w:val="000000"/>
        </w:rPr>
        <w:t xml:space="preserve">Edhe pse Kosova është lider në rajonin e Ballkanit Perëndimor me 98.6% të familjeve që kanë një formë të qasjes në internet në vitin 2023 (OECD, 2024), dhe me mbulim 100% të internetit me brez të gjerë, sfidat mbeten në zhvillimin e infrastrukturës së internetit me brez të gjerë me shpejtësi të lartë, duke përfshirë kapacitete të kufizuara investimi në sektorin privat, një rrjet kabllor të </w:t>
      </w:r>
      <w:proofErr w:type="spellStart"/>
      <w:r>
        <w:rPr>
          <w:rFonts w:ascii="Arial" w:hAnsi="Arial"/>
          <w:color w:val="000000"/>
        </w:rPr>
        <w:t>vjetëruar</w:t>
      </w:r>
      <w:proofErr w:type="spellEnd"/>
      <w:r>
        <w:rPr>
          <w:rFonts w:ascii="Arial" w:hAnsi="Arial"/>
          <w:color w:val="000000"/>
        </w:rPr>
        <w:t xml:space="preserve"> dhe vonesa në zhvillimin e 5G. Sektori i tregtisë elektronike është ende në fazat e hershme. Progresi në digjitalizimin e sektorit publik ka qenë i ngadaltë, me vetëm 10% të </w:t>
      </w:r>
      <w:proofErr w:type="spellStart"/>
      <w:r>
        <w:rPr>
          <w:rFonts w:ascii="Arial" w:hAnsi="Arial"/>
          <w:color w:val="000000"/>
        </w:rPr>
        <w:t>të</w:t>
      </w:r>
      <w:proofErr w:type="spellEnd"/>
      <w:r>
        <w:rPr>
          <w:rFonts w:ascii="Arial" w:hAnsi="Arial"/>
          <w:color w:val="000000"/>
        </w:rPr>
        <w:t xml:space="preserve"> gjitha shërbimeve publike që ofrohen aktualisht në internet, shumica e të cilave janë thjesht informuese (OECD, 2024). Megjithatë, Kosova ka bërë disa përparime në fushën e shërbimeve digjitale me 230 shërbime online që tani janë të disponueshme në platformën e-Kosova. Gjatë periudhës raportuese, qeveria nisi fazën pilotuese të sistemit kombëtar të identifikimit elektronik (</w:t>
      </w:r>
      <w:proofErr w:type="spellStart"/>
      <w:r>
        <w:rPr>
          <w:rFonts w:ascii="Arial" w:hAnsi="Arial"/>
          <w:color w:val="000000"/>
        </w:rPr>
        <w:t>eID</w:t>
      </w:r>
      <w:proofErr w:type="spellEnd"/>
      <w:r>
        <w:rPr>
          <w:rFonts w:ascii="Arial" w:hAnsi="Arial"/>
          <w:color w:val="000000"/>
        </w:rPr>
        <w:t xml:space="preserve">). </w:t>
      </w:r>
    </w:p>
    <w:p w14:paraId="3D0D35FB" w14:textId="77777777" w:rsidR="0025755B" w:rsidRDefault="0025755B">
      <w:pPr>
        <w:spacing w:line="120" w:lineRule="exact"/>
        <w:rPr>
          <w:rFonts w:ascii="Arial" w:eastAsia="Arial" w:hAnsi="Arial" w:cs="Arial"/>
          <w:sz w:val="12"/>
          <w:szCs w:val="12"/>
        </w:rPr>
      </w:pPr>
    </w:p>
    <w:p w14:paraId="3EDCAECF"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Struktura sektoriale dhe sipërmarrëse</w:t>
      </w:r>
      <w:r>
        <w:rPr>
          <w:rFonts w:ascii="Arial" w:hAnsi="Arial"/>
          <w:color w:val="000000"/>
        </w:rPr>
        <w:t xml:space="preserve"> </w:t>
      </w:r>
    </w:p>
    <w:p w14:paraId="332AFFC2" w14:textId="77777777" w:rsidR="0025755B" w:rsidRDefault="0025755B">
      <w:pPr>
        <w:spacing w:after="10" w:line="120" w:lineRule="exact"/>
        <w:rPr>
          <w:rFonts w:ascii="Arial" w:eastAsia="Arial" w:hAnsi="Arial" w:cs="Arial"/>
          <w:sz w:val="12"/>
          <w:szCs w:val="12"/>
        </w:rPr>
      </w:pPr>
    </w:p>
    <w:p w14:paraId="13A29709" w14:textId="77777777" w:rsidR="0025755B" w:rsidRDefault="00EF3445">
      <w:pPr>
        <w:widowControl w:val="0"/>
        <w:spacing w:line="250" w:lineRule="auto"/>
        <w:ind w:right="569"/>
        <w:jc w:val="both"/>
        <w:rPr>
          <w:rFonts w:ascii="Arial" w:eastAsia="Arial" w:hAnsi="Arial" w:cs="Arial"/>
          <w:b/>
          <w:bCs/>
          <w:color w:val="000000"/>
        </w:rPr>
      </w:pPr>
      <w:r>
        <w:rPr>
          <w:rFonts w:ascii="Arial" w:hAnsi="Arial"/>
          <w:b/>
          <w:color w:val="000000"/>
        </w:rPr>
        <w:t>Sektori i shërbimeve vazhdoi të dominojë aktivitetin ekonomik në vitin 2024, duke siguruar gati 46% të vlerës së shtuar bruto (VSHB).</w:t>
      </w:r>
      <w:r>
        <w:rPr>
          <w:rFonts w:ascii="Arial" w:hAnsi="Arial"/>
          <w:color w:val="000000"/>
        </w:rPr>
        <w:t xml:space="preserve"> Struktura sektoriale e VSHB-së tregon një rritje graduale të pjesës së tregtisë me shumicë dhe pakicë, në 14.3% në vitin 2024, nga më pak se 13% në vitin 2019, ndërsa pjesa e ndërtimit mbeti përgjithësisht e pandryshuar në rreth 8% në këtë periudhë. Industria përfaqësonte 18.5% të vlerës së shtuar bruto në vitin 2024, por baza prodhuese e Kosovës mbetet e ngushtë, duke u mbështetur kryesisht në minierat e mineraleve dhe produktet e përpunuara metalike. Pjesa e bujqësisë në VSHB mbeti praktikisht e pandryshuar në rreth 7% në vitin 2024, krahasuar me 5 vjet më parë. Në të njëjtën kohë, pjesa e aktiviteteve të pasurive të paluajtshme ra me 1.3 pikë përqindjeje në 5.6% krahasuar me vitin 2019.</w:t>
      </w:r>
      <w:r>
        <w:rPr>
          <w:rFonts w:ascii="Arial" w:hAnsi="Arial"/>
          <w:b/>
          <w:color w:val="000000"/>
        </w:rPr>
        <w:t xml:space="preserve"> </w:t>
      </w:r>
    </w:p>
    <w:p w14:paraId="5F88FAC7" w14:textId="77777777" w:rsidR="0025755B" w:rsidRDefault="0025755B">
      <w:pPr>
        <w:spacing w:line="120" w:lineRule="exact"/>
        <w:rPr>
          <w:rFonts w:ascii="Arial" w:eastAsia="Arial" w:hAnsi="Arial" w:cs="Arial"/>
          <w:sz w:val="12"/>
          <w:szCs w:val="12"/>
        </w:rPr>
      </w:pPr>
    </w:p>
    <w:p w14:paraId="25097B36" w14:textId="2969B819" w:rsidR="0025755B" w:rsidRDefault="00EF3445">
      <w:pPr>
        <w:widowControl w:val="0"/>
        <w:spacing w:line="250" w:lineRule="auto"/>
        <w:ind w:left="1" w:right="568"/>
        <w:jc w:val="both"/>
        <w:rPr>
          <w:rFonts w:ascii="Arial" w:eastAsia="Arial" w:hAnsi="Arial" w:cs="Arial"/>
          <w:color w:val="000000"/>
        </w:rPr>
      </w:pPr>
      <w:r>
        <w:rPr>
          <w:rFonts w:ascii="Arial" w:hAnsi="Arial"/>
          <w:b/>
          <w:color w:val="000000"/>
        </w:rPr>
        <w:t xml:space="preserve">Sektori privat dominohet nga firmat e vogla të cilat ende përballen me vështirësi në qasje në financim. </w:t>
      </w:r>
      <w:r>
        <w:rPr>
          <w:rFonts w:ascii="Arial" w:hAnsi="Arial"/>
          <w:color w:val="000000"/>
        </w:rPr>
        <w:t xml:space="preserve">NVM-të dhe bizneset e drejtuara nga familja përbëjnë 81.3% të punësimit në bizneset jofinanciare dhe </w:t>
      </w:r>
      <w:proofErr w:type="spellStart"/>
      <w:r>
        <w:rPr>
          <w:rFonts w:ascii="Arial" w:hAnsi="Arial"/>
          <w:color w:val="000000"/>
        </w:rPr>
        <w:t>gjenerojnë</w:t>
      </w:r>
      <w:proofErr w:type="spellEnd"/>
      <w:r>
        <w:rPr>
          <w:rFonts w:ascii="Arial" w:hAnsi="Arial"/>
          <w:color w:val="000000"/>
        </w:rPr>
        <w:t xml:space="preserve"> 81% të vlerës totale të shtuar. Agjenda e Reformave e Kosovës synon të mbështesë krijimin dhe zgjerimin e bizneseve të reja dhe ndërmarrjeve </w:t>
      </w:r>
      <w:proofErr w:type="spellStart"/>
      <w:r>
        <w:rPr>
          <w:rFonts w:ascii="Arial" w:hAnsi="Arial"/>
          <w:color w:val="000000"/>
        </w:rPr>
        <w:t>mikro</w:t>
      </w:r>
      <w:proofErr w:type="spellEnd"/>
      <w:r>
        <w:rPr>
          <w:rFonts w:ascii="Arial" w:hAnsi="Arial"/>
          <w:color w:val="000000"/>
        </w:rPr>
        <w:t>, të vogla dhe të mesme (NMVM) të specializuara në TIK dhe ekonomitë e gjelbra dhe rrethore, duke krijuar një Fond Inovacioni dhe inkubatorë biznesi.</w:t>
      </w:r>
    </w:p>
    <w:p w14:paraId="77C89510" w14:textId="77777777" w:rsidR="0025755B" w:rsidRDefault="00EF3445">
      <w:pPr>
        <w:widowControl w:val="0"/>
        <w:spacing w:before="99" w:line="239" w:lineRule="auto"/>
        <w:ind w:left="2881" w:right="-20"/>
        <w:rPr>
          <w:color w:val="000000"/>
        </w:rPr>
      </w:pPr>
      <w:r>
        <w:rPr>
          <w:noProof/>
          <w:lang w:val="en-US"/>
        </w:rPr>
        <mc:AlternateContent>
          <mc:Choice Requires="wps">
            <w:drawing>
              <wp:anchor distT="0" distB="0" distL="114300" distR="114300" simplePos="0" relativeHeight="251667968" behindDoc="1" locked="0" layoutInCell="0" allowOverlap="1" wp14:anchorId="005E6A57" wp14:editId="2EC4DAB2">
                <wp:simplePos x="0" y="0"/>
                <wp:positionH relativeFrom="page">
                  <wp:posOffset>914400</wp:posOffset>
                </wp:positionH>
                <wp:positionV relativeFrom="paragraph">
                  <wp:posOffset>165919</wp:posOffset>
                </wp:positionV>
                <wp:extent cx="1828800" cy="0"/>
                <wp:effectExtent l="0" t="0" r="0" b="0"/>
                <wp:wrapNone/>
                <wp:docPr id="352" name="Bk 352"/>
                <wp:cNvGraphicFramePr/>
                <a:graphic xmlns:a="http://schemas.openxmlformats.org/drawingml/2006/main">
                  <a:graphicData uri="http://schemas.microsoft.com/office/word/2010/wordprocessingShape">
                    <wps:wsp>
                      <wps:cNvSpPr/>
                      <wps:spPr>
                        <a:xfrm>
                          <a:off x="0" y="0"/>
                          <a:ext cx="1828800" cy="0"/>
                        </a:xfrm>
                        <a:custGeom>
                          <a:avLst/>
                          <a:gdLst/>
                          <a:ahLst/>
                          <a:cxnLst/>
                          <a:rect l="0" t="0" r="0" b="0"/>
                          <a:pathLst>
                            <a:path w="1828800">
                              <a:moveTo>
                                <a:pt x="0" y="0"/>
                              </a:moveTo>
                              <a:lnTo>
                                <a:pt x="1828800" y="0"/>
                              </a:lnTo>
                            </a:path>
                          </a:pathLst>
                        </a:custGeom>
                        <a:noFill/>
                        <a:ln w="9143" cap="flat">
                          <a:solidFill>
                            <a:srgbClr val="000000"/>
                          </a:solidFill>
                          <a:prstDash val="solid"/>
                        </a:ln>
                      </wps:spPr>
                      <wps:bodyPr vertOverflow="overflow" horzOverflow="overflow" vert="horz" lIns="91440" tIns="45720" rIns="91440" bIns="45720" anchor="t"/>
                    </wps:wsp>
                  </a:graphicData>
                </a:graphic>
              </wp:anchor>
            </w:drawing>
          </mc:Choice>
          <mc:Fallback xmlns:cx1="http://schemas.microsoft.com/office/drawing/2015/9/8/chartex">
            <w:pict>
              <v:shape w14:anchorId="7D5D32CF" id="Bk 352" o:spid="_x0000_s1026" style="position:absolute;margin-left:1in;margin-top:13.05pt;width:2in;height:0;z-index:-251648512;visibility:visible;mso-wrap-style:square;mso-wrap-distance-left:9pt;mso-wrap-distance-top:0;mso-wrap-distance-right:9pt;mso-wrap-distance-bottom:0;mso-position-horizontal:absolute;mso-position-horizontal-relative:page;mso-position-vertical:absolute;mso-position-vertical-relative:text;v-text-anchor:top" coordsize="18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LPCAIAAGIEAAAOAAAAZHJzL2Uyb0RvYy54bWysVNtu2zAMfR+wfxD0vjhJ0y01YhfYgg4D&#10;hrVAuw9gZCkWJouCpMbOvn6UcvO6Yg/D8qCQOhR1Dkl5dTt0hu2kDxptxWeTKWfSCmy03Vb8+9Pd&#10;uyVnIYJtwKCVFd/LwG/rt29WvSvlHFs0jfSMkthQ9q7ibYyuLIogWtlBmKCTlkCFvoNIrt8WjYee&#10;snemmE+n74sefeM8ChkC7a4PIK9zfqWkiPdKBRmZqThxi3n1ed2ktahXUG49uFaLIw34BxYdaEuX&#10;nlOtIQJ79vqPVJ0WHgOqOBHYFaiUFjJrIDWz6Qs1jy04mbVQcYI7lyn8v7Ti2+7BM91U/Op6zpmF&#10;jpr08QdLHtWmd6GkkEf34I9eIDMJHZTv0j9JYEOu5/5cTzlEJmhztpwvl1MquzhhxeWgeA7xs8Sc&#10;BHZfQzy0ojlZ0J4sMdiT6amhf22lg5jOJWbJZP2FRdrrcCefMKPxBW2idkGNHUeddYxkHCLoULqm&#10;Xh2NfDXZY3EW77QxWZ2xidDNbHFFNQEad2Ug5rkJaHST4hK34LebT8azHaSpzb/UDMr7W5jzIa4h&#10;tIe4DB3DjKXo1LtDt5K1wWZPnaanGu9pUQaJCVUjW5y16H++tp/iadoI5cx8sTR5xH6RXlJ2Ftcf&#10;5uT4MbIZI2AFHa54zMwSERrkLOX46NJLGfuZ+OXTUP8CAAD//wMAUEsDBBQABgAIAAAAIQDEpf5m&#10;3AAAAAkBAAAPAAAAZHJzL2Rvd25yZXYueG1sTE/BToNAFLyb+A+b18SLsUsRG4IsjTFpb0YtvfS2&#10;sE8gZd8Sdmnp3/uMBz3OvJl5M/lmtr044+g7RwpWywgEUu1MR42CQ7l9SEH4oMno3hEquKKHTXF7&#10;k+vMuAt94nkfGsEh5DOtoA1hyKT0dYtW+6UbkPj25UarA8OxkWbUFw63vYyjaC2t7og/tHrA1xbr&#10;036yXOP4fr9L7du2TMuPsoopejpOB6XuFvPLM4iAc/gTw0999kDBnSo3kfGiZ5wkvCUoiNcrECxI&#10;HmMmql9CFrn8v6D4BgAA//8DAFBLAQItABQABgAIAAAAIQC2gziS/gAAAOEBAAATAAAAAAAAAAAA&#10;AAAAAAAAAABbQ29udGVudF9UeXBlc10ueG1sUEsBAi0AFAAGAAgAAAAhADj9If/WAAAAlAEAAAsA&#10;AAAAAAAAAAAAAAAALwEAAF9yZWxzLy5yZWxzUEsBAi0AFAAGAAgAAAAhAB6+Us8IAgAAYgQAAA4A&#10;AAAAAAAAAAAAAAAALgIAAGRycy9lMm9Eb2MueG1sUEsBAi0AFAAGAAgAAAAhAMSl/mbcAAAACQEA&#10;AA8AAAAAAAAAAAAAAAAAYgQAAGRycy9kb3ducmV2LnhtbFBLBQYAAAAABAAEAPMAAABrBQAAAAA=&#10;" o:allowincell="f" path="m,l1828800,e" filled="f" strokeweight=".25397mm">
                <v:path arrowok="t" textboxrect="0,0,1828800,0"/>
                <w10:wrap anchorx="page"/>
              </v:shape>
            </w:pict>
          </mc:Fallback>
        </mc:AlternateContent>
      </w:r>
      <w:r>
        <w:rPr>
          <w:color w:val="000000"/>
        </w:rPr>
        <w:t xml:space="preserve"> </w:t>
      </w:r>
    </w:p>
    <w:p w14:paraId="650B8DD5" w14:textId="77777777" w:rsidR="0025755B" w:rsidRDefault="00EF3445">
      <w:pPr>
        <w:widowControl w:val="0"/>
        <w:spacing w:line="240" w:lineRule="auto"/>
        <w:ind w:right="-20"/>
        <w:rPr>
          <w:rFonts w:ascii="Times New Roman" w:eastAsia="Times New Roman" w:hAnsi="Times New Roman" w:cs="Times New Roman"/>
          <w:color w:val="000000"/>
          <w:sz w:val="20"/>
          <w:szCs w:val="20"/>
        </w:rPr>
      </w:pPr>
      <w:r>
        <w:rPr>
          <w:color w:val="000000"/>
          <w:sz w:val="13"/>
        </w:rPr>
        <w:t>7</w:t>
      </w:r>
      <w:r>
        <w:rPr>
          <w:rFonts w:ascii="Times New Roman" w:hAnsi="Times New Roman"/>
          <w:color w:val="000000"/>
          <w:sz w:val="20"/>
        </w:rPr>
        <w:t xml:space="preserve"> Zyra Rregullatore e Energjisë e Kosovës (2024), </w:t>
      </w:r>
      <w:r>
        <w:rPr>
          <w:rFonts w:ascii="Times New Roman" w:hAnsi="Times New Roman"/>
          <w:i/>
          <w:iCs/>
          <w:color w:val="000000"/>
          <w:sz w:val="20"/>
        </w:rPr>
        <w:t>Raporti Vjetor</w:t>
      </w:r>
      <w:r>
        <w:rPr>
          <w:rFonts w:ascii="Times New Roman" w:hAnsi="Times New Roman"/>
          <w:i/>
          <w:color w:val="000000"/>
          <w:sz w:val="20"/>
        </w:rPr>
        <w:t xml:space="preserve"> 2023.</w:t>
      </w:r>
      <w:r>
        <w:rPr>
          <w:rFonts w:ascii="Times New Roman" w:hAnsi="Times New Roman"/>
          <w:color w:val="000000"/>
          <w:sz w:val="20"/>
        </w:rPr>
        <w:t xml:space="preserve"> </w:t>
      </w:r>
    </w:p>
    <w:p w14:paraId="610FD1B8" w14:textId="77777777" w:rsidR="00C301CE" w:rsidRPr="00C301CE" w:rsidRDefault="00C301CE">
      <w:pPr>
        <w:widowControl w:val="0"/>
        <w:spacing w:line="240" w:lineRule="auto"/>
        <w:ind w:left="4402" w:right="-20"/>
        <w:rPr>
          <w:color w:val="000000"/>
          <w:sz w:val="12"/>
        </w:rPr>
      </w:pPr>
    </w:p>
    <w:p w14:paraId="665553F2" w14:textId="71ABA618" w:rsidR="0025755B" w:rsidRDefault="00EF3445">
      <w:pPr>
        <w:widowControl w:val="0"/>
        <w:spacing w:line="240" w:lineRule="auto"/>
        <w:ind w:left="4402" w:right="-20"/>
        <w:rPr>
          <w:color w:val="000000"/>
        </w:rPr>
      </w:pPr>
      <w:r>
        <w:rPr>
          <w:color w:val="000000"/>
        </w:rPr>
        <w:t xml:space="preserve">56 </w:t>
      </w:r>
    </w:p>
    <w:p w14:paraId="72825AEE"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1D7DF06C" w14:textId="202DBCE3" w:rsidR="0025755B" w:rsidRDefault="00EF3445" w:rsidP="00A30780">
      <w:pPr>
        <w:widowControl w:val="0"/>
        <w:spacing w:line="240" w:lineRule="auto"/>
        <w:ind w:right="-20"/>
        <w:rPr>
          <w:rFonts w:ascii="Arial" w:eastAsia="Arial" w:hAnsi="Arial" w:cs="Arial"/>
          <w:color w:val="000000"/>
        </w:rPr>
      </w:pPr>
      <w:bookmarkStart w:id="57" w:name="_page_230_0"/>
      <w:bookmarkEnd w:id="57"/>
      <w:r>
        <w:rPr>
          <w:rFonts w:ascii="Arial" w:hAnsi="Arial"/>
          <w:color w:val="000000"/>
        </w:rPr>
        <w:lastRenderedPageBreak/>
        <w:t>Janë bërë disa përparime me opsione të ndryshme financimi të disponueshme përmes Fondit të Garancisë së Kredive të Kosovës (FKGK), por qasja në financa është në përgjithësi ende e kufizuar, duke prekur kryesisht bizneset e vogla.</w:t>
      </w:r>
    </w:p>
    <w:p w14:paraId="037D1423" w14:textId="77777777" w:rsidR="0025755B" w:rsidRDefault="0025755B">
      <w:pPr>
        <w:spacing w:line="120" w:lineRule="exact"/>
        <w:rPr>
          <w:rFonts w:ascii="Arial" w:eastAsia="Arial" w:hAnsi="Arial" w:cs="Arial"/>
          <w:sz w:val="12"/>
          <w:szCs w:val="12"/>
        </w:rPr>
      </w:pPr>
    </w:p>
    <w:p w14:paraId="707A3F54"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Integrimi ekonomik në BE-në dhe konkurrenca e çmimeve </w:t>
      </w:r>
    </w:p>
    <w:p w14:paraId="1CDC77B3" w14:textId="77777777" w:rsidR="0025755B" w:rsidRDefault="0025755B">
      <w:pPr>
        <w:spacing w:after="11" w:line="120" w:lineRule="exact"/>
        <w:rPr>
          <w:rFonts w:ascii="Arial" w:eastAsia="Arial" w:hAnsi="Arial" w:cs="Arial"/>
          <w:sz w:val="12"/>
          <w:szCs w:val="12"/>
        </w:rPr>
      </w:pPr>
    </w:p>
    <w:p w14:paraId="0263C69A" w14:textId="450F94EB" w:rsidR="00702003" w:rsidRDefault="00702003" w:rsidP="00702003">
      <w:pPr>
        <w:widowControl w:val="0"/>
        <w:spacing w:line="250" w:lineRule="auto"/>
        <w:ind w:right="569"/>
        <w:jc w:val="center"/>
        <w:rPr>
          <w:rFonts w:ascii="Arial" w:hAnsi="Arial"/>
          <w:b/>
          <w:color w:val="000000"/>
        </w:rPr>
      </w:pPr>
    </w:p>
    <w:p w14:paraId="50E8BD02" w14:textId="61F2639B" w:rsidR="0025755B" w:rsidRDefault="00702003">
      <w:pPr>
        <w:widowControl w:val="0"/>
        <w:spacing w:line="250" w:lineRule="auto"/>
        <w:ind w:right="569"/>
        <w:jc w:val="both"/>
        <w:rPr>
          <w:rFonts w:ascii="Arial" w:eastAsia="Arial" w:hAnsi="Arial" w:cs="Arial"/>
          <w:color w:val="000000"/>
        </w:rPr>
      </w:pPr>
      <w:r w:rsidRPr="00702003">
        <w:rPr>
          <w:rFonts w:ascii="Arial" w:hAnsi="Arial"/>
          <w:b/>
          <w:noProof/>
          <w:color w:val="000000"/>
          <w:lang w:val="en-US"/>
        </w:rPr>
        <w:drawing>
          <wp:anchor distT="0" distB="0" distL="114300" distR="114300" simplePos="0" relativeHeight="251770368" behindDoc="0" locked="0" layoutInCell="1" allowOverlap="1" wp14:anchorId="4A9FE921" wp14:editId="33BA9782">
            <wp:simplePos x="0" y="0"/>
            <wp:positionH relativeFrom="page">
              <wp:posOffset>853440</wp:posOffset>
            </wp:positionH>
            <wp:positionV relativeFrom="paragraph">
              <wp:posOffset>1011184</wp:posOffset>
            </wp:positionV>
            <wp:extent cx="5885815" cy="2070100"/>
            <wp:effectExtent l="0" t="0" r="635" b="6350"/>
            <wp:wrapSquare wrapText="bothSides"/>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885815" cy="2070100"/>
                    </a:xfrm>
                    <a:prstGeom prst="rect">
                      <a:avLst/>
                    </a:prstGeom>
                  </pic:spPr>
                </pic:pic>
              </a:graphicData>
            </a:graphic>
            <wp14:sizeRelH relativeFrom="page">
              <wp14:pctWidth>0</wp14:pctWidth>
            </wp14:sizeRelH>
            <wp14:sizeRelV relativeFrom="page">
              <wp14:pctHeight>0</wp14:pctHeight>
            </wp14:sizeRelV>
          </wp:anchor>
        </w:drawing>
      </w:r>
      <w:r w:rsidR="00A30780">
        <w:rPr>
          <w:rFonts w:ascii="Arial" w:hAnsi="Arial"/>
          <w:b/>
          <w:color w:val="000000"/>
        </w:rPr>
        <w:t xml:space="preserve">BE-ja mbeti partneri më i madh tregtar i Kosovës dhe eksportet e shërbimeve janë zgjeruar me shpejtësi. </w:t>
      </w:r>
      <w:r w:rsidR="00A30780">
        <w:rPr>
          <w:rFonts w:ascii="Arial" w:hAnsi="Arial"/>
          <w:color w:val="000000"/>
        </w:rPr>
        <w:t xml:space="preserve">Në vitin 2024, BE-ja përbënte 44.7% të importeve totale të mallrave të Kosovës, më e ulët se në vitin 2019 (49.1%), ndërsa pjesëmarrja e partnerëve të CEFTA-s shënoi rënie me 1 </w:t>
      </w:r>
      <w:proofErr w:type="spellStart"/>
      <w:r w:rsidR="00A30780">
        <w:rPr>
          <w:rFonts w:ascii="Arial" w:hAnsi="Arial"/>
          <w:color w:val="000000"/>
        </w:rPr>
        <w:t>pp</w:t>
      </w:r>
      <w:proofErr w:type="spellEnd"/>
      <w:r w:rsidR="00A30780">
        <w:rPr>
          <w:rFonts w:ascii="Arial" w:hAnsi="Arial"/>
          <w:color w:val="000000"/>
        </w:rPr>
        <w:t xml:space="preserve"> në 13.4%. Në fillim të tetorit 2024, Kosova filloi të heqë kufizimet për importin e mallrave serbe, të vendosura në mesin e qershorit 2023. Pjesa e BE-së në eksportet e mallrave të Kosovës mbeti e pandryshuar në vitin 2024 krahasuar me vitin 2019, në 33.2%, ndërsa pjesa e vendeve të CEFTA-s u rrit në 45.2%, nga 43%. Hapja tregtare (d.m.th. vlera totale e eksporteve dhe importeve) mbeti në 114.3% të BPV-së në vitin 2024, dukshëm më e lartë se në vitin 2019 (85.8%) në saje të një vlere shumë më të lartë të tregtisë së mallrave dhe shërbimeve.</w:t>
      </w:r>
    </w:p>
    <w:p w14:paraId="457C42C1" w14:textId="399A1D19" w:rsidR="0025755B" w:rsidRDefault="00EF3445">
      <w:pPr>
        <w:widowControl w:val="0"/>
        <w:spacing w:line="250" w:lineRule="auto"/>
        <w:ind w:right="569"/>
        <w:jc w:val="both"/>
        <w:rPr>
          <w:rFonts w:ascii="Arial" w:eastAsia="Arial" w:hAnsi="Arial" w:cs="Arial"/>
          <w:color w:val="000000"/>
        </w:rPr>
      </w:pPr>
      <w:r>
        <w:rPr>
          <w:rFonts w:ascii="Arial" w:hAnsi="Arial"/>
          <w:color w:val="000000"/>
        </w:rPr>
        <w:t>Eksportet e shërbimeve të Kosovës janë dukshëm më të mëdha se eksportet e mallrave dhe dominohen nga shërbimet e udhëtimit (kryesisht të lidhura me turizmin e diasporës nga Evropa Perëndimore), të ndjekura nga eksportet e shërbimeve të TIK-ut, të cilat janë rritur me shpejtësi vitet e fundit.</w:t>
      </w:r>
    </w:p>
    <w:p w14:paraId="4B19B35D" w14:textId="77777777" w:rsidR="0025755B" w:rsidRDefault="00EF3445">
      <w:pPr>
        <w:widowControl w:val="0"/>
        <w:spacing w:before="119" w:line="249" w:lineRule="auto"/>
        <w:ind w:right="569"/>
        <w:jc w:val="both"/>
        <w:rPr>
          <w:rFonts w:ascii="Arial" w:eastAsia="Arial" w:hAnsi="Arial" w:cs="Arial"/>
          <w:color w:val="000000"/>
        </w:rPr>
      </w:pPr>
      <w:r>
        <w:rPr>
          <w:rFonts w:ascii="Arial" w:hAnsi="Arial"/>
          <w:b/>
          <w:color w:val="000000"/>
        </w:rPr>
        <w:t xml:space="preserve">BE-ja mbetet investitori kryesor në Kosovë. </w:t>
      </w:r>
      <w:r>
        <w:rPr>
          <w:rFonts w:ascii="Arial" w:hAnsi="Arial"/>
          <w:color w:val="000000"/>
        </w:rPr>
        <w:t xml:space="preserve">Flukset neto të investimeve të huaja direkte ranë me rreth 4% në vitin 2024. Pjesa më e madhe e hyrjeve ishte në sajë të investimeve të konsiderueshme të diasporës në pasuri të paluajtshme, të ndjekura nga aktivitetet financiare dhe të sigurimeve. </w:t>
      </w:r>
      <w:proofErr w:type="spellStart"/>
      <w:r>
        <w:rPr>
          <w:rFonts w:ascii="Arial" w:hAnsi="Arial"/>
          <w:color w:val="000000"/>
        </w:rPr>
        <w:t>Koncentrimi</w:t>
      </w:r>
      <w:proofErr w:type="spellEnd"/>
      <w:r>
        <w:rPr>
          <w:rFonts w:ascii="Arial" w:hAnsi="Arial"/>
          <w:color w:val="000000"/>
        </w:rPr>
        <w:t xml:space="preserve"> substancial në këta sektorë (93,5% e flukseve të IHD-ve) bënë pak në përmirësimin e kapaciteteve të eksportit të Kosovës. Pjesëmarrja e BE-së në stokun neto të IHD-ve të Kosovës arriti në 43.8% në vitin 2024, nga 34.6% në vitin 2019. Pjesëmarrja e Gjermanisë dhe Zvicrës (dy vende me diaspora të mëdha nga Kosova), u rrit në 19.4% përkatësisht 18.7% në vitin 2024, nga 13% për secilin prej tyre në vitin 2019. Shqetësimet në lidhje me konkurrueshmërinë e jashtme janë rritur, ndërsa pagat reale u rritën me 12.7% në vitin 2024</w:t>
      </w:r>
      <w:hyperlink w:anchor="_page_230_0">
        <w:r>
          <w:rPr>
            <w:rFonts w:ascii="Arial" w:hAnsi="Arial"/>
            <w:color w:val="000000"/>
            <w:sz w:val="14"/>
          </w:rPr>
          <w:t>8</w:t>
        </w:r>
      </w:hyperlink>
      <w:r>
        <w:rPr>
          <w:rFonts w:ascii="Arial" w:hAnsi="Arial"/>
          <w:color w:val="000000"/>
        </w:rPr>
        <w:t xml:space="preserve">, mbështetur nga një rritje e pagës minimale që hyn në fuqi nga 1 tetori 2024. </w:t>
      </w:r>
    </w:p>
    <w:p w14:paraId="3402DB0A" w14:textId="77777777" w:rsidR="0025755B" w:rsidRDefault="0025755B">
      <w:pPr>
        <w:spacing w:after="2" w:line="120" w:lineRule="exact"/>
        <w:rPr>
          <w:rFonts w:ascii="Arial" w:eastAsia="Arial" w:hAnsi="Arial" w:cs="Arial"/>
          <w:sz w:val="12"/>
          <w:szCs w:val="12"/>
        </w:rPr>
      </w:pPr>
    </w:p>
    <w:p w14:paraId="6C99E9D1" w14:textId="77777777" w:rsidR="0025755B" w:rsidRPr="00256DF2" w:rsidRDefault="00EF3445">
      <w:pPr>
        <w:widowControl w:val="0"/>
        <w:spacing w:line="240" w:lineRule="auto"/>
        <w:ind w:left="1" w:right="-20"/>
        <w:rPr>
          <w:rFonts w:ascii="Arial" w:eastAsia="Arial" w:hAnsi="Arial" w:cs="Arial"/>
          <w:b/>
          <w:bCs/>
          <w:color w:val="4471C4"/>
        </w:rPr>
      </w:pPr>
      <w:r w:rsidRPr="00256DF2">
        <w:rPr>
          <w:rFonts w:ascii="Arial" w:hAnsi="Arial"/>
          <w:b/>
          <w:color w:val="4471C4"/>
        </w:rPr>
        <w:t xml:space="preserve">2.4. PROKURIMI PUBLIK, STATISTIKAT, KONTROLLI FINANCIAR  </w:t>
      </w:r>
    </w:p>
    <w:p w14:paraId="67ABF94D" w14:textId="77777777" w:rsidR="0025755B" w:rsidRDefault="0025755B">
      <w:pPr>
        <w:spacing w:after="11" w:line="120" w:lineRule="exact"/>
        <w:rPr>
          <w:rFonts w:ascii="Arial" w:eastAsia="Arial" w:hAnsi="Arial" w:cs="Arial"/>
          <w:sz w:val="12"/>
          <w:szCs w:val="12"/>
        </w:rPr>
      </w:pPr>
    </w:p>
    <w:p w14:paraId="4B87DAE9" w14:textId="77777777" w:rsidR="0025755B" w:rsidRDefault="00EF3445">
      <w:pPr>
        <w:widowControl w:val="0"/>
        <w:spacing w:line="240" w:lineRule="auto"/>
        <w:ind w:left="1" w:right="-20"/>
        <w:rPr>
          <w:rFonts w:ascii="Arial" w:eastAsia="Arial" w:hAnsi="Arial" w:cs="Arial"/>
          <w:b/>
          <w:bCs/>
          <w:color w:val="4471C4"/>
        </w:rPr>
      </w:pPr>
      <w:r>
        <w:rPr>
          <w:rFonts w:ascii="Arial" w:hAnsi="Arial"/>
          <w:b/>
          <w:color w:val="4471C4"/>
        </w:rPr>
        <w:t xml:space="preserve">Kapitulli 5 – Prokurimi publik </w:t>
      </w:r>
    </w:p>
    <w:p w14:paraId="35E5F19D" w14:textId="77777777" w:rsidR="0025755B" w:rsidRDefault="0025755B">
      <w:pPr>
        <w:spacing w:after="11" w:line="120" w:lineRule="exact"/>
        <w:rPr>
          <w:rFonts w:ascii="Arial" w:eastAsia="Arial" w:hAnsi="Arial" w:cs="Arial"/>
          <w:sz w:val="12"/>
          <w:szCs w:val="12"/>
        </w:rPr>
      </w:pPr>
    </w:p>
    <w:p w14:paraId="5172ED20" w14:textId="77777777" w:rsidR="0025755B" w:rsidRDefault="00EF3445">
      <w:pPr>
        <w:widowControl w:val="0"/>
        <w:spacing w:line="250" w:lineRule="auto"/>
        <w:ind w:left="1" w:right="568"/>
        <w:jc w:val="both"/>
        <w:rPr>
          <w:rFonts w:ascii="Arial" w:eastAsia="Arial" w:hAnsi="Arial" w:cs="Arial"/>
          <w:i/>
          <w:iCs/>
          <w:color w:val="000000"/>
        </w:rPr>
      </w:pPr>
      <w:r>
        <w:rPr>
          <w:rFonts w:ascii="Arial" w:hAnsi="Arial"/>
          <w:i/>
          <w:color w:val="000000"/>
        </w:rPr>
        <w:t xml:space="preserve">Rregullat e BE-së sigurojnë që prokurimi publik i mallrave, shërbimeve dhe punëve në çdo Shtet Anëtar është transparent dhe i hapur për të gjitha kompanitë e BE-së mbi bazën e </w:t>
      </w:r>
      <w:proofErr w:type="spellStart"/>
      <w:r>
        <w:rPr>
          <w:rFonts w:ascii="Arial" w:hAnsi="Arial"/>
          <w:i/>
          <w:color w:val="000000"/>
        </w:rPr>
        <w:t>mosdiskriminimit</w:t>
      </w:r>
      <w:proofErr w:type="spellEnd"/>
      <w:r>
        <w:rPr>
          <w:rFonts w:ascii="Arial" w:hAnsi="Arial"/>
          <w:i/>
          <w:color w:val="000000"/>
        </w:rPr>
        <w:t xml:space="preserve"> dhe trajtimit të barabartë. </w:t>
      </w:r>
    </w:p>
    <w:p w14:paraId="40FFBD57" w14:textId="4D6E65BB" w:rsidR="0025755B" w:rsidRDefault="0025755B">
      <w:pPr>
        <w:widowControl w:val="0"/>
        <w:spacing w:before="119" w:line="240" w:lineRule="auto"/>
        <w:ind w:left="1" w:right="-20"/>
        <w:rPr>
          <w:rFonts w:ascii="Arial" w:eastAsia="Arial" w:hAnsi="Arial" w:cs="Arial"/>
          <w:color w:val="000000"/>
        </w:rPr>
      </w:pPr>
    </w:p>
    <w:p w14:paraId="2E0F8ED8" w14:textId="77777777" w:rsidR="0025755B" w:rsidRDefault="0025755B">
      <w:pPr>
        <w:spacing w:line="240" w:lineRule="exact"/>
        <w:rPr>
          <w:rFonts w:ascii="Arial" w:eastAsia="Arial" w:hAnsi="Arial" w:cs="Arial"/>
          <w:sz w:val="24"/>
          <w:szCs w:val="24"/>
        </w:rPr>
      </w:pPr>
    </w:p>
    <w:p w14:paraId="25E7BEF3" w14:textId="77777777" w:rsidR="0025755B" w:rsidRDefault="0025755B">
      <w:pPr>
        <w:spacing w:after="1" w:line="240" w:lineRule="exact"/>
        <w:rPr>
          <w:rFonts w:ascii="Arial" w:eastAsia="Arial" w:hAnsi="Arial" w:cs="Arial"/>
          <w:sz w:val="24"/>
          <w:szCs w:val="24"/>
        </w:rPr>
      </w:pPr>
    </w:p>
    <w:p w14:paraId="469538E2" w14:textId="77777777" w:rsidR="0025755B" w:rsidRDefault="00EF3445">
      <w:pPr>
        <w:widowControl w:val="0"/>
        <w:spacing w:line="239" w:lineRule="auto"/>
        <w:ind w:left="2881" w:right="-20"/>
        <w:rPr>
          <w:color w:val="000000"/>
        </w:rPr>
      </w:pPr>
      <w:r>
        <w:rPr>
          <w:noProof/>
          <w:lang w:val="en-US"/>
        </w:rPr>
        <mc:AlternateContent>
          <mc:Choice Requires="wps">
            <w:drawing>
              <wp:anchor distT="0" distB="0" distL="114300" distR="114300" simplePos="0" relativeHeight="251658752" behindDoc="1" locked="0" layoutInCell="0" allowOverlap="1" wp14:anchorId="428194C3" wp14:editId="07547BE5">
                <wp:simplePos x="0" y="0"/>
                <wp:positionH relativeFrom="page">
                  <wp:posOffset>914400</wp:posOffset>
                </wp:positionH>
                <wp:positionV relativeFrom="paragraph">
                  <wp:posOffset>102898</wp:posOffset>
                </wp:positionV>
                <wp:extent cx="1828800" cy="0"/>
                <wp:effectExtent l="0" t="0" r="0" b="0"/>
                <wp:wrapNone/>
                <wp:docPr id="356" name="Bk 356"/>
                <wp:cNvGraphicFramePr/>
                <a:graphic xmlns:a="http://schemas.openxmlformats.org/drawingml/2006/main">
                  <a:graphicData uri="http://schemas.microsoft.com/office/word/2010/wordprocessingShape">
                    <wps:wsp>
                      <wps:cNvSpPr/>
                      <wps:spPr>
                        <a:xfrm>
                          <a:off x="0" y="0"/>
                          <a:ext cx="1828800" cy="0"/>
                        </a:xfrm>
                        <a:custGeom>
                          <a:avLst/>
                          <a:gdLst/>
                          <a:ahLst/>
                          <a:cxnLst/>
                          <a:rect l="0" t="0" r="0" b="0"/>
                          <a:pathLst>
                            <a:path w="1828800">
                              <a:moveTo>
                                <a:pt x="0" y="0"/>
                              </a:moveTo>
                              <a:lnTo>
                                <a:pt x="1828800" y="0"/>
                              </a:lnTo>
                            </a:path>
                          </a:pathLst>
                        </a:custGeom>
                        <a:noFill/>
                        <a:ln w="9144" cap="flat">
                          <a:solidFill>
                            <a:srgbClr val="000000"/>
                          </a:solidFill>
                          <a:prstDash val="solid"/>
                        </a:ln>
                      </wps:spPr>
                      <wps:bodyPr vertOverflow="overflow" horzOverflow="overflow" vert="horz" lIns="91440" tIns="45720" rIns="91440" bIns="45720" anchor="t"/>
                    </wps:wsp>
                  </a:graphicData>
                </a:graphic>
              </wp:anchor>
            </w:drawing>
          </mc:Choice>
          <mc:Fallback xmlns:cx1="http://schemas.microsoft.com/office/drawing/2015/9/8/chartex">
            <w:pict>
              <v:shape w14:anchorId="66A80C61" id="Bk 356" o:spid="_x0000_s1026" style="position:absolute;margin-left:1in;margin-top:8.1pt;width:2in;height:0;z-index:-251657728;visibility:visible;mso-wrap-style:square;mso-wrap-distance-left:9pt;mso-wrap-distance-top:0;mso-wrap-distance-right:9pt;mso-wrap-distance-bottom:0;mso-position-horizontal:absolute;mso-position-horizontal-relative:page;mso-position-vertical:absolute;mso-position-vertical-relative:text;v-text-anchor:top" coordsize="18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ABwIAAGIEAAAOAAAAZHJzL2Uyb0RvYy54bWysVNtu2zAMfR+wfxD0vjjJ0i4NYhfYgg4D&#10;hrVAuw9gZCk2JouCpMbJvn6kcvO6Yg/D8qCQOhR1Dkl5ebvrrNjqEFt0pZyMxlJop7Bu3aaU35/u&#10;3s2liAlcDRadLuVeR3lbvX2z7P1CT7FBW+sgKImLi96XsknJL4oiqkZ3EEfotSPQYOggkRs2RR2g&#10;p+ydLabj8XXRY6h9QKVjpN3VAZRVzm+MVunemKiTsKUkbimvIa9rXotqCYtNAN+06kgD/oFFB62j&#10;S8+pVpBAPIf2j1RdqwJGNGmksCvQmFbprIHUTMYv1Dw24HXWQsWJ/lym+P/Sqm/bhyDaupTvr66l&#10;cNBRkz7+EOxRbXofFxTy6B/C0YtkstCdCR3/kwSxy/Xcn+upd0ko2pzMp/P5mMquTlhxOaieY/qs&#10;MSeB7deYDq2oTxY0J0vt3MkM1NC/ttJD4nPMjE3RX1jwXodb/YQZTS9oE7ULat0w6qxjIOMQQYf4&#10;mmp5NPLVZA/FObxrrc3qrGNCN5PZjGoCNO7GQspzE9G2Nccxtxg26082iC3w1OYfN4Py/hbmQ0wr&#10;iM0hLkPHMOsomnt36BZba6z31Gl6qumeFmORmFA1siVFg+Hna/scT9NGqBT2i6PJY/b8krIzu/ow&#10;JScMkfUQAafocClTZsZEaJCzlOOj45cy9DPxy6eh+gUAAP//AwBQSwMEFAAGAAgAAAAhALtP4qHc&#10;AAAACQEAAA8AAABkcnMvZG93bnJldi54bWxMT01Lw0AQvQv+h2UEb3ZjDEViNkULomAtGKV4nCZj&#10;Es3Ohuymif/eKR70Nu+DN+9lq9l26kCDbx0buFxEoIhLV7VcG3h7vb+4BuUDcoWdYzLwTR5W+elJ&#10;hmnlJn6hQxFqJSHsUzTQhNCnWvuyIYt+4Xpi0T7cYDEIHGpdDThJuO10HEVLbbFl+dBgT+uGyq9i&#10;tAY2j9uncYufd/S+eXiefLvr18XOmPOz+fYGVKA5/JnhWF+qQy6d9m7kyqtOcJLIliDHMgYlhuQq&#10;FmL/S+g80/8X5D8AAAD//wMAUEsBAi0AFAAGAAgAAAAhALaDOJL+AAAA4QEAABMAAAAAAAAAAAAA&#10;AAAAAAAAAFtDb250ZW50X1R5cGVzXS54bWxQSwECLQAUAAYACAAAACEAOP0h/9YAAACUAQAACwAA&#10;AAAAAAAAAAAAAAAvAQAAX3JlbHMvLnJlbHNQSwECLQAUAAYACAAAACEA+dn/gAcCAABiBAAADgAA&#10;AAAAAAAAAAAAAAAuAgAAZHJzL2Uyb0RvYy54bWxQSwECLQAUAAYACAAAACEAu0/iodwAAAAJAQAA&#10;DwAAAAAAAAAAAAAAAABhBAAAZHJzL2Rvd25yZXYueG1sUEsFBgAAAAAEAAQA8wAAAGoFAAAAAA==&#10;" o:allowincell="f" path="m,l1828800,e" filled="f" strokeweight=".72pt">
                <v:path arrowok="t" textboxrect="0,0,1828800,0"/>
                <w10:wrap anchorx="page"/>
              </v:shape>
            </w:pict>
          </mc:Fallback>
        </mc:AlternateContent>
      </w:r>
      <w:r>
        <w:rPr>
          <w:color w:val="000000"/>
        </w:rPr>
        <w:t xml:space="preserve"> </w:t>
      </w:r>
    </w:p>
    <w:p w14:paraId="65B41050" w14:textId="77777777" w:rsidR="0025755B" w:rsidRDefault="00EF3445">
      <w:pPr>
        <w:widowControl w:val="0"/>
        <w:spacing w:line="240" w:lineRule="auto"/>
        <w:ind w:left="1" w:right="1024"/>
        <w:rPr>
          <w:color w:val="000000"/>
          <w:sz w:val="20"/>
          <w:szCs w:val="20"/>
        </w:rPr>
      </w:pPr>
      <w:r>
        <w:rPr>
          <w:color w:val="000000"/>
          <w:sz w:val="13"/>
        </w:rPr>
        <w:t>8</w:t>
      </w:r>
      <w:r>
        <w:rPr>
          <w:color w:val="000000"/>
          <w:sz w:val="20"/>
        </w:rPr>
        <w:t xml:space="preserve"> FMN (2025), Republika e Kosovës, Rishikimet e Katërta Sipas Marrëveshjes </w:t>
      </w:r>
      <w:proofErr w:type="spellStart"/>
      <w:r>
        <w:rPr>
          <w:color w:val="000000"/>
          <w:sz w:val="20"/>
        </w:rPr>
        <w:t>Stand</w:t>
      </w:r>
      <w:proofErr w:type="spellEnd"/>
      <w:r>
        <w:rPr>
          <w:color w:val="000000"/>
          <w:sz w:val="20"/>
        </w:rPr>
        <w:t xml:space="preserve">-By dhe Marrëveshjes Sipas Instrumentit të Rezistencës dhe Qëndrueshmërisë, Nr. 25/112. </w:t>
      </w:r>
    </w:p>
    <w:p w14:paraId="47E2C193" w14:textId="77777777" w:rsidR="0025755B" w:rsidRDefault="0025755B">
      <w:pPr>
        <w:spacing w:line="240" w:lineRule="exact"/>
        <w:rPr>
          <w:sz w:val="24"/>
          <w:szCs w:val="24"/>
        </w:rPr>
      </w:pPr>
    </w:p>
    <w:p w14:paraId="61290F8C" w14:textId="77777777" w:rsidR="0025755B" w:rsidRDefault="0025755B">
      <w:pPr>
        <w:spacing w:after="1" w:line="220" w:lineRule="exact"/>
      </w:pPr>
    </w:p>
    <w:p w14:paraId="7F466451" w14:textId="77777777" w:rsidR="0025755B" w:rsidRDefault="00EF3445">
      <w:pPr>
        <w:widowControl w:val="0"/>
        <w:spacing w:line="240" w:lineRule="auto"/>
        <w:ind w:left="4402" w:right="-20"/>
        <w:rPr>
          <w:color w:val="000000"/>
        </w:rPr>
      </w:pPr>
      <w:r>
        <w:rPr>
          <w:color w:val="000000"/>
        </w:rPr>
        <w:t xml:space="preserve">57 </w:t>
      </w:r>
    </w:p>
    <w:p w14:paraId="4A837E4C"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1DC2548F" w14:textId="77777777" w:rsidR="00C710D8" w:rsidRDefault="00C710D8">
      <w:pPr>
        <w:widowControl w:val="0"/>
        <w:spacing w:line="250" w:lineRule="auto"/>
        <w:ind w:left="1" w:right="569"/>
        <w:jc w:val="both"/>
        <w:rPr>
          <w:rFonts w:ascii="Arial" w:eastAsia="Arial" w:hAnsi="Arial" w:cs="Arial"/>
          <w:color w:val="000000"/>
        </w:rPr>
      </w:pPr>
      <w:bookmarkStart w:id="58" w:name="_page_239_0"/>
      <w:bookmarkEnd w:id="58"/>
      <w:r>
        <w:rPr>
          <w:rFonts w:ascii="Arial" w:hAnsi="Arial"/>
          <w:color w:val="000000"/>
          <w:u w:val="single"/>
        </w:rPr>
        <w:lastRenderedPageBreak/>
        <w:t>Struktura institucionale dhe harmonizimi ligjor</w:t>
      </w:r>
      <w:r>
        <w:rPr>
          <w:rFonts w:ascii="Arial" w:hAnsi="Arial"/>
          <w:color w:val="000000"/>
        </w:rPr>
        <w:t xml:space="preserve"> </w:t>
      </w:r>
    </w:p>
    <w:p w14:paraId="097F9295" w14:textId="77777777" w:rsidR="00C710D8" w:rsidRPr="00C710D8" w:rsidRDefault="00C710D8">
      <w:pPr>
        <w:widowControl w:val="0"/>
        <w:spacing w:line="250" w:lineRule="auto"/>
        <w:ind w:left="1" w:right="569"/>
        <w:jc w:val="both"/>
        <w:rPr>
          <w:rFonts w:ascii="Arial" w:eastAsia="Arial" w:hAnsi="Arial" w:cs="Arial"/>
          <w:color w:val="000000"/>
          <w:sz w:val="8"/>
          <w:szCs w:val="8"/>
        </w:rPr>
      </w:pPr>
    </w:p>
    <w:p w14:paraId="05559FFC" w14:textId="4332A8B9" w:rsidR="0025755B" w:rsidRDefault="00EF3445">
      <w:pPr>
        <w:widowControl w:val="0"/>
        <w:spacing w:line="250" w:lineRule="auto"/>
        <w:ind w:left="1" w:right="569"/>
        <w:jc w:val="both"/>
        <w:rPr>
          <w:rFonts w:ascii="Arial" w:eastAsia="Arial" w:hAnsi="Arial" w:cs="Arial"/>
          <w:color w:val="000000"/>
        </w:rPr>
      </w:pPr>
      <w:r>
        <w:rPr>
          <w:rFonts w:ascii="Arial" w:hAnsi="Arial"/>
          <w:b/>
          <w:color w:val="000000"/>
        </w:rPr>
        <w:t>Korniza ligjore</w:t>
      </w:r>
      <w:r>
        <w:rPr>
          <w:rFonts w:ascii="Arial" w:hAnsi="Arial"/>
          <w:color w:val="000000"/>
        </w:rPr>
        <w:t xml:space="preserve"> për prokurimin publik mbetet pjesërisht në përputhje me </w:t>
      </w:r>
      <w:r>
        <w:rPr>
          <w:rFonts w:ascii="Arial" w:hAnsi="Arial"/>
          <w:i/>
          <w:color w:val="000000"/>
        </w:rPr>
        <w:t>acquis</w:t>
      </w:r>
      <w:r>
        <w:rPr>
          <w:rFonts w:ascii="Arial" w:hAnsi="Arial"/>
          <w:color w:val="000000"/>
        </w:rPr>
        <w:t xml:space="preserve"> për prokurimin publik të BE-së. Projektligjet për prokurimin publik dhe për partneritetet/koncesionet publik-privat kanë qenë në pritje të miratimit nga Ministria e Financave, Punës dhe Transfereve për më shumë se katër vjet. Hartimi i legjislacionit zbatues për të dy ligjet nuk ka filluar ende. </w:t>
      </w:r>
    </w:p>
    <w:p w14:paraId="40E733BB" w14:textId="77777777" w:rsidR="0025755B" w:rsidRDefault="0025755B">
      <w:pPr>
        <w:spacing w:line="120" w:lineRule="exact"/>
        <w:rPr>
          <w:rFonts w:ascii="Arial" w:eastAsia="Arial" w:hAnsi="Arial" w:cs="Arial"/>
          <w:sz w:val="12"/>
          <w:szCs w:val="12"/>
        </w:rPr>
      </w:pPr>
    </w:p>
    <w:p w14:paraId="00B854B8" w14:textId="77777777" w:rsidR="0025755B" w:rsidRDefault="00EF3445">
      <w:pPr>
        <w:widowControl w:val="0"/>
        <w:spacing w:line="250" w:lineRule="auto"/>
        <w:ind w:left="1" w:right="566"/>
        <w:jc w:val="both"/>
        <w:rPr>
          <w:rFonts w:ascii="Arial" w:eastAsia="Arial" w:hAnsi="Arial" w:cs="Arial"/>
          <w:color w:val="000000"/>
        </w:rPr>
      </w:pPr>
      <w:r>
        <w:rPr>
          <w:rFonts w:ascii="Arial" w:hAnsi="Arial"/>
          <w:color w:val="000000"/>
        </w:rPr>
        <w:t xml:space="preserve">Pavarësia funksionale e Organit Shqyrtues të Prokurimit (OSHP) e cila është nënvizuar nga </w:t>
      </w:r>
      <w:r>
        <w:rPr>
          <w:rFonts w:ascii="Arial" w:hAnsi="Arial"/>
          <w:i/>
          <w:color w:val="000000"/>
        </w:rPr>
        <w:t>acquis</w:t>
      </w:r>
      <w:r>
        <w:rPr>
          <w:rFonts w:ascii="Arial" w:hAnsi="Arial"/>
          <w:color w:val="000000"/>
        </w:rPr>
        <w:t xml:space="preserve"> e BE-së duhet të pasqyrohet në projektligjin për prokurimin publik. Protokolli i Bashkëpunimit Ndërinstitucional ka lehtësuar bashkëpunimin dhe koordinimin e mirë midis institucioneve të prokurimit publik dhe sundimit të ligjit dhe Zyrës Kombëtare të Auditimit të Kosovës.  </w:t>
      </w:r>
    </w:p>
    <w:p w14:paraId="3A96CAC5" w14:textId="77777777" w:rsidR="0025755B" w:rsidRDefault="0025755B">
      <w:pPr>
        <w:spacing w:line="120" w:lineRule="exact"/>
        <w:rPr>
          <w:rFonts w:ascii="Arial" w:eastAsia="Arial" w:hAnsi="Arial" w:cs="Arial"/>
          <w:sz w:val="12"/>
          <w:szCs w:val="12"/>
        </w:rPr>
      </w:pPr>
    </w:p>
    <w:p w14:paraId="45EDBCB0"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Implementimi dhe kapaciteti zbatues</w:t>
      </w:r>
      <w:r>
        <w:rPr>
          <w:rFonts w:ascii="Arial" w:hAnsi="Arial"/>
          <w:color w:val="000000"/>
        </w:rPr>
        <w:t xml:space="preserve"> </w:t>
      </w:r>
    </w:p>
    <w:p w14:paraId="4C6C7810" w14:textId="77777777" w:rsidR="0025755B" w:rsidRDefault="0025755B">
      <w:pPr>
        <w:spacing w:after="10" w:line="120" w:lineRule="exact"/>
        <w:rPr>
          <w:rFonts w:ascii="Arial" w:eastAsia="Arial" w:hAnsi="Arial" w:cs="Arial"/>
          <w:sz w:val="12"/>
          <w:szCs w:val="12"/>
        </w:rPr>
      </w:pPr>
    </w:p>
    <w:p w14:paraId="7846ECA1"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Në vitin 2024, </w:t>
      </w:r>
      <w:r>
        <w:rPr>
          <w:rFonts w:ascii="Arial" w:hAnsi="Arial"/>
          <w:b/>
          <w:bCs/>
          <w:color w:val="000000"/>
        </w:rPr>
        <w:t>tregu i prokurimit publik</w:t>
      </w:r>
      <w:r>
        <w:rPr>
          <w:rFonts w:ascii="Arial" w:hAnsi="Arial"/>
          <w:color w:val="000000"/>
        </w:rPr>
        <w:t xml:space="preserve"> përbënte 9.3% të BPV-së, një rritje nga 8.2% në vitin 2023. Ndërsa numri i përgjithshëm i kontratave të nënshkruara pati një rënie nga 10 183 në vitin 2023 në 10 012 në vitin 2024, vlera e tyre totale u rrit në 941 milionë euro, nga 810 milionë euro në vitin 2023. Kontratat e dhëna bazuar në kriterin e raportit më të mirë çmim-cilësi përfaqësonin 13.5% të vlerës totale në vitin 2024, krahasuar me 14.2% në vitin 2023. Numri mesatar i ofertave për tender mbeti i qëndrueshëm në 3.5. </w:t>
      </w:r>
    </w:p>
    <w:p w14:paraId="53F0CF21" w14:textId="77777777" w:rsidR="0025755B" w:rsidRDefault="0025755B">
      <w:pPr>
        <w:spacing w:line="120" w:lineRule="exact"/>
        <w:rPr>
          <w:rFonts w:ascii="Arial" w:eastAsia="Arial" w:hAnsi="Arial" w:cs="Arial"/>
          <w:sz w:val="12"/>
          <w:szCs w:val="12"/>
        </w:rPr>
      </w:pPr>
    </w:p>
    <w:p w14:paraId="5846FB88"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KRPP-ja mbështet përdorimin e kriterit të raportit më të mirë çmim-cilësi përmes iniciativave të trajnimit, megjithatë kriteri i çmimit më të ulët mbetet mbizotërues, duke përbërë 86.9% të kontratave publike të dhëna, nga 85.8% në vitin 2023. Përdorimi i procedurave të negociuara pa publikim paraprak të njoftimeve të kontratave ka rënë ndjeshëm nga 13.5% në vitin 2023 në 5.71% në vitin 2024, dhe kjo është pozitive. Megjithatë, nevojiten përmirësime në planifikim së bashku me një reduktim të vazhdueshëm të procedurave të negociuara dhe një rënie të aktiviteteve të anuluara të prokurimit, të cilat arritën në 24% në vitin 2024. </w:t>
      </w:r>
    </w:p>
    <w:p w14:paraId="362C6261" w14:textId="77777777" w:rsidR="0025755B" w:rsidRDefault="0025755B">
      <w:pPr>
        <w:spacing w:line="120" w:lineRule="exact"/>
        <w:rPr>
          <w:rFonts w:ascii="Arial" w:eastAsia="Arial" w:hAnsi="Arial" w:cs="Arial"/>
          <w:sz w:val="12"/>
          <w:szCs w:val="12"/>
        </w:rPr>
      </w:pPr>
    </w:p>
    <w:p w14:paraId="5FC6F223" w14:textId="77777777" w:rsidR="0025755B" w:rsidRDefault="00EF3445">
      <w:pPr>
        <w:widowControl w:val="0"/>
        <w:spacing w:line="250" w:lineRule="auto"/>
        <w:ind w:right="566"/>
        <w:jc w:val="both"/>
        <w:rPr>
          <w:rFonts w:ascii="Arial" w:eastAsia="Arial" w:hAnsi="Arial" w:cs="Arial"/>
          <w:color w:val="000000"/>
        </w:rPr>
      </w:pPr>
      <w:r>
        <w:rPr>
          <w:rFonts w:ascii="Arial" w:hAnsi="Arial"/>
          <w:color w:val="000000"/>
        </w:rPr>
        <w:t xml:space="preserve">Një moment i rëndësishëm u arrit me ndërlidhjen e sistemit të prokurimit elektronik me Sistemin e Menaxhimit Financiar dhe Informacionit të Kosovës, i cili tani është teknikisht i ndërveprueshëm. Në vitin 2024, KRPP-ja zhvilloi ankandin e saj të parë publik përmes platformës së prokurimit elektronik e-prokurimi, duke shënuar një hap të rëndësishëm drejt digjitalizimit të mëtejshëm të proceseve administrative.  </w:t>
      </w:r>
    </w:p>
    <w:p w14:paraId="6E440CD1" w14:textId="77777777" w:rsidR="0025755B" w:rsidRDefault="0025755B">
      <w:pPr>
        <w:spacing w:line="120" w:lineRule="exact"/>
        <w:rPr>
          <w:rFonts w:ascii="Arial" w:eastAsia="Arial" w:hAnsi="Arial" w:cs="Arial"/>
          <w:sz w:val="12"/>
          <w:szCs w:val="12"/>
        </w:rPr>
      </w:pPr>
    </w:p>
    <w:p w14:paraId="43ACA18A" w14:textId="35DD6519"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KRPP-ja dhe OSHP-ja vazhdojnë të operojnë me kapacitete të pamjaftueshme teknike dhe njerëzore. </w:t>
      </w:r>
      <w:r>
        <w:rPr>
          <w:rFonts w:ascii="Arial" w:hAnsi="Arial"/>
          <w:b/>
          <w:bCs/>
          <w:color w:val="000000"/>
        </w:rPr>
        <w:t>Kapaciteti për të menaxhuar proceset e prokurimit publik</w:t>
      </w:r>
      <w:r>
        <w:rPr>
          <w:rFonts w:ascii="Arial" w:hAnsi="Arial"/>
          <w:color w:val="000000"/>
        </w:rPr>
        <w:t xml:space="preserve"> ndryshon. Në vitin 2024, 1 322 zyrtarë të prokurimit dhe operatorë ekonomikë u trajnuan. Administrata e Kosovës duhet të përmbahet nga përdorimi i kontratave në vepër për të punësuar personel të rregullt. </w:t>
      </w:r>
    </w:p>
    <w:p w14:paraId="50BE0F76" w14:textId="77777777" w:rsidR="0025755B" w:rsidRDefault="0025755B">
      <w:pPr>
        <w:spacing w:line="120" w:lineRule="exact"/>
        <w:rPr>
          <w:rFonts w:ascii="Arial" w:eastAsia="Arial" w:hAnsi="Arial" w:cs="Arial"/>
          <w:sz w:val="12"/>
          <w:szCs w:val="12"/>
        </w:rPr>
      </w:pPr>
    </w:p>
    <w:p w14:paraId="26640406"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Prokurimi publik mbetet i ndjeshëm ndaj parregullsive dhe korrupsionit.</w:t>
      </w:r>
      <w:r>
        <w:rPr>
          <w:color w:val="000000"/>
        </w:rPr>
        <w:t xml:space="preserve"> </w:t>
      </w:r>
      <w:r>
        <w:rPr>
          <w:rFonts w:ascii="Arial" w:hAnsi="Arial"/>
          <w:color w:val="000000"/>
        </w:rPr>
        <w:t xml:space="preserve">Zyra Kombëtare e Auditimit të Kosovës identifikoi disa mangësi në këtë fushë, duke vënë në dukje se proceset e prokurimit shpesh vonoheshin, nuk ishin në përputhje me kërkesat ligjore, ishin të planifikuara dobët dhe shpesh anashkalonin procedurat e prokurimit publik. </w:t>
      </w:r>
    </w:p>
    <w:p w14:paraId="65FB3212" w14:textId="77777777" w:rsidR="0025755B" w:rsidRDefault="0025755B">
      <w:pPr>
        <w:spacing w:line="120" w:lineRule="exact"/>
        <w:rPr>
          <w:rFonts w:ascii="Arial" w:eastAsia="Arial" w:hAnsi="Arial" w:cs="Arial"/>
          <w:sz w:val="12"/>
          <w:szCs w:val="12"/>
        </w:rPr>
      </w:pPr>
    </w:p>
    <w:p w14:paraId="70BCB8D9"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Sistemi efikas i mjeteve juridike </w:t>
      </w:r>
    </w:p>
    <w:p w14:paraId="130C54A5" w14:textId="77777777" w:rsidR="0025755B" w:rsidRDefault="0025755B">
      <w:pPr>
        <w:spacing w:after="9" w:line="120" w:lineRule="exact"/>
        <w:rPr>
          <w:rFonts w:ascii="Arial" w:eastAsia="Arial" w:hAnsi="Arial" w:cs="Arial"/>
          <w:sz w:val="12"/>
          <w:szCs w:val="12"/>
        </w:rPr>
      </w:pPr>
    </w:p>
    <w:p w14:paraId="5B180280"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Legjislacioni për </w:t>
      </w:r>
      <w:r>
        <w:rPr>
          <w:rFonts w:ascii="Arial" w:hAnsi="Arial"/>
          <w:b/>
          <w:color w:val="000000"/>
        </w:rPr>
        <w:t>të drejtën e mjeteve juridike</w:t>
      </w:r>
      <w:r>
        <w:rPr>
          <w:rFonts w:ascii="Arial" w:hAnsi="Arial"/>
          <w:color w:val="000000"/>
        </w:rPr>
        <w:t xml:space="preserve"> është pjesërisht në përputhje me </w:t>
      </w:r>
      <w:r>
        <w:rPr>
          <w:rFonts w:ascii="Arial" w:hAnsi="Arial"/>
          <w:i/>
          <w:color w:val="000000"/>
        </w:rPr>
        <w:t>acquis</w:t>
      </w:r>
      <w:r>
        <w:rPr>
          <w:rFonts w:ascii="Arial" w:hAnsi="Arial"/>
          <w:color w:val="000000"/>
        </w:rPr>
        <w:t xml:space="preserve"> të BE-së. Ankesat kundër dhënieve të kontratave mund të paraqiten përmes platformës së prokurimit elektronik. Megjithatë, bordi i OSHP-së nuk është ende i plotë, me Presidentin e tij që aktualisht shërben në cilësi të përkohshëm. OSHP-ja vazhdon të mbështetet në ekspertizën e jashtme afatshkurtër, e cila rekomandohet vetëm për shqyrtimin e rasteve specifike. Kjo duhet të zëvendësohet me ekspertë të shqyrtimit ligjor të kualifikuar afatgjatë për të siguruar vendime transparente, efikase dhe cilësore mbi ankesat. </w:t>
      </w:r>
    </w:p>
    <w:p w14:paraId="4324CA0F" w14:textId="77777777" w:rsidR="0025755B" w:rsidRDefault="0025755B">
      <w:pPr>
        <w:spacing w:line="120" w:lineRule="exact"/>
        <w:rPr>
          <w:rFonts w:ascii="Arial" w:eastAsia="Arial" w:hAnsi="Arial" w:cs="Arial"/>
          <w:sz w:val="12"/>
          <w:szCs w:val="12"/>
        </w:rPr>
      </w:pPr>
    </w:p>
    <w:p w14:paraId="756867F4" w14:textId="77777777" w:rsidR="0025755B" w:rsidRDefault="00EF3445">
      <w:pPr>
        <w:widowControl w:val="0"/>
        <w:spacing w:line="240" w:lineRule="auto"/>
        <w:ind w:left="1" w:right="-20"/>
        <w:rPr>
          <w:rFonts w:ascii="Arial" w:eastAsia="Arial" w:hAnsi="Arial" w:cs="Arial"/>
          <w:b/>
          <w:bCs/>
          <w:color w:val="4471C4"/>
        </w:rPr>
      </w:pPr>
      <w:r>
        <w:rPr>
          <w:rFonts w:ascii="Arial" w:hAnsi="Arial"/>
          <w:b/>
          <w:color w:val="4471C4"/>
        </w:rPr>
        <w:t xml:space="preserve">Kapitulli 18 – Statistikat </w:t>
      </w:r>
    </w:p>
    <w:p w14:paraId="4168F8EC" w14:textId="77777777" w:rsidR="0025755B" w:rsidRDefault="0025755B">
      <w:pPr>
        <w:spacing w:after="11" w:line="120" w:lineRule="exact"/>
        <w:rPr>
          <w:rFonts w:ascii="Arial" w:eastAsia="Arial" w:hAnsi="Arial" w:cs="Arial"/>
          <w:sz w:val="12"/>
          <w:szCs w:val="12"/>
        </w:rPr>
      </w:pPr>
    </w:p>
    <w:p w14:paraId="7322442E" w14:textId="4701AFB2" w:rsidR="0025755B" w:rsidRDefault="00EF3445" w:rsidP="00A30780">
      <w:pPr>
        <w:widowControl w:val="0"/>
        <w:spacing w:line="250" w:lineRule="auto"/>
        <w:ind w:left="-53" w:right="588"/>
        <w:jc w:val="both"/>
        <w:rPr>
          <w:rFonts w:ascii="Arial" w:eastAsia="Arial" w:hAnsi="Arial" w:cs="Arial"/>
          <w:i/>
          <w:iCs/>
          <w:color w:val="000000"/>
        </w:rPr>
      </w:pPr>
      <w:r>
        <w:rPr>
          <w:rFonts w:ascii="Arial" w:hAnsi="Arial"/>
          <w:i/>
          <w:color w:val="000000"/>
        </w:rPr>
        <w:t xml:space="preserve">Statistikat evropiane zhvillohen, prodhohen dhe shpërndahen nga Shtetet Anëtare të BE-së, të udhëhequra nga parimet dhe kriteret e cilësisë të përpunuara në Rregulloren për statistikat evropiane, si pavarësia profesionale, paanshmëria, besueshmëria, qasja dhe </w:t>
      </w:r>
      <w:proofErr w:type="spellStart"/>
      <w:r>
        <w:rPr>
          <w:rFonts w:ascii="Arial" w:hAnsi="Arial"/>
          <w:i/>
          <w:color w:val="000000"/>
        </w:rPr>
        <w:t>konfidencialiteti</w:t>
      </w:r>
      <w:proofErr w:type="spellEnd"/>
      <w:r>
        <w:rPr>
          <w:rFonts w:ascii="Arial" w:hAnsi="Arial"/>
          <w:i/>
          <w:color w:val="000000"/>
        </w:rPr>
        <w:t xml:space="preserve"> statistikor.</w:t>
      </w:r>
    </w:p>
    <w:p w14:paraId="5462AF0F" w14:textId="77777777" w:rsidR="0025755B" w:rsidRDefault="0025755B">
      <w:pPr>
        <w:spacing w:after="19" w:line="160" w:lineRule="exact"/>
        <w:rPr>
          <w:rFonts w:ascii="Arial" w:eastAsia="Arial" w:hAnsi="Arial" w:cs="Arial"/>
          <w:sz w:val="16"/>
          <w:szCs w:val="16"/>
        </w:rPr>
      </w:pPr>
    </w:p>
    <w:p w14:paraId="68E2C264" w14:textId="77777777" w:rsidR="0025755B" w:rsidRDefault="00EF3445">
      <w:pPr>
        <w:widowControl w:val="0"/>
        <w:spacing w:line="240" w:lineRule="auto"/>
        <w:ind w:left="4402" w:right="-20"/>
        <w:rPr>
          <w:color w:val="000000"/>
        </w:rPr>
      </w:pPr>
      <w:r>
        <w:rPr>
          <w:color w:val="000000"/>
        </w:rPr>
        <w:t xml:space="preserve">58 </w:t>
      </w:r>
    </w:p>
    <w:p w14:paraId="5E485E67"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3FDEE6EA" w14:textId="35DBA97B" w:rsidR="0025755B" w:rsidRDefault="00EF3445">
      <w:pPr>
        <w:widowControl w:val="0"/>
        <w:spacing w:line="250" w:lineRule="auto"/>
        <w:ind w:right="568"/>
        <w:jc w:val="both"/>
        <w:rPr>
          <w:rFonts w:ascii="Arial" w:eastAsia="Arial" w:hAnsi="Arial" w:cs="Arial"/>
          <w:color w:val="000000"/>
        </w:rPr>
      </w:pPr>
      <w:bookmarkStart w:id="59" w:name="_page_241_0"/>
      <w:bookmarkEnd w:id="59"/>
      <w:r>
        <w:rPr>
          <w:rFonts w:ascii="Arial" w:hAnsi="Arial"/>
          <w:i/>
          <w:color w:val="000000"/>
        </w:rPr>
        <w:lastRenderedPageBreak/>
        <w:t>Ekzistojnë rregulla të përbashkëta për metodologjinë, prodhimin dhe shpërndarjen e informacionit statistikor, të cilat specifikohen më tej në legjislacionin sektorial që përbëjnë acquis të BE-së për statistikat.</w:t>
      </w:r>
      <w:r>
        <w:rPr>
          <w:rFonts w:ascii="Arial" w:hAnsi="Arial"/>
          <w:color w:val="000000"/>
        </w:rPr>
        <w:t xml:space="preserve"> </w:t>
      </w:r>
    </w:p>
    <w:p w14:paraId="654D6909" w14:textId="77777777" w:rsidR="0025755B" w:rsidRDefault="0025755B">
      <w:pPr>
        <w:spacing w:line="120" w:lineRule="exact"/>
        <w:rPr>
          <w:rFonts w:ascii="Arial" w:eastAsia="Arial" w:hAnsi="Arial" w:cs="Arial"/>
          <w:sz w:val="12"/>
          <w:szCs w:val="12"/>
        </w:rPr>
      </w:pPr>
    </w:p>
    <w:p w14:paraId="65C369CA"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Sa i përket </w:t>
      </w:r>
      <w:r>
        <w:rPr>
          <w:rFonts w:ascii="Arial" w:hAnsi="Arial"/>
          <w:b/>
          <w:bCs/>
          <w:color w:val="000000"/>
        </w:rPr>
        <w:t>infrastrukturës statistikore</w:t>
      </w:r>
      <w:r>
        <w:rPr>
          <w:rFonts w:ascii="Arial" w:hAnsi="Arial"/>
          <w:color w:val="000000"/>
        </w:rPr>
        <w:t xml:space="preserve">, koordinimi i sistemit statistikor është i dobët dhe ASK-ja duhet të fuqizohet më tej për të përmirësuar qeverisjen dhe koordinimin statistikor dhe për të pasur qasje në burimet administrative të </w:t>
      </w:r>
      <w:proofErr w:type="spellStart"/>
      <w:r>
        <w:rPr>
          <w:rFonts w:ascii="Arial" w:hAnsi="Arial"/>
          <w:color w:val="000000"/>
        </w:rPr>
        <w:t>të</w:t>
      </w:r>
      <w:proofErr w:type="spellEnd"/>
      <w:r>
        <w:rPr>
          <w:rFonts w:ascii="Arial" w:hAnsi="Arial"/>
          <w:color w:val="000000"/>
        </w:rPr>
        <w:t xml:space="preserve"> dhënave. ASK-ja duhet të zbatojë gjithashtu dispozita ligjore që garantojnë qasje në të dhënat individuale në burimet e të dhënave administrative të mbajtura nga institucione të tjera publike. Kufizimet e fundit në këtë drejtim ndikojnë negativisht në prodhimin e statistikave dhe mirëmbajtjen e regjistrave statistikorë. Infrastruktura dhe kapacitetet e ASK-së kanë nevojë të vazhdueshme për përmirësim.  </w:t>
      </w:r>
    </w:p>
    <w:p w14:paraId="14BE5D53" w14:textId="77777777" w:rsidR="0025755B" w:rsidRDefault="0025755B">
      <w:pPr>
        <w:spacing w:line="120" w:lineRule="exact"/>
        <w:rPr>
          <w:rFonts w:ascii="Arial" w:eastAsia="Arial" w:hAnsi="Arial" w:cs="Arial"/>
          <w:sz w:val="12"/>
          <w:szCs w:val="12"/>
        </w:rPr>
      </w:pPr>
    </w:p>
    <w:p w14:paraId="660F050D" w14:textId="7E271BA4" w:rsidR="0025755B" w:rsidRDefault="00EF3445">
      <w:pPr>
        <w:widowControl w:val="0"/>
        <w:spacing w:line="250" w:lineRule="auto"/>
        <w:ind w:right="569"/>
        <w:jc w:val="both"/>
        <w:rPr>
          <w:rFonts w:ascii="Arial" w:eastAsia="Arial" w:hAnsi="Arial" w:cs="Arial"/>
          <w:b/>
          <w:bCs/>
          <w:color w:val="000000"/>
        </w:rPr>
      </w:pPr>
      <w:r>
        <w:rPr>
          <w:rFonts w:ascii="Arial" w:hAnsi="Arial"/>
          <w:color w:val="000000"/>
        </w:rPr>
        <w:t xml:space="preserve">Sa i përket </w:t>
      </w:r>
      <w:r>
        <w:rPr>
          <w:rFonts w:ascii="Arial" w:hAnsi="Arial"/>
          <w:b/>
          <w:bCs/>
          <w:color w:val="000000"/>
        </w:rPr>
        <w:t>klasifikimeve dhe regjistrave</w:t>
      </w:r>
      <w:r>
        <w:rPr>
          <w:rFonts w:ascii="Arial" w:hAnsi="Arial"/>
          <w:color w:val="000000"/>
        </w:rPr>
        <w:t xml:space="preserve">, u bënë përpjekje për t'u përmirësuar në NACE </w:t>
      </w:r>
      <w:proofErr w:type="spellStart"/>
      <w:r>
        <w:rPr>
          <w:rFonts w:ascii="Arial" w:hAnsi="Arial"/>
          <w:color w:val="000000"/>
        </w:rPr>
        <w:t>Rev</w:t>
      </w:r>
      <w:proofErr w:type="spellEnd"/>
      <w:r>
        <w:rPr>
          <w:rFonts w:ascii="Arial" w:hAnsi="Arial"/>
          <w:color w:val="000000"/>
        </w:rPr>
        <w:t xml:space="preserve"> 2.1 për t'u përafruar me </w:t>
      </w:r>
      <w:r>
        <w:rPr>
          <w:rFonts w:ascii="Arial" w:hAnsi="Arial"/>
          <w:i/>
          <w:iCs/>
          <w:color w:val="000000"/>
        </w:rPr>
        <w:t>acquis</w:t>
      </w:r>
      <w:r>
        <w:rPr>
          <w:rFonts w:ascii="Arial" w:hAnsi="Arial"/>
          <w:color w:val="000000"/>
        </w:rPr>
        <w:t xml:space="preserve">-in e BE-së. Regjistrat ekzistues (bujqësia, bizneset dhe familjet), si dhe regjistri i popullsisë, kanë nevojë për përmirësim. </w:t>
      </w:r>
    </w:p>
    <w:p w14:paraId="6941C3FF" w14:textId="77777777" w:rsidR="0025755B" w:rsidRDefault="0025755B">
      <w:pPr>
        <w:spacing w:line="120" w:lineRule="exact"/>
        <w:rPr>
          <w:rFonts w:ascii="Arial" w:eastAsia="Arial" w:hAnsi="Arial" w:cs="Arial"/>
          <w:sz w:val="12"/>
          <w:szCs w:val="12"/>
        </w:rPr>
      </w:pPr>
    </w:p>
    <w:p w14:paraId="1B090CA5" w14:textId="6635B7E9" w:rsidR="0025755B" w:rsidRDefault="00EF3445">
      <w:pPr>
        <w:widowControl w:val="0"/>
        <w:spacing w:line="250" w:lineRule="auto"/>
        <w:ind w:right="568"/>
        <w:jc w:val="both"/>
        <w:rPr>
          <w:rFonts w:ascii="Arial" w:eastAsia="Arial" w:hAnsi="Arial" w:cs="Arial"/>
          <w:color w:val="000000"/>
        </w:rPr>
      </w:pPr>
      <w:r>
        <w:rPr>
          <w:rFonts w:ascii="Arial" w:hAnsi="Arial"/>
          <w:b/>
          <w:bCs/>
          <w:color w:val="000000"/>
        </w:rPr>
        <w:t>Sa i përket statistikave makroekonomike</w:t>
      </w:r>
      <w:r>
        <w:rPr>
          <w:rFonts w:ascii="Arial" w:hAnsi="Arial"/>
          <w:color w:val="000000"/>
        </w:rPr>
        <w:t xml:space="preserve">, përafrimi me Sistemin Evropian të Llogarive (ESA) 2010 është në vazhdim. Në shtator 2024, ASK-ja publikoi të dhënat e BPV-së sipas qasjes së aktivitetit ekonomik dhe shpenzimeve për vitet 2008-2023, bazuar në ESA 2010. Mospërputhjet metodologjike mbesin. Boshllëqet e të dhënave mbeten në </w:t>
      </w:r>
      <w:proofErr w:type="spellStart"/>
      <w:r>
        <w:rPr>
          <w:rFonts w:ascii="Arial" w:hAnsi="Arial"/>
          <w:color w:val="000000"/>
        </w:rPr>
        <w:t>agregatët</w:t>
      </w:r>
      <w:proofErr w:type="spellEnd"/>
      <w:r>
        <w:rPr>
          <w:rFonts w:ascii="Arial" w:hAnsi="Arial"/>
          <w:color w:val="000000"/>
        </w:rPr>
        <w:t xml:space="preserve"> kryesorë të llogarive kombëtare, tabelat e ofertës, përdorimit dhe të </w:t>
      </w:r>
      <w:proofErr w:type="spellStart"/>
      <w:r>
        <w:rPr>
          <w:rFonts w:ascii="Arial" w:hAnsi="Arial"/>
          <w:color w:val="000000"/>
        </w:rPr>
        <w:t>inputeve-outputeve</w:t>
      </w:r>
      <w:proofErr w:type="spellEnd"/>
      <w:r>
        <w:rPr>
          <w:rFonts w:ascii="Arial" w:hAnsi="Arial"/>
          <w:color w:val="000000"/>
        </w:rPr>
        <w:t xml:space="preserve">, si dhe në statistikat e investimeve të huaja direkte. Kosova nuk i ka paraqitur </w:t>
      </w:r>
      <w:proofErr w:type="spellStart"/>
      <w:r>
        <w:rPr>
          <w:rFonts w:ascii="Arial" w:hAnsi="Arial"/>
          <w:color w:val="000000"/>
        </w:rPr>
        <w:t>Eurostatit</w:t>
      </w:r>
      <w:proofErr w:type="spellEnd"/>
      <w:r>
        <w:rPr>
          <w:rFonts w:ascii="Arial" w:hAnsi="Arial"/>
          <w:color w:val="000000"/>
        </w:rPr>
        <w:t xml:space="preserve"> asnjë njoftim për procedurën e deficitit të tepërt, as ndonjë statistikë të financave qeveritare në vitet 2024 dhe 2025. Indeksi i harmonizuar i çmimeve të konsumit publikohet rregullisht. Sa i përket </w:t>
      </w:r>
      <w:proofErr w:type="spellStart"/>
      <w:r>
        <w:rPr>
          <w:rFonts w:ascii="Arial" w:hAnsi="Arial"/>
          <w:color w:val="000000"/>
        </w:rPr>
        <w:t>pariteteve</w:t>
      </w:r>
      <w:proofErr w:type="spellEnd"/>
      <w:r>
        <w:rPr>
          <w:rFonts w:ascii="Arial" w:hAnsi="Arial"/>
          <w:color w:val="000000"/>
        </w:rPr>
        <w:t xml:space="preserve"> të fuqisë blerëse (PPP), janë filluar anketat dhe pyetësorët përkatës sektorialë, dhe disa të dhëna i janë dërguar </w:t>
      </w:r>
      <w:proofErr w:type="spellStart"/>
      <w:r>
        <w:rPr>
          <w:rFonts w:ascii="Arial" w:hAnsi="Arial"/>
          <w:color w:val="000000"/>
        </w:rPr>
        <w:t>Eurostat</w:t>
      </w:r>
      <w:proofErr w:type="spellEnd"/>
      <w:r>
        <w:rPr>
          <w:rFonts w:ascii="Arial" w:hAnsi="Arial"/>
          <w:color w:val="000000"/>
        </w:rPr>
        <w:t xml:space="preserve">-it. </w:t>
      </w:r>
    </w:p>
    <w:p w14:paraId="4536C4D9" w14:textId="77777777" w:rsidR="0025755B" w:rsidRDefault="0025755B">
      <w:pPr>
        <w:spacing w:line="120" w:lineRule="exact"/>
        <w:rPr>
          <w:rFonts w:ascii="Arial" w:eastAsia="Arial" w:hAnsi="Arial" w:cs="Arial"/>
          <w:sz w:val="12"/>
          <w:szCs w:val="12"/>
        </w:rPr>
      </w:pPr>
    </w:p>
    <w:p w14:paraId="612A876E" w14:textId="77777777" w:rsidR="0025755B" w:rsidRDefault="00EF3445">
      <w:pPr>
        <w:widowControl w:val="0"/>
        <w:spacing w:line="250" w:lineRule="auto"/>
        <w:ind w:right="569"/>
        <w:jc w:val="both"/>
        <w:rPr>
          <w:rFonts w:ascii="Arial" w:eastAsia="Arial" w:hAnsi="Arial" w:cs="Arial"/>
          <w:color w:val="000000"/>
        </w:rPr>
      </w:pPr>
      <w:r>
        <w:rPr>
          <w:rFonts w:ascii="Arial" w:hAnsi="Arial"/>
          <w:b/>
          <w:color w:val="000000"/>
        </w:rPr>
        <w:t xml:space="preserve">Statistikat e biznesit </w:t>
      </w:r>
      <w:r>
        <w:rPr>
          <w:rFonts w:ascii="Arial" w:hAnsi="Arial"/>
          <w:color w:val="000000"/>
        </w:rPr>
        <w:t xml:space="preserve">strukturore janë të kufizuara dhe mungon dallimi ndërmjet investimeve publike dhe private ose sipas sektorëve. Statistikat e fundit të industrisë mbi mallrat e prodhuara u publikuan në dhjetor 2023 dhe statistikat e degëve të huaja nuk janë të disponueshme. Statistikat e turizmit dhe transportit ende nuk janë në përputhje me </w:t>
      </w:r>
      <w:r>
        <w:rPr>
          <w:rFonts w:ascii="Arial" w:hAnsi="Arial"/>
          <w:i/>
          <w:color w:val="000000"/>
        </w:rPr>
        <w:t>acquis</w:t>
      </w:r>
      <w:r>
        <w:rPr>
          <w:rFonts w:ascii="Arial" w:hAnsi="Arial"/>
          <w:color w:val="000000"/>
        </w:rPr>
        <w:t xml:space="preserve"> të BE-së, ndërkohë që statistikat për zhvillim dhe inovacion nuk nxjerrën në baza të rregullta. Statistikat e TIK-ut nuk janë publikuar që nga viti 2023. </w:t>
      </w:r>
    </w:p>
    <w:p w14:paraId="379A758E" w14:textId="77777777" w:rsidR="0025755B" w:rsidRDefault="0025755B">
      <w:pPr>
        <w:spacing w:after="2" w:line="120" w:lineRule="exact"/>
        <w:rPr>
          <w:rFonts w:ascii="Arial" w:eastAsia="Arial" w:hAnsi="Arial" w:cs="Arial"/>
          <w:sz w:val="12"/>
          <w:szCs w:val="12"/>
        </w:rPr>
      </w:pPr>
    </w:p>
    <w:p w14:paraId="3B9CA652" w14:textId="77777777" w:rsidR="0025755B" w:rsidRDefault="00EF3445">
      <w:pPr>
        <w:widowControl w:val="0"/>
        <w:spacing w:line="249" w:lineRule="auto"/>
        <w:ind w:right="568"/>
        <w:jc w:val="both"/>
        <w:rPr>
          <w:rFonts w:ascii="Arial" w:eastAsia="Arial" w:hAnsi="Arial" w:cs="Arial"/>
          <w:color w:val="000000"/>
        </w:rPr>
      </w:pPr>
      <w:r>
        <w:rPr>
          <w:noProof/>
          <w:lang w:val="en-US"/>
        </w:rPr>
        <mc:AlternateContent>
          <mc:Choice Requires="wps">
            <w:drawing>
              <wp:anchor distT="0" distB="0" distL="114300" distR="114300" simplePos="0" relativeHeight="251720192" behindDoc="1" locked="0" layoutInCell="0" allowOverlap="1" wp14:anchorId="041A1A09" wp14:editId="4F21C1FA">
                <wp:simplePos x="0" y="0"/>
                <wp:positionH relativeFrom="page">
                  <wp:posOffset>4511040</wp:posOffset>
                </wp:positionH>
                <wp:positionV relativeFrom="paragraph">
                  <wp:posOffset>1171127</wp:posOffset>
                </wp:positionV>
                <wp:extent cx="71626" cy="167639"/>
                <wp:effectExtent l="0" t="0" r="0" b="0"/>
                <wp:wrapNone/>
                <wp:docPr id="357" name="Bk 357"/>
                <wp:cNvGraphicFramePr/>
                <a:graphic xmlns:a="http://schemas.openxmlformats.org/drawingml/2006/main">
                  <a:graphicData uri="http://schemas.microsoft.com/office/word/2010/wordprocessingShape">
                    <wps:wsp>
                      <wps:cNvSpPr/>
                      <wps:spPr>
                        <a:xfrm>
                          <a:off x="0" y="0"/>
                          <a:ext cx="71626" cy="167639"/>
                        </a:xfrm>
                        <a:custGeom>
                          <a:avLst/>
                          <a:gdLst/>
                          <a:ahLst/>
                          <a:cxnLst/>
                          <a:rect l="0" t="0" r="0" b="0"/>
                          <a:pathLst>
                            <a:path w="71626" h="167639">
                              <a:moveTo>
                                <a:pt x="0" y="0"/>
                              </a:moveTo>
                              <a:lnTo>
                                <a:pt x="0" y="167639"/>
                              </a:lnTo>
                              <a:lnTo>
                                <a:pt x="71626" y="167639"/>
                              </a:lnTo>
                              <a:lnTo>
                                <a:pt x="716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cx1="http://schemas.microsoft.com/office/drawing/2015/9/8/chartex">
            <w:pict>
              <v:shape w14:anchorId="64822E5D" id="Bk 357" o:spid="_x0000_s1026" style="position:absolute;margin-left:355.2pt;margin-top:92.2pt;width:5.65pt;height:13.2pt;z-index:-251596288;visibility:visible;mso-wrap-style:square;mso-wrap-distance-left:9pt;mso-wrap-distance-top:0;mso-wrap-distance-right:9pt;mso-wrap-distance-bottom:0;mso-position-horizontal:absolute;mso-position-horizontal-relative:page;mso-position-vertical:absolute;mso-position-vertical-relative:text;v-text-anchor:top" coordsize="71626,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iPDgIAAKsEAAAOAAAAZHJzL2Uyb0RvYy54bWysVNtu2zAMfR+wfxD0vjhO06Q14hTYigwD&#10;hrVAuw9QZCk2JouCpNrOvn6UfKmXDnsYlgeJFI9oniMyu7uuVqQR1lWgc5oulpQIzaGo9Cmn358P&#10;H24ocZ7pginQIqdn4ejd/v27XWsysYISVCEswSTaZa3Jaem9yZLE8VLUzC3ACI1BCbZmHl17SgrL&#10;Wsxeq2S1XG6SFmxhLHDhHJ7e90G6j/mlFNw/SOmEJyqnWJuPq43rMazJfseyk2WmrPhQBvuHKmpW&#10;afzolOqeeUZebPUmVV1xCw6kX3CoE5Cy4iJyQDbp8oLNU8mMiFxQHGcmmdz/S8u/NY+WVEVOr663&#10;lGhW4yN9/EGCh9q0xmUIeTKPdvAcmoFoJ20ddqRAuqjnedJTdJ5wPNymm9WGEo6RdLPdXN2GlMnr&#10;Xf7i/GcBMQ9rvjrfv0YxWqwcLd7p0bT4pn99TcN8uBeKCyZpp0LKqY4QrKERzxBh/oIC1vgaVfot&#10;6jc6I2DcTUw3kL/kPoLG/RIcWxK/P8bHvcdhC48yzzBcgRO9tIFx1HhSAXFznR2oqjhUSgXizp6O&#10;n5QlDcPxOMTf8EQzWBKaoH/2YB2hOGPL4Mz7B1ykAhQYpYwWJSXYn386D3hsW4xSor5obOHbdL0O&#10;Ixmd9fV2hY6dR47zCNMcL+fUxwJDITgRkekwvWHk5j7a8/+Y/S8AAAD//wMAUEsDBBQABgAIAAAA&#10;IQC7cyIE3gAAAAsBAAAPAAAAZHJzL2Rvd25yZXYueG1sTI/BTsMwDIbvSLxD5EncWNIy0ao0nRAC&#10;DhMXBrtnTdZUa5ySpF15e8wJbrb+T78/19vFDWw2IfYeJWRrAcxg63WPnYTPj5fbElhMCrUaPBoJ&#10;3ybCtrm+qlWl/QXfzbxPHaMSjJWSYFMaK85ja41Tce1Hg5SdfHAq0Ro6roO6ULkbeC7EPXeqR7pg&#10;1WierGnP+8lJSOG0s2/d/Pocs7CbDgf+dTfNUt6slscHYMks6Q+GX31Sh4acjn5CHdkgocjEhlAK&#10;yg0NRBR5VgA7SsgzUQJvav7/h+YHAAD//wMAUEsBAi0AFAAGAAgAAAAhALaDOJL+AAAA4QEAABMA&#10;AAAAAAAAAAAAAAAAAAAAAFtDb250ZW50X1R5cGVzXS54bWxQSwECLQAUAAYACAAAACEAOP0h/9YA&#10;AACUAQAACwAAAAAAAAAAAAAAAAAvAQAAX3JlbHMvLnJlbHNQSwECLQAUAAYACAAAACEAHAR4jw4C&#10;AACrBAAADgAAAAAAAAAAAAAAAAAuAgAAZHJzL2Uyb0RvYy54bWxQSwECLQAUAAYACAAAACEAu3Mi&#10;BN4AAAALAQAADwAAAAAAAAAAAAAAAABoBAAAZHJzL2Rvd25yZXYueG1sUEsFBgAAAAAEAAQA8wAA&#10;AHMFAAAAAA==&#10;" o:allowincell="f" path="m,l,167639r71626,l71626,,,xe" stroked="f">
                <v:path arrowok="t" textboxrect="0,0,71626,167639"/>
                <w10:wrap anchorx="page"/>
              </v:shape>
            </w:pict>
          </mc:Fallback>
        </mc:AlternateContent>
      </w:r>
      <w:r>
        <w:rPr>
          <w:rFonts w:ascii="Arial" w:hAnsi="Arial"/>
          <w:color w:val="000000"/>
        </w:rPr>
        <w:t xml:space="preserve">Në fushën e </w:t>
      </w:r>
      <w:r>
        <w:rPr>
          <w:rFonts w:ascii="Arial" w:hAnsi="Arial"/>
          <w:b/>
          <w:color w:val="000000"/>
        </w:rPr>
        <w:t>statistikave sociale</w:t>
      </w:r>
      <w:r>
        <w:rPr>
          <w:rFonts w:ascii="Arial" w:hAnsi="Arial"/>
          <w:color w:val="000000"/>
        </w:rPr>
        <w:t xml:space="preserve">, vetëm statistikat demografike janë kryesisht në përputhje me </w:t>
      </w:r>
      <w:r>
        <w:rPr>
          <w:rFonts w:ascii="Arial" w:hAnsi="Arial"/>
          <w:i/>
          <w:color w:val="000000"/>
        </w:rPr>
        <w:t>acquis-</w:t>
      </w:r>
      <w:r>
        <w:rPr>
          <w:rFonts w:ascii="Arial" w:hAnsi="Arial"/>
          <w:color w:val="000000"/>
        </w:rPr>
        <w:t>in</w:t>
      </w:r>
      <w:r>
        <w:rPr>
          <w:rFonts w:ascii="Arial" w:hAnsi="Arial"/>
          <w:i/>
          <w:color w:val="000000"/>
        </w:rPr>
        <w:t xml:space="preserve"> </w:t>
      </w:r>
      <w:r>
        <w:rPr>
          <w:rFonts w:ascii="Arial" w:hAnsi="Arial"/>
          <w:color w:val="000000"/>
        </w:rPr>
        <w:t xml:space="preserve"> e BE-së. Rezultatet e regjistrimit të fundit të popullsisë dhe familjeve u publikuan në dhjetor 2024, të cilat duhet të mbështesin hartimin e politikave të bazuara në prova. Statistikat mbi të ardhurat dhe kushtet e jetesës (anketa e rregullt EU-SILC) prodhohen çdo vit, me përpjekje të vazhdueshme për të përafruar cilësinë e të dhënave me </w:t>
      </w:r>
      <w:r>
        <w:rPr>
          <w:rFonts w:ascii="Arial" w:hAnsi="Arial"/>
          <w:i/>
          <w:iCs/>
          <w:color w:val="000000"/>
        </w:rPr>
        <w:t>acquis</w:t>
      </w:r>
      <w:r>
        <w:rPr>
          <w:rFonts w:ascii="Arial" w:hAnsi="Arial"/>
          <w:color w:val="000000"/>
        </w:rPr>
        <w:t xml:space="preserve">-in e BE-së. Statistikat e mirëqenies sociale prodhohen në baza mujore, ndërsa statistikat e tregut të punës prodhohen vetëm pjesërisht. Të dhënat e anketës së fuqisë punëtore nuk i janë transmetuar </w:t>
      </w:r>
      <w:proofErr w:type="spellStart"/>
      <w:r>
        <w:rPr>
          <w:rFonts w:ascii="Arial" w:hAnsi="Arial"/>
          <w:color w:val="000000"/>
        </w:rPr>
        <w:t>Eurostat</w:t>
      </w:r>
      <w:proofErr w:type="spellEnd"/>
      <w:r>
        <w:rPr>
          <w:rFonts w:ascii="Arial" w:hAnsi="Arial"/>
          <w:color w:val="000000"/>
        </w:rPr>
        <w:t xml:space="preserve">-it. </w:t>
      </w:r>
      <w:r>
        <w:rPr>
          <w:rFonts w:ascii="Arial" w:hAnsi="Arial"/>
        </w:rPr>
        <w:t xml:space="preserve">Kosova ende nuk ka nxjerrë statistika për indeksin e kostos së punës, strukturën e të dhënave të </w:t>
      </w:r>
      <w:proofErr w:type="spellStart"/>
      <w:r>
        <w:rPr>
          <w:rFonts w:ascii="Arial" w:hAnsi="Arial"/>
        </w:rPr>
        <w:t>të</w:t>
      </w:r>
      <w:proofErr w:type="spellEnd"/>
      <w:r>
        <w:rPr>
          <w:rFonts w:ascii="Arial" w:hAnsi="Arial"/>
        </w:rPr>
        <w:t xml:space="preserve"> ardhurave ose vendet e lira të punës.</w:t>
      </w:r>
      <w:r>
        <w:rPr>
          <w:rFonts w:ascii="Arial" w:hAnsi="Arial"/>
          <w:color w:val="333333"/>
        </w:rPr>
        <w:t xml:space="preserve"> </w:t>
      </w:r>
      <w:r>
        <w:rPr>
          <w:rFonts w:ascii="Arial" w:hAnsi="Arial"/>
          <w:color w:val="000000"/>
        </w:rPr>
        <w:t xml:space="preserve">Statistikat e shëndetit publik dhe krimit nuk janë ende në përputhje me </w:t>
      </w:r>
      <w:r>
        <w:rPr>
          <w:rFonts w:ascii="Arial" w:hAnsi="Arial"/>
          <w:i/>
          <w:iCs/>
          <w:color w:val="000000"/>
        </w:rPr>
        <w:t>acquis</w:t>
      </w:r>
      <w:r>
        <w:rPr>
          <w:rFonts w:ascii="Arial" w:hAnsi="Arial"/>
          <w:color w:val="000000"/>
        </w:rPr>
        <w:t xml:space="preserve">-in e BE-së. ASK-ja përpilon sistematikisht të dhëna të ndara sipas gjinisë. </w:t>
      </w:r>
    </w:p>
    <w:p w14:paraId="03A57A8C" w14:textId="77777777" w:rsidR="0025755B" w:rsidRDefault="0025755B">
      <w:pPr>
        <w:spacing w:after="1" w:line="120" w:lineRule="exact"/>
        <w:rPr>
          <w:rFonts w:ascii="Arial" w:eastAsia="Arial" w:hAnsi="Arial" w:cs="Arial"/>
          <w:sz w:val="12"/>
          <w:szCs w:val="12"/>
        </w:rPr>
      </w:pPr>
    </w:p>
    <w:p w14:paraId="7E5B0FC4"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Për </w:t>
      </w:r>
      <w:r>
        <w:rPr>
          <w:rFonts w:ascii="Arial" w:hAnsi="Arial"/>
          <w:b/>
          <w:color w:val="000000"/>
        </w:rPr>
        <w:t>statistikat bujqësore</w:t>
      </w:r>
      <w:r>
        <w:rPr>
          <w:rFonts w:ascii="Arial" w:hAnsi="Arial"/>
          <w:color w:val="000000"/>
        </w:rPr>
        <w:t xml:space="preserve">, ASK-j ka publikuar të dhëna për kulturat vjetore bujqësore, prodhimtarinë blegtorale dhe pemëtarinë. Anketa e ekonomive bujqësore zhvillohet rregullisht dhe përputhet me </w:t>
      </w:r>
      <w:r>
        <w:rPr>
          <w:rFonts w:ascii="Arial" w:hAnsi="Arial"/>
          <w:i/>
          <w:color w:val="000000"/>
        </w:rPr>
        <w:t>acquis-</w:t>
      </w:r>
      <w:r>
        <w:rPr>
          <w:rFonts w:ascii="Arial" w:hAnsi="Arial"/>
          <w:color w:val="000000"/>
        </w:rPr>
        <w:t xml:space="preserve">in e BE-së. Bilanci i ofertës dhe indeksi i punës në bujqësi ende nuk nxjerrën rregullisht. Përgatitjet për regjistrimin e bujqësisë në vitin 2026 kanë filluar. </w:t>
      </w:r>
    </w:p>
    <w:p w14:paraId="0678DA47" w14:textId="77777777" w:rsidR="0025755B" w:rsidRDefault="0025755B">
      <w:pPr>
        <w:spacing w:line="120" w:lineRule="exact"/>
        <w:rPr>
          <w:rFonts w:ascii="Arial" w:eastAsia="Arial" w:hAnsi="Arial" w:cs="Arial"/>
          <w:sz w:val="12"/>
          <w:szCs w:val="12"/>
        </w:rPr>
      </w:pPr>
    </w:p>
    <w:p w14:paraId="655A83DF" w14:textId="77777777" w:rsidR="0025755B" w:rsidRDefault="00EF3445">
      <w:pPr>
        <w:widowControl w:val="0"/>
        <w:spacing w:line="250" w:lineRule="auto"/>
        <w:ind w:right="569"/>
        <w:jc w:val="both"/>
        <w:rPr>
          <w:rFonts w:ascii="Arial" w:eastAsia="Arial" w:hAnsi="Arial" w:cs="Arial"/>
          <w:b/>
          <w:bCs/>
          <w:color w:val="006FC0"/>
        </w:rPr>
      </w:pPr>
      <w:r>
        <w:rPr>
          <w:rFonts w:ascii="Arial" w:hAnsi="Arial"/>
          <w:b/>
          <w:color w:val="000000"/>
        </w:rPr>
        <w:t>Statistikat e energjisë dhe mjedisit</w:t>
      </w:r>
      <w:r>
        <w:rPr>
          <w:rFonts w:ascii="Arial" w:hAnsi="Arial"/>
          <w:color w:val="000000"/>
        </w:rPr>
        <w:t xml:space="preserve"> mbesin pjesërisht në përputhje me </w:t>
      </w:r>
      <w:r>
        <w:rPr>
          <w:rFonts w:ascii="Arial" w:hAnsi="Arial"/>
          <w:i/>
          <w:color w:val="000000"/>
        </w:rPr>
        <w:t xml:space="preserve">acquis </w:t>
      </w:r>
      <w:r>
        <w:rPr>
          <w:rFonts w:ascii="Arial" w:hAnsi="Arial"/>
          <w:color w:val="000000"/>
        </w:rPr>
        <w:t xml:space="preserve">të BE-së. Mungesa e treguesve të efiçiencës së energjisë mbetet pengesë për raportimin e kursimeve të energjisë. Ka pasur disa përparime në llogaritë e emetimeve në ajër dhe taksat mjedisore, megjithëse të dhënat nuk janë ende të harmonizuara me </w:t>
      </w:r>
      <w:r>
        <w:rPr>
          <w:rFonts w:ascii="Arial" w:hAnsi="Arial"/>
          <w:i/>
          <w:iCs/>
          <w:color w:val="000000"/>
        </w:rPr>
        <w:t>acquis</w:t>
      </w:r>
      <w:r>
        <w:rPr>
          <w:rFonts w:ascii="Arial" w:hAnsi="Arial"/>
          <w:color w:val="000000"/>
        </w:rPr>
        <w:t>-in e BE-së.</w:t>
      </w:r>
      <w:r>
        <w:rPr>
          <w:rFonts w:ascii="Arial" w:hAnsi="Arial"/>
          <w:b/>
          <w:color w:val="006FC0"/>
        </w:rPr>
        <w:t xml:space="preserve"> </w:t>
      </w:r>
    </w:p>
    <w:p w14:paraId="00EF7CED" w14:textId="77777777" w:rsidR="0025755B" w:rsidRDefault="0025755B">
      <w:pPr>
        <w:spacing w:line="240" w:lineRule="exact"/>
        <w:rPr>
          <w:rFonts w:ascii="Arial" w:eastAsia="Arial" w:hAnsi="Arial" w:cs="Arial"/>
          <w:sz w:val="24"/>
          <w:szCs w:val="24"/>
        </w:rPr>
      </w:pPr>
    </w:p>
    <w:p w14:paraId="7E984358" w14:textId="77777777" w:rsidR="0025755B" w:rsidRDefault="0025755B">
      <w:pPr>
        <w:spacing w:line="240" w:lineRule="exact"/>
        <w:rPr>
          <w:rFonts w:ascii="Arial" w:eastAsia="Arial" w:hAnsi="Arial" w:cs="Arial"/>
          <w:sz w:val="24"/>
          <w:szCs w:val="24"/>
        </w:rPr>
      </w:pPr>
    </w:p>
    <w:p w14:paraId="325C9077" w14:textId="77777777" w:rsidR="0025755B" w:rsidRDefault="0025755B">
      <w:pPr>
        <w:spacing w:line="240" w:lineRule="exact"/>
        <w:rPr>
          <w:rFonts w:ascii="Arial" w:eastAsia="Arial" w:hAnsi="Arial" w:cs="Arial"/>
          <w:sz w:val="24"/>
          <w:szCs w:val="24"/>
        </w:rPr>
      </w:pPr>
    </w:p>
    <w:p w14:paraId="241EF03C" w14:textId="77777777" w:rsidR="0025755B" w:rsidRDefault="0025755B">
      <w:pPr>
        <w:spacing w:after="2" w:line="200" w:lineRule="exact"/>
        <w:rPr>
          <w:rFonts w:ascii="Arial" w:eastAsia="Arial" w:hAnsi="Arial" w:cs="Arial"/>
          <w:sz w:val="20"/>
          <w:szCs w:val="20"/>
        </w:rPr>
      </w:pPr>
    </w:p>
    <w:p w14:paraId="51F300D1" w14:textId="77777777" w:rsidR="0025755B" w:rsidRDefault="00EF3445">
      <w:pPr>
        <w:widowControl w:val="0"/>
        <w:spacing w:line="240" w:lineRule="auto"/>
        <w:ind w:left="4402" w:right="-20"/>
        <w:rPr>
          <w:color w:val="000000"/>
        </w:rPr>
      </w:pPr>
      <w:r>
        <w:rPr>
          <w:color w:val="000000"/>
        </w:rPr>
        <w:t xml:space="preserve">59 </w:t>
      </w:r>
    </w:p>
    <w:p w14:paraId="727335A7"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68F2C633" w14:textId="77777777" w:rsidR="0025755B" w:rsidRDefault="00EF3445">
      <w:pPr>
        <w:widowControl w:val="0"/>
        <w:spacing w:line="240" w:lineRule="auto"/>
        <w:ind w:right="-20"/>
        <w:rPr>
          <w:rFonts w:ascii="Arial" w:eastAsia="Arial" w:hAnsi="Arial" w:cs="Arial"/>
          <w:b/>
          <w:bCs/>
          <w:color w:val="4471C4"/>
        </w:rPr>
      </w:pPr>
      <w:bookmarkStart w:id="60" w:name="_page_243_0"/>
      <w:bookmarkEnd w:id="60"/>
      <w:r>
        <w:rPr>
          <w:rFonts w:ascii="Arial" w:hAnsi="Arial"/>
          <w:b/>
          <w:color w:val="4471C4"/>
        </w:rPr>
        <w:lastRenderedPageBreak/>
        <w:t xml:space="preserve">Kapitulli 32 – Kontrolli financiar </w:t>
      </w:r>
    </w:p>
    <w:p w14:paraId="44AA8984" w14:textId="77777777" w:rsidR="0025755B" w:rsidRPr="00256DF2" w:rsidRDefault="0025755B" w:rsidP="00256DF2">
      <w:pPr>
        <w:spacing w:after="11" w:line="240" w:lineRule="auto"/>
        <w:rPr>
          <w:rFonts w:ascii="Arial" w:eastAsia="Arial" w:hAnsi="Arial" w:cs="Arial"/>
          <w:sz w:val="6"/>
          <w:szCs w:val="12"/>
        </w:rPr>
      </w:pPr>
    </w:p>
    <w:p w14:paraId="5D6A6884" w14:textId="77777777" w:rsidR="0025755B" w:rsidRDefault="00EF3445">
      <w:pPr>
        <w:widowControl w:val="0"/>
        <w:spacing w:line="250" w:lineRule="auto"/>
        <w:ind w:left="1" w:right="568"/>
        <w:jc w:val="both"/>
        <w:rPr>
          <w:rFonts w:ascii="Arial" w:eastAsia="Arial" w:hAnsi="Arial" w:cs="Arial"/>
          <w:i/>
          <w:iCs/>
          <w:color w:val="000000"/>
        </w:rPr>
      </w:pPr>
      <w:r>
        <w:rPr>
          <w:rFonts w:ascii="Arial" w:hAnsi="Arial"/>
          <w:i/>
          <w:color w:val="000000"/>
        </w:rPr>
        <w:t xml:space="preserve">BE promovon reformën e sistemeve të qeverisjes kombëtare për të përmirësuar llogaridhënien </w:t>
      </w:r>
      <w:proofErr w:type="spellStart"/>
      <w:r>
        <w:rPr>
          <w:rFonts w:ascii="Arial" w:hAnsi="Arial"/>
          <w:i/>
          <w:color w:val="000000"/>
        </w:rPr>
        <w:t>menaxherial</w:t>
      </w:r>
      <w:proofErr w:type="spellEnd"/>
      <w:r>
        <w:rPr>
          <w:rFonts w:ascii="Arial" w:hAnsi="Arial"/>
          <w:i/>
          <w:color w:val="000000"/>
        </w:rPr>
        <w:t xml:space="preserve">, menaxhimin e shëndoshë financiar të </w:t>
      </w:r>
      <w:proofErr w:type="spellStart"/>
      <w:r>
        <w:rPr>
          <w:rFonts w:ascii="Arial" w:hAnsi="Arial"/>
          <w:i/>
          <w:color w:val="000000"/>
        </w:rPr>
        <w:t>të</w:t>
      </w:r>
      <w:proofErr w:type="spellEnd"/>
      <w:r>
        <w:rPr>
          <w:rFonts w:ascii="Arial" w:hAnsi="Arial"/>
          <w:i/>
          <w:color w:val="000000"/>
        </w:rPr>
        <w:t xml:space="preserve"> ardhurave dhe shpenzimeve dhe auditimin e jashtëm të fondeve publike. Rregullat e kontrollit financiar mbrojnë më tej interesat financiare të BE-së kundër mashtrimit në menaxhimin e fondeve të BE-së dhe mbrojnë euron nga falsifikimi. </w:t>
      </w:r>
    </w:p>
    <w:p w14:paraId="56386871" w14:textId="77777777" w:rsidR="0025755B" w:rsidRPr="00256DF2" w:rsidRDefault="0025755B" w:rsidP="00256DF2">
      <w:pPr>
        <w:spacing w:line="240" w:lineRule="auto"/>
        <w:rPr>
          <w:rFonts w:ascii="Arial" w:eastAsia="Arial" w:hAnsi="Arial" w:cs="Arial"/>
          <w:sz w:val="6"/>
          <w:szCs w:val="12"/>
        </w:rPr>
      </w:pPr>
    </w:p>
    <w:p w14:paraId="4D0BA4BF"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Kontrolli i brendshëm financiar publik</w:t>
      </w:r>
      <w:r>
        <w:rPr>
          <w:rFonts w:ascii="Arial" w:hAnsi="Arial"/>
          <w:color w:val="000000"/>
        </w:rPr>
        <w:t xml:space="preserve"> </w:t>
      </w:r>
    </w:p>
    <w:p w14:paraId="52BC0A3A" w14:textId="77777777" w:rsidR="0025755B" w:rsidRPr="00256DF2" w:rsidRDefault="0025755B" w:rsidP="00256DF2">
      <w:pPr>
        <w:spacing w:after="11" w:line="240" w:lineRule="auto"/>
        <w:rPr>
          <w:rFonts w:ascii="Arial" w:eastAsia="Arial" w:hAnsi="Arial" w:cs="Arial"/>
          <w:sz w:val="4"/>
          <w:szCs w:val="12"/>
        </w:rPr>
      </w:pPr>
    </w:p>
    <w:p w14:paraId="12E140EB"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Korniza strategjike dhe ligjore për kontrollin e brendshëm financiar publik (KBFP) është gjerësisht e vendosur, ndërsa zbatimi i strategjisë gjithëpërfshirëse të MFP-së (2022-2026) po mbetet prapa, me sfida të vazhdueshme në integrimin e llogaridhënies menaxheriale në praktikën dhe kulturën administrative si në nivelin qendror ashtu edhe në atë lokal të administratës. </w:t>
      </w:r>
    </w:p>
    <w:p w14:paraId="668435C9" w14:textId="77777777" w:rsidR="0025755B" w:rsidRPr="00256DF2" w:rsidRDefault="0025755B" w:rsidP="00256DF2">
      <w:pPr>
        <w:spacing w:line="240" w:lineRule="auto"/>
        <w:rPr>
          <w:rFonts w:ascii="Arial" w:eastAsia="Arial" w:hAnsi="Arial" w:cs="Arial"/>
          <w:sz w:val="4"/>
          <w:szCs w:val="12"/>
        </w:rPr>
      </w:pPr>
    </w:p>
    <w:p w14:paraId="7910459E" w14:textId="1D013BED" w:rsidR="0025755B" w:rsidRDefault="00EF3445">
      <w:pPr>
        <w:widowControl w:val="0"/>
        <w:spacing w:line="250" w:lineRule="auto"/>
        <w:ind w:right="569"/>
        <w:jc w:val="both"/>
        <w:rPr>
          <w:rFonts w:ascii="Arial" w:eastAsia="Arial" w:hAnsi="Arial" w:cs="Arial"/>
          <w:color w:val="000000"/>
        </w:rPr>
      </w:pPr>
      <w:r>
        <w:rPr>
          <w:rFonts w:ascii="Arial" w:hAnsi="Arial"/>
          <w:color w:val="000000"/>
        </w:rPr>
        <w:t>Roli koordinues dhe monitorues i Njësisë Qendrore të Harmonizimit (NJQH) dhe transparenca e saj mund të përmirësohen më tej përmes vlerësimit të rregullt dhe efektiv të performancës së sistemeve të menaxhimit dhe kontrollit, publikimit të raportit vjetor të KBFP-së dhe raportimit të kujdesshëm pasues mbi zbatimin e rekomandimeve të NJQH-së.</w:t>
      </w:r>
    </w:p>
    <w:p w14:paraId="004BCA4B" w14:textId="77777777" w:rsidR="0025755B" w:rsidRPr="00256DF2" w:rsidRDefault="0025755B" w:rsidP="00256DF2">
      <w:pPr>
        <w:spacing w:line="240" w:lineRule="auto"/>
        <w:rPr>
          <w:rFonts w:ascii="Arial" w:eastAsia="Arial" w:hAnsi="Arial" w:cs="Arial"/>
          <w:sz w:val="6"/>
          <w:szCs w:val="12"/>
        </w:rPr>
      </w:pPr>
    </w:p>
    <w:p w14:paraId="769C5784"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Kosova ka një auditim të brendshëm </w:t>
      </w:r>
      <w:proofErr w:type="spellStart"/>
      <w:r>
        <w:rPr>
          <w:rFonts w:ascii="Arial" w:hAnsi="Arial"/>
          <w:color w:val="000000"/>
        </w:rPr>
        <w:t>funksionalisht</w:t>
      </w:r>
      <w:proofErr w:type="spellEnd"/>
      <w:r>
        <w:rPr>
          <w:rFonts w:ascii="Arial" w:hAnsi="Arial"/>
          <w:color w:val="000000"/>
        </w:rPr>
        <w:t xml:space="preserve"> të pavarur, të udhëhequr nga vlerësimi i rrezikut dhe të mbështetur nga planifikimi strategjik dhe vjetor, si dhe një metodologji gjithëpërfshirëse. Auditimi i brendshëm mbulon 99% të buxhetit të vendit, por cilësia ndikohet nga personeli i ulët. Pavarësisht auditorëve të certifikuar, vetëm gjysma e njësive të auditimit të brendshëm plotësojnë kërkesat e personelit dhe 25.6% e subjekteve publike nuk e kanë funksionin e auditimit të brendshëm të kërkuar me ligj. Adresimi i këtyre boshllëqeve në kapacitete mbetet një përparësi.  </w:t>
      </w:r>
    </w:p>
    <w:p w14:paraId="66D64C9A" w14:textId="77777777" w:rsidR="0025755B" w:rsidRDefault="00EF3445">
      <w:pPr>
        <w:widowControl w:val="0"/>
        <w:spacing w:before="119" w:line="240" w:lineRule="auto"/>
        <w:ind w:right="-20"/>
        <w:rPr>
          <w:rFonts w:ascii="Arial" w:eastAsia="Arial" w:hAnsi="Arial" w:cs="Arial"/>
          <w:color w:val="000000"/>
        </w:rPr>
      </w:pPr>
      <w:r>
        <w:rPr>
          <w:rFonts w:ascii="Arial" w:hAnsi="Arial"/>
          <w:color w:val="000000"/>
          <w:u w:val="single"/>
        </w:rPr>
        <w:t xml:space="preserve">Auditimi i jashtëm </w:t>
      </w:r>
    </w:p>
    <w:p w14:paraId="46459C84" w14:textId="77777777" w:rsidR="0025755B" w:rsidRDefault="0025755B">
      <w:pPr>
        <w:spacing w:after="11" w:line="120" w:lineRule="exact"/>
        <w:rPr>
          <w:rFonts w:ascii="Arial" w:eastAsia="Arial" w:hAnsi="Arial" w:cs="Arial"/>
          <w:sz w:val="12"/>
          <w:szCs w:val="12"/>
        </w:rPr>
      </w:pPr>
    </w:p>
    <w:p w14:paraId="7792555B" w14:textId="575FC6AF" w:rsidR="0025755B" w:rsidRDefault="00EF3445">
      <w:pPr>
        <w:widowControl w:val="0"/>
        <w:spacing w:line="250" w:lineRule="auto"/>
        <w:ind w:right="569"/>
        <w:jc w:val="both"/>
        <w:rPr>
          <w:rFonts w:ascii="Arial" w:eastAsia="Arial" w:hAnsi="Arial" w:cs="Arial"/>
          <w:color w:val="000000"/>
        </w:rPr>
      </w:pPr>
      <w:r>
        <w:rPr>
          <w:rFonts w:ascii="Arial" w:hAnsi="Arial"/>
          <w:color w:val="000000"/>
        </w:rPr>
        <w:t>Për të arritur përputhshmëri të plotë me standardet ndërkombëtare, Kosova duhet të miratojë një ligj të ri për të përmirësuar dhe zgjeruar mandatin e Zyrës Kombëtare të Auditimit (ZKA), kompetencat dhe llogaridhënien dhe, në kohën e duhur, të ankorojë pavarësinë e ZKA-së në Kushtetutë.</w:t>
      </w:r>
    </w:p>
    <w:p w14:paraId="43E1895B" w14:textId="77777777" w:rsidR="0025755B" w:rsidRDefault="0025755B">
      <w:pPr>
        <w:spacing w:line="120" w:lineRule="exact"/>
        <w:rPr>
          <w:rFonts w:ascii="Arial" w:eastAsia="Arial" w:hAnsi="Arial" w:cs="Arial"/>
          <w:sz w:val="12"/>
          <w:szCs w:val="12"/>
        </w:rPr>
      </w:pPr>
    </w:p>
    <w:p w14:paraId="3E5F474B" w14:textId="52554514" w:rsidR="0025755B" w:rsidRDefault="00EF3445">
      <w:pPr>
        <w:widowControl w:val="0"/>
        <w:spacing w:line="250" w:lineRule="auto"/>
        <w:ind w:right="569"/>
        <w:jc w:val="both"/>
        <w:rPr>
          <w:rFonts w:ascii="Arial" w:eastAsia="Arial" w:hAnsi="Arial" w:cs="Arial"/>
          <w:color w:val="000000"/>
        </w:rPr>
      </w:pPr>
      <w:r>
        <w:rPr>
          <w:rFonts w:ascii="Arial" w:hAnsi="Arial"/>
          <w:color w:val="000000"/>
        </w:rPr>
        <w:t>ZKA ka përparuar me zbatimin e planit të saj strategjik (2023-2026), me 68% të objektivave të arritura, dhe në vitin 2025, miratoi një Strategji të re të Auditimit të IT-së 2025-2027 për të mbështetur digjitalizimin e procesit dhe menaxhimit të auditimit.</w:t>
      </w:r>
    </w:p>
    <w:p w14:paraId="683EDCEA" w14:textId="2C47F7D1" w:rsidR="0025755B" w:rsidRDefault="00EF3445">
      <w:pPr>
        <w:widowControl w:val="0"/>
        <w:spacing w:before="119" w:line="250" w:lineRule="auto"/>
        <w:ind w:right="569"/>
        <w:jc w:val="both"/>
        <w:rPr>
          <w:rFonts w:ascii="Arial" w:eastAsia="Arial" w:hAnsi="Arial" w:cs="Arial"/>
          <w:color w:val="000000"/>
        </w:rPr>
      </w:pPr>
      <w:r>
        <w:rPr>
          <w:rFonts w:ascii="Arial" w:hAnsi="Arial"/>
          <w:color w:val="000000"/>
        </w:rPr>
        <w:t xml:space="preserve">Kapaciteti dhe cilësia e auditimit të jashtëm janë përmirësuar me miratimin e Udhëzimeve të reja për Menaxhimin e Cilësisë. </w:t>
      </w:r>
      <w:r>
        <w:rPr>
          <w:color w:val="000000"/>
        </w:rPr>
        <w:t xml:space="preserve"> </w:t>
      </w:r>
      <w:r>
        <w:rPr>
          <w:rFonts w:ascii="Arial" w:hAnsi="Arial"/>
          <w:color w:val="000000"/>
        </w:rPr>
        <w:t xml:space="preserve">ZKA-ja ka rritur fokusin e saj në auditimet e performancës duke kryer më shumë </w:t>
      </w:r>
      <w:proofErr w:type="spellStart"/>
      <w:r>
        <w:rPr>
          <w:rFonts w:ascii="Arial" w:hAnsi="Arial"/>
          <w:color w:val="000000"/>
        </w:rPr>
        <w:t>auditime</w:t>
      </w:r>
      <w:proofErr w:type="spellEnd"/>
      <w:r>
        <w:rPr>
          <w:rFonts w:ascii="Arial" w:hAnsi="Arial"/>
          <w:color w:val="000000"/>
        </w:rPr>
        <w:t>, duke ndjekur të gjitha rekomandimet e vitit 2019 dhe duke pilotuar me sukses një sistem për të monitoruar zbatimin e tyre. Megjithatë, zbatimi i rekomandimeve të ZKA-së mbetet i pamjaftueshëm, me vetëm 37% të përfunduara. Pajtueshmëria midis ndërmarrjeve publike është veçanërisht e dobët, në vetëm 25%, duke e gërryer më tej llogaridhënien.</w:t>
      </w:r>
    </w:p>
    <w:p w14:paraId="4EADE096" w14:textId="77777777" w:rsidR="0025755B" w:rsidRPr="00256DF2" w:rsidRDefault="0025755B" w:rsidP="00256DF2">
      <w:pPr>
        <w:spacing w:line="240" w:lineRule="auto"/>
        <w:rPr>
          <w:rFonts w:ascii="Arial" w:eastAsia="Arial" w:hAnsi="Arial" w:cs="Arial"/>
          <w:sz w:val="4"/>
          <w:szCs w:val="12"/>
        </w:rPr>
      </w:pPr>
    </w:p>
    <w:p w14:paraId="7F8DC3B0"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Mbikëqyrja parlamentare po përmirësohet gradualisht, siç dëshmohet nga 21 mbledhjet e Komisionit për Mbikëqyrjen e Financave Publike, të mbajtura për të diskutuar 24 raporte auditimi në vitin 2024. Barometri i Ballkanit e rendit ZKA-në si institucionin më të besuar në nivel rajonal. Një publikim më i lehtë për t’u përdorur i gjetjeve, rekomandimeve dhe veprimeve pasuese të auditimit do të rrisë më tej transparencën e auditimit të jashtëm dhe do të mbështesë përpjekjet tashmë proaktive të komunikimit të ZKA-së për të arritur në mënyrë efektive autoritetet lokale, publikun, OSHC-të, akademinë dhe mediat. </w:t>
      </w:r>
    </w:p>
    <w:p w14:paraId="7C993809" w14:textId="77777777" w:rsidR="0025755B" w:rsidRPr="00256DF2" w:rsidRDefault="0025755B" w:rsidP="00256DF2">
      <w:pPr>
        <w:spacing w:line="240" w:lineRule="auto"/>
        <w:rPr>
          <w:rFonts w:ascii="Arial" w:eastAsia="Arial" w:hAnsi="Arial" w:cs="Arial"/>
          <w:sz w:val="6"/>
          <w:szCs w:val="12"/>
        </w:rPr>
      </w:pPr>
    </w:p>
    <w:p w14:paraId="1D07B047" w14:textId="379BFD11"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Mbrojtja e interesave financiare të BE-së</w:t>
      </w:r>
    </w:p>
    <w:p w14:paraId="4B0242C6" w14:textId="77777777" w:rsidR="0025755B" w:rsidRPr="00256DF2" w:rsidRDefault="0025755B" w:rsidP="00256DF2">
      <w:pPr>
        <w:spacing w:after="10" w:line="240" w:lineRule="auto"/>
        <w:rPr>
          <w:rFonts w:ascii="Arial" w:eastAsia="Arial" w:hAnsi="Arial" w:cs="Arial"/>
          <w:sz w:val="6"/>
          <w:szCs w:val="12"/>
        </w:rPr>
      </w:pPr>
    </w:p>
    <w:p w14:paraId="30C87B80" w14:textId="2B4FE952" w:rsidR="0025755B" w:rsidRDefault="00EF3445">
      <w:pPr>
        <w:widowControl w:val="0"/>
        <w:spacing w:line="250" w:lineRule="auto"/>
        <w:ind w:right="568"/>
        <w:jc w:val="both"/>
        <w:rPr>
          <w:rFonts w:ascii="Arial" w:eastAsia="Arial" w:hAnsi="Arial" w:cs="Arial"/>
          <w:color w:val="000000"/>
        </w:rPr>
      </w:pPr>
      <w:r>
        <w:rPr>
          <w:rFonts w:ascii="Arial" w:hAnsi="Arial"/>
          <w:color w:val="000000"/>
        </w:rPr>
        <w:t>Nuk është arritur progres në këtë fushë. Kosova duhet ta përafrojë legjislacionin e saj me Direktivën për luftën kundër mashtrimit në interesat financiare të Bashkimit Evropian me anë të ligjit penal, dhe të përcaktojë qartë prioritetet e saj strategjike në luftën kundër mashtrimit dhe korrupsionit me fondet e BE-së. Kosova duhet të përmirësojë dhe digjitalizohej ndjeshëm menaxhimin e parregullsive, të krijojë një shërbim koordinimi kundër mashtrimit (AFCOS) dhe rrjetin përkatës, dhe të sigurojë kapacitet të mjaftueshëm administrativ dhe kornizë metodologjike për të garantuar zbulimin, menaxhimin dhe raportimin efektiv të parregullsive dhe mashtrimeve.</w:t>
      </w:r>
    </w:p>
    <w:p w14:paraId="48E2BBC8" w14:textId="1E9B3410" w:rsidR="0025755B" w:rsidRPr="00256DF2" w:rsidRDefault="0025755B" w:rsidP="00256DF2">
      <w:pPr>
        <w:spacing w:line="240" w:lineRule="auto"/>
        <w:rPr>
          <w:rFonts w:ascii="Arial" w:eastAsia="Arial" w:hAnsi="Arial" w:cs="Arial"/>
          <w:sz w:val="10"/>
          <w:szCs w:val="24"/>
        </w:rPr>
      </w:pPr>
    </w:p>
    <w:p w14:paraId="3D4AC6E4" w14:textId="77777777" w:rsidR="0025755B" w:rsidRDefault="00EF3445">
      <w:pPr>
        <w:widowControl w:val="0"/>
        <w:spacing w:line="240" w:lineRule="auto"/>
        <w:ind w:left="4402" w:right="-20"/>
        <w:rPr>
          <w:color w:val="000000"/>
        </w:rPr>
      </w:pPr>
      <w:r>
        <w:rPr>
          <w:color w:val="000000"/>
        </w:rPr>
        <w:t xml:space="preserve">60 </w:t>
      </w:r>
    </w:p>
    <w:p w14:paraId="78BCED7E"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6AC873D4" w14:textId="77777777" w:rsidR="0025755B" w:rsidRDefault="00EF3445">
      <w:pPr>
        <w:widowControl w:val="0"/>
        <w:spacing w:line="240" w:lineRule="auto"/>
        <w:ind w:right="-20"/>
        <w:rPr>
          <w:rFonts w:ascii="Arial" w:eastAsia="Arial" w:hAnsi="Arial" w:cs="Arial"/>
          <w:color w:val="000000"/>
        </w:rPr>
      </w:pPr>
      <w:bookmarkStart w:id="61" w:name="_page_245_0"/>
      <w:bookmarkEnd w:id="61"/>
      <w:r>
        <w:rPr>
          <w:rFonts w:ascii="Arial" w:hAnsi="Arial"/>
          <w:color w:val="000000"/>
          <w:u w:val="single"/>
        </w:rPr>
        <w:lastRenderedPageBreak/>
        <w:t xml:space="preserve">Mbrojtja e euros nga falsifikimi </w:t>
      </w:r>
      <w:r>
        <w:rPr>
          <w:rFonts w:ascii="Arial" w:hAnsi="Arial"/>
          <w:color w:val="000000"/>
        </w:rPr>
        <w:t xml:space="preserve"> </w:t>
      </w:r>
    </w:p>
    <w:p w14:paraId="271083AE" w14:textId="77777777" w:rsidR="0025755B" w:rsidRDefault="0025755B">
      <w:pPr>
        <w:spacing w:after="11" w:line="120" w:lineRule="exact"/>
        <w:rPr>
          <w:rFonts w:ascii="Arial" w:eastAsia="Arial" w:hAnsi="Arial" w:cs="Arial"/>
          <w:sz w:val="12"/>
          <w:szCs w:val="12"/>
        </w:rPr>
      </w:pPr>
    </w:p>
    <w:p w14:paraId="3F9860D6"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Sistemi për luftimin e falsifikimit të euros është në një fazë të hershme, megjithëse është arritur njëfarë përafrimi me </w:t>
      </w:r>
      <w:r>
        <w:rPr>
          <w:rFonts w:ascii="Arial" w:hAnsi="Arial"/>
          <w:i/>
          <w:iCs/>
          <w:color w:val="000000"/>
        </w:rPr>
        <w:t>acquis</w:t>
      </w:r>
      <w:r>
        <w:rPr>
          <w:rFonts w:ascii="Arial" w:hAnsi="Arial"/>
          <w:color w:val="000000"/>
        </w:rPr>
        <w:t xml:space="preserve">-in e BE-së përmes Ligjit për Bankën Qendrore të Kosovës (BQK) dhe Kodit Penal. Megjithatë, Kosova duhet të përmirësojë kornizën ligjore, të krijojë Qendrën Kombëtare të Falsifikimit në BQK, Zyrën Qendrore Kombëtare në Ministrinë e Punëve të Brendshme, Qendrën Kombëtare të Analizës dhe Qendrën Kombëtare të Analizës së Monedhave në Agjencinë e Mjekësisë Ligjore, si dhe të krijojë një mekanizëm koordinimi për të siguruar shkëmbimin në kohë të </w:t>
      </w:r>
      <w:proofErr w:type="spellStart"/>
      <w:r>
        <w:rPr>
          <w:rFonts w:ascii="Arial" w:hAnsi="Arial"/>
          <w:color w:val="000000"/>
        </w:rPr>
        <w:t>të</w:t>
      </w:r>
      <w:proofErr w:type="spellEnd"/>
      <w:r>
        <w:rPr>
          <w:rFonts w:ascii="Arial" w:hAnsi="Arial"/>
          <w:color w:val="000000"/>
        </w:rPr>
        <w:t xml:space="preserve"> dhënave. Marrëveshja e bashkëpunimit ndërmjet BQK-së dhe Bankës Qendrore Evropiane në fushën e parandalimit dhe zbulimit të falsifikimit të kartëmonedhave euro ende nuk është finalizuar. Kosovës i rekomandohet të ratifikojë Konventën e Gjenevës, për të rritur luftën kundër falsifikimit të valutës. </w:t>
      </w:r>
    </w:p>
    <w:p w14:paraId="2F7E6B78" w14:textId="73512A8D" w:rsidR="0025755B" w:rsidRDefault="0025755B">
      <w:pPr>
        <w:widowControl w:val="0"/>
        <w:spacing w:line="240" w:lineRule="auto"/>
        <w:ind w:right="-20"/>
        <w:rPr>
          <w:rFonts w:ascii="Arial" w:eastAsia="Arial" w:hAnsi="Arial" w:cs="Arial"/>
          <w:color w:val="000000"/>
        </w:rPr>
      </w:pPr>
    </w:p>
    <w:p w14:paraId="1FEDB88E" w14:textId="77777777" w:rsidR="0025755B" w:rsidRDefault="0025755B">
      <w:pPr>
        <w:spacing w:after="12" w:line="140" w:lineRule="exact"/>
        <w:rPr>
          <w:rFonts w:ascii="Arial" w:eastAsia="Arial" w:hAnsi="Arial" w:cs="Arial"/>
          <w:sz w:val="14"/>
          <w:szCs w:val="14"/>
        </w:rPr>
      </w:pPr>
    </w:p>
    <w:p w14:paraId="7DCDF0E1" w14:textId="77777777" w:rsidR="0025755B" w:rsidRDefault="00EF3445">
      <w:pPr>
        <w:widowControl w:val="0"/>
        <w:spacing w:line="240" w:lineRule="auto"/>
        <w:ind w:right="-20"/>
        <w:rPr>
          <w:rFonts w:ascii="Arial" w:eastAsia="Arial" w:hAnsi="Arial" w:cs="Arial"/>
          <w:color w:val="000000"/>
        </w:rPr>
      </w:pPr>
      <w:r>
        <w:rPr>
          <w:rFonts w:ascii="Arial" w:hAnsi="Arial"/>
          <w:b/>
          <w:color w:val="000000"/>
        </w:rPr>
        <w:t xml:space="preserve">3. MARRËDHËNIET E FQINJËSISË SË MIRË DHE BASHKËPUNIMI RAJONAL </w:t>
      </w:r>
      <w:r>
        <w:rPr>
          <w:rFonts w:ascii="Arial" w:hAnsi="Arial"/>
          <w:color w:val="000000"/>
        </w:rPr>
        <w:t xml:space="preserve"> </w:t>
      </w:r>
    </w:p>
    <w:p w14:paraId="609EEB03" w14:textId="77777777" w:rsidR="0025755B" w:rsidRDefault="0025755B">
      <w:pPr>
        <w:spacing w:after="11" w:line="120" w:lineRule="exact"/>
        <w:rPr>
          <w:rFonts w:ascii="Arial" w:eastAsia="Arial" w:hAnsi="Arial" w:cs="Arial"/>
          <w:sz w:val="12"/>
          <w:szCs w:val="12"/>
        </w:rPr>
      </w:pPr>
    </w:p>
    <w:p w14:paraId="4BAAB4EB"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Marrëdhëniet e fqinjësisë së mirë dhe bashkëpunimi rajonal përbëjnë një pjesë thelbësore të procesit të integrimit të Kosovës në BE. Ato ndihmojnë në stabilitetin, pajtimin dhe një klimë të favorshme për adresimin konstruktiv të çështjeve të hapura dypalëshe dhe trashëgimisë të së kaluarës. </w:t>
      </w:r>
    </w:p>
    <w:p w14:paraId="6EEB8B9C" w14:textId="77777777" w:rsidR="0025755B" w:rsidRDefault="0025755B">
      <w:pPr>
        <w:spacing w:line="120" w:lineRule="exact"/>
        <w:rPr>
          <w:rFonts w:ascii="Arial" w:eastAsia="Arial" w:hAnsi="Arial" w:cs="Arial"/>
          <w:sz w:val="12"/>
          <w:szCs w:val="12"/>
        </w:rPr>
      </w:pPr>
    </w:p>
    <w:p w14:paraId="5D57E39E"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Kosova ka vazhduar me angazhimin e saj në një sërë nismash të bashkëpunimit rajonal, siç janë Marrëveshja e Tregtisë së Lirë të Evropës Qendrore (CEFTA - ku mban kryesimin që nga 1 janari 2025), Komuniteti i Kapaciteti i Energjisë, Komuniteti i Transportit, Procesi i Bashkëpunimit të Evropës Juglindore (SEECP) dhe Këshilli i Bashkëpunimit Rajonal. </w:t>
      </w:r>
    </w:p>
    <w:p w14:paraId="0FC41FA9" w14:textId="77777777" w:rsidR="0025755B" w:rsidRDefault="0025755B">
      <w:pPr>
        <w:spacing w:line="120" w:lineRule="exact"/>
        <w:rPr>
          <w:rFonts w:ascii="Arial" w:eastAsia="Arial" w:hAnsi="Arial" w:cs="Arial"/>
          <w:sz w:val="12"/>
          <w:szCs w:val="12"/>
        </w:rPr>
      </w:pPr>
    </w:p>
    <w:p w14:paraId="71FF4226" w14:textId="77777777" w:rsidR="0025755B" w:rsidRDefault="00EF3445">
      <w:pPr>
        <w:widowControl w:val="0"/>
        <w:spacing w:line="250" w:lineRule="auto"/>
        <w:ind w:right="573"/>
        <w:jc w:val="both"/>
        <w:rPr>
          <w:rFonts w:ascii="Arial" w:eastAsia="Arial" w:hAnsi="Arial" w:cs="Arial"/>
          <w:color w:val="000000"/>
        </w:rPr>
      </w:pPr>
      <w:r>
        <w:rPr>
          <w:rFonts w:ascii="Arial" w:hAnsi="Arial"/>
          <w:color w:val="000000"/>
        </w:rPr>
        <w:t xml:space="preserve">Samiti i pestë vjetor </w:t>
      </w:r>
      <w:r>
        <w:rPr>
          <w:rFonts w:ascii="Arial" w:hAnsi="Arial"/>
          <w:b/>
          <w:bCs/>
          <w:color w:val="000000"/>
        </w:rPr>
        <w:t>BE-Ballkani Perëndimor</w:t>
      </w:r>
      <w:r>
        <w:rPr>
          <w:rFonts w:ascii="Arial" w:hAnsi="Arial"/>
          <w:color w:val="000000"/>
        </w:rPr>
        <w:t xml:space="preserve"> u zhvillua në Bruksel në dhjetor 2024, duke riafirmuar perspektivën e anëtarësimit në BE të Ballkanit Perëndimor dhe duke eksploruar masat për avancimin e mëtejshëm të integrimit gradual.  </w:t>
      </w:r>
    </w:p>
    <w:p w14:paraId="6899AF01" w14:textId="77777777" w:rsidR="0025755B" w:rsidRDefault="0025755B">
      <w:pPr>
        <w:spacing w:line="120" w:lineRule="exact"/>
        <w:rPr>
          <w:rFonts w:ascii="Arial" w:eastAsia="Arial" w:hAnsi="Arial" w:cs="Arial"/>
          <w:sz w:val="12"/>
          <w:szCs w:val="12"/>
        </w:rPr>
      </w:pPr>
    </w:p>
    <w:p w14:paraId="6ADB954C" w14:textId="77777777" w:rsidR="0025755B" w:rsidRDefault="00EF3445">
      <w:pPr>
        <w:widowControl w:val="0"/>
        <w:spacing w:line="250" w:lineRule="auto"/>
        <w:ind w:right="539"/>
        <w:rPr>
          <w:rFonts w:ascii="Arial" w:eastAsia="Arial" w:hAnsi="Arial" w:cs="Arial"/>
          <w:color w:val="000000"/>
        </w:rPr>
      </w:pPr>
      <w:r>
        <w:rPr>
          <w:rFonts w:ascii="Arial" w:hAnsi="Arial"/>
          <w:color w:val="000000"/>
        </w:rPr>
        <w:t xml:space="preserve">Kosova është angazhuar në mënyrë aktive në dimensionin rajonal të Planit të Rritjes për Ballkanin Perëndimor, duke marrë pjesë si në takimet ministrore ashtu edhe në takimet e liderëve. </w:t>
      </w:r>
    </w:p>
    <w:p w14:paraId="04FB7FF2" w14:textId="77777777" w:rsidR="0025755B" w:rsidRDefault="0025755B">
      <w:pPr>
        <w:spacing w:line="120" w:lineRule="exact"/>
        <w:rPr>
          <w:rFonts w:ascii="Arial" w:eastAsia="Arial" w:hAnsi="Arial" w:cs="Arial"/>
          <w:sz w:val="12"/>
          <w:szCs w:val="12"/>
        </w:rPr>
      </w:pPr>
    </w:p>
    <w:p w14:paraId="3F6819CA"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Në </w:t>
      </w:r>
      <w:r>
        <w:rPr>
          <w:rFonts w:ascii="Arial" w:hAnsi="Arial"/>
          <w:b/>
          <w:bCs/>
          <w:color w:val="000000"/>
        </w:rPr>
        <w:t>Tregun e Përbashkët Rajonal (CRM)</w:t>
      </w:r>
      <w:r>
        <w:rPr>
          <w:rFonts w:ascii="Arial" w:hAnsi="Arial"/>
          <w:color w:val="000000"/>
        </w:rPr>
        <w:t xml:space="preserve">, në samitin e procesit të Berlinit në Londër në tetor 2025, udhëheqësit e rajonit miratuan një plan veprimi të rishikuar dhe të efektshëm për të zbatuar Agjendën e Gjelbër për Ballkanin Perëndimor, miratuan një Udhërrëfyes për Përshtatjen Klimatike të Ballkanit Perëndimor dhe u zotuan të bëjnë përparim në promovimin e lëvizshmërisë rajonale dhe zbatimin e marrëveshjeve përkatëse rajonale dhe vendimeve të CEFTA-s. Kosova nënshkroi marrëveshjen e pestë të lëvizshmërisë për qasjen në arsimin e lartë dhe pranimin në studime në Ballkanin Perëndimor dhe miratoi planin e veprimit CRM 2025-2028. Deri më tani, Kosova ka ratifikuar katër nga pesë marrëveshjet rajonale të lëvizshmërisë. </w:t>
      </w:r>
      <w:r>
        <w:rPr>
          <w:rFonts w:ascii="Arial" w:hAnsi="Arial"/>
          <w:b/>
          <w:bCs/>
          <w:color w:val="000000"/>
        </w:rPr>
        <w:t xml:space="preserve">Udhërrëfyesi për </w:t>
      </w:r>
      <w:proofErr w:type="spellStart"/>
      <w:r>
        <w:rPr>
          <w:rFonts w:ascii="Arial" w:hAnsi="Arial"/>
          <w:b/>
          <w:bCs/>
          <w:color w:val="000000"/>
        </w:rPr>
        <w:t>roaming</w:t>
      </w:r>
      <w:proofErr w:type="spellEnd"/>
      <w:r>
        <w:rPr>
          <w:rFonts w:ascii="Arial" w:hAnsi="Arial"/>
          <w:color w:val="000000"/>
        </w:rPr>
        <w:t xml:space="preserve"> ndërmjet Ballkanit Perëndimor dhe BE-së ka hyrë në fazën e parë të zbatimit.  </w:t>
      </w:r>
    </w:p>
    <w:p w14:paraId="17B2410A" w14:textId="77777777" w:rsidR="0025755B" w:rsidRDefault="0025755B">
      <w:pPr>
        <w:spacing w:line="120" w:lineRule="exact"/>
        <w:rPr>
          <w:rFonts w:ascii="Arial" w:eastAsia="Arial" w:hAnsi="Arial" w:cs="Arial"/>
          <w:sz w:val="12"/>
          <w:szCs w:val="12"/>
        </w:rPr>
      </w:pPr>
    </w:p>
    <w:p w14:paraId="2C75CA44"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Kosova mori përsipër kryesimin e </w:t>
      </w:r>
      <w:r>
        <w:rPr>
          <w:rFonts w:ascii="Arial" w:hAnsi="Arial"/>
          <w:b/>
          <w:bCs/>
          <w:color w:val="000000"/>
        </w:rPr>
        <w:t>CEFTA</w:t>
      </w:r>
      <w:r>
        <w:rPr>
          <w:rFonts w:ascii="Arial" w:hAnsi="Arial"/>
          <w:color w:val="000000"/>
        </w:rPr>
        <w:t xml:space="preserve">-s nga 1 janari 2025. Zbatimi i 12 vendimeve u </w:t>
      </w:r>
      <w:proofErr w:type="spellStart"/>
      <w:r>
        <w:rPr>
          <w:rFonts w:ascii="Arial" w:hAnsi="Arial"/>
          <w:color w:val="000000"/>
        </w:rPr>
        <w:t>dakordua</w:t>
      </w:r>
      <w:proofErr w:type="spellEnd"/>
      <w:r>
        <w:rPr>
          <w:rFonts w:ascii="Arial" w:hAnsi="Arial"/>
          <w:color w:val="000000"/>
        </w:rPr>
        <w:t xml:space="preserve"> nga Komiteti i Përbashkët i CEFTA-s në tetor 2024, pas një marrëveshjeje midis anëtarëve të CEFTA-s që lejoi zhbllokimin e vendimmarrjes në organizatë. Më në fund u mor një vendim për emërimin e një Drejtori të CEFTA-s pasi posti kishte qenë i lirë për dy vjet e gjysmë. Kjo pati një ndikim të konsiderueshëm negativ në punën e CEFTA-s dhe, për një periudhë të shkurtër, bëri që Komisioni të pezullonte mbështetjen e tij.  </w:t>
      </w:r>
    </w:p>
    <w:p w14:paraId="3DDD5DEE" w14:textId="77777777" w:rsidR="0025755B" w:rsidRDefault="0025755B">
      <w:pPr>
        <w:spacing w:line="120" w:lineRule="exact"/>
        <w:rPr>
          <w:rFonts w:ascii="Arial" w:eastAsia="Arial" w:hAnsi="Arial" w:cs="Arial"/>
          <w:sz w:val="12"/>
          <w:szCs w:val="12"/>
        </w:rPr>
      </w:pPr>
    </w:p>
    <w:p w14:paraId="70695B62"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Fati i pazgjidhur i </w:t>
      </w:r>
      <w:r>
        <w:rPr>
          <w:rFonts w:ascii="Arial" w:hAnsi="Arial"/>
          <w:b/>
          <w:bCs/>
          <w:color w:val="000000"/>
        </w:rPr>
        <w:t>personave të pagjetur</w:t>
      </w:r>
      <w:r>
        <w:rPr>
          <w:rFonts w:ascii="Arial" w:hAnsi="Arial"/>
          <w:color w:val="000000"/>
        </w:rPr>
        <w:t xml:space="preserve"> që u zhdukën gjatë konflikteve të viteve 1990-ta mbetet çështje kyçe në Ballkanin Perëndimor. Që nga prilli i vitit 2024, autoritetet e Kosovës kanë sqaruar fatin e 26 rasteve të personave të zhdukur. Që nga prilli i vitit 2025, 1 590 persona mbeten të zhdukur si pasojë e konfliktit.   </w:t>
      </w:r>
    </w:p>
    <w:p w14:paraId="14E3BC56" w14:textId="77777777" w:rsidR="0025755B" w:rsidRDefault="0025755B">
      <w:pPr>
        <w:spacing w:line="240" w:lineRule="exact"/>
        <w:rPr>
          <w:rFonts w:ascii="Arial" w:eastAsia="Arial" w:hAnsi="Arial" w:cs="Arial"/>
          <w:sz w:val="24"/>
          <w:szCs w:val="24"/>
        </w:rPr>
      </w:pPr>
    </w:p>
    <w:p w14:paraId="7FBCDAEC" w14:textId="77777777" w:rsidR="0025755B" w:rsidRDefault="0025755B">
      <w:pPr>
        <w:spacing w:line="240" w:lineRule="exact"/>
        <w:rPr>
          <w:rFonts w:ascii="Arial" w:eastAsia="Arial" w:hAnsi="Arial" w:cs="Arial"/>
          <w:sz w:val="24"/>
          <w:szCs w:val="24"/>
        </w:rPr>
      </w:pPr>
    </w:p>
    <w:p w14:paraId="0B278BF8" w14:textId="77777777" w:rsidR="0025755B" w:rsidRDefault="0025755B">
      <w:pPr>
        <w:spacing w:after="19" w:line="160" w:lineRule="exact"/>
        <w:rPr>
          <w:rFonts w:ascii="Arial" w:eastAsia="Arial" w:hAnsi="Arial" w:cs="Arial"/>
          <w:sz w:val="16"/>
          <w:szCs w:val="16"/>
        </w:rPr>
      </w:pPr>
    </w:p>
    <w:p w14:paraId="073162DE" w14:textId="77777777" w:rsidR="0025755B" w:rsidRDefault="00EF3445">
      <w:pPr>
        <w:widowControl w:val="0"/>
        <w:spacing w:line="240" w:lineRule="auto"/>
        <w:ind w:left="4402" w:right="-20"/>
        <w:rPr>
          <w:color w:val="000000"/>
        </w:rPr>
      </w:pPr>
      <w:r>
        <w:rPr>
          <w:color w:val="000000"/>
        </w:rPr>
        <w:t xml:space="preserve">61 </w:t>
      </w:r>
    </w:p>
    <w:p w14:paraId="0CAA93DA"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04D3D450" w14:textId="77777777" w:rsidR="0025755B" w:rsidRDefault="00EF3445">
      <w:pPr>
        <w:widowControl w:val="0"/>
        <w:spacing w:line="250" w:lineRule="auto"/>
        <w:ind w:right="573"/>
        <w:jc w:val="both"/>
        <w:rPr>
          <w:rFonts w:ascii="Arial" w:eastAsia="Arial" w:hAnsi="Arial" w:cs="Arial"/>
          <w:color w:val="000000"/>
        </w:rPr>
      </w:pPr>
      <w:bookmarkStart w:id="62" w:name="_page_247_0"/>
      <w:bookmarkEnd w:id="62"/>
      <w:r>
        <w:rPr>
          <w:rFonts w:ascii="Arial" w:hAnsi="Arial"/>
          <w:color w:val="000000"/>
        </w:rPr>
        <w:lastRenderedPageBreak/>
        <w:t xml:space="preserve">Gjatë periudhës raportuese, u zhvilluan dy seanca </w:t>
      </w:r>
      <w:proofErr w:type="spellStart"/>
      <w:r>
        <w:rPr>
          <w:rFonts w:ascii="Arial" w:hAnsi="Arial"/>
          <w:color w:val="000000"/>
        </w:rPr>
        <w:t>ad-hoc</w:t>
      </w:r>
      <w:proofErr w:type="spellEnd"/>
      <w:r>
        <w:rPr>
          <w:rFonts w:ascii="Arial" w:hAnsi="Arial"/>
          <w:color w:val="000000"/>
        </w:rPr>
        <w:t xml:space="preserve"> të Grupit Punues Prishtina-Beograd për Personat e Zhdukur, të pasuara nga diskutime teknike, duke përfshirë seancat e Nën-Grupit Punues për Çështje Mjeko-Ligjore (SWG) dhe Ekipit të Analizës. Delegacionet arritën disa marrëveshje: për të trajtuar një listë të vendeve me përparësi të varreve të supozuara, për të kryer gjashtë gërmime të përbashkëta në terren (në vazhdim), për të ekzaminuar së bashku pesë grupe mbetjesh mortore në Institutin e Mjekësisë Ligjore të Prishtinës dhe për të riatdhesuar katër grupe mbetjesh mortore nga Prishtina në Beograd.  </w:t>
      </w:r>
    </w:p>
    <w:p w14:paraId="4D84BF7A" w14:textId="77777777" w:rsidR="0025755B" w:rsidRDefault="0025755B">
      <w:pPr>
        <w:spacing w:line="120" w:lineRule="exact"/>
        <w:rPr>
          <w:rFonts w:ascii="Arial" w:eastAsia="Arial" w:hAnsi="Arial" w:cs="Arial"/>
          <w:sz w:val="12"/>
          <w:szCs w:val="12"/>
        </w:rPr>
      </w:pPr>
    </w:p>
    <w:p w14:paraId="78B290EC" w14:textId="77777777" w:rsidR="0025755B" w:rsidRDefault="00EF3445">
      <w:pPr>
        <w:widowControl w:val="0"/>
        <w:spacing w:line="250" w:lineRule="auto"/>
        <w:ind w:left="1" w:right="573"/>
        <w:jc w:val="both"/>
        <w:rPr>
          <w:rFonts w:ascii="Arial" w:eastAsia="Arial" w:hAnsi="Arial" w:cs="Arial"/>
          <w:color w:val="000000"/>
        </w:rPr>
      </w:pPr>
      <w:r>
        <w:rPr>
          <w:rFonts w:ascii="Arial" w:hAnsi="Arial"/>
          <w:color w:val="000000"/>
        </w:rPr>
        <w:t xml:space="preserve">Seanca teknike e nëngrupit punues e planifikuar për janar 2025 u shty. Megjithatë, në mars të vitit 2025, KNKK-ja lehtësoi një takim të përbashkët midis ekspertëve mjeko-ligjorë nga të dy delegacionet për të trajtuar rastet e mbetjeve njerëzore të paidentifikuara. Në qershor 2025, KNKK-ja kryesoi një takim të GP-së për Personat e Zhdukur, ku të dyja palët u zotuan të adresojnë disa vende prioritare të varreve të supozuara në Kosovë dhe Serbi. Delegacionet ranë dakord të rifillojnë takimet në nivel teknik, dhe seanca e ardhshme e nën-GP për Çështjet Mjeko-ligjore duhet të zhvillohet në mesin e shtatorit 2025 në Beograd. </w:t>
      </w:r>
    </w:p>
    <w:p w14:paraId="756E9342" w14:textId="77777777" w:rsidR="0025755B" w:rsidRDefault="0025755B">
      <w:pPr>
        <w:spacing w:line="120" w:lineRule="exact"/>
        <w:rPr>
          <w:rFonts w:ascii="Arial" w:eastAsia="Arial" w:hAnsi="Arial" w:cs="Arial"/>
          <w:sz w:val="12"/>
          <w:szCs w:val="12"/>
        </w:rPr>
      </w:pPr>
    </w:p>
    <w:p w14:paraId="2E144FFA"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Termat e referencës së Komisionit të Përbashkët për të mbikëqyrur zbatimin e Deklaratës për Personat e Zhdukur, të miratuara në takimin e Dialogut të nivelit të lartë, të lehtësuar nga BE-ja, më 2 maj 2023, u ra dakord në dhjetor 2024, duke shënuar hapin e parë në zbatim. </w:t>
      </w:r>
    </w:p>
    <w:p w14:paraId="5C4CED2E" w14:textId="77777777" w:rsidR="0025755B" w:rsidRDefault="0025755B">
      <w:pPr>
        <w:spacing w:line="120" w:lineRule="exact"/>
        <w:rPr>
          <w:rFonts w:ascii="Arial" w:eastAsia="Arial" w:hAnsi="Arial" w:cs="Arial"/>
          <w:sz w:val="12"/>
          <w:szCs w:val="12"/>
        </w:rPr>
      </w:pPr>
    </w:p>
    <w:p w14:paraId="0E33E2DE"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Kosova ka ruajtur marrëdhënie të mira me </w:t>
      </w:r>
      <w:r>
        <w:rPr>
          <w:rFonts w:ascii="Arial" w:hAnsi="Arial"/>
          <w:b/>
          <w:bCs/>
          <w:color w:val="000000"/>
        </w:rPr>
        <w:t>Shqipërinë</w:t>
      </w:r>
      <w:r>
        <w:rPr>
          <w:rFonts w:ascii="Arial" w:hAnsi="Arial"/>
          <w:color w:val="000000"/>
        </w:rPr>
        <w:t xml:space="preserve">. Kuvendet e Shqipërisë dhe të Kosovës mbajtën një seancë të përbashkët plenare në dhjetor 2024. Më 18 mars 2025, Kosova, Shqipëria dhe Kroacia nënshkruan një deklaratë trepalëshe mbi mbrojtjen për të promovuar aftësitë mbrojtëse dhe për t'iu kundërvënë kërcënimeve hibride. </w:t>
      </w:r>
    </w:p>
    <w:p w14:paraId="77931A5D" w14:textId="77777777" w:rsidR="0025755B" w:rsidRDefault="0025755B">
      <w:pPr>
        <w:spacing w:line="120" w:lineRule="exact"/>
        <w:rPr>
          <w:rFonts w:ascii="Arial" w:eastAsia="Arial" w:hAnsi="Arial" w:cs="Arial"/>
          <w:sz w:val="12"/>
          <w:szCs w:val="12"/>
        </w:rPr>
      </w:pPr>
    </w:p>
    <w:p w14:paraId="61675912" w14:textId="77777777" w:rsidR="0025755B" w:rsidRDefault="00EF3445">
      <w:pPr>
        <w:widowControl w:val="0"/>
        <w:spacing w:line="250" w:lineRule="auto"/>
        <w:ind w:right="573"/>
        <w:jc w:val="both"/>
        <w:rPr>
          <w:rFonts w:ascii="Arial" w:eastAsia="Arial" w:hAnsi="Arial" w:cs="Arial"/>
          <w:color w:val="000000"/>
        </w:rPr>
      </w:pPr>
      <w:r>
        <w:rPr>
          <w:rFonts w:ascii="Arial" w:hAnsi="Arial"/>
          <w:color w:val="000000"/>
        </w:rPr>
        <w:t xml:space="preserve">Kosova ka marrëdhënie të mira fqinjësore me </w:t>
      </w:r>
      <w:r>
        <w:rPr>
          <w:rFonts w:ascii="Arial" w:hAnsi="Arial"/>
          <w:b/>
          <w:color w:val="000000"/>
        </w:rPr>
        <w:t>Malin e Zi</w:t>
      </w:r>
      <w:r>
        <w:rPr>
          <w:rFonts w:ascii="Arial" w:hAnsi="Arial"/>
          <w:color w:val="000000"/>
        </w:rPr>
        <w:t>.</w:t>
      </w:r>
      <w:r>
        <w:rPr>
          <w:rFonts w:ascii="Arial" w:hAnsi="Arial"/>
          <w:b/>
          <w:color w:val="000000"/>
        </w:rPr>
        <w:t xml:space="preserve"> </w:t>
      </w:r>
      <w:r>
        <w:rPr>
          <w:rFonts w:ascii="Arial" w:hAnsi="Arial"/>
          <w:color w:val="000000"/>
        </w:rPr>
        <w:t xml:space="preserve">Edhe pse nuk pati takime të nivelit të lartë, të dy palët vazhduan bashkëpunimin ndërkufitar në kuadër të programit të Bashkëpunimit Ndërkufitar IPA III 2021-2027.  </w:t>
      </w:r>
    </w:p>
    <w:p w14:paraId="54D0E7F9" w14:textId="77777777" w:rsidR="0025755B" w:rsidRDefault="00EF3445">
      <w:pPr>
        <w:widowControl w:val="0"/>
        <w:spacing w:before="119" w:line="250" w:lineRule="auto"/>
        <w:ind w:left="1" w:right="574"/>
        <w:jc w:val="both"/>
        <w:rPr>
          <w:rFonts w:ascii="Arial" w:eastAsia="Arial" w:hAnsi="Arial" w:cs="Arial"/>
          <w:color w:val="000000"/>
        </w:rPr>
      </w:pPr>
      <w:r>
        <w:rPr>
          <w:rFonts w:ascii="Arial" w:hAnsi="Arial"/>
          <w:color w:val="000000"/>
        </w:rPr>
        <w:t xml:space="preserve">Kosova ka marrëdhënie të mira bilaterale me </w:t>
      </w:r>
      <w:r>
        <w:rPr>
          <w:rFonts w:ascii="Arial" w:hAnsi="Arial"/>
          <w:b/>
          <w:bCs/>
          <w:color w:val="000000"/>
        </w:rPr>
        <w:t>Maqedoninë e Veriut.</w:t>
      </w:r>
      <w:r>
        <w:rPr>
          <w:rFonts w:ascii="Arial" w:hAnsi="Arial"/>
          <w:color w:val="000000"/>
        </w:rPr>
        <w:t xml:space="preserve"> Më 18 nëntor 2024, të dy qeveritë mbajtën një seancë të përbashkët në Prishtinë ku njoftuan për krijimin e pikave të përbashkëta të kontrollit në dy pikat kryesore kufitare.  </w:t>
      </w:r>
    </w:p>
    <w:p w14:paraId="6D600C87" w14:textId="77777777" w:rsidR="0025755B" w:rsidRDefault="0025755B">
      <w:pPr>
        <w:spacing w:line="120" w:lineRule="exact"/>
        <w:rPr>
          <w:rFonts w:ascii="Arial" w:eastAsia="Arial" w:hAnsi="Arial" w:cs="Arial"/>
          <w:sz w:val="12"/>
          <w:szCs w:val="12"/>
        </w:rPr>
      </w:pPr>
    </w:p>
    <w:p w14:paraId="18CD856A" w14:textId="77777777" w:rsidR="0025755B" w:rsidRDefault="00EF3445">
      <w:pPr>
        <w:widowControl w:val="0"/>
        <w:spacing w:line="250" w:lineRule="auto"/>
        <w:ind w:left="1" w:right="574"/>
        <w:jc w:val="both"/>
        <w:rPr>
          <w:rFonts w:ascii="Arial" w:eastAsia="Arial" w:hAnsi="Arial" w:cs="Arial"/>
          <w:color w:val="000000"/>
        </w:rPr>
      </w:pPr>
      <w:r>
        <w:rPr>
          <w:rFonts w:ascii="Arial" w:hAnsi="Arial"/>
          <w:color w:val="000000"/>
        </w:rPr>
        <w:t xml:space="preserve">Marrëdhëniet me </w:t>
      </w:r>
      <w:r>
        <w:rPr>
          <w:rFonts w:ascii="Arial" w:hAnsi="Arial"/>
          <w:b/>
          <w:bCs/>
          <w:color w:val="000000"/>
        </w:rPr>
        <w:t>Bosnjën dhe Hercegovinën</w:t>
      </w:r>
      <w:r>
        <w:rPr>
          <w:rFonts w:ascii="Arial" w:hAnsi="Arial"/>
          <w:color w:val="000000"/>
        </w:rPr>
        <w:t xml:space="preserve"> kanë evoluar, me takime dypalëshe të rralla, por të rastit. Kryeministri vizitoi Sarajevën në dhjetor 2024, dhe ministri i jashtëm i Bosnjës dhe Hercegovinës vizitoi Prishtinën në maj 2025. Edhe pse Bosnja dhe Hercegovina nuk e ka ratifikuar Marrëveshjen për Lirinë e Lëvizjes me Letërnjoftime në kuadër të Procesit të Berlinit, Kosova hoqi në mënyrë të njëanshme kërkesën për vizë për mbajtësit e letërnjoftimeve nga Bosnja dhe Hercegovina më 1 janar 2025. </w:t>
      </w:r>
    </w:p>
    <w:p w14:paraId="1F83FC6A" w14:textId="77777777" w:rsidR="0025755B" w:rsidRDefault="0025755B">
      <w:pPr>
        <w:spacing w:line="120" w:lineRule="exact"/>
        <w:rPr>
          <w:rFonts w:ascii="Arial" w:eastAsia="Arial" w:hAnsi="Arial" w:cs="Arial"/>
          <w:sz w:val="12"/>
          <w:szCs w:val="12"/>
        </w:rPr>
      </w:pPr>
    </w:p>
    <w:p w14:paraId="25773E3C" w14:textId="77777777" w:rsidR="0025755B" w:rsidRDefault="00EF3445">
      <w:pPr>
        <w:widowControl w:val="0"/>
        <w:spacing w:line="250" w:lineRule="auto"/>
        <w:ind w:right="574"/>
        <w:jc w:val="both"/>
        <w:rPr>
          <w:rFonts w:ascii="Arial" w:eastAsia="Arial" w:hAnsi="Arial" w:cs="Arial"/>
          <w:color w:val="000000"/>
        </w:rPr>
      </w:pPr>
      <w:r>
        <w:rPr>
          <w:rFonts w:ascii="Arial" w:hAnsi="Arial"/>
          <w:color w:val="000000"/>
        </w:rPr>
        <w:t xml:space="preserve">Kosova vazhdon të mbajë marrëdhënie të mira me </w:t>
      </w:r>
      <w:r>
        <w:rPr>
          <w:rFonts w:ascii="Arial" w:hAnsi="Arial"/>
          <w:b/>
          <w:color w:val="000000"/>
        </w:rPr>
        <w:t>Turqinë</w:t>
      </w:r>
      <w:r>
        <w:rPr>
          <w:rFonts w:ascii="Arial" w:hAnsi="Arial"/>
          <w:color w:val="000000"/>
        </w:rPr>
        <w:t xml:space="preserve">, duke përfshirë sektorët politikë, të mbrojtjes, ekonomikë dhe kulturorë. Në dhjetor 2024, kryeministri i Kosovës nënshkroi një marrëveshje me prodhuesin shtetëror të mbrojtjes të Turqisë, </w:t>
      </w:r>
      <w:proofErr w:type="spellStart"/>
      <w:r>
        <w:rPr>
          <w:rFonts w:ascii="Arial" w:hAnsi="Arial"/>
          <w:color w:val="000000"/>
        </w:rPr>
        <w:t>Machinery</w:t>
      </w:r>
      <w:proofErr w:type="spellEnd"/>
      <w:r>
        <w:rPr>
          <w:rFonts w:ascii="Arial" w:hAnsi="Arial"/>
          <w:color w:val="000000"/>
        </w:rPr>
        <w:t xml:space="preserve"> </w:t>
      </w:r>
      <w:proofErr w:type="spellStart"/>
      <w:r>
        <w:rPr>
          <w:rFonts w:ascii="Arial" w:hAnsi="Arial"/>
          <w:color w:val="000000"/>
        </w:rPr>
        <w:t>and</w:t>
      </w:r>
      <w:proofErr w:type="spellEnd"/>
      <w:r>
        <w:rPr>
          <w:rFonts w:ascii="Arial" w:hAnsi="Arial"/>
          <w:color w:val="000000"/>
        </w:rPr>
        <w:t xml:space="preserve"> </w:t>
      </w:r>
      <w:proofErr w:type="spellStart"/>
      <w:r>
        <w:rPr>
          <w:rFonts w:ascii="Arial" w:hAnsi="Arial"/>
          <w:color w:val="000000"/>
        </w:rPr>
        <w:t>Chemical</w:t>
      </w:r>
      <w:proofErr w:type="spellEnd"/>
      <w:r>
        <w:rPr>
          <w:rFonts w:ascii="Arial" w:hAnsi="Arial"/>
          <w:color w:val="000000"/>
        </w:rPr>
        <w:t xml:space="preserve"> </w:t>
      </w:r>
      <w:proofErr w:type="spellStart"/>
      <w:r>
        <w:rPr>
          <w:rFonts w:ascii="Arial" w:hAnsi="Arial"/>
          <w:color w:val="000000"/>
        </w:rPr>
        <w:t>Industry</w:t>
      </w:r>
      <w:proofErr w:type="spellEnd"/>
      <w:r>
        <w:rPr>
          <w:rFonts w:ascii="Arial" w:hAnsi="Arial"/>
          <w:color w:val="000000"/>
        </w:rPr>
        <w:t xml:space="preserve"> </w:t>
      </w:r>
      <w:proofErr w:type="spellStart"/>
      <w:r>
        <w:rPr>
          <w:rFonts w:ascii="Arial" w:hAnsi="Arial"/>
          <w:color w:val="000000"/>
        </w:rPr>
        <w:t>Co</w:t>
      </w:r>
      <w:proofErr w:type="spellEnd"/>
      <w:r>
        <w:rPr>
          <w:rFonts w:ascii="Arial" w:hAnsi="Arial"/>
          <w:color w:val="000000"/>
        </w:rPr>
        <w:t xml:space="preserve">. (MKE), për të ngritur një fabrikë municionesh në Kosovë. </w:t>
      </w:r>
    </w:p>
    <w:p w14:paraId="6A9B4176" w14:textId="77777777" w:rsidR="0025755B" w:rsidRDefault="0025755B">
      <w:pPr>
        <w:spacing w:line="120" w:lineRule="exact"/>
        <w:rPr>
          <w:rFonts w:ascii="Arial" w:eastAsia="Arial" w:hAnsi="Arial" w:cs="Arial"/>
          <w:sz w:val="12"/>
          <w:szCs w:val="12"/>
        </w:rPr>
      </w:pPr>
    </w:p>
    <w:p w14:paraId="612B3883" w14:textId="77777777" w:rsidR="0025755B" w:rsidRDefault="00EF3445">
      <w:pPr>
        <w:widowControl w:val="0"/>
        <w:spacing w:line="250" w:lineRule="auto"/>
        <w:ind w:left="1" w:right="574"/>
        <w:jc w:val="both"/>
        <w:rPr>
          <w:rFonts w:ascii="Arial" w:eastAsia="Arial" w:hAnsi="Arial" w:cs="Arial"/>
          <w:color w:val="000000"/>
        </w:rPr>
      </w:pPr>
      <w:r>
        <w:rPr>
          <w:rFonts w:ascii="Arial" w:hAnsi="Arial"/>
          <w:b/>
          <w:bCs/>
          <w:color w:val="000000"/>
        </w:rPr>
        <w:t>Gjeorgjia, Moldavia</w:t>
      </w:r>
      <w:r>
        <w:rPr>
          <w:rFonts w:ascii="Arial" w:hAnsi="Arial"/>
          <w:color w:val="000000"/>
        </w:rPr>
        <w:t xml:space="preserve"> dhe </w:t>
      </w:r>
      <w:r>
        <w:rPr>
          <w:rFonts w:ascii="Arial" w:hAnsi="Arial"/>
          <w:b/>
          <w:bCs/>
          <w:color w:val="000000"/>
        </w:rPr>
        <w:t>Ukraina</w:t>
      </w:r>
      <w:r>
        <w:rPr>
          <w:rFonts w:ascii="Arial" w:hAnsi="Arial"/>
          <w:color w:val="000000"/>
        </w:rPr>
        <w:t xml:space="preserve"> nuk kanë marrëdhënie zyrtare me Kosovën, pasi nuk e njohin pavarësinë e Kosovës. </w:t>
      </w:r>
      <w:r>
        <w:rPr>
          <w:rFonts w:ascii="Arial" w:hAnsi="Arial"/>
          <w:b/>
          <w:bCs/>
          <w:color w:val="000000"/>
        </w:rPr>
        <w:t>Serbia</w:t>
      </w:r>
      <w:r>
        <w:rPr>
          <w:rFonts w:ascii="Arial" w:hAnsi="Arial"/>
          <w:color w:val="000000"/>
        </w:rPr>
        <w:t xml:space="preserve"> dhe </w:t>
      </w:r>
      <w:r>
        <w:rPr>
          <w:rFonts w:ascii="Arial" w:hAnsi="Arial"/>
          <w:b/>
          <w:bCs/>
          <w:color w:val="000000"/>
        </w:rPr>
        <w:t>Bosnja e Hercegovina</w:t>
      </w:r>
      <w:r>
        <w:rPr>
          <w:rFonts w:ascii="Arial" w:hAnsi="Arial"/>
          <w:color w:val="000000"/>
        </w:rPr>
        <w:t xml:space="preserve"> gjithashtu nuk e kanë njohur Kosovën, por bashkëveprojnë si pjesë e bashkëpunimit rajonal. </w:t>
      </w:r>
    </w:p>
    <w:p w14:paraId="5223E1F7" w14:textId="77777777" w:rsidR="0025755B" w:rsidRDefault="0025755B">
      <w:pPr>
        <w:spacing w:line="120" w:lineRule="exact"/>
        <w:rPr>
          <w:rFonts w:ascii="Arial" w:eastAsia="Arial" w:hAnsi="Arial" w:cs="Arial"/>
          <w:sz w:val="12"/>
          <w:szCs w:val="12"/>
        </w:rPr>
      </w:pPr>
    </w:p>
    <w:p w14:paraId="45A09B8B"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rPr>
        <w:t xml:space="preserve">  </w:t>
      </w:r>
    </w:p>
    <w:p w14:paraId="3D7C0308" w14:textId="77777777" w:rsidR="0025755B" w:rsidRDefault="0025755B">
      <w:pPr>
        <w:spacing w:after="11" w:line="120" w:lineRule="exact"/>
        <w:rPr>
          <w:rFonts w:ascii="Arial" w:eastAsia="Arial" w:hAnsi="Arial" w:cs="Arial"/>
          <w:sz w:val="12"/>
          <w:szCs w:val="12"/>
        </w:rPr>
      </w:pPr>
    </w:p>
    <w:p w14:paraId="598D1416" w14:textId="77777777" w:rsidR="0025755B" w:rsidRDefault="00EF3445">
      <w:pPr>
        <w:widowControl w:val="0"/>
        <w:spacing w:line="240" w:lineRule="auto"/>
        <w:ind w:left="1" w:right="-20"/>
        <w:rPr>
          <w:rFonts w:ascii="Arial" w:eastAsia="Arial" w:hAnsi="Arial" w:cs="Arial"/>
          <w:b/>
          <w:bCs/>
          <w:color w:val="000000"/>
        </w:rPr>
      </w:pPr>
      <w:r>
        <w:rPr>
          <w:rFonts w:ascii="Arial" w:hAnsi="Arial"/>
          <w:b/>
          <w:color w:val="000000"/>
        </w:rPr>
        <w:t xml:space="preserve">4. NORMALIZIMI I MARRËDHËNIEVE NDËRMJET KOSOVËS DHE SERBISË </w:t>
      </w:r>
    </w:p>
    <w:p w14:paraId="14486317" w14:textId="77777777" w:rsidR="0025755B" w:rsidRDefault="0025755B">
      <w:pPr>
        <w:spacing w:after="11" w:line="120" w:lineRule="exact"/>
        <w:rPr>
          <w:rFonts w:ascii="Arial" w:eastAsia="Arial" w:hAnsi="Arial" w:cs="Arial"/>
          <w:sz w:val="12"/>
          <w:szCs w:val="12"/>
        </w:rPr>
      </w:pPr>
    </w:p>
    <w:p w14:paraId="380E2DB1"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Dialogu i ndërmjetësuar nga BE-ja për normalizimin e marrëdhënieve ndërmjet Kosovës dhe Serbisë ka vazhduar gjatë periudhës raportuese me takime të rregullta dialogu në nivel </w:t>
      </w:r>
      <w:proofErr w:type="spellStart"/>
      <w:r>
        <w:rPr>
          <w:rFonts w:ascii="Arial" w:hAnsi="Arial"/>
          <w:color w:val="000000"/>
        </w:rPr>
        <w:t>kryenegociatorësh</w:t>
      </w:r>
      <w:proofErr w:type="spellEnd"/>
      <w:r>
        <w:rPr>
          <w:rFonts w:ascii="Arial" w:hAnsi="Arial"/>
          <w:color w:val="000000"/>
        </w:rPr>
        <w:t xml:space="preserve">.  </w:t>
      </w:r>
    </w:p>
    <w:p w14:paraId="12FBABF5" w14:textId="77777777" w:rsidR="0025755B" w:rsidRDefault="0025755B">
      <w:pPr>
        <w:spacing w:line="120" w:lineRule="exact"/>
        <w:rPr>
          <w:rFonts w:ascii="Arial" w:eastAsia="Arial" w:hAnsi="Arial" w:cs="Arial"/>
          <w:sz w:val="12"/>
          <w:szCs w:val="12"/>
        </w:rPr>
      </w:pPr>
    </w:p>
    <w:p w14:paraId="5C008283" w14:textId="1A396756" w:rsidR="0025755B" w:rsidRDefault="00EF3445" w:rsidP="001572BE">
      <w:pPr>
        <w:widowControl w:val="0"/>
        <w:spacing w:line="250" w:lineRule="auto"/>
        <w:ind w:left="-53" w:right="589"/>
        <w:jc w:val="both"/>
        <w:rPr>
          <w:rFonts w:ascii="Arial" w:eastAsia="Arial" w:hAnsi="Arial" w:cs="Arial"/>
          <w:color w:val="000000"/>
        </w:rPr>
      </w:pPr>
      <w:r>
        <w:rPr>
          <w:rFonts w:ascii="Arial" w:hAnsi="Arial"/>
          <w:color w:val="000000"/>
        </w:rPr>
        <w:t xml:space="preserve">Si Kosova ashtu edhe Serbia pritet të zbatojnë të gjitha detyrimet e tyre përkatëse që rrjedhin nga Marrëveshja për Rrugën drejt Normalizimit dhe Aneksi i saj i Zbatimit, si dhe të gjitha marrëveshjet e kaluara të Dialogut, në përputhje me </w:t>
      </w:r>
      <w:proofErr w:type="spellStart"/>
      <w:r>
        <w:rPr>
          <w:rFonts w:ascii="Arial" w:hAnsi="Arial"/>
          <w:color w:val="000000"/>
        </w:rPr>
        <w:t>riangazhimin</w:t>
      </w:r>
      <w:proofErr w:type="spellEnd"/>
      <w:r>
        <w:rPr>
          <w:rFonts w:ascii="Arial" w:hAnsi="Arial"/>
          <w:color w:val="000000"/>
        </w:rPr>
        <w:t xml:space="preserve"> zyrtar të bërë përkatësisht në shtator dhe tetor 2024.</w:t>
      </w:r>
    </w:p>
    <w:p w14:paraId="1A9BB163" w14:textId="77777777" w:rsidR="0025755B" w:rsidRPr="00256DF2" w:rsidRDefault="0025755B" w:rsidP="00256DF2">
      <w:pPr>
        <w:spacing w:after="57" w:line="240" w:lineRule="auto"/>
        <w:rPr>
          <w:rFonts w:ascii="Arial" w:eastAsia="Arial" w:hAnsi="Arial" w:cs="Arial"/>
          <w:sz w:val="16"/>
          <w:szCs w:val="24"/>
        </w:rPr>
      </w:pPr>
    </w:p>
    <w:p w14:paraId="61F0D59D" w14:textId="77777777" w:rsidR="0025755B" w:rsidRDefault="00EF3445">
      <w:pPr>
        <w:widowControl w:val="0"/>
        <w:spacing w:line="240" w:lineRule="auto"/>
        <w:ind w:left="4402" w:right="-20"/>
        <w:rPr>
          <w:color w:val="000000"/>
        </w:rPr>
      </w:pPr>
      <w:r>
        <w:rPr>
          <w:color w:val="000000"/>
        </w:rPr>
        <w:t xml:space="preserve">62 </w:t>
      </w:r>
    </w:p>
    <w:p w14:paraId="6F3FE025"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18C376E5" w14:textId="65CF8C05" w:rsidR="0025755B" w:rsidRDefault="00EF3445">
      <w:pPr>
        <w:widowControl w:val="0"/>
        <w:spacing w:line="250" w:lineRule="auto"/>
        <w:ind w:right="569"/>
        <w:jc w:val="both"/>
        <w:rPr>
          <w:rFonts w:ascii="Arial" w:eastAsia="Arial" w:hAnsi="Arial" w:cs="Arial"/>
          <w:color w:val="000000"/>
        </w:rPr>
      </w:pPr>
      <w:bookmarkStart w:id="63" w:name="_page_249_0"/>
      <w:bookmarkEnd w:id="63"/>
      <w:r>
        <w:rPr>
          <w:rFonts w:ascii="Arial" w:hAnsi="Arial"/>
          <w:color w:val="000000"/>
        </w:rPr>
        <w:lastRenderedPageBreak/>
        <w:t>Kjo përfshin themelimin e Asociacionit/Bashkësisë së Komunave me Shumicë Serbe (A/BKS). Kosova pritet të fillojë procesin që çon në themelimin e tij, ndërsa Serbia pritet të fillojë të përmbushë obligimet e saj nga Marrëveshja paralelisht duke iniciuar njohjen e dokumenteve, simboleve dhe institucioneve të Kosovës. Marrëveshja është e vlefshme dhe ligjërisht e detyrueshme për palët dhe çdo formalitet, përfshirë miratimin ose "</w:t>
      </w:r>
      <w:proofErr w:type="spellStart"/>
      <w:r>
        <w:rPr>
          <w:rFonts w:ascii="Arial" w:hAnsi="Arial"/>
          <w:color w:val="000000"/>
        </w:rPr>
        <w:t>formalizimin</w:t>
      </w:r>
      <w:proofErr w:type="spellEnd"/>
      <w:r>
        <w:rPr>
          <w:rFonts w:ascii="Arial" w:hAnsi="Arial"/>
          <w:color w:val="000000"/>
        </w:rPr>
        <w:t xml:space="preserve">" e saj, nuk duhet të pengojë përparimin në zbatimin e saj. </w:t>
      </w:r>
      <w:proofErr w:type="spellStart"/>
      <w:r>
        <w:rPr>
          <w:rFonts w:ascii="Arial" w:hAnsi="Arial"/>
          <w:color w:val="000000"/>
        </w:rPr>
        <w:t>Konstruktiviteti</w:t>
      </w:r>
      <w:proofErr w:type="spellEnd"/>
      <w:r>
        <w:rPr>
          <w:rFonts w:ascii="Arial" w:hAnsi="Arial"/>
          <w:color w:val="000000"/>
        </w:rPr>
        <w:t xml:space="preserve"> i palëve do të vlerësohet bazuar vetëm në performancën e tyre të zbatimit. Normalizimi i marrëdhënieve dhe zbatimi i angazhimeve të tyre në Dialog mbeten kushte thelbësore në rrugën evropiane të </w:t>
      </w:r>
      <w:proofErr w:type="spellStart"/>
      <w:r>
        <w:rPr>
          <w:rFonts w:ascii="Arial" w:hAnsi="Arial"/>
          <w:color w:val="000000"/>
        </w:rPr>
        <w:t>të</w:t>
      </w:r>
      <w:proofErr w:type="spellEnd"/>
      <w:r>
        <w:rPr>
          <w:rFonts w:ascii="Arial" w:hAnsi="Arial"/>
          <w:color w:val="000000"/>
        </w:rPr>
        <w:t xml:space="preserve"> dyja palëve dhe të dyja rrezikojnë të humbasin mundësi të rëndësishme në mungesë të progresit. </w:t>
      </w:r>
    </w:p>
    <w:p w14:paraId="1DB4F434" w14:textId="77777777" w:rsidR="0025755B" w:rsidRDefault="0025755B">
      <w:pPr>
        <w:spacing w:line="120" w:lineRule="exact"/>
        <w:rPr>
          <w:rFonts w:ascii="Arial" w:eastAsia="Arial" w:hAnsi="Arial" w:cs="Arial"/>
          <w:sz w:val="12"/>
          <w:szCs w:val="12"/>
        </w:rPr>
      </w:pPr>
    </w:p>
    <w:p w14:paraId="42092D88"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Në janar 2025, Këshilli emëroi </w:t>
      </w:r>
      <w:proofErr w:type="spellStart"/>
      <w:r>
        <w:rPr>
          <w:rFonts w:ascii="Arial" w:hAnsi="Arial"/>
          <w:color w:val="000000"/>
        </w:rPr>
        <w:t>Peter</w:t>
      </w:r>
      <w:proofErr w:type="spellEnd"/>
      <w:r>
        <w:rPr>
          <w:rFonts w:ascii="Arial" w:hAnsi="Arial"/>
          <w:color w:val="000000"/>
        </w:rPr>
        <w:t xml:space="preserve"> </w:t>
      </w:r>
      <w:proofErr w:type="spellStart"/>
      <w:r>
        <w:rPr>
          <w:rFonts w:ascii="Arial" w:hAnsi="Arial"/>
          <w:color w:val="000000"/>
        </w:rPr>
        <w:t>Sørensen</w:t>
      </w:r>
      <w:proofErr w:type="spellEnd"/>
      <w:r>
        <w:rPr>
          <w:rFonts w:ascii="Arial" w:hAnsi="Arial"/>
          <w:color w:val="000000"/>
        </w:rPr>
        <w:t xml:space="preserve"> si Përfaqësues Special të BE-së për Dialogun Beograd-Prishtinë, për të ndihmuar Përfaqësuesin e Lartë/</w:t>
      </w:r>
      <w:proofErr w:type="spellStart"/>
      <w:r>
        <w:rPr>
          <w:rFonts w:ascii="Arial" w:hAnsi="Arial"/>
          <w:color w:val="000000"/>
        </w:rPr>
        <w:t>Zëvendëspresidentin</w:t>
      </w:r>
      <w:proofErr w:type="spellEnd"/>
      <w:r>
        <w:rPr>
          <w:rFonts w:ascii="Arial" w:hAnsi="Arial"/>
          <w:color w:val="000000"/>
        </w:rPr>
        <w:t xml:space="preserve"> në çuarjen përpara të bisedimeve të normalizimit. </w:t>
      </w:r>
    </w:p>
    <w:p w14:paraId="75248E8C" w14:textId="77777777" w:rsidR="0025755B" w:rsidRDefault="0025755B">
      <w:pPr>
        <w:spacing w:line="120" w:lineRule="exact"/>
        <w:rPr>
          <w:rFonts w:ascii="Arial" w:eastAsia="Arial" w:hAnsi="Arial" w:cs="Arial"/>
          <w:sz w:val="12"/>
          <w:szCs w:val="12"/>
        </w:rPr>
      </w:pPr>
    </w:p>
    <w:p w14:paraId="167D9064"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Gjatë periudhës së raportimit, situata në veri të Kosovës mbeti e qetë, por e brishtë. Në nëntor të vitit 2024, ndodhi një sulm në kanalin </w:t>
      </w:r>
      <w:proofErr w:type="spellStart"/>
      <w:r>
        <w:rPr>
          <w:rFonts w:ascii="Arial" w:hAnsi="Arial"/>
          <w:color w:val="000000"/>
        </w:rPr>
        <w:t>Ibër-Lepenc</w:t>
      </w:r>
      <w:proofErr w:type="spellEnd"/>
      <w:r>
        <w:rPr>
          <w:rFonts w:ascii="Arial" w:hAnsi="Arial"/>
          <w:color w:val="000000"/>
        </w:rPr>
        <w:t xml:space="preserve"> në veri të Kosovës, për të cilin autorët ende nuk janë kapur dhe nuk janë nxjerrë para drejtësisë. Në verën e vitit 2025, një sërë arrestimesh si nga Kosova ashtu edhe nga Serbia, përfshirë edhe arrestimin e Ndihmës Drejtorit të Zyrës Serbe për Kosovën, </w:t>
      </w:r>
      <w:proofErr w:type="spellStart"/>
      <w:r>
        <w:rPr>
          <w:rFonts w:ascii="Arial" w:hAnsi="Arial"/>
          <w:color w:val="000000"/>
        </w:rPr>
        <w:t>Igor</w:t>
      </w:r>
      <w:proofErr w:type="spellEnd"/>
      <w:r>
        <w:rPr>
          <w:rFonts w:ascii="Arial" w:hAnsi="Arial"/>
          <w:color w:val="000000"/>
        </w:rPr>
        <w:t xml:space="preserve"> </w:t>
      </w:r>
      <w:proofErr w:type="spellStart"/>
      <w:r>
        <w:rPr>
          <w:rFonts w:ascii="Arial" w:hAnsi="Arial"/>
          <w:color w:val="000000"/>
        </w:rPr>
        <w:t>Popović</w:t>
      </w:r>
      <w:proofErr w:type="spellEnd"/>
      <w:r>
        <w:rPr>
          <w:rFonts w:ascii="Arial" w:hAnsi="Arial"/>
          <w:color w:val="000000"/>
        </w:rPr>
        <w:t xml:space="preserve"> (i liruar më vonë), ndikuan përkohësisht negativisht në procesin e normalizimit. Në këtë kontekst, Serbia pritet të përmbushë Marrëveshjen për Drejtësi të vitit 2015, e cila përcakton se procedurat penale për veprat penale në Kosovë duhet të zhvillohen në parim para gjykatave të Kosovës, veçanërisht në rastin e arrestimit të Arbnor Spahiut. Kosova ka kryer vazhdimisht aktivitete në kundërshtim me detyrimet e saj sipas Dialogut, duke përfshirë operacione policore kundër strukturave dhe shërbimeve të mbështetura nga Serbia në veri. Kosova gjithashtu arrestoi dhe </w:t>
      </w:r>
      <w:proofErr w:type="spellStart"/>
      <w:r>
        <w:rPr>
          <w:rFonts w:ascii="Arial" w:hAnsi="Arial"/>
          <w:color w:val="000000"/>
        </w:rPr>
        <w:t>deportoi</w:t>
      </w:r>
      <w:proofErr w:type="spellEnd"/>
      <w:r>
        <w:rPr>
          <w:rFonts w:ascii="Arial" w:hAnsi="Arial"/>
          <w:color w:val="000000"/>
        </w:rPr>
        <w:t xml:space="preserve"> menjëherë qytetarë të Kosovës që punonin për strukturat serbe të sigurisë dhe ndërtoi dy ura të reja në Mitrovicë, pranë urës kryesore. Këto veprime nuk janë në përputhje me frymën e normalizimit. BE-ja shprehu shqetësime në lidhje me mungesën e përsëritur të koordinimit nga ana e Kosovës dhe ndikimin negativ në komunitetet lokale dhe qasjen e tyre në shërbimet themelore publike dhe sociale, duke përsëritur njëkohësisht se veprimet minojnë përpjekjet drejt </w:t>
      </w:r>
      <w:proofErr w:type="spellStart"/>
      <w:r>
        <w:rPr>
          <w:rFonts w:ascii="Arial" w:hAnsi="Arial"/>
          <w:color w:val="000000"/>
        </w:rPr>
        <w:t>depërshkallëzimit</w:t>
      </w:r>
      <w:proofErr w:type="spellEnd"/>
      <w:r>
        <w:rPr>
          <w:rFonts w:ascii="Arial" w:hAnsi="Arial"/>
          <w:color w:val="000000"/>
        </w:rPr>
        <w:t xml:space="preserve"> të qëndrueshëm - së fundmi në deklaratën e saj të 16 majit 2025. Serbia ka kryer vazhdimisht aktivitete në kundërshtim me detyrimet e saj sipas Marrëveshjes për Rrugën drejt Normalizimit duke </w:t>
      </w:r>
      <w:proofErr w:type="spellStart"/>
      <w:r>
        <w:rPr>
          <w:rFonts w:ascii="Arial" w:hAnsi="Arial"/>
          <w:color w:val="000000"/>
        </w:rPr>
        <w:t>lobuar</w:t>
      </w:r>
      <w:proofErr w:type="spellEnd"/>
      <w:r>
        <w:rPr>
          <w:rFonts w:ascii="Arial" w:hAnsi="Arial"/>
          <w:color w:val="000000"/>
        </w:rPr>
        <w:t xml:space="preserve"> kundër anëtarësimit të Kosovës në organizatat ndërkombëtare. Procesi i normalizimit vazhdon të ndikohet nga hapat e pamjaftueshëm të Serbisë për të siguruar përgjegjësi për sulmin e dhunshëm nga sulmuesit e armatosur serbë të Kosovës kundër Policisë së Kosovës më 24 shtator 2023 në </w:t>
      </w:r>
      <w:proofErr w:type="spellStart"/>
      <w:r>
        <w:rPr>
          <w:rFonts w:ascii="Arial" w:hAnsi="Arial"/>
          <w:color w:val="000000"/>
        </w:rPr>
        <w:t>Banjskë</w:t>
      </w:r>
      <w:proofErr w:type="spellEnd"/>
      <w:r>
        <w:rPr>
          <w:rFonts w:ascii="Arial" w:hAnsi="Arial"/>
          <w:color w:val="000000"/>
        </w:rPr>
        <w:t xml:space="preserve">, i cili përbënte përshkallëzimin më të rëndë në vitet e fundit. </w:t>
      </w:r>
    </w:p>
    <w:p w14:paraId="6A1905CC" w14:textId="77777777" w:rsidR="0025755B" w:rsidRDefault="0025755B">
      <w:pPr>
        <w:spacing w:line="120" w:lineRule="exact"/>
        <w:rPr>
          <w:rFonts w:ascii="Arial" w:eastAsia="Arial" w:hAnsi="Arial" w:cs="Arial"/>
          <w:sz w:val="12"/>
          <w:szCs w:val="12"/>
        </w:rPr>
      </w:pPr>
    </w:p>
    <w:p w14:paraId="5D004929"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rPr>
        <w:t xml:space="preserve">Sa i përket gjendjes aktuale të zbatimit të </w:t>
      </w:r>
      <w:proofErr w:type="spellStart"/>
      <w:r>
        <w:rPr>
          <w:rFonts w:ascii="Arial" w:hAnsi="Arial"/>
          <w:color w:val="000000"/>
        </w:rPr>
        <w:t>të</w:t>
      </w:r>
      <w:proofErr w:type="spellEnd"/>
      <w:r>
        <w:rPr>
          <w:rFonts w:ascii="Arial" w:hAnsi="Arial"/>
          <w:color w:val="000000"/>
        </w:rPr>
        <w:t xml:space="preserve"> gjitha marrëveshjeve të kaluara të dialogut: </w:t>
      </w:r>
    </w:p>
    <w:p w14:paraId="6F0392DE" w14:textId="77777777" w:rsidR="0025755B" w:rsidRDefault="0025755B">
      <w:pPr>
        <w:spacing w:after="11" w:line="120" w:lineRule="exact"/>
        <w:rPr>
          <w:rFonts w:ascii="Arial" w:eastAsia="Arial" w:hAnsi="Arial" w:cs="Arial"/>
          <w:sz w:val="12"/>
          <w:szCs w:val="12"/>
        </w:rPr>
      </w:pPr>
    </w:p>
    <w:p w14:paraId="77263AD8" w14:textId="77777777" w:rsidR="0025755B" w:rsidRDefault="00EF3445">
      <w:pPr>
        <w:widowControl w:val="0"/>
        <w:spacing w:line="250" w:lineRule="auto"/>
        <w:ind w:left="361" w:right="568" w:hanging="359"/>
        <w:jc w:val="both"/>
        <w:rPr>
          <w:rFonts w:ascii="Arial" w:eastAsia="Arial" w:hAnsi="Arial" w:cs="Arial"/>
          <w:color w:val="000000"/>
        </w:rPr>
      </w:pPr>
      <w:r>
        <w:rPr>
          <w:rFonts w:ascii="Arial" w:hAnsi="Arial"/>
          <w:color w:val="000000"/>
        </w:rPr>
        <w:t xml:space="preserve">- Tërheqja e serbëve të Kosovës nga institucionet e Kosovës në nëntor të vitit 2022 dhe bojkotimi i zgjedhjeve lokale në veri të Kosovës në prill të vitit 2023, shkelin detyrimet e Serbisë për dialogun dhe paraqesin një kthim prapa serioz nga Serbia për të vepruar në përputhje me “Marrëveshjen e parë të parimeve që rregullojnë normalizimin e marrëdhënieve” të prillit të vitit 2013 dhe shkelje direkte të Marrëveshjes për Drejtësinë të vitit 2015. Në kohën e raportimit, të dyja palët nuk po i përmbahen “Marrëveshjes së Parë të parimeve që rregullojnë normalizimin e marrëdhënieve” të vitit 2013 dhe Marrëveshjes për Drejtësi të vitit 2015. BE-ja përshëndeti pjesëmarrjen e serbëve të Kosovës në zgjedhjet parlamentare më 9 shkurt 2025 dhe zgjedhjet lokale në Kosovë më 12 tetor 2025, si një hap i parë drejt kthimit të serbëve të Kosovës në institucionet e Kosovës. BE-ja rikujton se kthimi i zyrtarëve serb të Kosovës në institucionet e Kosovës, përfshirë gjyqësorin dhe zbatimin e ligjit, duhet të bëhet në përputhje me marrëveshjet e kaluara të Dialogut dhe me respekt të plotë për kornizën ligjore të Kosovës. </w:t>
      </w:r>
    </w:p>
    <w:p w14:paraId="10AC5566" w14:textId="77777777" w:rsidR="0025755B" w:rsidRDefault="0025755B">
      <w:pPr>
        <w:spacing w:after="19" w:line="180" w:lineRule="exact"/>
        <w:rPr>
          <w:rFonts w:ascii="Arial" w:eastAsia="Arial" w:hAnsi="Arial" w:cs="Arial"/>
          <w:sz w:val="18"/>
          <w:szCs w:val="18"/>
        </w:rPr>
      </w:pPr>
    </w:p>
    <w:p w14:paraId="3E54F74E" w14:textId="77777777" w:rsidR="0025755B" w:rsidRDefault="00EF3445">
      <w:pPr>
        <w:widowControl w:val="0"/>
        <w:spacing w:line="240" w:lineRule="auto"/>
        <w:ind w:left="4402" w:right="-20"/>
        <w:rPr>
          <w:color w:val="000000"/>
        </w:rPr>
      </w:pPr>
      <w:r>
        <w:rPr>
          <w:color w:val="000000"/>
        </w:rPr>
        <w:t xml:space="preserve">63 </w:t>
      </w:r>
    </w:p>
    <w:p w14:paraId="5CA04F97" w14:textId="44BBE20A"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4876D3BA" w14:textId="55A644EA" w:rsidR="0025755B" w:rsidRDefault="00EF3445" w:rsidP="001572BE">
      <w:pPr>
        <w:widowControl w:val="0"/>
        <w:spacing w:line="250" w:lineRule="auto"/>
        <w:ind w:left="361" w:right="531" w:hanging="359"/>
        <w:jc w:val="both"/>
        <w:rPr>
          <w:rFonts w:ascii="Arial" w:eastAsia="Arial" w:hAnsi="Arial" w:cs="Arial"/>
          <w:color w:val="000000"/>
        </w:rPr>
      </w:pPr>
      <w:bookmarkStart w:id="64" w:name="_page_251_0"/>
      <w:bookmarkEnd w:id="64"/>
      <w:r>
        <w:rPr>
          <w:rFonts w:ascii="Arial" w:hAnsi="Arial"/>
          <w:color w:val="000000"/>
        </w:rPr>
        <w:lastRenderedPageBreak/>
        <w:t xml:space="preserve">- Nuk ka pasur progres të mëtejshëm në zbatimin e Marrëveshjes së gushtit 2015, e cila përcaktoi parimet për krijimin e A/KSHS. Kosova dhe Serbia nxiten të angazhohen në mënyrë konstruktive në krijimin e A/KSHS bazuar në Draft-Statutin Evropian të paraqitur Palëve në tetor 2023, pa vonesë të mëtejshme. Ky detyrim është pjesë e zbatimit të Marrëveshjes për Rrugën drejt Normalizimit të Marrëdhënieve, të cilën palët pritet ta avancojnë, siç u bë thirrje nga Këshilli Evropian në tetor 2023. Statusi i strukturave dhe shërbimeve të mbështetura nga Serbia në Kosovë duhet të adresohet në përputhje me marrëveshjet e arritura në Dialogun e lehtësuar nga BE-ja dhe ligjin e Kosovës, dhe jo përmes masave të pakoordinuara. </w:t>
      </w:r>
    </w:p>
    <w:p w14:paraId="11A55FAA" w14:textId="77777777" w:rsidR="0025755B" w:rsidRDefault="0025755B">
      <w:pPr>
        <w:spacing w:line="120" w:lineRule="exact"/>
        <w:rPr>
          <w:rFonts w:ascii="Arial" w:eastAsia="Arial" w:hAnsi="Arial" w:cs="Arial"/>
          <w:sz w:val="12"/>
          <w:szCs w:val="12"/>
        </w:rPr>
      </w:pPr>
    </w:p>
    <w:p w14:paraId="1053AF1D" w14:textId="77777777" w:rsidR="0025755B" w:rsidRDefault="00EF3445">
      <w:pPr>
        <w:widowControl w:val="0"/>
        <w:spacing w:line="250" w:lineRule="auto"/>
        <w:ind w:left="361" w:right="570" w:hanging="359"/>
        <w:jc w:val="both"/>
        <w:rPr>
          <w:rFonts w:ascii="Arial" w:eastAsia="Arial" w:hAnsi="Arial" w:cs="Arial"/>
          <w:color w:val="000000"/>
        </w:rPr>
      </w:pPr>
      <w:r>
        <w:rPr>
          <w:rFonts w:ascii="Arial" w:hAnsi="Arial"/>
          <w:color w:val="000000"/>
        </w:rPr>
        <w:t xml:space="preserve">- Punimet në urën </w:t>
      </w:r>
      <w:proofErr w:type="spellStart"/>
      <w:r>
        <w:rPr>
          <w:rFonts w:ascii="Arial" w:hAnsi="Arial"/>
          <w:i/>
          <w:iCs/>
          <w:color w:val="000000"/>
        </w:rPr>
        <w:t>Austerlitz</w:t>
      </w:r>
      <w:proofErr w:type="spellEnd"/>
      <w:r>
        <w:rPr>
          <w:rFonts w:ascii="Arial" w:hAnsi="Arial"/>
          <w:color w:val="000000"/>
        </w:rPr>
        <w:t xml:space="preserve"> në Mitrovicë, si dhe vlerësimet dhe konsultimet shtesë kanë përfunduar. Qëndrimi i BE-së mbetet që ura duhet të hapet. Hapja duhet të koordinohet me partnerët e sigurisë. </w:t>
      </w:r>
    </w:p>
    <w:p w14:paraId="7571A168" w14:textId="77777777" w:rsidR="0025755B" w:rsidRDefault="0025755B">
      <w:pPr>
        <w:spacing w:line="120" w:lineRule="exact"/>
        <w:rPr>
          <w:rFonts w:ascii="Arial" w:eastAsia="Arial" w:hAnsi="Arial" w:cs="Arial"/>
          <w:sz w:val="12"/>
          <w:szCs w:val="12"/>
        </w:rPr>
      </w:pPr>
    </w:p>
    <w:p w14:paraId="234A03A0" w14:textId="77777777" w:rsidR="0025755B" w:rsidRDefault="00EF3445">
      <w:pPr>
        <w:widowControl w:val="0"/>
        <w:spacing w:line="250" w:lineRule="auto"/>
        <w:ind w:left="361" w:right="570" w:hanging="359"/>
        <w:jc w:val="both"/>
        <w:rPr>
          <w:rFonts w:ascii="Arial" w:eastAsia="Arial" w:hAnsi="Arial" w:cs="Arial"/>
          <w:color w:val="000000"/>
        </w:rPr>
      </w:pPr>
      <w:r>
        <w:rPr>
          <w:rFonts w:ascii="Arial" w:hAnsi="Arial"/>
          <w:color w:val="000000"/>
        </w:rPr>
        <w:t xml:space="preserve">- Zbatimi i marrëveshjeve të energjisë të viteve 2013 dhe 2015 dhe Udhërrëfyesi i Energjisë 2022 vazhdoi.  Serbia inkurajohet të ndajë kapacitete ndërkufitare për Kosovën dhe të përmbushë detyrimin e saj të hershëm sipas Traktatit të Komunitetit të Energjisë. </w:t>
      </w:r>
    </w:p>
    <w:p w14:paraId="6979D9E1" w14:textId="77777777" w:rsidR="0025755B" w:rsidRDefault="0025755B">
      <w:pPr>
        <w:spacing w:line="120" w:lineRule="exact"/>
        <w:rPr>
          <w:rFonts w:ascii="Arial" w:eastAsia="Arial" w:hAnsi="Arial" w:cs="Arial"/>
          <w:sz w:val="12"/>
          <w:szCs w:val="12"/>
        </w:rPr>
      </w:pPr>
    </w:p>
    <w:p w14:paraId="02A874E5" w14:textId="77777777" w:rsidR="0025755B" w:rsidRDefault="00EF3445">
      <w:pPr>
        <w:widowControl w:val="0"/>
        <w:spacing w:line="250" w:lineRule="auto"/>
        <w:ind w:left="360" w:right="570" w:hanging="359"/>
        <w:jc w:val="both"/>
        <w:rPr>
          <w:rFonts w:ascii="Arial" w:eastAsia="Arial" w:hAnsi="Arial" w:cs="Arial"/>
          <w:color w:val="000000"/>
        </w:rPr>
      </w:pPr>
      <w:r>
        <w:rPr>
          <w:rFonts w:ascii="Arial" w:hAnsi="Arial"/>
          <w:color w:val="000000"/>
        </w:rPr>
        <w:t xml:space="preserve">- Sa i përket marrëveshjeve të dialogut teknik (2011-2012), disa nga to nuk janë zbatuar ose janë zbatuar vetëm pjesërisht. Derisa të gjenden zgjidhje të qëndrueshme, të dyja palët duhet të mbesin të përkushtuara për zbatimin e vazhdueshëm të Marrëveshjeve për Përfaqësimin dhe Bashkëpunimin Rajonal, që mundëson pjesëmarrjen e Kosovës në forumet rajonale. Asnjëra palë nuk duhet të bllokojë punën e forumeve rajonale për mosmarrëveshjet dypalëshe. Zbatimi i Marrëveshjeve për </w:t>
      </w:r>
      <w:proofErr w:type="spellStart"/>
      <w:r>
        <w:rPr>
          <w:rFonts w:ascii="Arial" w:hAnsi="Arial"/>
          <w:color w:val="000000"/>
        </w:rPr>
        <w:t>kadastrin</w:t>
      </w:r>
      <w:proofErr w:type="spellEnd"/>
      <w:r>
        <w:rPr>
          <w:rFonts w:ascii="Arial" w:hAnsi="Arial"/>
          <w:color w:val="000000"/>
        </w:rPr>
        <w:t xml:space="preserve"> dhe pranimi i diplomave universitare është ende në pritje për shkak të moszbatimit nga Serbia. Serbia gjithashtu duhet të adresojë ende çështjen e zhvendosjes së strukturave doganore administrative serbe me emërtim të Kosovës që veprojnë nga brenda Serbisë. </w:t>
      </w:r>
    </w:p>
    <w:p w14:paraId="139914BD" w14:textId="77777777" w:rsidR="0025755B" w:rsidRDefault="0025755B">
      <w:pPr>
        <w:spacing w:line="120" w:lineRule="exact"/>
        <w:rPr>
          <w:rFonts w:ascii="Arial" w:eastAsia="Arial" w:hAnsi="Arial" w:cs="Arial"/>
          <w:sz w:val="12"/>
          <w:szCs w:val="12"/>
        </w:rPr>
      </w:pPr>
    </w:p>
    <w:p w14:paraId="72BD5C31" w14:textId="77777777" w:rsidR="0025755B" w:rsidRDefault="00EF3445" w:rsidP="001572BE">
      <w:pPr>
        <w:widowControl w:val="0"/>
        <w:spacing w:line="250" w:lineRule="auto"/>
        <w:ind w:left="361" w:right="532" w:hanging="360"/>
        <w:jc w:val="both"/>
        <w:rPr>
          <w:rFonts w:ascii="Arial" w:eastAsia="Arial" w:hAnsi="Arial" w:cs="Arial"/>
          <w:color w:val="000000"/>
        </w:rPr>
      </w:pPr>
      <w:r>
        <w:rPr>
          <w:rFonts w:ascii="Arial" w:hAnsi="Arial"/>
          <w:color w:val="000000"/>
        </w:rPr>
        <w:t xml:space="preserve">- Lidhur me MIK-un, Pikat e Përbashkëta të </w:t>
      </w:r>
      <w:proofErr w:type="spellStart"/>
      <w:r>
        <w:rPr>
          <w:rFonts w:ascii="Arial" w:hAnsi="Arial"/>
          <w:color w:val="000000"/>
        </w:rPr>
        <w:t>të</w:t>
      </w:r>
      <w:proofErr w:type="spellEnd"/>
      <w:r>
        <w:rPr>
          <w:rFonts w:ascii="Arial" w:hAnsi="Arial"/>
          <w:color w:val="000000"/>
        </w:rPr>
        <w:t xml:space="preserve"> Përkohshme të Kalimit Kufitar (PPK) ndërmjet Kosovës dhe Serbisë vazhdojnë të jenë funksionale. Vetëm dy nga gjashtë PPK-të e përhershme janë themeluar (</w:t>
      </w:r>
      <w:proofErr w:type="spellStart"/>
      <w:r>
        <w:rPr>
          <w:rFonts w:ascii="Arial" w:hAnsi="Arial"/>
          <w:color w:val="000000"/>
        </w:rPr>
        <w:t>Merdare</w:t>
      </w:r>
      <w:proofErr w:type="spellEnd"/>
      <w:r>
        <w:rPr>
          <w:rFonts w:ascii="Arial" w:hAnsi="Arial"/>
          <w:color w:val="000000"/>
        </w:rPr>
        <w:t xml:space="preserve"> dhe </w:t>
      </w:r>
      <w:proofErr w:type="spellStart"/>
      <w:r>
        <w:rPr>
          <w:rFonts w:ascii="Arial" w:hAnsi="Arial"/>
          <w:color w:val="000000"/>
        </w:rPr>
        <w:t>Mutivodë</w:t>
      </w:r>
      <w:proofErr w:type="spellEnd"/>
      <w:r>
        <w:rPr>
          <w:rFonts w:ascii="Arial" w:hAnsi="Arial"/>
          <w:color w:val="000000"/>
        </w:rPr>
        <w:t>). Serbia ende nuk ka krijuar PPK të përhershme për pritje në anën e saj (</w:t>
      </w:r>
      <w:proofErr w:type="spellStart"/>
      <w:r>
        <w:rPr>
          <w:rFonts w:ascii="Arial" w:hAnsi="Arial"/>
          <w:color w:val="000000"/>
        </w:rPr>
        <w:t>Jarinje</w:t>
      </w:r>
      <w:proofErr w:type="spellEnd"/>
      <w:r>
        <w:rPr>
          <w:rFonts w:ascii="Arial" w:hAnsi="Arial"/>
          <w:color w:val="000000"/>
        </w:rPr>
        <w:t>/</w:t>
      </w:r>
      <w:proofErr w:type="spellStart"/>
      <w:r>
        <w:rPr>
          <w:rFonts w:ascii="Arial" w:hAnsi="Arial"/>
          <w:color w:val="000000"/>
        </w:rPr>
        <w:t>Rudnicë</w:t>
      </w:r>
      <w:proofErr w:type="spellEnd"/>
      <w:r>
        <w:rPr>
          <w:rFonts w:ascii="Arial" w:hAnsi="Arial"/>
          <w:color w:val="000000"/>
        </w:rPr>
        <w:t xml:space="preserve">, </w:t>
      </w:r>
      <w:proofErr w:type="spellStart"/>
      <w:r>
        <w:rPr>
          <w:rFonts w:ascii="Arial" w:hAnsi="Arial"/>
          <w:color w:val="000000"/>
        </w:rPr>
        <w:t>Konçul</w:t>
      </w:r>
      <w:proofErr w:type="spellEnd"/>
      <w:r>
        <w:rPr>
          <w:rFonts w:ascii="Arial" w:hAnsi="Arial"/>
          <w:color w:val="000000"/>
        </w:rPr>
        <w:t xml:space="preserve">-Dheu i Bardhë dhe </w:t>
      </w:r>
      <w:proofErr w:type="spellStart"/>
      <w:r>
        <w:rPr>
          <w:rFonts w:ascii="Arial" w:hAnsi="Arial"/>
          <w:color w:val="000000"/>
        </w:rPr>
        <w:t>Depçe</w:t>
      </w:r>
      <w:proofErr w:type="spellEnd"/>
      <w:r>
        <w:rPr>
          <w:rFonts w:ascii="Arial" w:hAnsi="Arial"/>
          <w:color w:val="000000"/>
        </w:rPr>
        <w:t>/</w:t>
      </w:r>
      <w:proofErr w:type="spellStart"/>
      <w:r>
        <w:rPr>
          <w:rFonts w:ascii="Arial" w:hAnsi="Arial"/>
          <w:color w:val="000000"/>
        </w:rPr>
        <w:t>Muçibabë</w:t>
      </w:r>
      <w:proofErr w:type="spellEnd"/>
      <w:r>
        <w:rPr>
          <w:rFonts w:ascii="Arial" w:hAnsi="Arial"/>
          <w:color w:val="000000"/>
        </w:rPr>
        <w:t xml:space="preserve">), gjë që çoi në pezullimin e fondeve të BE-së për këtë projekt në korrik të vitit 2018. Përveç kësaj, Serbia duhet të angazhohet në mënyrë konstruktive për të mundësuar ndërtimin e PPK-së së tretë të organizuar nga Kosova në veri të Kosovës në </w:t>
      </w:r>
      <w:proofErr w:type="spellStart"/>
      <w:r>
        <w:rPr>
          <w:rFonts w:ascii="Arial" w:hAnsi="Arial"/>
          <w:color w:val="000000"/>
        </w:rPr>
        <w:t>Tabavije</w:t>
      </w:r>
      <w:proofErr w:type="spellEnd"/>
      <w:r>
        <w:rPr>
          <w:rFonts w:ascii="Arial" w:hAnsi="Arial"/>
          <w:color w:val="000000"/>
        </w:rPr>
        <w:t xml:space="preserve">/Bërnjak. Nga Serbia nevojiten përpjekje shtesë për mbylljen e rrugëve dhe rrugëve anësore ilegale për të siguruar përdorimin ekskluziv të pikave të kalimit zyrtar për mallrat dhe personat që hyjnë ose dalin nga Kosova. Ndërkohë që një diskutim i parë mbi harmonizimin e certifikatave fitosanitare dhe veterinare u zhvillua në nivel teknik më 23 prill 2025, Serbia duhet të lejojë rifillimin e takimeve të përbashkëta të MIK-ut të lehtësuara nga BE-ja në të gjitha nivelet (lokal, rajonal dhe qendror). </w:t>
      </w:r>
    </w:p>
    <w:p w14:paraId="6586CA38" w14:textId="77777777" w:rsidR="0025755B" w:rsidRDefault="00EF3445" w:rsidP="001572BE">
      <w:pPr>
        <w:widowControl w:val="0"/>
        <w:spacing w:before="119" w:line="250" w:lineRule="auto"/>
        <w:ind w:left="361" w:right="535" w:hanging="359"/>
        <w:jc w:val="both"/>
        <w:rPr>
          <w:rFonts w:ascii="Arial" w:eastAsia="Arial" w:hAnsi="Arial" w:cs="Arial"/>
          <w:color w:val="000000"/>
        </w:rPr>
      </w:pPr>
      <w:r>
        <w:rPr>
          <w:rFonts w:ascii="Arial" w:hAnsi="Arial"/>
          <w:color w:val="000000"/>
        </w:rPr>
        <w:t xml:space="preserve">- Për lirinë e lëvizjes, BE-ja mirëpret heqjen graduale të targave me emërtimin e qyteteve të Kosovës të lëshuara nga Serbia dhe njohjen reciproke të targave, e cila u bë në dhjetor 2023 dhe janar 2024. Zbatimi i plotë i marrëveshjeve për lirinë e lëvizjes ende kërkon hapa shtesë. Në këtë kontekst, Kosova inkurajohet të ofrojë një proces efektiv regjistrimi për të gjithë qytetarët për marrjen e dokumenteve personale dhe targave të Kosovës. </w:t>
      </w:r>
    </w:p>
    <w:p w14:paraId="7F08C173" w14:textId="77777777" w:rsidR="0025755B" w:rsidRDefault="0025755B">
      <w:pPr>
        <w:spacing w:line="120" w:lineRule="exact"/>
        <w:rPr>
          <w:rFonts w:ascii="Arial" w:eastAsia="Arial" w:hAnsi="Arial" w:cs="Arial"/>
          <w:sz w:val="12"/>
          <w:szCs w:val="12"/>
        </w:rPr>
      </w:pPr>
    </w:p>
    <w:p w14:paraId="0DF24354" w14:textId="77777777" w:rsidR="0025755B" w:rsidRDefault="00EF3445">
      <w:pPr>
        <w:widowControl w:val="0"/>
        <w:spacing w:line="250" w:lineRule="auto"/>
        <w:ind w:left="361" w:right="570" w:hanging="359"/>
        <w:jc w:val="both"/>
        <w:rPr>
          <w:rFonts w:ascii="Arial" w:eastAsia="Arial" w:hAnsi="Arial" w:cs="Arial"/>
          <w:color w:val="000000"/>
        </w:rPr>
      </w:pPr>
      <w:r>
        <w:rPr>
          <w:rFonts w:ascii="Arial" w:hAnsi="Arial"/>
          <w:color w:val="000000"/>
        </w:rPr>
        <w:t xml:space="preserve">- Të dyja palët duhet të respektojnë plotësisht Marrëveshjen e </w:t>
      </w:r>
      <w:proofErr w:type="spellStart"/>
      <w:r>
        <w:rPr>
          <w:rFonts w:ascii="Arial" w:hAnsi="Arial"/>
          <w:color w:val="000000"/>
        </w:rPr>
        <w:t>Telekomit</w:t>
      </w:r>
      <w:proofErr w:type="spellEnd"/>
      <w:r>
        <w:rPr>
          <w:rFonts w:ascii="Arial" w:hAnsi="Arial"/>
          <w:color w:val="000000"/>
        </w:rPr>
        <w:t xml:space="preserve"> dhe në asnjë mënyrë të mos vënë në rrezik zbatimin e saj të suksesshëm deri me tani. Palët pritet gjithashtu të angazhohen në mënyrë konstruktive përmes dialogut dhe të gjejnë zgjidhje të qëndrueshme për çështjet e mbetura si harmonizimi i frekuencave dhe shërbimeve postare. </w:t>
      </w:r>
    </w:p>
    <w:p w14:paraId="220DAC62" w14:textId="77777777" w:rsidR="0025755B" w:rsidRDefault="0025755B">
      <w:pPr>
        <w:spacing w:line="120" w:lineRule="exact"/>
        <w:rPr>
          <w:rFonts w:ascii="Arial" w:eastAsia="Arial" w:hAnsi="Arial" w:cs="Arial"/>
          <w:sz w:val="12"/>
          <w:szCs w:val="12"/>
        </w:rPr>
      </w:pPr>
    </w:p>
    <w:p w14:paraId="019AEE4B" w14:textId="1EE24066" w:rsidR="0025755B" w:rsidRDefault="00EF3445" w:rsidP="001572BE">
      <w:pPr>
        <w:widowControl w:val="0"/>
        <w:spacing w:line="250" w:lineRule="auto"/>
        <w:ind w:left="360" w:right="590" w:hanging="413"/>
        <w:jc w:val="both"/>
        <w:rPr>
          <w:rFonts w:ascii="Arial" w:eastAsia="Arial" w:hAnsi="Arial" w:cs="Arial"/>
          <w:color w:val="000000"/>
        </w:rPr>
      </w:pPr>
      <w:r>
        <w:rPr>
          <w:rFonts w:ascii="Arial" w:hAnsi="Arial"/>
          <w:color w:val="000000"/>
        </w:rPr>
        <w:t xml:space="preserve">- </w:t>
      </w:r>
      <w:proofErr w:type="spellStart"/>
      <w:r>
        <w:rPr>
          <w:rFonts w:ascii="Arial" w:hAnsi="Arial"/>
          <w:color w:val="000000"/>
        </w:rPr>
        <w:t>Procesimi</w:t>
      </w:r>
      <w:proofErr w:type="spellEnd"/>
      <w:r>
        <w:rPr>
          <w:rFonts w:ascii="Arial" w:hAnsi="Arial"/>
          <w:color w:val="000000"/>
        </w:rPr>
        <w:t xml:space="preserve"> i kërkesave për ndihmë juridike të ndërsjellë (NJN) është ndërprerë nga Serbia. Serbia duhet të rifillojë menjëherë përpunimin e NJN-ve në përputhje me praktikën e vendosur dhe të respektuar më parë, si dhe të adresojë edhe kërkesat në pritje.</w:t>
      </w:r>
    </w:p>
    <w:p w14:paraId="2FB459B0" w14:textId="738A71A7" w:rsidR="0025755B" w:rsidRDefault="00C710D8" w:rsidP="00C710D8">
      <w:pPr>
        <w:spacing w:line="240" w:lineRule="exact"/>
        <w:ind w:left="360"/>
        <w:rPr>
          <w:rFonts w:ascii="Arial" w:eastAsia="Arial" w:hAnsi="Arial" w:cs="Arial"/>
          <w:sz w:val="24"/>
          <w:szCs w:val="24"/>
        </w:rPr>
      </w:pPr>
      <w:r>
        <w:rPr>
          <w:rFonts w:ascii="Arial" w:hAnsi="Arial"/>
          <w:color w:val="000000"/>
        </w:rPr>
        <w:t>Bashkëpunimi gjyqësor në çështjet penale dhe çështjet civile mbulohet nga NJN-ja dhe jo nga bashkëpunimi policor.</w:t>
      </w:r>
    </w:p>
    <w:p w14:paraId="477ADBA7" w14:textId="77777777" w:rsidR="0025755B" w:rsidRDefault="0025755B">
      <w:pPr>
        <w:spacing w:after="13" w:line="140" w:lineRule="exact"/>
        <w:rPr>
          <w:rFonts w:ascii="Arial" w:eastAsia="Arial" w:hAnsi="Arial" w:cs="Arial"/>
          <w:sz w:val="14"/>
          <w:szCs w:val="14"/>
        </w:rPr>
      </w:pPr>
    </w:p>
    <w:p w14:paraId="4F497E14" w14:textId="77777777" w:rsidR="0025755B" w:rsidRDefault="00EF3445">
      <w:pPr>
        <w:widowControl w:val="0"/>
        <w:spacing w:line="240" w:lineRule="auto"/>
        <w:ind w:left="4403" w:right="-20"/>
        <w:rPr>
          <w:color w:val="000000"/>
        </w:rPr>
      </w:pPr>
      <w:r>
        <w:rPr>
          <w:color w:val="000000"/>
        </w:rPr>
        <w:t xml:space="preserve">64 </w:t>
      </w:r>
    </w:p>
    <w:p w14:paraId="5176B6B5" w14:textId="77777777" w:rsidR="0025755B" w:rsidRDefault="00EF3445">
      <w:pPr>
        <w:widowControl w:val="0"/>
        <w:spacing w:line="240" w:lineRule="auto"/>
        <w:ind w:left="1" w:right="-20"/>
        <w:rPr>
          <w:color w:val="000000"/>
        </w:rPr>
        <w:sectPr w:rsidR="0025755B">
          <w:pgSz w:w="11906" w:h="16838"/>
          <w:pgMar w:top="706" w:right="850" w:bottom="0" w:left="1438" w:header="0" w:footer="0" w:gutter="0"/>
          <w:cols w:space="708"/>
        </w:sectPr>
      </w:pPr>
      <w:r>
        <w:rPr>
          <w:color w:val="000000"/>
        </w:rPr>
        <w:t xml:space="preserve"> </w:t>
      </w:r>
    </w:p>
    <w:p w14:paraId="213DF29D" w14:textId="7907600E" w:rsidR="0025755B" w:rsidRDefault="00EF3445">
      <w:pPr>
        <w:widowControl w:val="0"/>
        <w:tabs>
          <w:tab w:val="left" w:pos="1404"/>
          <w:tab w:val="left" w:pos="4174"/>
          <w:tab w:val="left" w:pos="5002"/>
          <w:tab w:val="left" w:pos="5748"/>
          <w:tab w:val="left" w:pos="6590"/>
          <w:tab w:val="left" w:pos="7522"/>
          <w:tab w:val="left" w:pos="8146"/>
        </w:tabs>
        <w:spacing w:line="250" w:lineRule="auto"/>
        <w:ind w:left="360" w:right="569" w:hanging="359"/>
        <w:jc w:val="both"/>
        <w:rPr>
          <w:rFonts w:ascii="Arial" w:eastAsia="Arial" w:hAnsi="Arial" w:cs="Arial"/>
          <w:color w:val="000000"/>
        </w:rPr>
      </w:pPr>
      <w:bookmarkStart w:id="65" w:name="_page_253_0"/>
      <w:bookmarkEnd w:id="65"/>
      <w:r>
        <w:rPr>
          <w:rFonts w:ascii="Arial" w:hAnsi="Arial"/>
          <w:color w:val="000000"/>
        </w:rPr>
        <w:lastRenderedPageBreak/>
        <w:t xml:space="preserve">- Të dyja Palët duhet të respektojnë Marrëveshjet për Vizitat Zyrtare me mirëbesim dhe pa parakushte. Pothuajse asnjë vizitë nuk u zhvillua gjatë periudhës së raportimit. Si Kosova ashtu edhe Serbia duhet të lejojnë vizitat e </w:t>
      </w:r>
      <w:proofErr w:type="spellStart"/>
      <w:r>
        <w:rPr>
          <w:rFonts w:ascii="Arial" w:hAnsi="Arial"/>
          <w:color w:val="000000"/>
        </w:rPr>
        <w:t>Kryenegociatorit</w:t>
      </w:r>
      <w:proofErr w:type="spellEnd"/>
      <w:r>
        <w:rPr>
          <w:rFonts w:ascii="Arial" w:hAnsi="Arial"/>
          <w:color w:val="000000"/>
        </w:rPr>
        <w:t xml:space="preserve"> të tyre përkatës, zyrtarëve të tjerë qeveritarë dhe autoriteteve fetare kur ato njoftohen dhe kryhen në përputhje me Marrëveshjet, gjë që nuk ka ndodhur gjithmonë. Nga vizitorët zyrtarë pritet të përmbahen nga deklaratat ose sjelljet përçarëse. </w:t>
      </w:r>
    </w:p>
    <w:p w14:paraId="60913658" w14:textId="77777777" w:rsidR="0025755B" w:rsidRDefault="0025755B">
      <w:pPr>
        <w:spacing w:line="120" w:lineRule="exact"/>
        <w:rPr>
          <w:rFonts w:ascii="Arial" w:eastAsia="Arial" w:hAnsi="Arial" w:cs="Arial"/>
          <w:sz w:val="12"/>
          <w:szCs w:val="12"/>
        </w:rPr>
      </w:pPr>
    </w:p>
    <w:p w14:paraId="3DDEA87C" w14:textId="77777777" w:rsidR="0025755B" w:rsidRDefault="00EF3445">
      <w:pPr>
        <w:widowControl w:val="0"/>
        <w:spacing w:line="250" w:lineRule="auto"/>
        <w:ind w:left="360" w:right="570" w:hanging="359"/>
        <w:jc w:val="both"/>
        <w:rPr>
          <w:rFonts w:ascii="Arial" w:eastAsia="Arial" w:hAnsi="Arial" w:cs="Arial"/>
          <w:color w:val="000000"/>
        </w:rPr>
      </w:pPr>
      <w:r>
        <w:rPr>
          <w:rFonts w:ascii="Arial" w:hAnsi="Arial"/>
          <w:color w:val="000000"/>
        </w:rPr>
        <w:t xml:space="preserve">- Është bërë përparim i kufizuar në zbatimin e Deklaratës politike për Personat e Zhdukur të miratuar në maj 2023 me marrëveshjen e 17 dhjetorit 2024 mbi Termat e Referencës për Komisionin e Përbashkët që do të krijohet sipas Deklaratës. Palët inkurajohen të përmbahen nga politizimi i kësaj çështjeje humanitare dhe të fillojnë menjëherë zbatimin e Deklaratës duke mbajtur një takim të parë të Komisionit të Përbashkët. </w:t>
      </w:r>
    </w:p>
    <w:p w14:paraId="21F260B6" w14:textId="77777777" w:rsidR="0025755B" w:rsidRDefault="0025755B">
      <w:pPr>
        <w:spacing w:line="120" w:lineRule="exact"/>
        <w:rPr>
          <w:rFonts w:ascii="Arial" w:eastAsia="Arial" w:hAnsi="Arial" w:cs="Arial"/>
          <w:sz w:val="12"/>
          <w:szCs w:val="12"/>
        </w:rPr>
      </w:pPr>
    </w:p>
    <w:p w14:paraId="6A74DA6A" w14:textId="77777777" w:rsidR="0025755B" w:rsidRDefault="00EF3445">
      <w:pPr>
        <w:widowControl w:val="0"/>
        <w:spacing w:line="250" w:lineRule="auto"/>
        <w:ind w:right="570"/>
        <w:jc w:val="both"/>
        <w:rPr>
          <w:rFonts w:ascii="Arial" w:eastAsia="Arial" w:hAnsi="Arial" w:cs="Arial"/>
          <w:color w:val="000000"/>
        </w:rPr>
      </w:pPr>
      <w:r>
        <w:rPr>
          <w:rFonts w:ascii="Arial" w:hAnsi="Arial"/>
          <w:color w:val="000000"/>
        </w:rPr>
        <w:t xml:space="preserve">Në përgjithësi, Kosova dhe Serbia kanë marrë pjesë në Dialog, por duhet të demonstrojnë përkushtim më serioz dhe konstruktiv për të avancuar procesin e normalizimit. Duke ecur përpara, Kosova dhe Serbia gjithashtu duhet të bëjnë përpjekje të mëtejshme thelbësore për të shmangur veprimet që minojnë stabilitetin dhe retorikën që nuk është e favorshme për dialog dhe pajtim. </w:t>
      </w:r>
    </w:p>
    <w:p w14:paraId="1FEC0C78" w14:textId="77777777" w:rsidR="0025755B" w:rsidRDefault="00EF3445">
      <w:pPr>
        <w:widowControl w:val="0"/>
        <w:spacing w:before="114" w:line="240" w:lineRule="auto"/>
        <w:ind w:right="-20"/>
        <w:rPr>
          <w:rFonts w:ascii="Arial" w:eastAsia="Arial" w:hAnsi="Arial" w:cs="Arial"/>
          <w:color w:val="000000"/>
          <w:sz w:val="24"/>
          <w:szCs w:val="24"/>
        </w:rPr>
      </w:pPr>
      <w:r>
        <w:rPr>
          <w:rFonts w:ascii="Times New Roman" w:hAnsi="Times New Roman"/>
          <w:color w:val="000000"/>
          <w:sz w:val="24"/>
        </w:rPr>
        <w:t xml:space="preserve"> </w:t>
      </w:r>
      <w:r>
        <w:rPr>
          <w:rFonts w:ascii="Arial" w:hAnsi="Arial"/>
          <w:color w:val="000000"/>
          <w:sz w:val="24"/>
        </w:rPr>
        <w:t xml:space="preserve"> </w:t>
      </w:r>
    </w:p>
    <w:p w14:paraId="3DA72A04" w14:textId="77777777" w:rsidR="0025755B" w:rsidRDefault="0025755B">
      <w:pPr>
        <w:spacing w:after="3" w:line="120" w:lineRule="exact"/>
        <w:rPr>
          <w:rFonts w:ascii="Arial" w:eastAsia="Arial" w:hAnsi="Arial" w:cs="Arial"/>
          <w:sz w:val="12"/>
          <w:szCs w:val="12"/>
        </w:rPr>
      </w:pPr>
    </w:p>
    <w:p w14:paraId="5103ADCC" w14:textId="77777777" w:rsidR="0025755B" w:rsidRDefault="00EF3445">
      <w:pPr>
        <w:widowControl w:val="0"/>
        <w:spacing w:line="240" w:lineRule="auto"/>
        <w:ind w:right="-20"/>
        <w:rPr>
          <w:rFonts w:ascii="Arial" w:eastAsia="Arial" w:hAnsi="Arial" w:cs="Arial"/>
          <w:b/>
          <w:bCs/>
          <w:color w:val="000000"/>
        </w:rPr>
      </w:pPr>
      <w:r>
        <w:rPr>
          <w:rFonts w:ascii="Arial" w:hAnsi="Arial"/>
          <w:b/>
          <w:color w:val="000000"/>
        </w:rPr>
        <w:t xml:space="preserve">5. STANDARDET EVROPIANE </w:t>
      </w:r>
    </w:p>
    <w:p w14:paraId="152F5CDA" w14:textId="77777777" w:rsidR="0025755B" w:rsidRDefault="0025755B">
      <w:pPr>
        <w:spacing w:after="12" w:line="120" w:lineRule="exact"/>
        <w:rPr>
          <w:rFonts w:ascii="Arial" w:eastAsia="Arial" w:hAnsi="Arial" w:cs="Arial"/>
          <w:sz w:val="12"/>
          <w:szCs w:val="12"/>
        </w:rPr>
      </w:pPr>
    </w:p>
    <w:p w14:paraId="5509E6B1" w14:textId="77777777" w:rsidR="0025755B" w:rsidRDefault="00EF3445">
      <w:pPr>
        <w:widowControl w:val="0"/>
        <w:spacing w:line="240" w:lineRule="auto"/>
        <w:ind w:right="-20"/>
        <w:rPr>
          <w:rFonts w:ascii="Arial" w:eastAsia="Arial" w:hAnsi="Arial" w:cs="Arial"/>
          <w:b/>
          <w:bCs/>
          <w:color w:val="FFFFFF"/>
        </w:rPr>
      </w:pPr>
      <w:r>
        <w:rPr>
          <w:noProof/>
          <w:lang w:val="en-US"/>
        </w:rPr>
        <mc:AlternateContent>
          <mc:Choice Requires="wps">
            <w:drawing>
              <wp:anchor distT="0" distB="0" distL="114300" distR="114300" simplePos="0" relativeHeight="251676160" behindDoc="1" locked="0" layoutInCell="0" allowOverlap="1" wp14:anchorId="69FB5713" wp14:editId="5D1B8017">
                <wp:simplePos x="0" y="0"/>
                <wp:positionH relativeFrom="page">
                  <wp:posOffset>896112</wp:posOffset>
                </wp:positionH>
                <wp:positionV relativeFrom="paragraph">
                  <wp:posOffset>-1539</wp:posOffset>
                </wp:positionV>
                <wp:extent cx="5768340" cy="167639"/>
                <wp:effectExtent l="0" t="0" r="0" b="0"/>
                <wp:wrapNone/>
                <wp:docPr id="358" name="Bk 358"/>
                <wp:cNvGraphicFramePr/>
                <a:graphic xmlns:a="http://schemas.openxmlformats.org/drawingml/2006/main">
                  <a:graphicData uri="http://schemas.microsoft.com/office/word/2010/wordprocessingShape">
                    <wps:wsp>
                      <wps:cNvSpPr/>
                      <wps:spPr>
                        <a:xfrm>
                          <a:off x="0" y="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5B9BD4"/>
                        </a:solidFill>
                      </wps:spPr>
                      <wps:bodyPr vertOverflow="overflow" horzOverflow="overflow" vert="horz" lIns="91440" tIns="45720" rIns="91440" bIns="45720" anchor="t"/>
                    </wps:wsp>
                  </a:graphicData>
                </a:graphic>
              </wp:anchor>
            </w:drawing>
          </mc:Choice>
          <mc:Fallback xmlns:cx1="http://schemas.microsoft.com/office/drawing/2015/9/8/chartex">
            <w:pict>
              <v:shape w14:anchorId="728E4714" id="Bk 358" o:spid="_x0000_s1026" style="position:absolute;margin-left:70.55pt;margin-top:-.1pt;width:454.2pt;height:13.2pt;z-index:-251640320;visibility:visible;mso-wrap-style:square;mso-wrap-distance-left:9pt;mso-wrap-distance-top:0;mso-wrap-distance-right:9pt;mso-wrap-distance-bottom:0;mso-position-horizontal:absolute;mso-position-horizontal-relative:page;mso-position-vertical:absolute;mso-position-vertical-relative:text;v-text-anchor:top" coordsize="5768340,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ccEAIAALMEAAAOAAAAZHJzL2Uyb0RvYy54bWysVNtu2zAMfR+wfxD0vjj3NEacAlnQYcCw&#10;Fmj3AYosx8ZkUZBUO9nXj5Ij102GPQx7kUjxiOY5pLy5P9WSNMLYClRGJ6MxJUJxyCt1zOiPl4dP&#10;d5RYx1TOJCiR0bOw9H778cOm1amYQgkyF4ZgEmXTVme0dE6nSWJ5KWpmR6CFwmABpmYOXXNMcsNa&#10;zF7LZDoeL5MWTK4NcGEtnu67IN2G/EUhuHssCisckRnF2lxYTVgPfk22G5YeDdNlxS9lsH+oomaV&#10;wo/2qfbMMfJqqptUdcUNWCjciEOdQFFUXAQOyGYyvmLzXDItAhcUx+peJvv/0vLvzZMhVZ7R2QJb&#10;pViNTdr9JN5DbVptU4Q86ydz8SyanuipMLXfkQI5BT3PvZ7i5AjHw8VqeTebo+wcY5Plajlb+6TJ&#10;223+at0XASETa75Z1/UjjxYro8VPKpoGu/rXfmrm/D1fnjdJOyil7Cvx4Roa8QIB6K5oYJVvUalu&#10;Ue8IRUDcdUjXC3DNP8LifgsPo4k1RETcOyRqGuUeYLgEKzqBPe+gdK8F4oZqW5BV/lBJ6clbczx8&#10;loY0DJ/JYrfe7eeXRg1giR+Grv3eOkB+xtHBt+8ecSkkoMwoZ7AoKcH8+tO5x+P4YpQS+VXhKK8n&#10;cz8jLjjzxWqKjhlGDsMIUxwvZ9SFAn0h+DIC08sr9k9v6KM9/NdsfwMAAP//AwBQSwMEFAAGAAgA&#10;AAAhAHa0Q/7fAAAACQEAAA8AAABkcnMvZG93bnJldi54bWxMjzFPwzAUhHck/oP1kNhaJ1FaQRqn&#10;gkoVqtSlIQNsTvyahMbPwXbb8O9xJxhPd7r7Ll9PemAXtK43JCCeR8CQGqN6agVU79vZEzDnJSk5&#10;GEIBP+hgXdzf5TJT5koHvJS+ZaGEXCYFdN6PGeeu6VBLNzcjUvCOxmrpg7QtV1ZeQ7keeBJFS65l&#10;T2GhkyNuOmxO5VkL+K7eSvu6a2p/+DL4earSeL//EOLxYXpZAfM4+b8w3PADOhSBqTZnUo4NQadx&#10;HKICZgmwmx+lzwtgtYBkmQAvcv7/QfELAAD//wMAUEsBAi0AFAAGAAgAAAAhALaDOJL+AAAA4QEA&#10;ABMAAAAAAAAAAAAAAAAAAAAAAFtDb250ZW50X1R5cGVzXS54bWxQSwECLQAUAAYACAAAACEAOP0h&#10;/9YAAACUAQAACwAAAAAAAAAAAAAAAAAvAQAAX3JlbHMvLnJlbHNQSwECLQAUAAYACAAAACEArhSn&#10;HBACAACzBAAADgAAAAAAAAAAAAAAAAAuAgAAZHJzL2Uyb0RvYy54bWxQSwECLQAUAAYACAAAACEA&#10;drRD/t8AAAAJAQAADwAAAAAAAAAAAAAAAABqBAAAZHJzL2Rvd25yZXYueG1sUEsFBgAAAAAEAAQA&#10;8wAAAHYFAAAAAA==&#10;" o:allowincell="f" path="m,l,167639r5768340,l5768340,,,xe" fillcolor="#5b9bd4" stroked="f">
                <v:path arrowok="t" textboxrect="0,0,5768340,167639"/>
                <w10:wrap anchorx="page"/>
              </v:shape>
            </w:pict>
          </mc:Fallback>
        </mc:AlternateContent>
      </w:r>
      <w:r>
        <w:rPr>
          <w:rFonts w:ascii="Arial" w:hAnsi="Arial"/>
          <w:b/>
          <w:color w:val="FFFFFF"/>
          <w:sz w:val="18"/>
        </w:rPr>
        <w:t xml:space="preserve">GRUPI </w:t>
      </w:r>
      <w:r>
        <w:rPr>
          <w:rFonts w:ascii="Arial" w:hAnsi="Arial"/>
          <w:b/>
          <w:color w:val="FFFFFF"/>
        </w:rPr>
        <w:t>2:</w:t>
      </w:r>
      <w:r>
        <w:rPr>
          <w:rFonts w:ascii="Arial" w:hAnsi="Arial"/>
          <w:b/>
          <w:color w:val="FFFFFF"/>
          <w:sz w:val="18"/>
        </w:rPr>
        <w:t xml:space="preserve"> </w:t>
      </w:r>
      <w:r>
        <w:rPr>
          <w:rFonts w:ascii="Arial" w:hAnsi="Arial"/>
          <w:b/>
          <w:color w:val="FFFFFF"/>
        </w:rPr>
        <w:t xml:space="preserve">TREGU I BRENDSHËM </w:t>
      </w:r>
    </w:p>
    <w:p w14:paraId="77E409C9" w14:textId="77777777" w:rsidR="0025755B" w:rsidRDefault="0025755B">
      <w:pPr>
        <w:spacing w:after="11" w:line="120" w:lineRule="exact"/>
        <w:rPr>
          <w:rFonts w:ascii="Arial" w:eastAsia="Arial" w:hAnsi="Arial" w:cs="Arial"/>
          <w:sz w:val="12"/>
          <w:szCs w:val="12"/>
        </w:rPr>
      </w:pPr>
    </w:p>
    <w:p w14:paraId="02585D08" w14:textId="77777777" w:rsidR="0025755B" w:rsidRDefault="00EF3445">
      <w:pPr>
        <w:widowControl w:val="0"/>
        <w:spacing w:line="250" w:lineRule="auto"/>
        <w:ind w:right="568"/>
        <w:jc w:val="both"/>
        <w:rPr>
          <w:rFonts w:ascii="Arial" w:eastAsia="Arial" w:hAnsi="Arial" w:cs="Arial"/>
          <w:color w:val="000000"/>
        </w:rPr>
      </w:pPr>
      <w:r>
        <w:rPr>
          <w:rFonts w:ascii="Arial" w:hAnsi="Arial"/>
          <w:color w:val="000000"/>
        </w:rPr>
        <w:t xml:space="preserve">Ky grup mbulon: lëvizjen e lirë të mallrave (Kapitulli 1); lirinë e lëvizjes për punëtorët (Kapitulli 2); të drejtën e themelimit dhe lirinë për të ofruar shërbime (Kapitulli 3); lëvizjen e lirë të kapitalit (Kapitulli 4); të ligjit për shoqëritë tregtare (Kapitulli 6); të drejtën e pronësisë intelektuale (Kapitulli 7); politikën konkurrencës (Kapitulli 8); shërbimet financiare (Kapitulli 9), dhe mbrojtje e konsumatorëve dhe shëndetit (Kapitulli 28). </w:t>
      </w:r>
    </w:p>
    <w:p w14:paraId="12F5BCDF" w14:textId="77777777" w:rsidR="0025755B" w:rsidRDefault="0025755B">
      <w:pPr>
        <w:spacing w:line="240" w:lineRule="exact"/>
        <w:rPr>
          <w:rFonts w:ascii="Arial" w:eastAsia="Arial" w:hAnsi="Arial" w:cs="Arial"/>
          <w:sz w:val="24"/>
          <w:szCs w:val="24"/>
        </w:rPr>
      </w:pPr>
    </w:p>
    <w:p w14:paraId="785B7CFE" w14:textId="77777777" w:rsidR="0025755B" w:rsidRDefault="00EF3445">
      <w:pPr>
        <w:widowControl w:val="0"/>
        <w:spacing w:line="240" w:lineRule="auto"/>
        <w:ind w:right="-20"/>
        <w:rPr>
          <w:rFonts w:ascii="Arial" w:eastAsia="Arial" w:hAnsi="Arial" w:cs="Arial"/>
          <w:b/>
          <w:bCs/>
          <w:color w:val="5B9BD4"/>
        </w:rPr>
      </w:pPr>
      <w:r>
        <w:rPr>
          <w:rFonts w:ascii="Arial" w:hAnsi="Arial"/>
          <w:b/>
          <w:color w:val="5B9BD4"/>
        </w:rPr>
        <w:t xml:space="preserve">Kapitulli 1 - Lëvizja e lirë e mallrave </w:t>
      </w:r>
    </w:p>
    <w:p w14:paraId="68D72624" w14:textId="77777777" w:rsidR="0025755B" w:rsidRDefault="0025755B">
      <w:pPr>
        <w:spacing w:after="11" w:line="120" w:lineRule="exact"/>
        <w:rPr>
          <w:rFonts w:ascii="Arial" w:eastAsia="Arial" w:hAnsi="Arial" w:cs="Arial"/>
          <w:sz w:val="12"/>
          <w:szCs w:val="12"/>
        </w:rPr>
      </w:pPr>
    </w:p>
    <w:p w14:paraId="20DF1550" w14:textId="77777777" w:rsidR="0025755B" w:rsidRDefault="00EF3445">
      <w:pPr>
        <w:widowControl w:val="0"/>
        <w:spacing w:line="250" w:lineRule="auto"/>
        <w:ind w:left="1" w:right="568"/>
        <w:jc w:val="both"/>
        <w:rPr>
          <w:rFonts w:ascii="Arial" w:eastAsia="Arial" w:hAnsi="Arial" w:cs="Arial"/>
          <w:i/>
          <w:iCs/>
          <w:color w:val="000000"/>
        </w:rPr>
      </w:pPr>
      <w:r>
        <w:rPr>
          <w:rFonts w:ascii="Arial" w:hAnsi="Arial"/>
          <w:i/>
          <w:color w:val="000000"/>
        </w:rPr>
        <w:t xml:space="preserve">Lëvizja e lirë e mallrave siguron që shumë produkte të mund të tregtohen lirshëm në të gjithë BE-në bazuar në rregullat dhe procedurat e përbashkëta. Kur produktet rregullohen nga rregullat kombëtare, parimi i lëvizjes së lirë të mallrave i pengon këto rregullore nga krijimi i barrierave të pajustifikuara për tregtinë. </w:t>
      </w:r>
    </w:p>
    <w:p w14:paraId="2941568F" w14:textId="77777777" w:rsidR="0025755B" w:rsidRDefault="00EF3445">
      <w:pPr>
        <w:widowControl w:val="0"/>
        <w:spacing w:before="119" w:line="240" w:lineRule="auto"/>
        <w:ind w:left="1" w:right="-20"/>
        <w:rPr>
          <w:rFonts w:ascii="Arial" w:eastAsia="Arial" w:hAnsi="Arial" w:cs="Arial"/>
          <w:color w:val="000000"/>
        </w:rPr>
      </w:pPr>
      <w:r>
        <w:rPr>
          <w:rFonts w:ascii="Arial" w:hAnsi="Arial"/>
          <w:color w:val="000000"/>
          <w:u w:val="single"/>
        </w:rPr>
        <w:t>Parimet e përgjithshme</w:t>
      </w:r>
      <w:r>
        <w:rPr>
          <w:rFonts w:ascii="Arial" w:hAnsi="Arial"/>
          <w:color w:val="000000"/>
        </w:rPr>
        <w:t xml:space="preserve">  </w:t>
      </w:r>
    </w:p>
    <w:p w14:paraId="4AA28424" w14:textId="77777777" w:rsidR="0025755B" w:rsidRDefault="0025755B">
      <w:pPr>
        <w:spacing w:after="11" w:line="120" w:lineRule="exact"/>
        <w:rPr>
          <w:rFonts w:ascii="Arial" w:eastAsia="Arial" w:hAnsi="Arial" w:cs="Arial"/>
          <w:sz w:val="12"/>
          <w:szCs w:val="12"/>
        </w:rPr>
      </w:pPr>
    </w:p>
    <w:p w14:paraId="57B42AE6"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Lidhur me </w:t>
      </w:r>
      <w:r>
        <w:rPr>
          <w:rFonts w:ascii="Arial" w:hAnsi="Arial"/>
          <w:b/>
          <w:bCs/>
          <w:color w:val="000000"/>
        </w:rPr>
        <w:t>parimet e përgjithshme</w:t>
      </w:r>
      <w:r>
        <w:rPr>
          <w:rFonts w:ascii="Arial" w:hAnsi="Arial"/>
          <w:color w:val="000000"/>
        </w:rPr>
        <w:t xml:space="preserve">, nuk ka pasur përparim në harmonizimin me Kornizën e Re Legjislative në fushat e mbikëqyrjes së tregut dhe përputhshmërisë së produkteve dhe njohjes së ndërsjellë të mallrave. </w:t>
      </w:r>
    </w:p>
    <w:p w14:paraId="35DEA0E2" w14:textId="77777777" w:rsidR="0025755B" w:rsidRDefault="0025755B">
      <w:pPr>
        <w:spacing w:line="120" w:lineRule="exact"/>
        <w:rPr>
          <w:rFonts w:ascii="Arial" w:eastAsia="Arial" w:hAnsi="Arial" w:cs="Arial"/>
          <w:sz w:val="12"/>
          <w:szCs w:val="12"/>
        </w:rPr>
      </w:pPr>
    </w:p>
    <w:p w14:paraId="38CEC416"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Fushat e </w:t>
      </w:r>
      <w:proofErr w:type="spellStart"/>
      <w:r>
        <w:rPr>
          <w:rFonts w:ascii="Arial" w:hAnsi="Arial"/>
          <w:color w:val="000000"/>
          <w:u w:val="single"/>
        </w:rPr>
        <w:t>paharmonizuara</w:t>
      </w:r>
      <w:proofErr w:type="spellEnd"/>
      <w:r>
        <w:rPr>
          <w:rFonts w:ascii="Arial" w:hAnsi="Arial"/>
          <w:color w:val="000000"/>
        </w:rPr>
        <w:t xml:space="preserve">  </w:t>
      </w:r>
    </w:p>
    <w:p w14:paraId="6F454C7E" w14:textId="77777777" w:rsidR="0025755B" w:rsidRDefault="0025755B">
      <w:pPr>
        <w:spacing w:after="11" w:line="120" w:lineRule="exact"/>
        <w:rPr>
          <w:rFonts w:ascii="Arial" w:eastAsia="Arial" w:hAnsi="Arial" w:cs="Arial"/>
          <w:sz w:val="12"/>
          <w:szCs w:val="12"/>
        </w:rPr>
      </w:pPr>
    </w:p>
    <w:p w14:paraId="50946912"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Shqyrtimi i legjislacionit të Kosovës për të eliminuar barrierat tregtare dhe për të siguruar përafrimin me detyrimet sipas </w:t>
      </w:r>
      <w:r>
        <w:rPr>
          <w:rFonts w:ascii="Arial" w:hAnsi="Arial"/>
          <w:b/>
          <w:color w:val="000000"/>
        </w:rPr>
        <w:t xml:space="preserve">Neneve 34-36 </w:t>
      </w:r>
      <w:r>
        <w:rPr>
          <w:rFonts w:ascii="Arial" w:hAnsi="Arial"/>
          <w:color w:val="000000"/>
        </w:rPr>
        <w:t xml:space="preserve">e Traktatit për Funksionimin e Bashkimit Evropian (TFBE) vazhdon të përparojë ngadalë për shkak të kapaciteteve dhe burimeve njerëzore të kufizuara.  </w:t>
      </w:r>
    </w:p>
    <w:p w14:paraId="688FB592" w14:textId="77777777" w:rsidR="0025755B" w:rsidRDefault="0025755B">
      <w:pPr>
        <w:spacing w:line="120" w:lineRule="exact"/>
        <w:rPr>
          <w:rFonts w:ascii="Arial" w:eastAsia="Arial" w:hAnsi="Arial" w:cs="Arial"/>
          <w:sz w:val="12"/>
          <w:szCs w:val="12"/>
        </w:rPr>
      </w:pPr>
    </w:p>
    <w:p w14:paraId="6C35A0AA"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Zona e harmonizuar: infrastruktura cilësore </w:t>
      </w:r>
    </w:p>
    <w:p w14:paraId="606198E9" w14:textId="77777777" w:rsidR="0025755B" w:rsidRDefault="0025755B">
      <w:pPr>
        <w:spacing w:after="10" w:line="120" w:lineRule="exact"/>
        <w:rPr>
          <w:rFonts w:ascii="Arial" w:eastAsia="Arial" w:hAnsi="Arial" w:cs="Arial"/>
          <w:sz w:val="12"/>
          <w:szCs w:val="12"/>
        </w:rPr>
      </w:pPr>
    </w:p>
    <w:p w14:paraId="1B3405ED" w14:textId="46A6AA8E"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Agjencia e </w:t>
      </w:r>
      <w:r>
        <w:rPr>
          <w:rFonts w:ascii="Arial" w:hAnsi="Arial"/>
          <w:b/>
          <w:bCs/>
          <w:color w:val="000000"/>
        </w:rPr>
        <w:t>Standardizimit</w:t>
      </w:r>
      <w:r>
        <w:rPr>
          <w:rFonts w:ascii="Arial" w:hAnsi="Arial"/>
          <w:color w:val="000000"/>
        </w:rPr>
        <w:t xml:space="preserve"> ende nuk është në gjendje të bëhet anëtare e plotë e Komitetit për Standardizim (CEN)/Komitetit Evropian për Standardizim Elektroteknik (CENELEC) për shkak të statusit të Kosovës. Sistemi i tij online e-standard mbetet pjesërisht i pajtueshëm me atë të CEN/CENELEC; nevojiten zgjidhje alternative për të miratuar standardet më shpejt.</w:t>
      </w:r>
    </w:p>
    <w:p w14:paraId="35D4226D" w14:textId="77777777" w:rsidR="0025755B" w:rsidRDefault="0025755B">
      <w:pPr>
        <w:spacing w:after="95" w:line="240" w:lineRule="exact"/>
        <w:rPr>
          <w:rFonts w:ascii="Arial" w:eastAsia="Arial" w:hAnsi="Arial" w:cs="Arial"/>
          <w:sz w:val="24"/>
          <w:szCs w:val="24"/>
        </w:rPr>
      </w:pPr>
    </w:p>
    <w:p w14:paraId="26397475" w14:textId="77777777" w:rsidR="0025755B" w:rsidRDefault="00EF3445">
      <w:pPr>
        <w:widowControl w:val="0"/>
        <w:spacing w:line="240" w:lineRule="auto"/>
        <w:ind w:left="4402" w:right="-20"/>
        <w:rPr>
          <w:color w:val="000000"/>
        </w:rPr>
      </w:pPr>
      <w:r>
        <w:rPr>
          <w:color w:val="000000"/>
        </w:rPr>
        <w:t xml:space="preserve">65 </w:t>
      </w:r>
    </w:p>
    <w:p w14:paraId="05358393"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2BD543F7" w14:textId="749D03C6" w:rsidR="0025755B" w:rsidRDefault="00EF3445">
      <w:pPr>
        <w:widowControl w:val="0"/>
        <w:spacing w:line="250" w:lineRule="auto"/>
        <w:ind w:right="569"/>
        <w:jc w:val="both"/>
        <w:rPr>
          <w:rFonts w:ascii="Arial" w:eastAsia="Arial" w:hAnsi="Arial" w:cs="Arial"/>
          <w:color w:val="000000"/>
        </w:rPr>
      </w:pPr>
      <w:bookmarkStart w:id="66" w:name="_page_255_0"/>
      <w:bookmarkEnd w:id="66"/>
      <w:r>
        <w:rPr>
          <w:rFonts w:ascii="Arial" w:hAnsi="Arial"/>
          <w:color w:val="000000"/>
        </w:rPr>
        <w:lastRenderedPageBreak/>
        <w:t xml:space="preserve">Është miratuar një Rregullore e re për organizimin e brendshëm dhe sistematizimin e vendeve të punës. Drejtoria e </w:t>
      </w:r>
      <w:r>
        <w:rPr>
          <w:rFonts w:ascii="Arial" w:hAnsi="Arial"/>
          <w:b/>
          <w:bCs/>
          <w:color w:val="000000"/>
        </w:rPr>
        <w:t>Akreditimit</w:t>
      </w:r>
      <w:r>
        <w:rPr>
          <w:rFonts w:ascii="Arial" w:hAnsi="Arial"/>
          <w:color w:val="000000"/>
        </w:rPr>
        <w:t xml:space="preserve"> e Kosovës (DAK) ende nuk ka nënshkruar një Marrëveshje Shumëpalëshe Evropiane të Akreditimit (EAMLA). Numri i organeve të vlerësimit të konformitetit në Kosovë është rritur në 73. </w:t>
      </w:r>
    </w:p>
    <w:p w14:paraId="2F9D28CF" w14:textId="77777777" w:rsidR="0025755B" w:rsidRDefault="0025755B">
      <w:pPr>
        <w:spacing w:line="120" w:lineRule="exact"/>
        <w:rPr>
          <w:rFonts w:ascii="Arial" w:eastAsia="Arial" w:hAnsi="Arial" w:cs="Arial"/>
          <w:sz w:val="12"/>
          <w:szCs w:val="12"/>
        </w:rPr>
      </w:pPr>
    </w:p>
    <w:p w14:paraId="3B334B04"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Ligji i miratuar rishtazi për Inspektoratin Qendror të </w:t>
      </w:r>
      <w:r>
        <w:rPr>
          <w:rFonts w:ascii="Arial" w:hAnsi="Arial"/>
          <w:b/>
          <w:bCs/>
          <w:color w:val="000000"/>
        </w:rPr>
        <w:t>Mbikëqyrjes së Tregut</w:t>
      </w:r>
      <w:r>
        <w:rPr>
          <w:rFonts w:ascii="Arial" w:hAnsi="Arial"/>
          <w:color w:val="000000"/>
        </w:rPr>
        <w:t xml:space="preserve"> është aktualisht nën shqyrtim nga Gjykata Kushtetuese për arsye procedurale. Gjatë periudhës së raportimit, u kryen 4742 inspektime të mbikëqyrjes së tregut, të cilat çuan në 559 gjoba, dhe 136 raste u dërguan në gjykatë. Agjencia e </w:t>
      </w:r>
      <w:r>
        <w:rPr>
          <w:rFonts w:ascii="Arial" w:hAnsi="Arial"/>
          <w:b/>
          <w:color w:val="000000"/>
        </w:rPr>
        <w:t>Metrologjisë</w:t>
      </w:r>
      <w:r>
        <w:rPr>
          <w:rFonts w:ascii="Arial" w:hAnsi="Arial"/>
          <w:color w:val="000000"/>
        </w:rPr>
        <w:t xml:space="preserve"> aktualisht është ende në pritje të anëtarësimit të asociuar në Asociacionin Evropian të Instituteve Kombëtare të Metrologjisë (EURAMET). Organet e standardizimit, akreditimit, metrologjisë dhe mbikëqyrjes së tregut ende nuk kanë kapacitet apo staf të mjaftueshëm.   </w:t>
      </w:r>
    </w:p>
    <w:p w14:paraId="39D1ACAC" w14:textId="77777777" w:rsidR="0025755B" w:rsidRDefault="0025755B">
      <w:pPr>
        <w:spacing w:line="120" w:lineRule="exact"/>
        <w:rPr>
          <w:rFonts w:ascii="Arial" w:eastAsia="Arial" w:hAnsi="Arial" w:cs="Arial"/>
          <w:sz w:val="12"/>
          <w:szCs w:val="12"/>
        </w:rPr>
      </w:pPr>
    </w:p>
    <w:p w14:paraId="3BDA229E"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Fusha e harmonizuar: legjislacioni sektorial</w:t>
      </w:r>
      <w:r>
        <w:rPr>
          <w:rFonts w:ascii="Arial" w:hAnsi="Arial"/>
          <w:color w:val="000000"/>
        </w:rPr>
        <w:t xml:space="preserve"> </w:t>
      </w:r>
    </w:p>
    <w:p w14:paraId="3A6EE2F6" w14:textId="77777777" w:rsidR="0025755B" w:rsidRDefault="0025755B">
      <w:pPr>
        <w:spacing w:after="10" w:line="120" w:lineRule="exact"/>
        <w:rPr>
          <w:rFonts w:ascii="Arial" w:eastAsia="Arial" w:hAnsi="Arial" w:cs="Arial"/>
          <w:sz w:val="12"/>
          <w:szCs w:val="12"/>
        </w:rPr>
      </w:pPr>
    </w:p>
    <w:p w14:paraId="4B05CFDB"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Nuk ka pasur përparim në përafrimin me </w:t>
      </w:r>
      <w:r>
        <w:rPr>
          <w:rFonts w:ascii="Arial" w:hAnsi="Arial"/>
          <w:i/>
          <w:color w:val="000000"/>
        </w:rPr>
        <w:t>acquis</w:t>
      </w:r>
      <w:r>
        <w:rPr>
          <w:rFonts w:ascii="Arial" w:hAnsi="Arial"/>
          <w:color w:val="000000"/>
        </w:rPr>
        <w:t xml:space="preserve"> të BE-së për produktin e </w:t>
      </w:r>
      <w:r>
        <w:rPr>
          <w:rFonts w:ascii="Arial" w:hAnsi="Arial"/>
          <w:b/>
          <w:color w:val="000000"/>
        </w:rPr>
        <w:t>'qasjes së re dhe globale'</w:t>
      </w:r>
      <w:r>
        <w:rPr>
          <w:rFonts w:ascii="Arial" w:hAnsi="Arial"/>
          <w:color w:val="000000"/>
        </w:rPr>
        <w:t xml:space="preserve">. Gjithashtu, nuk pati përparim në përafrimin me </w:t>
      </w:r>
      <w:r>
        <w:rPr>
          <w:rFonts w:ascii="Arial" w:hAnsi="Arial"/>
          <w:b/>
          <w:bCs/>
          <w:i/>
          <w:iCs/>
          <w:color w:val="000000"/>
        </w:rPr>
        <w:t>acquis</w:t>
      </w:r>
      <w:r>
        <w:rPr>
          <w:rFonts w:ascii="Arial" w:hAnsi="Arial"/>
          <w:b/>
          <w:bCs/>
          <w:color w:val="000000"/>
        </w:rPr>
        <w:t>-in e produkteve të "qasjes së vjetër" të BE-së</w:t>
      </w:r>
      <w:r>
        <w:rPr>
          <w:rFonts w:ascii="Arial" w:hAnsi="Arial"/>
          <w:color w:val="000000"/>
        </w:rPr>
        <w:t xml:space="preserve">, duke përfshirë automjetet, REACH dhe etiketimin kimik (CLP), ose në </w:t>
      </w:r>
      <w:r>
        <w:rPr>
          <w:rFonts w:ascii="Arial" w:hAnsi="Arial"/>
          <w:b/>
          <w:bCs/>
          <w:color w:val="000000"/>
        </w:rPr>
        <w:t>masat procedurale</w:t>
      </w:r>
      <w:r>
        <w:rPr>
          <w:rFonts w:ascii="Arial" w:hAnsi="Arial"/>
          <w:color w:val="000000"/>
        </w:rPr>
        <w:t xml:space="preserve">. Duhet të sigurohet personel i mjaftueshëm për të zbatuar </w:t>
      </w:r>
      <w:r>
        <w:rPr>
          <w:rFonts w:ascii="Arial" w:hAnsi="Arial"/>
          <w:i/>
          <w:iCs/>
          <w:color w:val="000000"/>
        </w:rPr>
        <w:t>acquis</w:t>
      </w:r>
      <w:r>
        <w:rPr>
          <w:rFonts w:ascii="Arial" w:hAnsi="Arial"/>
          <w:color w:val="000000"/>
        </w:rPr>
        <w:t xml:space="preserve">-in e BE-së në këto fusha. </w:t>
      </w:r>
    </w:p>
    <w:p w14:paraId="3903F241" w14:textId="77777777" w:rsidR="0025755B" w:rsidRDefault="0025755B">
      <w:pPr>
        <w:spacing w:line="240" w:lineRule="exact"/>
        <w:rPr>
          <w:rFonts w:ascii="Arial" w:eastAsia="Arial" w:hAnsi="Arial" w:cs="Arial"/>
          <w:sz w:val="24"/>
          <w:szCs w:val="24"/>
        </w:rPr>
      </w:pPr>
    </w:p>
    <w:p w14:paraId="67717E74" w14:textId="77777777" w:rsidR="0025755B" w:rsidRDefault="00EF3445">
      <w:pPr>
        <w:widowControl w:val="0"/>
        <w:spacing w:line="240" w:lineRule="auto"/>
        <w:ind w:left="1" w:right="-20"/>
        <w:rPr>
          <w:rFonts w:ascii="Arial" w:eastAsia="Arial" w:hAnsi="Arial" w:cs="Arial"/>
          <w:b/>
          <w:bCs/>
          <w:color w:val="5B9BD4"/>
        </w:rPr>
      </w:pPr>
      <w:r>
        <w:rPr>
          <w:rFonts w:ascii="Arial" w:hAnsi="Arial"/>
          <w:b/>
          <w:color w:val="5B9BD4"/>
        </w:rPr>
        <w:t xml:space="preserve">Kapitulli 2 - Liria e lëvizjes së punëtorëve </w:t>
      </w:r>
    </w:p>
    <w:p w14:paraId="080D15FD" w14:textId="77777777" w:rsidR="0025755B" w:rsidRDefault="0025755B">
      <w:pPr>
        <w:spacing w:after="11" w:line="120" w:lineRule="exact"/>
        <w:rPr>
          <w:rFonts w:ascii="Arial" w:eastAsia="Arial" w:hAnsi="Arial" w:cs="Arial"/>
          <w:sz w:val="12"/>
          <w:szCs w:val="12"/>
        </w:rPr>
      </w:pPr>
    </w:p>
    <w:p w14:paraId="79114953" w14:textId="77777777" w:rsidR="0025755B" w:rsidRDefault="00EF3445">
      <w:pPr>
        <w:widowControl w:val="0"/>
        <w:spacing w:line="250" w:lineRule="auto"/>
        <w:ind w:left="1" w:right="534"/>
        <w:rPr>
          <w:rFonts w:ascii="Arial" w:eastAsia="Arial" w:hAnsi="Arial" w:cs="Arial"/>
          <w:i/>
          <w:iCs/>
          <w:color w:val="000000"/>
        </w:rPr>
      </w:pPr>
      <w:r>
        <w:rPr>
          <w:rFonts w:ascii="Arial" w:hAnsi="Arial"/>
          <w:i/>
          <w:color w:val="000000"/>
        </w:rPr>
        <w:t xml:space="preserve">Shtetasit e një shteti anëtar të BE-së kanë të drejtë të punojnë në një shtet tjetër anëtar dhe duhet t’u ofrohen të njëjtat kushte pune dhe sociale si punëtorët e tjerë. </w:t>
      </w:r>
    </w:p>
    <w:p w14:paraId="2736DAC2" w14:textId="77777777" w:rsidR="0025755B" w:rsidRDefault="0025755B">
      <w:pPr>
        <w:spacing w:line="120" w:lineRule="exact"/>
        <w:rPr>
          <w:rFonts w:ascii="Arial" w:eastAsia="Arial" w:hAnsi="Arial" w:cs="Arial"/>
          <w:sz w:val="12"/>
          <w:szCs w:val="12"/>
        </w:rPr>
      </w:pPr>
    </w:p>
    <w:p w14:paraId="7E7303A3"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Lidhur me </w:t>
      </w:r>
      <w:r>
        <w:rPr>
          <w:rFonts w:ascii="Arial" w:hAnsi="Arial"/>
          <w:b/>
          <w:bCs/>
          <w:color w:val="000000"/>
        </w:rPr>
        <w:t>qasjen në tregun e punës</w:t>
      </w:r>
      <w:r>
        <w:rPr>
          <w:rFonts w:ascii="Arial" w:hAnsi="Arial"/>
          <w:color w:val="000000"/>
        </w:rPr>
        <w:t xml:space="preserve">, nuk ka pasur zhvillime legjislative gjatë periudhës raportuese. Legjislacioni i Kosovës mbetet i pa harmonizuar me </w:t>
      </w:r>
      <w:r>
        <w:rPr>
          <w:rFonts w:ascii="Arial" w:hAnsi="Arial"/>
          <w:i/>
          <w:iCs/>
          <w:color w:val="000000"/>
        </w:rPr>
        <w:t>acquis</w:t>
      </w:r>
      <w:r>
        <w:rPr>
          <w:rFonts w:ascii="Arial" w:hAnsi="Arial"/>
          <w:color w:val="000000"/>
        </w:rPr>
        <w:t xml:space="preserve">-in e BE-së për qasjen në tregun e punës. Lejet e punës janë ende të nevojshme për shtetasit e BE-së dhe anëtarët e familjeve të tyre që të kenë të drejtë të punojnë në Kosovë. Agjencia Kosovare e Punësimit ka lëshuar 193 leje pune afatshkurtra në vitin 2024, nga të cilat 53% (102) ishin për shtetas të BE-së. Nuk ka kuota për leje të tilla. Qytetarët e BE-së nuk kanë qasje në postet publike. </w:t>
      </w:r>
    </w:p>
    <w:p w14:paraId="1D5F8924" w14:textId="77777777" w:rsidR="0025755B" w:rsidRDefault="0025755B">
      <w:pPr>
        <w:spacing w:line="120" w:lineRule="exact"/>
        <w:rPr>
          <w:rFonts w:ascii="Arial" w:eastAsia="Arial" w:hAnsi="Arial" w:cs="Arial"/>
          <w:sz w:val="12"/>
          <w:szCs w:val="12"/>
        </w:rPr>
      </w:pPr>
    </w:p>
    <w:p w14:paraId="751CE68B" w14:textId="77777777" w:rsidR="0025755B" w:rsidRDefault="00EF3445">
      <w:pPr>
        <w:widowControl w:val="0"/>
        <w:spacing w:line="250" w:lineRule="auto"/>
        <w:ind w:left="1" w:right="534"/>
        <w:rPr>
          <w:rFonts w:ascii="Arial" w:eastAsia="Arial" w:hAnsi="Arial" w:cs="Arial"/>
          <w:color w:val="000000"/>
        </w:rPr>
      </w:pPr>
      <w:r>
        <w:rPr>
          <w:rFonts w:ascii="Arial" w:hAnsi="Arial"/>
          <w:color w:val="000000"/>
        </w:rPr>
        <w:t xml:space="preserve">Nuk ka pasur përparim në punën përgatitore për pjesëmarrje në </w:t>
      </w:r>
      <w:r>
        <w:rPr>
          <w:rFonts w:ascii="Arial" w:hAnsi="Arial"/>
          <w:b/>
          <w:bCs/>
          <w:color w:val="000000"/>
        </w:rPr>
        <w:t>rrjetin evropian të shërbimeve të punësimit</w:t>
      </w:r>
      <w:r>
        <w:rPr>
          <w:rFonts w:ascii="Arial" w:hAnsi="Arial"/>
          <w:color w:val="000000"/>
        </w:rPr>
        <w:t xml:space="preserve"> (EURES). </w:t>
      </w:r>
    </w:p>
    <w:p w14:paraId="70C552BC" w14:textId="77777777" w:rsidR="0025755B" w:rsidRDefault="0025755B">
      <w:pPr>
        <w:spacing w:line="120" w:lineRule="exact"/>
        <w:rPr>
          <w:rFonts w:ascii="Arial" w:eastAsia="Arial" w:hAnsi="Arial" w:cs="Arial"/>
          <w:sz w:val="12"/>
          <w:szCs w:val="12"/>
        </w:rPr>
      </w:pPr>
    </w:p>
    <w:p w14:paraId="5D03FA65"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Për sa i përket </w:t>
      </w:r>
      <w:r>
        <w:rPr>
          <w:rFonts w:ascii="Arial" w:hAnsi="Arial"/>
          <w:b/>
          <w:bCs/>
          <w:color w:val="000000"/>
        </w:rPr>
        <w:t>koordinimit të sistemeve të sigurimeve shoqërore</w:t>
      </w:r>
      <w:r>
        <w:rPr>
          <w:rFonts w:ascii="Arial" w:hAnsi="Arial"/>
          <w:color w:val="000000"/>
        </w:rPr>
        <w:t xml:space="preserve">, u nënshkrua një marrëveshje e re me Kroacinë. Negociatat për dy marrëveshje të tjera (me Austrinë dhe Turqinë) u finalizuan dhe presin nënshkrimin nga qeveria dhe ratifikimin nga Kuvendi. Negociatat për një marrëveshje të ngjashme janë duke vazhduar me Slloveninë.  </w:t>
      </w:r>
    </w:p>
    <w:p w14:paraId="7CA9D785" w14:textId="77777777" w:rsidR="0025755B" w:rsidRDefault="0025755B">
      <w:pPr>
        <w:spacing w:line="120" w:lineRule="exact"/>
        <w:rPr>
          <w:rFonts w:ascii="Arial" w:eastAsia="Arial" w:hAnsi="Arial" w:cs="Arial"/>
          <w:sz w:val="12"/>
          <w:szCs w:val="12"/>
        </w:rPr>
      </w:pPr>
    </w:p>
    <w:p w14:paraId="1ABDF990" w14:textId="77777777" w:rsidR="0025755B" w:rsidRDefault="00EF3445" w:rsidP="001572BE">
      <w:pPr>
        <w:widowControl w:val="0"/>
        <w:spacing w:line="250" w:lineRule="auto"/>
        <w:ind w:left="1" w:right="437"/>
        <w:rPr>
          <w:rFonts w:ascii="Arial" w:eastAsia="Arial" w:hAnsi="Arial" w:cs="Arial"/>
          <w:b/>
          <w:bCs/>
          <w:color w:val="006FC0"/>
        </w:rPr>
      </w:pPr>
      <w:r>
        <w:rPr>
          <w:rFonts w:ascii="Arial" w:hAnsi="Arial"/>
          <w:color w:val="000000"/>
        </w:rPr>
        <w:t xml:space="preserve">Nuk ka pasur përparim në </w:t>
      </w:r>
      <w:r>
        <w:rPr>
          <w:rFonts w:ascii="Arial" w:hAnsi="Arial"/>
          <w:b/>
          <w:bCs/>
          <w:color w:val="000000"/>
        </w:rPr>
        <w:t>Kartën Evropiane të Sigurimit Shëndetësor (KEKSH)</w:t>
      </w:r>
      <w:r>
        <w:rPr>
          <w:rFonts w:ascii="Arial" w:hAnsi="Arial"/>
          <w:color w:val="000000"/>
        </w:rPr>
        <w:t xml:space="preserve"> gjatë periudhës raportuese.</w:t>
      </w:r>
      <w:r>
        <w:rPr>
          <w:rFonts w:ascii="Arial" w:hAnsi="Arial"/>
          <w:b/>
          <w:color w:val="006FC0"/>
        </w:rPr>
        <w:t xml:space="preserve"> </w:t>
      </w:r>
    </w:p>
    <w:p w14:paraId="051BC0B0" w14:textId="77777777" w:rsidR="0025755B" w:rsidRDefault="0025755B">
      <w:pPr>
        <w:spacing w:line="240" w:lineRule="exact"/>
        <w:rPr>
          <w:rFonts w:ascii="Arial" w:eastAsia="Arial" w:hAnsi="Arial" w:cs="Arial"/>
          <w:sz w:val="24"/>
          <w:szCs w:val="24"/>
        </w:rPr>
      </w:pPr>
    </w:p>
    <w:p w14:paraId="14BBDC55" w14:textId="77777777" w:rsidR="0025755B" w:rsidRDefault="00EF3445">
      <w:pPr>
        <w:widowControl w:val="0"/>
        <w:spacing w:line="240" w:lineRule="auto"/>
        <w:ind w:left="1" w:right="-20"/>
        <w:rPr>
          <w:rFonts w:ascii="Arial" w:eastAsia="Arial" w:hAnsi="Arial" w:cs="Arial"/>
          <w:b/>
          <w:bCs/>
          <w:color w:val="5B9BD4"/>
        </w:rPr>
      </w:pPr>
      <w:r>
        <w:rPr>
          <w:rFonts w:ascii="Arial" w:hAnsi="Arial"/>
          <w:b/>
          <w:color w:val="5B9BD4"/>
        </w:rPr>
        <w:t xml:space="preserve">Kapitulli 3 - E drejta e themelimit të kompanive dhe liria e ofrimit të shërbimeve </w:t>
      </w:r>
    </w:p>
    <w:p w14:paraId="06006BCB" w14:textId="77777777" w:rsidR="0025755B" w:rsidRDefault="0025755B">
      <w:pPr>
        <w:spacing w:after="11" w:line="120" w:lineRule="exact"/>
        <w:rPr>
          <w:rFonts w:ascii="Arial" w:eastAsia="Arial" w:hAnsi="Arial" w:cs="Arial"/>
          <w:sz w:val="12"/>
          <w:szCs w:val="12"/>
        </w:rPr>
      </w:pPr>
    </w:p>
    <w:p w14:paraId="59340617" w14:textId="77777777" w:rsidR="0025755B" w:rsidRDefault="00EF3445">
      <w:pPr>
        <w:widowControl w:val="0"/>
        <w:spacing w:line="250" w:lineRule="auto"/>
        <w:ind w:left="1" w:right="568"/>
        <w:jc w:val="both"/>
        <w:rPr>
          <w:rFonts w:ascii="Arial" w:eastAsia="Arial" w:hAnsi="Arial" w:cs="Arial"/>
          <w:i/>
          <w:iCs/>
          <w:color w:val="000000"/>
        </w:rPr>
      </w:pPr>
      <w:r>
        <w:rPr>
          <w:rFonts w:ascii="Arial" w:hAnsi="Arial"/>
          <w:i/>
          <w:color w:val="000000"/>
        </w:rPr>
        <w:t xml:space="preserve">Personat fizikë dhe juridikë të BE-së kanë të drejtë të vendosen në çdo shtet anëtar dhe të ofrojnë shërbime ndërkufitare. Për disa profesione të rregulluara, ekzistojnë rregulla për njohjen reciproke të kualifikimeve. Rregullat e BE-së për shërbimet postare fokusohen në përmirësimin e cilësisë së shërbimit universal, hapjen graduale të tregut ndaj konkurrencës dhe krijimin e një rregullatori të pavarur. </w:t>
      </w:r>
    </w:p>
    <w:p w14:paraId="3BDA74CD" w14:textId="77777777" w:rsidR="0025755B" w:rsidRDefault="0025755B">
      <w:pPr>
        <w:spacing w:line="120" w:lineRule="exact"/>
        <w:rPr>
          <w:rFonts w:ascii="Arial" w:eastAsia="Arial" w:hAnsi="Arial" w:cs="Arial"/>
          <w:sz w:val="12"/>
          <w:szCs w:val="12"/>
        </w:rPr>
      </w:pPr>
    </w:p>
    <w:p w14:paraId="46BFAB26"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Lidhur me të </w:t>
      </w:r>
      <w:r>
        <w:rPr>
          <w:rFonts w:ascii="Arial" w:hAnsi="Arial"/>
          <w:b/>
          <w:color w:val="000000"/>
        </w:rPr>
        <w:t>drejtat e themelimit dhe lirinë e ofrimit të shërbimeve,</w:t>
      </w:r>
      <w:r>
        <w:rPr>
          <w:rFonts w:ascii="Arial" w:hAnsi="Arial"/>
          <w:color w:val="000000"/>
        </w:rPr>
        <w:t xml:space="preserve"> Kosova ka përafruar pjesërisht legjislacionin e saj me </w:t>
      </w:r>
      <w:r>
        <w:rPr>
          <w:rFonts w:ascii="Arial" w:hAnsi="Arial"/>
          <w:i/>
          <w:color w:val="000000"/>
        </w:rPr>
        <w:t>acquis</w:t>
      </w:r>
      <w:r>
        <w:rPr>
          <w:rFonts w:ascii="Arial" w:hAnsi="Arial"/>
          <w:color w:val="000000"/>
        </w:rPr>
        <w:t xml:space="preserve"> të BE-së për shërbimet. Zbatimi i planit të veprimit për t'u përafruar me Direktivën për shërbimet në Tregun e Brendshëm (2024-2026) po përparon ngadalë, për shkak të mungesës së vazhdueshme të kapaciteteve administrative brenda Ministrisë së Industrisë, Sipërmarrjes dhe Tregtisë, dhe koordinimit të pamjaftueshëm ndërinstitucional. </w:t>
      </w:r>
    </w:p>
    <w:p w14:paraId="4215A001" w14:textId="77777777" w:rsidR="0025755B" w:rsidRDefault="0025755B">
      <w:pPr>
        <w:spacing w:line="120" w:lineRule="exact"/>
        <w:rPr>
          <w:rFonts w:ascii="Arial" w:eastAsia="Arial" w:hAnsi="Arial" w:cs="Arial"/>
          <w:sz w:val="12"/>
          <w:szCs w:val="12"/>
        </w:rPr>
      </w:pPr>
    </w:p>
    <w:p w14:paraId="52A81FFA"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Nevojiten përpjekje të mëtejshme për të transformuar pikën e vetme të kontaktit (PSC) në një pikë ofrimi shërbimesh online miqësore për përdoruesit. Numri i profesioneve të regjistruara aty është rritur pak. Kosova ende nuk e ka ratifikuar Protokollin Shtesë 6 të CEFTA-s për tregtinë e shërbimeve. </w:t>
      </w:r>
    </w:p>
    <w:p w14:paraId="16DF9CF4" w14:textId="77777777" w:rsidR="0025755B" w:rsidRDefault="0025755B">
      <w:pPr>
        <w:spacing w:after="1" w:line="200" w:lineRule="exact"/>
        <w:rPr>
          <w:rFonts w:ascii="Arial" w:eastAsia="Arial" w:hAnsi="Arial" w:cs="Arial"/>
          <w:sz w:val="20"/>
          <w:szCs w:val="20"/>
        </w:rPr>
      </w:pPr>
    </w:p>
    <w:p w14:paraId="1B94FC08" w14:textId="77777777" w:rsidR="0025755B" w:rsidRDefault="00EF3445">
      <w:pPr>
        <w:widowControl w:val="0"/>
        <w:spacing w:line="240" w:lineRule="auto"/>
        <w:ind w:left="4402" w:right="-20"/>
        <w:rPr>
          <w:color w:val="000000"/>
        </w:rPr>
      </w:pPr>
      <w:r>
        <w:rPr>
          <w:color w:val="000000"/>
        </w:rPr>
        <w:t xml:space="preserve">66 </w:t>
      </w:r>
    </w:p>
    <w:p w14:paraId="3D958C02"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107BD6E8" w14:textId="77777777" w:rsidR="0025755B" w:rsidRDefault="00EF3445">
      <w:pPr>
        <w:widowControl w:val="0"/>
        <w:spacing w:line="250" w:lineRule="auto"/>
        <w:ind w:right="569"/>
        <w:jc w:val="both"/>
        <w:rPr>
          <w:rFonts w:ascii="Arial" w:eastAsia="Arial" w:hAnsi="Arial" w:cs="Arial"/>
          <w:color w:val="000000"/>
        </w:rPr>
      </w:pPr>
      <w:bookmarkStart w:id="67" w:name="_page_257_0"/>
      <w:bookmarkEnd w:id="67"/>
      <w:r>
        <w:rPr>
          <w:rFonts w:ascii="Arial" w:hAnsi="Arial"/>
          <w:color w:val="000000"/>
        </w:rPr>
        <w:lastRenderedPageBreak/>
        <w:t xml:space="preserve">Në </w:t>
      </w:r>
      <w:r>
        <w:rPr>
          <w:rFonts w:ascii="Arial" w:hAnsi="Arial"/>
          <w:b/>
          <w:color w:val="000000"/>
        </w:rPr>
        <w:t>shërbimet postare</w:t>
      </w:r>
      <w:r>
        <w:rPr>
          <w:rFonts w:ascii="Arial" w:hAnsi="Arial"/>
          <w:color w:val="000000"/>
        </w:rPr>
        <w:t xml:space="preserve">, tregu postar i Kosovës është hapur për konkurrencë dhe legjislacioni është në përputhje me Direktivën e Shërbimeve Postare. Kosova ende duhet të përafrojë legjislacionin e saj me Rregulloren për shërbimet e dërgesave të pakove postare ndërkufitare. Ekziston një ofrues i shërbimit universal dhe 29 operatorë të tjerë aktivë në tregun postar. Autoriteti rregullativ kombëtar duhet të forcohet për të monitoruar dhe zbatuar rregullat e reja në tregun postar.  </w:t>
      </w:r>
    </w:p>
    <w:p w14:paraId="79F033BB" w14:textId="77777777" w:rsidR="0025755B" w:rsidRDefault="0025755B">
      <w:pPr>
        <w:spacing w:line="120" w:lineRule="exact"/>
        <w:rPr>
          <w:rFonts w:ascii="Arial" w:eastAsia="Arial" w:hAnsi="Arial" w:cs="Arial"/>
          <w:sz w:val="12"/>
          <w:szCs w:val="12"/>
        </w:rPr>
      </w:pPr>
    </w:p>
    <w:p w14:paraId="0EFD88A5" w14:textId="27256567" w:rsidR="0025755B" w:rsidRDefault="00EF3445">
      <w:pPr>
        <w:widowControl w:val="0"/>
        <w:spacing w:line="250" w:lineRule="auto"/>
        <w:ind w:right="569"/>
        <w:jc w:val="both"/>
        <w:rPr>
          <w:rFonts w:ascii="Arial" w:eastAsia="Arial" w:hAnsi="Arial" w:cs="Arial"/>
          <w:i/>
          <w:iCs/>
          <w:color w:val="1C1C1C"/>
          <w:sz w:val="24"/>
          <w:szCs w:val="24"/>
        </w:rPr>
      </w:pPr>
      <w:r>
        <w:rPr>
          <w:rFonts w:ascii="Arial" w:hAnsi="Arial"/>
          <w:color w:val="000000"/>
        </w:rPr>
        <w:t xml:space="preserve">Janë bërë disa përparime në fushën e </w:t>
      </w:r>
      <w:r>
        <w:rPr>
          <w:rFonts w:ascii="Arial" w:hAnsi="Arial"/>
          <w:b/>
          <w:bCs/>
          <w:color w:val="000000"/>
        </w:rPr>
        <w:t>profesioneve të rregulluara</w:t>
      </w:r>
      <w:r>
        <w:rPr>
          <w:rFonts w:ascii="Arial" w:hAnsi="Arial"/>
          <w:color w:val="000000"/>
        </w:rPr>
        <w:t>.</w:t>
      </w:r>
      <w:r>
        <w:rPr>
          <w:rFonts w:ascii="Arial" w:hAnsi="Arial"/>
          <w:b/>
          <w:color w:val="000000"/>
        </w:rPr>
        <w:t xml:space="preserve"> </w:t>
      </w:r>
      <w:r>
        <w:rPr>
          <w:rFonts w:ascii="Arial" w:hAnsi="Arial"/>
          <w:color w:val="000000"/>
        </w:rPr>
        <w:t xml:space="preserve">Një koncept dokument për një projektligj mbi </w:t>
      </w:r>
      <w:r>
        <w:rPr>
          <w:rFonts w:ascii="Arial" w:hAnsi="Arial"/>
          <w:b/>
          <w:bCs/>
          <w:color w:val="000000"/>
        </w:rPr>
        <w:t>njohjen e kualifikimeve profesionale</w:t>
      </w:r>
      <w:r>
        <w:rPr>
          <w:rFonts w:ascii="Arial" w:hAnsi="Arial"/>
          <w:color w:val="000000"/>
        </w:rPr>
        <w:t xml:space="preserve"> është në pritje të dorëzimit në qeveri për miratim. Përveç kësaj, është në përgatitje e sipër një akt i ri që përcakton kërkesat minimale të trajnimit për profesionet që përfitojnë nga njohja automatike. Universitetet që japin kualifikime për këto shtatë profesione sektoriale kanë miratuar rishikime të programeve të tyre të trajnimit, dhe disa prej tyre kanë filluar t'i përshtatin këto programe me Direktivën për njohjen e kualifikimeve profesionale. Ligjet ekzistuese që rregullojnë këto profesione janë shqyrtuar për përputhshmëri me </w:t>
      </w:r>
      <w:r>
        <w:rPr>
          <w:rFonts w:ascii="Arial" w:hAnsi="Arial"/>
          <w:i/>
          <w:iCs/>
          <w:color w:val="000000"/>
        </w:rPr>
        <w:t>acquis</w:t>
      </w:r>
      <w:r>
        <w:rPr>
          <w:rFonts w:ascii="Arial" w:hAnsi="Arial"/>
          <w:color w:val="000000"/>
        </w:rPr>
        <w:t>-in e BE-së me ndihmën e asistencës teknike, dhe është publikuar një Listë e Profesioneve të Rregulluara. Megjithatë, Divizioni për Profesionet e Rregulluara brenda Ministrisë së Arsimit mbetet i pamjaftueshëm në personel dhe ka nevojë për forcim, së bashku me ministritë e tjera që shërbejnë si autoritete kompetente.</w:t>
      </w:r>
    </w:p>
    <w:p w14:paraId="2F6FD139" w14:textId="77777777" w:rsidR="0025755B" w:rsidRDefault="0025755B">
      <w:pPr>
        <w:spacing w:after="19" w:line="220" w:lineRule="exact"/>
        <w:rPr>
          <w:rFonts w:ascii="Arial" w:eastAsia="Arial" w:hAnsi="Arial" w:cs="Arial"/>
        </w:rPr>
      </w:pPr>
    </w:p>
    <w:p w14:paraId="6FBA42C8" w14:textId="77777777" w:rsidR="0025755B" w:rsidRDefault="00EF3445">
      <w:pPr>
        <w:widowControl w:val="0"/>
        <w:spacing w:line="240" w:lineRule="auto"/>
        <w:ind w:right="-20"/>
        <w:rPr>
          <w:rFonts w:ascii="Arial" w:eastAsia="Arial" w:hAnsi="Arial" w:cs="Arial"/>
          <w:b/>
          <w:bCs/>
          <w:color w:val="5B9BD4"/>
        </w:rPr>
      </w:pPr>
      <w:r>
        <w:rPr>
          <w:rFonts w:ascii="Arial" w:hAnsi="Arial"/>
          <w:b/>
          <w:color w:val="5B9BD4"/>
        </w:rPr>
        <w:t xml:space="preserve">Kapitulli 4 – Lëvizja e lirë e kapitalit </w:t>
      </w:r>
    </w:p>
    <w:p w14:paraId="57A0F302" w14:textId="77777777" w:rsidR="0025755B" w:rsidRDefault="0025755B">
      <w:pPr>
        <w:spacing w:after="11" w:line="120" w:lineRule="exact"/>
        <w:rPr>
          <w:rFonts w:ascii="Arial" w:eastAsia="Arial" w:hAnsi="Arial" w:cs="Arial"/>
          <w:sz w:val="12"/>
          <w:szCs w:val="12"/>
        </w:rPr>
      </w:pPr>
    </w:p>
    <w:p w14:paraId="54977369" w14:textId="77777777" w:rsidR="0025755B" w:rsidRDefault="00EF3445">
      <w:pPr>
        <w:widowControl w:val="0"/>
        <w:spacing w:line="250" w:lineRule="auto"/>
        <w:ind w:left="1" w:right="568"/>
        <w:jc w:val="both"/>
        <w:rPr>
          <w:rFonts w:ascii="Arial" w:eastAsia="Arial" w:hAnsi="Arial" w:cs="Arial"/>
          <w:i/>
          <w:iCs/>
          <w:color w:val="000000"/>
        </w:rPr>
      </w:pPr>
      <w:r>
        <w:rPr>
          <w:rFonts w:ascii="Arial" w:hAnsi="Arial"/>
          <w:i/>
          <w:color w:val="000000"/>
        </w:rPr>
        <w:t xml:space="preserve">Në BE, kapitali dhe investimet duhet të jenë në gjendje të lëvizin pa kufizime me rregulla të përbashkëta për pagesat ndërkufitare. Bankat dhe operatorët e tjerë ekonomikë zbatojnë rregulla të caktuara për të mbështetur luftën kundër pastrimit të parave dhe financimit të terrorizmit. </w:t>
      </w:r>
    </w:p>
    <w:p w14:paraId="51335B42" w14:textId="77777777" w:rsidR="0025755B" w:rsidRDefault="00EF3445">
      <w:pPr>
        <w:widowControl w:val="0"/>
        <w:spacing w:before="119" w:line="250" w:lineRule="auto"/>
        <w:ind w:left="1" w:right="569"/>
        <w:jc w:val="both"/>
        <w:rPr>
          <w:rFonts w:ascii="Arial" w:eastAsia="Arial" w:hAnsi="Arial" w:cs="Arial"/>
          <w:color w:val="000000"/>
        </w:rPr>
      </w:pPr>
      <w:r>
        <w:rPr>
          <w:rFonts w:ascii="Arial" w:hAnsi="Arial"/>
          <w:color w:val="000000"/>
        </w:rPr>
        <w:t xml:space="preserve">Fusha e </w:t>
      </w:r>
      <w:r>
        <w:rPr>
          <w:rFonts w:ascii="Arial" w:hAnsi="Arial"/>
          <w:b/>
          <w:bCs/>
          <w:color w:val="000000"/>
        </w:rPr>
        <w:t>lëvizjeve të kapitalit</w:t>
      </w:r>
      <w:r>
        <w:rPr>
          <w:rFonts w:ascii="Arial" w:hAnsi="Arial"/>
          <w:color w:val="000000"/>
        </w:rPr>
        <w:t xml:space="preserve"> është kryesisht e liberalizuar dhe synon të përafrohet me </w:t>
      </w:r>
      <w:r>
        <w:rPr>
          <w:rFonts w:ascii="Arial" w:hAnsi="Arial"/>
          <w:i/>
          <w:iCs/>
          <w:color w:val="000000"/>
        </w:rPr>
        <w:t>acquis</w:t>
      </w:r>
      <w:r>
        <w:rPr>
          <w:rFonts w:ascii="Arial" w:hAnsi="Arial"/>
          <w:color w:val="000000"/>
        </w:rPr>
        <w:t xml:space="preserve">-in e BE-së. Edhe pse Kosova ka miratuar një rregullore mbi rreziqet e këmbimit valutor, ajo përcakton kufijtë maksimalë të pozicionit neto të hapur valutor për bankat si përqindje e kapitalit të tyre. Këto kufizime përbëjnë kufizime për lëvizjen e lirë të kapitalit.  </w:t>
      </w:r>
    </w:p>
    <w:p w14:paraId="3A40E432" w14:textId="77777777" w:rsidR="0025755B" w:rsidRDefault="0025755B">
      <w:pPr>
        <w:spacing w:line="120" w:lineRule="exact"/>
        <w:rPr>
          <w:rFonts w:ascii="Arial" w:eastAsia="Arial" w:hAnsi="Arial" w:cs="Arial"/>
          <w:sz w:val="12"/>
          <w:szCs w:val="12"/>
        </w:rPr>
      </w:pPr>
    </w:p>
    <w:p w14:paraId="667F173F"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Kosova ka bërë përparim të mirë në fushën e </w:t>
      </w:r>
      <w:r>
        <w:rPr>
          <w:rFonts w:ascii="Arial" w:hAnsi="Arial"/>
          <w:b/>
          <w:bCs/>
          <w:color w:val="000000"/>
        </w:rPr>
        <w:t>pagesave</w:t>
      </w:r>
      <w:r>
        <w:rPr>
          <w:rFonts w:ascii="Arial" w:hAnsi="Arial"/>
          <w:color w:val="000000"/>
        </w:rPr>
        <w:t xml:space="preserve">. Në dhjetor 2024, u miratua Ligji për shërbimet e pagesave, me qëllim përafrimin e mëtejshëm me Direktivën e BE-së për Shërbimet e Pagesave (PSD2), por zbatimi i tij është në pritje për shkak të një shqyrtimi të vazhdueshëm nga Gjykata Kushtetuese për arsye procedurale. Më 24 maj 2025, Banka Qendrore e Kosovës iu bashkua Shoqatës Evropiane të Kliringut të Automatizuar (EACHA) për të ndarë përvojën në lidhje me zgjidhjet e pagesave të menjëhershme. </w:t>
      </w:r>
    </w:p>
    <w:p w14:paraId="34ABB7DC" w14:textId="77777777" w:rsidR="0025755B" w:rsidRDefault="0025755B">
      <w:pPr>
        <w:spacing w:line="120" w:lineRule="exact"/>
        <w:rPr>
          <w:rFonts w:ascii="Arial" w:eastAsia="Arial" w:hAnsi="Arial" w:cs="Arial"/>
          <w:sz w:val="12"/>
          <w:szCs w:val="12"/>
        </w:rPr>
      </w:pPr>
    </w:p>
    <w:p w14:paraId="3AB942F2"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Ndërsa pagesat me para në dorë vazhdojnë të dominojnë ekonominë, është bërë përparim i mirë në rritjen e pagesave elektronike me 9.5% dhe të transaksioneve të pagesave me 16.3% gjatë vitit 2024. Gjithashtu, pati një rritje në numrin e institucioneve financiare të licencuara në vitin 2024, kryesisht në komunat veriore të Kosovës, gjë që ka zgjeruar mbulimin e shërbimeve të pagesave dhe ka promovuar përfshirjen financiare për klientët e </w:t>
      </w:r>
      <w:proofErr w:type="spellStart"/>
      <w:r>
        <w:rPr>
          <w:rFonts w:ascii="Arial" w:hAnsi="Arial"/>
          <w:color w:val="000000"/>
        </w:rPr>
        <w:t>pashërbyer</w:t>
      </w:r>
      <w:proofErr w:type="spellEnd"/>
      <w:r>
        <w:rPr>
          <w:rFonts w:ascii="Arial" w:hAnsi="Arial"/>
          <w:color w:val="000000"/>
        </w:rPr>
        <w:t xml:space="preserve">. </w:t>
      </w:r>
    </w:p>
    <w:p w14:paraId="704A1773" w14:textId="77777777" w:rsidR="0025755B" w:rsidRDefault="0025755B">
      <w:pPr>
        <w:spacing w:line="120" w:lineRule="exact"/>
        <w:rPr>
          <w:rFonts w:ascii="Arial" w:eastAsia="Arial" w:hAnsi="Arial" w:cs="Arial"/>
          <w:sz w:val="12"/>
          <w:szCs w:val="12"/>
        </w:rPr>
      </w:pPr>
    </w:p>
    <w:p w14:paraId="6572994D"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Në dhjetor 2024, Kosova miratoi një </w:t>
      </w:r>
      <w:r>
        <w:rPr>
          <w:rFonts w:ascii="Arial" w:hAnsi="Arial"/>
          <w:b/>
          <w:bCs/>
          <w:color w:val="000000"/>
        </w:rPr>
        <w:t>Ligj të ri për parandalimin e pastrimit të parave dhe luftimin e financimit të terrorizmit</w:t>
      </w:r>
      <w:r>
        <w:rPr>
          <w:rFonts w:ascii="Arial" w:hAnsi="Arial"/>
          <w:color w:val="000000"/>
        </w:rPr>
        <w:t xml:space="preserve"> (LPP/LFT), duke synuar përafrimin e mëtejshëm me Direktivat e katërt dhe të pestë kundër pastrimit të parave. Megjithatë, ky Ligj është gjithashtu në pritje të shqyrtimit nga Gjykata Kushtetuese për arsye procedurale. Pas vendimit të Gjykatës Kushtetuese në qershor 2024, i cili e shpalli Ligjin për Byronë Shtetërore për Verifikimin dhe Konfiskimin e Pasurive të Pajustifikuara jokushtetues, një version i ndryshuar i këtij Ligji u miratua nga Kuvendi në dhjetor 2024, por u kundërshtua përsëri në Gjykatën Kushtetuese. Sapo Ligji të hyjë në fuqi, do të jenë të nevojshme masa shtesë për zbatimin dhe procedurat për bashkëpunimin me Byronë Shtetërore dhe institucionet e tjera përkatëse.  </w:t>
      </w:r>
    </w:p>
    <w:p w14:paraId="787008FE" w14:textId="77777777" w:rsidR="0025755B" w:rsidRDefault="0025755B">
      <w:pPr>
        <w:spacing w:line="120" w:lineRule="exact"/>
        <w:rPr>
          <w:rFonts w:ascii="Arial" w:eastAsia="Arial" w:hAnsi="Arial" w:cs="Arial"/>
          <w:sz w:val="12"/>
          <w:szCs w:val="12"/>
        </w:rPr>
      </w:pPr>
    </w:p>
    <w:p w14:paraId="7D15F94C" w14:textId="00DCC6BE" w:rsidR="0025755B" w:rsidRDefault="00EF3445" w:rsidP="001572BE">
      <w:pPr>
        <w:widowControl w:val="0"/>
        <w:spacing w:line="250" w:lineRule="auto"/>
        <w:ind w:left="-53" w:right="589"/>
        <w:jc w:val="both"/>
        <w:rPr>
          <w:rFonts w:ascii="Arial" w:eastAsia="Arial" w:hAnsi="Arial" w:cs="Arial"/>
          <w:color w:val="000000"/>
        </w:rPr>
      </w:pPr>
      <w:r>
        <w:rPr>
          <w:rFonts w:ascii="Arial" w:hAnsi="Arial"/>
          <w:color w:val="000000"/>
        </w:rPr>
        <w:t>Një Ligj i ri për Regjistrin e Pronarëve Përfitues hyri në fuqi në dhjetor 2024 dhe është në pritje të zbatimit. Synon të rrisë transparencën e pronësisë dhe kontrollit, duke futur Regjistrin Qendror të Pronarëve Përfitues.</w:t>
      </w:r>
    </w:p>
    <w:p w14:paraId="4F09D0B8" w14:textId="77777777" w:rsidR="0025755B" w:rsidRDefault="0025755B">
      <w:pPr>
        <w:spacing w:line="240" w:lineRule="exact"/>
        <w:rPr>
          <w:rFonts w:ascii="Arial" w:eastAsia="Arial" w:hAnsi="Arial" w:cs="Arial"/>
          <w:sz w:val="24"/>
          <w:szCs w:val="24"/>
        </w:rPr>
      </w:pPr>
    </w:p>
    <w:p w14:paraId="46990347" w14:textId="77777777" w:rsidR="0025755B" w:rsidRDefault="0025755B">
      <w:pPr>
        <w:spacing w:after="14" w:line="140" w:lineRule="exact"/>
        <w:rPr>
          <w:rFonts w:ascii="Arial" w:eastAsia="Arial" w:hAnsi="Arial" w:cs="Arial"/>
          <w:sz w:val="14"/>
          <w:szCs w:val="14"/>
        </w:rPr>
      </w:pPr>
    </w:p>
    <w:p w14:paraId="771F8BDD" w14:textId="77777777" w:rsidR="0025755B" w:rsidRDefault="00EF3445">
      <w:pPr>
        <w:widowControl w:val="0"/>
        <w:spacing w:line="240" w:lineRule="auto"/>
        <w:ind w:left="4402" w:right="-20"/>
        <w:rPr>
          <w:color w:val="000000"/>
        </w:rPr>
      </w:pPr>
      <w:r>
        <w:rPr>
          <w:color w:val="000000"/>
        </w:rPr>
        <w:t xml:space="preserve">67 </w:t>
      </w:r>
    </w:p>
    <w:p w14:paraId="10458BA8"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6B6B4334" w14:textId="4407F8B3" w:rsidR="0025755B" w:rsidRDefault="00EF3445">
      <w:pPr>
        <w:widowControl w:val="0"/>
        <w:spacing w:line="250" w:lineRule="auto"/>
        <w:ind w:right="569"/>
        <w:jc w:val="both"/>
        <w:rPr>
          <w:rFonts w:ascii="Arial" w:eastAsia="Arial" w:hAnsi="Arial" w:cs="Arial"/>
          <w:color w:val="000000"/>
        </w:rPr>
      </w:pPr>
      <w:bookmarkStart w:id="68" w:name="_page_262_0"/>
      <w:bookmarkEnd w:id="68"/>
      <w:r>
        <w:rPr>
          <w:rFonts w:ascii="Arial" w:hAnsi="Arial"/>
          <w:color w:val="000000"/>
        </w:rPr>
        <w:lastRenderedPageBreak/>
        <w:t xml:space="preserve">Për më tepër, Ligji i miratuar për </w:t>
      </w:r>
      <w:proofErr w:type="spellStart"/>
      <w:r>
        <w:rPr>
          <w:rFonts w:ascii="Arial" w:hAnsi="Arial"/>
          <w:color w:val="000000"/>
        </w:rPr>
        <w:t>Kriptovalutat</w:t>
      </w:r>
      <w:proofErr w:type="spellEnd"/>
      <w:r>
        <w:rPr>
          <w:rFonts w:ascii="Arial" w:hAnsi="Arial"/>
          <w:color w:val="000000"/>
        </w:rPr>
        <w:t xml:space="preserve"> synon të përafrohet pjesërisht me </w:t>
      </w:r>
      <w:r>
        <w:rPr>
          <w:rFonts w:ascii="Arial" w:hAnsi="Arial"/>
          <w:i/>
          <w:iCs/>
          <w:color w:val="000000"/>
        </w:rPr>
        <w:t>acquis</w:t>
      </w:r>
      <w:r>
        <w:rPr>
          <w:rFonts w:ascii="Arial" w:hAnsi="Arial"/>
          <w:color w:val="000000"/>
        </w:rPr>
        <w:t xml:space="preserve">-in e BE-së për LPP/LFT. Kosova duhet të zhvillojë legjislacion dytësor për zbatim efektiv. </w:t>
      </w:r>
    </w:p>
    <w:p w14:paraId="0CFE113D" w14:textId="77777777" w:rsidR="0025755B" w:rsidRDefault="0025755B">
      <w:pPr>
        <w:spacing w:line="120" w:lineRule="exact"/>
        <w:rPr>
          <w:rFonts w:ascii="Arial" w:eastAsia="Arial" w:hAnsi="Arial" w:cs="Arial"/>
          <w:sz w:val="12"/>
          <w:szCs w:val="12"/>
        </w:rPr>
      </w:pPr>
    </w:p>
    <w:p w14:paraId="09E801A4"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Kapacitetet mbikëqyrëse në luftën kundër pastrimit të parave dhe financimit të terrorizmit janë përmirësuar. Banka Qendrore kaloi nga një kornizë mbikëqyrjeje i bazuar në rregulla në një kuadër mbikëqyrjeje të bazuar në risk, duke miratuar një manual mbi mbikëqyrjen e bazuar në risk për parandalimin e pastrimit të parave dhe luftimin e financimit të terrorizmit, siç kërkohet nga standardet ndërkombëtare dhe të FATF-së. Në mars të vitit 2025, Grupi i Punës Ndërmjet Agjencive për Vlerësimin dhe Menaxhimin Kombëtar të Rrezikut përfundoi vlerësimin kombëtar të rrezikut për pastrimin e parave dhe financimin e terrorizmit.   </w:t>
      </w:r>
    </w:p>
    <w:p w14:paraId="2493B810" w14:textId="77777777" w:rsidR="0025755B" w:rsidRDefault="0025755B">
      <w:pPr>
        <w:spacing w:line="120" w:lineRule="exact"/>
        <w:rPr>
          <w:rFonts w:ascii="Arial" w:eastAsia="Arial" w:hAnsi="Arial" w:cs="Arial"/>
          <w:sz w:val="12"/>
          <w:szCs w:val="12"/>
        </w:rPr>
      </w:pPr>
    </w:p>
    <w:p w14:paraId="5208FC3A" w14:textId="77777777" w:rsidR="0025755B" w:rsidRDefault="00EF3445">
      <w:pPr>
        <w:widowControl w:val="0"/>
        <w:spacing w:line="250" w:lineRule="auto"/>
        <w:ind w:left="1" w:right="568"/>
        <w:jc w:val="both"/>
        <w:rPr>
          <w:rFonts w:ascii="Arial" w:eastAsia="Arial" w:hAnsi="Arial" w:cs="Arial"/>
          <w:b/>
          <w:bCs/>
          <w:color w:val="006FC0"/>
        </w:rPr>
      </w:pPr>
      <w:r>
        <w:rPr>
          <w:rFonts w:ascii="Arial" w:hAnsi="Arial"/>
          <w:color w:val="000000"/>
        </w:rPr>
        <w:t>Në vitin 2024, Kosova mori 886 raporte për transaksione të dyshimta, të ngjashme me 888 raportet e marra në vitin 2023. Kosova ende duhet të forcojë bashkëpunimin ndërinstitucional për t'i adresuar këto çështje në mënyrë efektive (</w:t>
      </w:r>
      <w:r>
        <w:rPr>
          <w:rFonts w:ascii="Arial" w:hAnsi="Arial"/>
          <w:i/>
          <w:iCs/>
          <w:color w:val="000000"/>
        </w:rPr>
        <w:t>për LPP/LFT shih edhe kapitullin 24 - Drejtësia, liria dhe siguria</w:t>
      </w:r>
      <w:r>
        <w:rPr>
          <w:rFonts w:ascii="Arial" w:hAnsi="Arial"/>
          <w:color w:val="000000"/>
        </w:rPr>
        <w:t>).</w:t>
      </w:r>
      <w:r>
        <w:rPr>
          <w:rFonts w:ascii="Arial" w:hAnsi="Arial"/>
          <w:b/>
          <w:color w:val="006FC0"/>
        </w:rPr>
        <w:t xml:space="preserve"> </w:t>
      </w:r>
    </w:p>
    <w:p w14:paraId="3DC122AC" w14:textId="77777777" w:rsidR="0025755B" w:rsidRDefault="0025755B">
      <w:pPr>
        <w:spacing w:line="240" w:lineRule="exact"/>
        <w:rPr>
          <w:rFonts w:ascii="Arial" w:eastAsia="Arial" w:hAnsi="Arial" w:cs="Arial"/>
          <w:sz w:val="24"/>
          <w:szCs w:val="24"/>
        </w:rPr>
      </w:pPr>
    </w:p>
    <w:p w14:paraId="355C0603" w14:textId="77777777" w:rsidR="0025755B" w:rsidRDefault="00EF3445">
      <w:pPr>
        <w:widowControl w:val="0"/>
        <w:spacing w:line="240" w:lineRule="auto"/>
        <w:ind w:left="1" w:right="-20"/>
        <w:rPr>
          <w:rFonts w:ascii="Arial" w:eastAsia="Arial" w:hAnsi="Arial" w:cs="Arial"/>
          <w:b/>
          <w:bCs/>
          <w:color w:val="5B9BD4"/>
        </w:rPr>
      </w:pPr>
      <w:r>
        <w:rPr>
          <w:rFonts w:ascii="Arial" w:hAnsi="Arial"/>
          <w:b/>
          <w:color w:val="5B9BD4"/>
        </w:rPr>
        <w:t xml:space="preserve">Kapitulli 6 – Ligji për shoqëritë tregtare </w:t>
      </w:r>
    </w:p>
    <w:p w14:paraId="265F7FA7" w14:textId="77777777" w:rsidR="0025755B" w:rsidRDefault="0025755B">
      <w:pPr>
        <w:spacing w:after="11" w:line="120" w:lineRule="exact"/>
        <w:rPr>
          <w:rFonts w:ascii="Arial" w:eastAsia="Arial" w:hAnsi="Arial" w:cs="Arial"/>
          <w:sz w:val="12"/>
          <w:szCs w:val="12"/>
        </w:rPr>
      </w:pPr>
    </w:p>
    <w:p w14:paraId="38B0E5FC" w14:textId="77777777" w:rsidR="0025755B" w:rsidRDefault="00EF3445" w:rsidP="001572BE">
      <w:pPr>
        <w:widowControl w:val="0"/>
        <w:spacing w:line="250" w:lineRule="auto"/>
        <w:ind w:left="1" w:right="533"/>
        <w:jc w:val="both"/>
        <w:rPr>
          <w:rFonts w:ascii="Arial" w:eastAsia="Arial" w:hAnsi="Arial" w:cs="Arial"/>
          <w:i/>
          <w:iCs/>
          <w:color w:val="000000"/>
        </w:rPr>
      </w:pPr>
      <w:r>
        <w:rPr>
          <w:rFonts w:ascii="Arial" w:hAnsi="Arial"/>
          <w:i/>
          <w:color w:val="000000"/>
        </w:rPr>
        <w:t xml:space="preserve">BE-ja ka rregulla të përbashkëta për formimin, regjistrimin dhe kërkesat për shpalosje te një kompanie, me rregulla plotësuese për kontabilitetin dhe raportimin financiar, dhe auditimin ligjor. </w:t>
      </w:r>
    </w:p>
    <w:p w14:paraId="7573D6DA" w14:textId="77777777" w:rsidR="0025755B" w:rsidRDefault="0025755B">
      <w:pPr>
        <w:spacing w:line="120" w:lineRule="exact"/>
        <w:rPr>
          <w:rFonts w:ascii="Arial" w:eastAsia="Arial" w:hAnsi="Arial" w:cs="Arial"/>
          <w:sz w:val="12"/>
          <w:szCs w:val="12"/>
        </w:rPr>
      </w:pPr>
    </w:p>
    <w:p w14:paraId="78064F05"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Sa i përket </w:t>
      </w:r>
      <w:r>
        <w:rPr>
          <w:rFonts w:ascii="Arial" w:hAnsi="Arial"/>
          <w:b/>
          <w:bCs/>
          <w:color w:val="000000"/>
        </w:rPr>
        <w:t>ligjit të shoqërive tregtare dhe qeverisjes korporative</w:t>
      </w:r>
      <w:r>
        <w:rPr>
          <w:rFonts w:ascii="Arial" w:hAnsi="Arial"/>
          <w:color w:val="000000"/>
        </w:rPr>
        <w:t xml:space="preserve">, legjislacioni i Kosovës është pjesërisht i përafruar me </w:t>
      </w:r>
      <w:r>
        <w:rPr>
          <w:rFonts w:ascii="Arial" w:hAnsi="Arial"/>
          <w:i/>
          <w:iCs/>
          <w:color w:val="000000"/>
        </w:rPr>
        <w:t>acquis</w:t>
      </w:r>
      <w:r>
        <w:rPr>
          <w:rFonts w:ascii="Arial" w:hAnsi="Arial"/>
          <w:color w:val="000000"/>
        </w:rPr>
        <w:t xml:space="preserve">-in e BE-së. Projektligji për organizatat tregtare është finalizuar dhe ka përfunduar konsultimin publik. Megjithatë, kjo ende kërkon miratimin e qeverisë dhe miratimin nga Kuvendi. Ligji duhet të rregullojë fusha specifike të kërkuara nga legjislacioni i </w:t>
      </w:r>
      <w:r>
        <w:rPr>
          <w:rFonts w:ascii="Arial" w:hAnsi="Arial"/>
          <w:i/>
          <w:color w:val="000000"/>
        </w:rPr>
        <w:t>acquis</w:t>
      </w:r>
      <w:r>
        <w:rPr>
          <w:rFonts w:ascii="Arial" w:hAnsi="Arial"/>
          <w:color w:val="000000"/>
        </w:rPr>
        <w:t xml:space="preserve"> i BE-së për shoqëritë tregtare, që ende mungojnë në legjislacionin e Kosovës, siç janë kërkesa për kapital minimal, të drejtat e aksionarëve (duke përfshirë inkurajimin e angazhimit afatgjatë të aksionarëve), ofertat e blerjes së kompanive dhe zbulimi i informacionit në lidhje me kompanitë dhe degët e tyre. Përveç kësaj, ligji duhet të jetë në përputhje me Direktivën mbi përdorimin e mjeteve digjitale dhe Direktivën mbi operacionet ndërkufitare, duke përfshirë bashkimet, ndarjet dhe konvertimet.  </w:t>
      </w:r>
    </w:p>
    <w:p w14:paraId="25126D53" w14:textId="77777777" w:rsidR="0025755B" w:rsidRDefault="0025755B">
      <w:pPr>
        <w:spacing w:line="120" w:lineRule="exact"/>
        <w:rPr>
          <w:rFonts w:ascii="Arial" w:eastAsia="Arial" w:hAnsi="Arial" w:cs="Arial"/>
          <w:sz w:val="12"/>
          <w:szCs w:val="12"/>
        </w:rPr>
      </w:pPr>
    </w:p>
    <w:p w14:paraId="4EF8E264"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Agjencia e Regjistrimit të Bizneseve në Kosovë duhet të përmirësojë infrastrukturën e saj teknike, konkretisht bazën e të dhënave, dhe të zbatojë plane konkrete për t'u lidhur me Sistemin e Ndërlidhjes së Regjistrit të Bizneseve (BRIS) deri në kohën e anëtarësimit në BE. Që nga qershori i vitit 2025, është bërë e mundur të dorëzohen aplikime për regjistrimin e kompanive në internet përmes platformës e-Kosova, dhe regjistri i bizneseve ka prezantuar mundësinë e lëshimit të certifikatave të regjistrimit në mënyrë digjitale, me një vulë dhe nënshkrim zyrtar elektronik. Përpjekje të mëtejshme për digjitalizimin e procesit të regjistrimit janë duke vazhduar.  </w:t>
      </w:r>
    </w:p>
    <w:p w14:paraId="3D11FCFB" w14:textId="77777777" w:rsidR="0025755B" w:rsidRDefault="00EF3445">
      <w:pPr>
        <w:widowControl w:val="0"/>
        <w:spacing w:before="119" w:line="250" w:lineRule="auto"/>
        <w:ind w:left="1" w:right="568"/>
        <w:jc w:val="both"/>
        <w:rPr>
          <w:rFonts w:ascii="Arial" w:eastAsia="Arial" w:hAnsi="Arial" w:cs="Arial"/>
          <w:color w:val="000000"/>
        </w:rPr>
      </w:pPr>
      <w:r>
        <w:rPr>
          <w:rFonts w:ascii="Arial" w:hAnsi="Arial"/>
          <w:color w:val="000000"/>
        </w:rPr>
        <w:t xml:space="preserve">Sa i përket </w:t>
      </w:r>
      <w:r>
        <w:rPr>
          <w:rFonts w:ascii="Arial" w:hAnsi="Arial"/>
          <w:b/>
          <w:bCs/>
          <w:color w:val="000000"/>
        </w:rPr>
        <w:t>raportimit të kompanive</w:t>
      </w:r>
      <w:r>
        <w:rPr>
          <w:rFonts w:ascii="Arial" w:hAnsi="Arial"/>
          <w:color w:val="000000"/>
        </w:rPr>
        <w:t xml:space="preserve">, legjislacioni i Kosovës është vetëm pjesërisht i përafruar me </w:t>
      </w:r>
      <w:r>
        <w:rPr>
          <w:rFonts w:ascii="Arial" w:hAnsi="Arial"/>
          <w:i/>
          <w:iCs/>
          <w:color w:val="000000"/>
        </w:rPr>
        <w:t>acquis</w:t>
      </w:r>
      <w:r>
        <w:rPr>
          <w:rFonts w:ascii="Arial" w:hAnsi="Arial"/>
          <w:color w:val="000000"/>
        </w:rPr>
        <w:t xml:space="preserve">-in e BE-së. Në dhjetor 2024, Kosova miratoi ndryshimet në Ligjin për Kontabilitet, Raportim Financiar dhe Auditim, por këto ndryshime janë aktualisht nën shqyrtim nga Gjykata Kushtetuese për shkak të çështjeve procedurale, së bashku me legjislacionin tjetër. Ligji ekzistues kërkon që informacioni, përfshirë pasqyrat financiare, të zbulohet si nga Agjencia e Regjistrimit të Biznesit ashtu edhe nga Këshilli i Kosovës për Raportim Financiar. Gjatë vitit të kaluar, Këshilli i Kosovës për Raportim Financiar ka rifilluar aktivitetet e tij të raportimit dhe publikimin e dokumenteve kontabël. Megjithatë, mandatet e Këshillit dhe organeve të tij - të cilat përfshijnë Bordin Mbikëqyrës të Auditimit Publik, Komisionin e Hetimit dhe Disiplinës, Komitetin e Licencimit dhe Komitetin e Standardeve të Kontabilitetit dhe Auditimit - skaduan në dhjetor 2024. Për më tepër, kërkesat aktuale të raportimit nuk e detyrojnë publikimin e kompanive në situata specifike ligjore, siç janë ato nën procedurat e falimentimit. Ende nuk ka detyrim ligjor për të publikuar pasqyrat financiare dhe raportet e auditimit për shoqëritë publike dhe private me përgjegjësi të kufizuar në regjistrin e bizneseve. </w:t>
      </w:r>
    </w:p>
    <w:p w14:paraId="7622FD2D" w14:textId="77777777" w:rsidR="0025755B" w:rsidRDefault="0025755B">
      <w:pPr>
        <w:spacing w:line="240" w:lineRule="exact"/>
        <w:rPr>
          <w:rFonts w:ascii="Arial" w:eastAsia="Arial" w:hAnsi="Arial" w:cs="Arial"/>
          <w:sz w:val="24"/>
          <w:szCs w:val="24"/>
        </w:rPr>
      </w:pPr>
    </w:p>
    <w:p w14:paraId="375798F1" w14:textId="77777777" w:rsidR="0025755B" w:rsidRPr="00256DF2" w:rsidRDefault="0025755B" w:rsidP="00256DF2">
      <w:pPr>
        <w:spacing w:after="33" w:line="240" w:lineRule="auto"/>
        <w:rPr>
          <w:rFonts w:ascii="Arial" w:eastAsia="Arial" w:hAnsi="Arial" w:cs="Arial"/>
          <w:sz w:val="16"/>
          <w:szCs w:val="24"/>
        </w:rPr>
      </w:pPr>
    </w:p>
    <w:p w14:paraId="3693171D" w14:textId="77777777" w:rsidR="0025755B" w:rsidRDefault="00EF3445">
      <w:pPr>
        <w:widowControl w:val="0"/>
        <w:spacing w:line="240" w:lineRule="auto"/>
        <w:ind w:left="4402" w:right="-20"/>
        <w:rPr>
          <w:color w:val="000000"/>
        </w:rPr>
      </w:pPr>
      <w:r>
        <w:rPr>
          <w:color w:val="000000"/>
        </w:rPr>
        <w:t xml:space="preserve">68 </w:t>
      </w:r>
    </w:p>
    <w:p w14:paraId="43EA8AE7"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72F796F8" w14:textId="77777777" w:rsidR="0025755B" w:rsidRDefault="00EF3445">
      <w:pPr>
        <w:widowControl w:val="0"/>
        <w:spacing w:line="250" w:lineRule="auto"/>
        <w:ind w:right="534"/>
        <w:rPr>
          <w:rFonts w:ascii="Arial" w:eastAsia="Arial" w:hAnsi="Arial" w:cs="Arial"/>
          <w:color w:val="000000"/>
        </w:rPr>
      </w:pPr>
      <w:bookmarkStart w:id="69" w:name="_page_264_0"/>
      <w:bookmarkEnd w:id="69"/>
      <w:r>
        <w:rPr>
          <w:rFonts w:ascii="Arial" w:hAnsi="Arial"/>
          <w:b/>
          <w:bCs/>
          <w:color w:val="000000"/>
        </w:rPr>
        <w:lastRenderedPageBreak/>
        <w:t>Auditimet statutore</w:t>
      </w:r>
      <w:r>
        <w:rPr>
          <w:rFonts w:ascii="Arial" w:hAnsi="Arial"/>
          <w:color w:val="000000"/>
        </w:rPr>
        <w:t xml:space="preserve"> në Kosovë janë në përputhje me standardet ndërkombëtare, megjithatë kërkesat e raportimit për kompanitë e mëdha nuk zbatohen.  </w:t>
      </w:r>
    </w:p>
    <w:p w14:paraId="1F6796D7" w14:textId="77777777" w:rsidR="0025755B" w:rsidRDefault="0025755B">
      <w:pPr>
        <w:spacing w:line="240" w:lineRule="exact"/>
        <w:rPr>
          <w:rFonts w:ascii="Arial" w:eastAsia="Arial" w:hAnsi="Arial" w:cs="Arial"/>
          <w:sz w:val="24"/>
          <w:szCs w:val="24"/>
        </w:rPr>
      </w:pPr>
    </w:p>
    <w:p w14:paraId="641286F4" w14:textId="77777777" w:rsidR="0025755B" w:rsidRDefault="00EF3445">
      <w:pPr>
        <w:widowControl w:val="0"/>
        <w:spacing w:line="240" w:lineRule="auto"/>
        <w:ind w:right="-20"/>
        <w:rPr>
          <w:rFonts w:ascii="Arial" w:eastAsia="Arial" w:hAnsi="Arial" w:cs="Arial"/>
          <w:b/>
          <w:bCs/>
          <w:color w:val="5B9BD4"/>
        </w:rPr>
      </w:pPr>
      <w:r>
        <w:rPr>
          <w:rFonts w:ascii="Arial" w:hAnsi="Arial"/>
          <w:b/>
          <w:color w:val="5B9BD4"/>
        </w:rPr>
        <w:t xml:space="preserve">Kapitulli 7 – Ligji i pronësisë intelektuale </w:t>
      </w:r>
    </w:p>
    <w:p w14:paraId="35D0181B" w14:textId="77777777" w:rsidR="0025755B" w:rsidRDefault="0025755B">
      <w:pPr>
        <w:spacing w:after="11" w:line="120" w:lineRule="exact"/>
        <w:rPr>
          <w:rFonts w:ascii="Arial" w:eastAsia="Arial" w:hAnsi="Arial" w:cs="Arial"/>
          <w:sz w:val="12"/>
          <w:szCs w:val="12"/>
        </w:rPr>
      </w:pPr>
    </w:p>
    <w:p w14:paraId="0B399901" w14:textId="77777777" w:rsidR="0025755B" w:rsidRDefault="00EF3445">
      <w:pPr>
        <w:widowControl w:val="0"/>
        <w:spacing w:line="250" w:lineRule="auto"/>
        <w:ind w:right="568"/>
        <w:jc w:val="both"/>
        <w:rPr>
          <w:rFonts w:ascii="Arial" w:eastAsia="Arial" w:hAnsi="Arial" w:cs="Arial"/>
          <w:i/>
          <w:iCs/>
          <w:color w:val="000000"/>
        </w:rPr>
      </w:pPr>
      <w:r>
        <w:rPr>
          <w:rFonts w:ascii="Arial" w:hAnsi="Arial"/>
          <w:i/>
          <w:color w:val="000000"/>
        </w:rPr>
        <w:t xml:space="preserve">BE-ja ka harmonizuar në një masë të madhe rregullat për mbrojtjen ligjore dhe zbatimin e të drejtave të pronësisë intelektuale (IPR), duke mbuluar veçanërisht patentat, shpikjet </w:t>
      </w:r>
      <w:proofErr w:type="spellStart"/>
      <w:r>
        <w:rPr>
          <w:rFonts w:ascii="Arial" w:hAnsi="Arial"/>
          <w:i/>
          <w:color w:val="000000"/>
        </w:rPr>
        <w:t>bioteknologjike</w:t>
      </w:r>
      <w:proofErr w:type="spellEnd"/>
      <w:r>
        <w:rPr>
          <w:rFonts w:ascii="Arial" w:hAnsi="Arial"/>
          <w:i/>
          <w:color w:val="000000"/>
        </w:rPr>
        <w:t xml:space="preserve"> dhe produktet farmaceutike, duke përfshirë certifikatat plotësuese të mbrojtjes (SPC), markat tregtare, </w:t>
      </w:r>
      <w:proofErr w:type="spellStart"/>
      <w:r>
        <w:rPr>
          <w:rFonts w:ascii="Arial" w:hAnsi="Arial"/>
          <w:i/>
          <w:color w:val="000000"/>
        </w:rPr>
        <w:t>dizajnet</w:t>
      </w:r>
      <w:proofErr w:type="spellEnd"/>
      <w:r>
        <w:rPr>
          <w:rFonts w:ascii="Arial" w:hAnsi="Arial"/>
          <w:i/>
          <w:color w:val="000000"/>
        </w:rPr>
        <w:t xml:space="preserve">, treguesit gjeografikë (GI), duke përfshirë GI-të artizanale dhe industriale, si dhe të drejtat e autorit dhe të drejtat e lidhura me to. </w:t>
      </w:r>
    </w:p>
    <w:p w14:paraId="3BAF82FF" w14:textId="77777777" w:rsidR="0025755B" w:rsidRDefault="0025755B">
      <w:pPr>
        <w:spacing w:line="120" w:lineRule="exact"/>
        <w:rPr>
          <w:rFonts w:ascii="Arial" w:eastAsia="Arial" w:hAnsi="Arial" w:cs="Arial"/>
          <w:sz w:val="12"/>
          <w:szCs w:val="12"/>
        </w:rPr>
      </w:pPr>
    </w:p>
    <w:p w14:paraId="57413CFD"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Ligji i ri për </w:t>
      </w:r>
      <w:r>
        <w:rPr>
          <w:rFonts w:ascii="Arial" w:hAnsi="Arial"/>
          <w:b/>
          <w:bCs/>
          <w:color w:val="000000"/>
        </w:rPr>
        <w:t>të drejtën e autorit dhe të drejtat e përafërta</w:t>
      </w:r>
      <w:r>
        <w:rPr>
          <w:rFonts w:ascii="Arial" w:hAnsi="Arial"/>
          <w:color w:val="000000"/>
        </w:rPr>
        <w:t xml:space="preserve"> hyri në fuqi në tetor 2023 dhe Kosova filloi të miratojë akte nënligjore kryesore, duke përfshirë një Rregullore mbi procedurat për dhënien dhe revokimin e licencave të organizatave të menaxhimit kolektiv dhe një Rregullore mbi procedurën dhe përzgjedhjen e ndërmjetësve në çështjet e të drejtës së autorit. Pavarësisht se legjislacioni duket se është pjesërisht i përafruar me </w:t>
      </w:r>
      <w:r>
        <w:rPr>
          <w:rFonts w:ascii="Arial" w:hAnsi="Arial"/>
          <w:i/>
          <w:iCs/>
          <w:color w:val="000000"/>
        </w:rPr>
        <w:t>acquis</w:t>
      </w:r>
      <w:r>
        <w:rPr>
          <w:rFonts w:ascii="Arial" w:hAnsi="Arial"/>
          <w:color w:val="000000"/>
        </w:rPr>
        <w:t xml:space="preserve">-in e BE-së, zbatimi praktik paraqet sfida, veçanërisht në lidhje me mekanizmat zbatues dhe kapacitetin institucional. Zyra për të Drejtat e Autorit dhe të Drejtat e Përafërta vazhdon të funksionojë vetëm me një anëtar stafi, duke theksuar nevojën urgjente për burime shtesë për të siguruar zbatim efektiv. Për më tepër, ende nuk është krijuar një organizatë për menaxhim kolektiv (CMO) për mbajtësit e të drejtave letrare dhe vizuale. </w:t>
      </w:r>
    </w:p>
    <w:p w14:paraId="7CCD9344" w14:textId="77777777" w:rsidR="0025755B" w:rsidRDefault="0025755B">
      <w:pPr>
        <w:spacing w:line="120" w:lineRule="exact"/>
        <w:rPr>
          <w:rFonts w:ascii="Arial" w:eastAsia="Arial" w:hAnsi="Arial" w:cs="Arial"/>
          <w:sz w:val="12"/>
          <w:szCs w:val="12"/>
        </w:rPr>
      </w:pPr>
    </w:p>
    <w:p w14:paraId="7597A457" w14:textId="77777777" w:rsidR="0025755B" w:rsidRDefault="00EF3445">
      <w:pPr>
        <w:widowControl w:val="0"/>
        <w:spacing w:line="250" w:lineRule="auto"/>
        <w:ind w:right="535"/>
        <w:rPr>
          <w:rFonts w:ascii="Arial" w:eastAsia="Arial" w:hAnsi="Arial" w:cs="Arial"/>
          <w:color w:val="000000"/>
        </w:rPr>
      </w:pPr>
      <w:r>
        <w:rPr>
          <w:rFonts w:ascii="Arial" w:hAnsi="Arial"/>
          <w:color w:val="000000"/>
        </w:rPr>
        <w:t xml:space="preserve">Gjatë periudhës së raportimit, institucionet zbatuese të ligjit dhe forcat policore sekuestruan të paktën 3 275 mallra pirate dhe materiale që shkelnin të drejtat e autorit.  </w:t>
      </w:r>
    </w:p>
    <w:p w14:paraId="55889B8F" w14:textId="77777777" w:rsidR="0025755B" w:rsidRDefault="0025755B">
      <w:pPr>
        <w:spacing w:line="120" w:lineRule="exact"/>
        <w:rPr>
          <w:rFonts w:ascii="Arial" w:eastAsia="Arial" w:hAnsi="Arial" w:cs="Arial"/>
          <w:sz w:val="12"/>
          <w:szCs w:val="12"/>
        </w:rPr>
      </w:pPr>
    </w:p>
    <w:p w14:paraId="74C4A3D3"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Në fushën e </w:t>
      </w:r>
      <w:r>
        <w:rPr>
          <w:rFonts w:ascii="Arial" w:hAnsi="Arial"/>
          <w:b/>
          <w:bCs/>
          <w:color w:val="000000"/>
        </w:rPr>
        <w:t>të drejtave të pronësisë industriale</w:t>
      </w:r>
      <w:r>
        <w:rPr>
          <w:rFonts w:ascii="Arial" w:hAnsi="Arial"/>
          <w:color w:val="000000"/>
        </w:rPr>
        <w:t xml:space="preserve">, Agjencia e Pronësisë Industriale mbetet e pamjaftueshme me staf, pavarësisht reformave në strukturën e saj të brendshme dhe progresit në digjitalizimin e shërbimeve, duke filluar të përmirësojë regjistrat online. Edhe pse ekzistojnë ligje që rregullojnë patentat, markat tregtare, </w:t>
      </w:r>
      <w:proofErr w:type="spellStart"/>
      <w:r>
        <w:rPr>
          <w:rFonts w:ascii="Arial" w:hAnsi="Arial"/>
          <w:color w:val="000000"/>
        </w:rPr>
        <w:t>dizajnet</w:t>
      </w:r>
      <w:proofErr w:type="spellEnd"/>
      <w:r>
        <w:rPr>
          <w:rFonts w:ascii="Arial" w:hAnsi="Arial"/>
          <w:color w:val="000000"/>
        </w:rPr>
        <w:t xml:space="preserve">, sekretet tregtare dhe </w:t>
      </w:r>
      <w:proofErr w:type="spellStart"/>
      <w:r>
        <w:rPr>
          <w:rFonts w:ascii="Arial" w:hAnsi="Arial"/>
          <w:color w:val="000000"/>
        </w:rPr>
        <w:t>topografitë</w:t>
      </w:r>
      <w:proofErr w:type="spellEnd"/>
      <w:r>
        <w:rPr>
          <w:rFonts w:ascii="Arial" w:hAnsi="Arial"/>
          <w:color w:val="000000"/>
        </w:rPr>
        <w:t xml:space="preserve"> e produkteve </w:t>
      </w:r>
      <w:proofErr w:type="spellStart"/>
      <w:r>
        <w:rPr>
          <w:rFonts w:ascii="Arial" w:hAnsi="Arial"/>
          <w:color w:val="000000"/>
        </w:rPr>
        <w:t>gjysmëpërçuese</w:t>
      </w:r>
      <w:proofErr w:type="spellEnd"/>
      <w:r>
        <w:rPr>
          <w:rFonts w:ascii="Arial" w:hAnsi="Arial"/>
          <w:color w:val="000000"/>
        </w:rPr>
        <w:t xml:space="preserve">, Agjencisë ende i mungon një strategji gjithëpërfshirëse për pronësinë industriale. Programi i ri i Pronësisë Industriale i Kosovës për vitet 2025-2027 synon të forcojë sistemin në përputhje me praktikat më të mira ndërkombëtare, të promovojë rritjen ekonomike së bashku me zhvillimin social dhe teknologjik dhe të luftojë falsifikimin. </w:t>
      </w:r>
    </w:p>
    <w:p w14:paraId="36CDBE8E" w14:textId="77777777" w:rsidR="0025755B" w:rsidRDefault="0025755B">
      <w:pPr>
        <w:spacing w:after="2" w:line="120" w:lineRule="exact"/>
        <w:rPr>
          <w:rFonts w:ascii="Arial" w:eastAsia="Arial" w:hAnsi="Arial" w:cs="Arial"/>
          <w:sz w:val="12"/>
          <w:szCs w:val="12"/>
        </w:rPr>
      </w:pPr>
    </w:p>
    <w:p w14:paraId="0E140C74" w14:textId="77777777" w:rsidR="0025755B" w:rsidRDefault="00EF3445">
      <w:pPr>
        <w:widowControl w:val="0"/>
        <w:spacing w:line="250" w:lineRule="auto"/>
        <w:ind w:right="570"/>
        <w:jc w:val="both"/>
        <w:rPr>
          <w:rFonts w:ascii="Arial" w:eastAsia="Arial" w:hAnsi="Arial" w:cs="Arial"/>
          <w:color w:val="000000"/>
        </w:rPr>
      </w:pPr>
      <w:r>
        <w:rPr>
          <w:rFonts w:ascii="Arial" w:hAnsi="Arial"/>
          <w:color w:val="000000"/>
        </w:rPr>
        <w:t xml:space="preserve">Në vitin 2024, Agjencia mori 2 171 aplikime për mbrojtje të markave tregtare, 11 për patenta dhe 65 për </w:t>
      </w:r>
      <w:proofErr w:type="spellStart"/>
      <w:r>
        <w:rPr>
          <w:rFonts w:ascii="Arial" w:hAnsi="Arial"/>
          <w:color w:val="000000"/>
        </w:rPr>
        <w:t>dizajne</w:t>
      </w:r>
      <w:proofErr w:type="spellEnd"/>
      <w:r>
        <w:rPr>
          <w:rFonts w:ascii="Arial" w:hAnsi="Arial"/>
          <w:color w:val="000000"/>
        </w:rPr>
        <w:t xml:space="preserve"> industriale. Ajo regjistroi 2188 marka tregtare, tre patenta dhe 40 </w:t>
      </w:r>
      <w:proofErr w:type="spellStart"/>
      <w:r>
        <w:rPr>
          <w:rFonts w:ascii="Arial" w:hAnsi="Arial"/>
          <w:color w:val="000000"/>
        </w:rPr>
        <w:t>dizajne</w:t>
      </w:r>
      <w:proofErr w:type="spellEnd"/>
      <w:r>
        <w:rPr>
          <w:rFonts w:ascii="Arial" w:hAnsi="Arial"/>
          <w:color w:val="000000"/>
        </w:rPr>
        <w:t xml:space="preserve"> industriale. Për më tepër, Agjencia lëshoi ​​8 716 dokumente zyrtare, zgjidhi 323 kundërshtime të markave tregtare dhe publikoi tetë Buletine Zyrtare që listonin 4 397 objekte të pronësisë industriale.  </w:t>
      </w:r>
    </w:p>
    <w:p w14:paraId="322E80D4" w14:textId="77777777" w:rsidR="0025755B" w:rsidRDefault="0025755B">
      <w:pPr>
        <w:spacing w:line="120" w:lineRule="exact"/>
        <w:rPr>
          <w:rFonts w:ascii="Arial" w:eastAsia="Arial" w:hAnsi="Arial" w:cs="Arial"/>
          <w:sz w:val="12"/>
          <w:szCs w:val="12"/>
        </w:rPr>
      </w:pPr>
    </w:p>
    <w:p w14:paraId="3D1111D1"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Janë ndërmarrë disa veprime </w:t>
      </w:r>
      <w:r>
        <w:rPr>
          <w:rFonts w:ascii="Arial" w:hAnsi="Arial"/>
          <w:b/>
          <w:bCs/>
          <w:color w:val="000000"/>
        </w:rPr>
        <w:t>zbatuese</w:t>
      </w:r>
      <w:r>
        <w:rPr>
          <w:rFonts w:ascii="Arial" w:hAnsi="Arial"/>
          <w:color w:val="000000"/>
        </w:rPr>
        <w:t xml:space="preserve">, megjithatë, Këshilli Shtetëror i Pronësisë Intelektuale dhe </w:t>
      </w:r>
      <w:proofErr w:type="spellStart"/>
      <w:r>
        <w:rPr>
          <w:rFonts w:ascii="Arial" w:hAnsi="Arial"/>
          <w:color w:val="000000"/>
        </w:rPr>
        <w:t>Task</w:t>
      </w:r>
      <w:proofErr w:type="spellEnd"/>
      <w:r>
        <w:rPr>
          <w:rFonts w:ascii="Arial" w:hAnsi="Arial"/>
          <w:color w:val="000000"/>
        </w:rPr>
        <w:t xml:space="preserve"> Forca Kundër Piraterisë mbeten të pakta në burime dhe u mungojnë mjete efektive koordinimi, siç është një platformë elektronike e integruar. Procedurat e gjata dhe sanksionet e dobëta vazhdojnë të pengojnë zbatimin e të drejtave të pronësisë intelektuale.</w:t>
      </w:r>
      <w:r>
        <w:rPr>
          <w:color w:val="000000"/>
        </w:rPr>
        <w:t xml:space="preserve"> </w:t>
      </w:r>
      <w:r>
        <w:rPr>
          <w:rFonts w:ascii="Arial" w:hAnsi="Arial"/>
          <w:color w:val="000000"/>
        </w:rPr>
        <w:t xml:space="preserve">Dogana e Kosovës ka raportuar përsëri sekuestrime të shumta në shkallë të gjerë këtë vit.  </w:t>
      </w:r>
    </w:p>
    <w:p w14:paraId="52E55FBB" w14:textId="77777777" w:rsidR="0025755B" w:rsidRDefault="0025755B">
      <w:pPr>
        <w:spacing w:line="120" w:lineRule="exact"/>
        <w:rPr>
          <w:rFonts w:ascii="Arial" w:eastAsia="Arial" w:hAnsi="Arial" w:cs="Arial"/>
          <w:sz w:val="12"/>
          <w:szCs w:val="12"/>
        </w:rPr>
      </w:pPr>
    </w:p>
    <w:p w14:paraId="44967CD9"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Ndërsa Gjykata Komerciale i trajton çështjet që lidhen me të drejtat e pronësisë intelektuale në mënyrë efikase, bashkëpunimi me Zyrën e Pronësisë Intelektuale të Bashkimit Evropian (EUIPO) mbetet i kufizuar, duke penguar qasjen në mbështetjen dhe burimet e nevojshme. </w:t>
      </w:r>
    </w:p>
    <w:p w14:paraId="5C406A98" w14:textId="77777777" w:rsidR="0025755B" w:rsidRDefault="0025755B">
      <w:pPr>
        <w:spacing w:line="120" w:lineRule="exact"/>
        <w:rPr>
          <w:rFonts w:ascii="Arial" w:eastAsia="Arial" w:hAnsi="Arial" w:cs="Arial"/>
          <w:sz w:val="12"/>
          <w:szCs w:val="12"/>
        </w:rPr>
      </w:pPr>
    </w:p>
    <w:p w14:paraId="2E463A49"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Shkelja e të drejtave të autorit mbetet një shqetësim, veçanërisht në sektorët e botimeve dhe arsimit, siç tregohet nga sekuestrimi i afërsisht 3 000 librave shkollorë dhe akademikë nga </w:t>
      </w:r>
      <w:proofErr w:type="spellStart"/>
      <w:r>
        <w:rPr>
          <w:rFonts w:ascii="Arial" w:hAnsi="Arial"/>
          <w:color w:val="000000"/>
        </w:rPr>
        <w:t>Task</w:t>
      </w:r>
      <w:proofErr w:type="spellEnd"/>
      <w:r>
        <w:rPr>
          <w:rFonts w:ascii="Arial" w:hAnsi="Arial"/>
          <w:color w:val="000000"/>
        </w:rPr>
        <w:t xml:space="preserve"> Forca Kundër Piraterisë në shtator 2024 dhe veprimet e saj të vazhdueshme në vitin 2025. Kapacitetet e organeve zbatuese mbeten të kufizuara dhe boshllëqet në koordinim vazhdojnë, duke nënvizuar nevojën për politika më të forta dhe mbështetje institucionale për autorët dhe krijuesit. </w:t>
      </w:r>
    </w:p>
    <w:p w14:paraId="5736E007" w14:textId="77777777" w:rsidR="0025755B" w:rsidRDefault="0025755B">
      <w:pPr>
        <w:spacing w:line="120" w:lineRule="exact"/>
        <w:rPr>
          <w:rFonts w:ascii="Arial" w:eastAsia="Arial" w:hAnsi="Arial" w:cs="Arial"/>
          <w:sz w:val="12"/>
          <w:szCs w:val="12"/>
        </w:rPr>
      </w:pPr>
    </w:p>
    <w:p w14:paraId="6F3D60C1" w14:textId="5BAF2B19" w:rsidR="0025755B" w:rsidRDefault="00EF3445" w:rsidP="001572BE">
      <w:pPr>
        <w:widowControl w:val="0"/>
        <w:spacing w:line="250" w:lineRule="auto"/>
        <w:ind w:left="-54" w:right="589"/>
        <w:jc w:val="both"/>
        <w:rPr>
          <w:rFonts w:ascii="Arial" w:eastAsia="Arial" w:hAnsi="Arial" w:cs="Arial"/>
          <w:color w:val="000000"/>
        </w:rPr>
      </w:pPr>
      <w:r>
        <w:rPr>
          <w:rFonts w:ascii="Arial" w:hAnsi="Arial"/>
          <w:color w:val="000000"/>
        </w:rPr>
        <w:t xml:space="preserve">Bashkëpunimi me BE-në, EFTA-n dhe Departamentin e Tregtisë të SHBA-së nxjerr në pah përpjekjet e Kosovës për të përafruar kornizën e saj të </w:t>
      </w:r>
      <w:proofErr w:type="spellStart"/>
      <w:r>
        <w:rPr>
          <w:rFonts w:ascii="Arial" w:hAnsi="Arial"/>
          <w:color w:val="000000"/>
        </w:rPr>
        <w:t>të</w:t>
      </w:r>
      <w:proofErr w:type="spellEnd"/>
      <w:r>
        <w:rPr>
          <w:rFonts w:ascii="Arial" w:hAnsi="Arial"/>
          <w:color w:val="000000"/>
        </w:rPr>
        <w:t xml:space="preserve"> drejtave të pronësisë intelektuale me standardet dhe praktikat më të mira ndërkombëtare. </w:t>
      </w:r>
    </w:p>
    <w:p w14:paraId="77D6C37B" w14:textId="69BBCB60" w:rsidR="0025755B" w:rsidRDefault="0025755B">
      <w:pPr>
        <w:spacing w:after="16" w:line="160" w:lineRule="exact"/>
        <w:rPr>
          <w:rFonts w:ascii="Arial" w:eastAsia="Arial" w:hAnsi="Arial" w:cs="Arial"/>
          <w:sz w:val="16"/>
          <w:szCs w:val="16"/>
        </w:rPr>
      </w:pPr>
    </w:p>
    <w:p w14:paraId="051632A2" w14:textId="77777777" w:rsidR="0025755B" w:rsidRDefault="00EF3445">
      <w:pPr>
        <w:widowControl w:val="0"/>
        <w:spacing w:line="240" w:lineRule="auto"/>
        <w:ind w:left="4402" w:right="-20"/>
        <w:rPr>
          <w:color w:val="000000"/>
        </w:rPr>
      </w:pPr>
      <w:r>
        <w:rPr>
          <w:color w:val="000000"/>
        </w:rPr>
        <w:t xml:space="preserve">69 </w:t>
      </w:r>
    </w:p>
    <w:p w14:paraId="3FA12886"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702FDFF0" w14:textId="6A153BD1" w:rsidR="0025755B" w:rsidRDefault="001572BE">
      <w:pPr>
        <w:widowControl w:val="0"/>
        <w:spacing w:line="250" w:lineRule="auto"/>
        <w:ind w:right="534"/>
        <w:rPr>
          <w:rFonts w:ascii="Arial" w:eastAsia="Arial" w:hAnsi="Arial" w:cs="Arial"/>
          <w:color w:val="000000"/>
        </w:rPr>
      </w:pPr>
      <w:bookmarkStart w:id="70" w:name="_page_266_0"/>
      <w:bookmarkEnd w:id="70"/>
      <w:r>
        <w:rPr>
          <w:rFonts w:ascii="Arial" w:hAnsi="Arial"/>
          <w:color w:val="000000"/>
        </w:rPr>
        <w:lastRenderedPageBreak/>
        <w:t xml:space="preserve">Angazhimi në diskutime rreth zbatimit efektiv të </w:t>
      </w:r>
      <w:proofErr w:type="spellStart"/>
      <w:r>
        <w:rPr>
          <w:rFonts w:ascii="Arial" w:hAnsi="Arial"/>
          <w:color w:val="000000"/>
        </w:rPr>
        <w:t>të</w:t>
      </w:r>
      <w:proofErr w:type="spellEnd"/>
      <w:r>
        <w:rPr>
          <w:rFonts w:ascii="Arial" w:hAnsi="Arial"/>
          <w:color w:val="000000"/>
        </w:rPr>
        <w:t xml:space="preserve"> drejtave të pronësisë intelektuale dhe bashkëpunimit </w:t>
      </w:r>
      <w:proofErr w:type="spellStart"/>
      <w:r>
        <w:rPr>
          <w:rFonts w:ascii="Arial" w:hAnsi="Arial"/>
          <w:color w:val="000000"/>
        </w:rPr>
        <w:t>ndërsektorial</w:t>
      </w:r>
      <w:proofErr w:type="spellEnd"/>
      <w:r>
        <w:rPr>
          <w:rFonts w:ascii="Arial" w:hAnsi="Arial"/>
          <w:color w:val="000000"/>
        </w:rPr>
        <w:t xml:space="preserve"> është thelbësor për adresimin e sfidave që lidhen me piraterinë dhe falsifikimin. </w:t>
      </w:r>
    </w:p>
    <w:p w14:paraId="77AEE987" w14:textId="77777777" w:rsidR="0025755B" w:rsidRDefault="0025755B">
      <w:pPr>
        <w:spacing w:line="240" w:lineRule="exact"/>
        <w:rPr>
          <w:rFonts w:ascii="Arial" w:eastAsia="Arial" w:hAnsi="Arial" w:cs="Arial"/>
          <w:sz w:val="24"/>
          <w:szCs w:val="24"/>
        </w:rPr>
      </w:pPr>
    </w:p>
    <w:p w14:paraId="0C41DD40" w14:textId="77777777" w:rsidR="0025755B" w:rsidRDefault="00EF3445">
      <w:pPr>
        <w:widowControl w:val="0"/>
        <w:spacing w:line="240" w:lineRule="auto"/>
        <w:ind w:right="-20"/>
        <w:rPr>
          <w:rFonts w:ascii="Arial" w:eastAsia="Arial" w:hAnsi="Arial" w:cs="Arial"/>
          <w:b/>
          <w:bCs/>
          <w:color w:val="5B9BD4"/>
        </w:rPr>
      </w:pPr>
      <w:r>
        <w:rPr>
          <w:rFonts w:ascii="Arial" w:hAnsi="Arial"/>
          <w:b/>
          <w:color w:val="5B9BD4"/>
        </w:rPr>
        <w:t xml:space="preserve">Kapitulli 8 – Politika e konkurrencës </w:t>
      </w:r>
    </w:p>
    <w:p w14:paraId="55D1A7CE" w14:textId="77777777" w:rsidR="0025755B" w:rsidRDefault="0025755B">
      <w:pPr>
        <w:spacing w:after="11" w:line="120" w:lineRule="exact"/>
        <w:rPr>
          <w:rFonts w:ascii="Arial" w:eastAsia="Arial" w:hAnsi="Arial" w:cs="Arial"/>
          <w:sz w:val="12"/>
          <w:szCs w:val="12"/>
        </w:rPr>
      </w:pPr>
    </w:p>
    <w:p w14:paraId="671F7595" w14:textId="77777777" w:rsidR="0025755B" w:rsidRDefault="00EF3445">
      <w:pPr>
        <w:widowControl w:val="0"/>
        <w:spacing w:line="250" w:lineRule="auto"/>
        <w:ind w:right="568"/>
        <w:jc w:val="both"/>
        <w:rPr>
          <w:rFonts w:ascii="Arial" w:eastAsia="Arial" w:hAnsi="Arial" w:cs="Arial"/>
          <w:i/>
          <w:iCs/>
          <w:color w:val="000000"/>
        </w:rPr>
      </w:pPr>
      <w:r>
        <w:rPr>
          <w:noProof/>
          <w:lang w:val="en-US"/>
        </w:rPr>
        <mc:AlternateContent>
          <mc:Choice Requires="wpg">
            <w:drawing>
              <wp:anchor distT="0" distB="0" distL="114300" distR="114300" simplePos="0" relativeHeight="251633152" behindDoc="1" locked="0" layoutInCell="0" allowOverlap="1" wp14:anchorId="74D52CEE" wp14:editId="030DDE42">
                <wp:simplePos x="0" y="0"/>
                <wp:positionH relativeFrom="page">
                  <wp:posOffset>896112</wp:posOffset>
                </wp:positionH>
                <wp:positionV relativeFrom="paragraph">
                  <wp:posOffset>-1325</wp:posOffset>
                </wp:positionV>
                <wp:extent cx="5768340" cy="838200"/>
                <wp:effectExtent l="0" t="0" r="0" b="0"/>
                <wp:wrapNone/>
                <wp:docPr id="359" name="DW 359"/>
                <wp:cNvGraphicFramePr/>
                <a:graphic xmlns:a="http://schemas.openxmlformats.org/drawingml/2006/main">
                  <a:graphicData uri="http://schemas.microsoft.com/office/word/2010/wordprocessingGroup">
                    <wpg:wgp>
                      <wpg:cNvGrpSpPr/>
                      <wpg:grpSpPr>
                        <a:xfrm>
                          <a:off x="0" y="0"/>
                          <a:ext cx="5768340" cy="838200"/>
                          <a:chOff x="0" y="0"/>
                          <a:chExt cx="5768340" cy="838200"/>
                        </a:xfrm>
                        <a:noFill/>
                      </wpg:grpSpPr>
                      <wps:wsp>
                        <wps:cNvPr id="360" name="Shape 360"/>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61" name="Shape 361"/>
                        <wps:cNvSpPr/>
                        <wps:spPr>
                          <a:xfrm>
                            <a:off x="0" y="16764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62" name="Shape 362"/>
                        <wps:cNvSpPr/>
                        <wps:spPr>
                          <a:xfrm>
                            <a:off x="0" y="3352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63" name="Shape 363"/>
                        <wps:cNvSpPr/>
                        <wps:spPr>
                          <a:xfrm>
                            <a:off x="0" y="50292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64" name="Shape 364"/>
                        <wps:cNvSpPr/>
                        <wps:spPr>
                          <a:xfrm>
                            <a:off x="0" y="6705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0E793CCA" id="DW 359" o:spid="_x0000_s1026" style="position:absolute;margin-left:70.55pt;margin-top:-.1pt;width:454.2pt;height:66pt;z-index:-251683328;mso-position-horizontal-relative:page" coordsize="5768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5MGwMAAJwSAAAOAAAAZHJzL2Uyb0RvYy54bWzsWEtv2zAMvg/YfxB8X53EeRp1eljXYsCw&#10;FmiHnRVZfgC2JEhqnO7Xj5Ij23WbonOxrsCSg/WiGfIjP1Hy6dmuLNCWSpVzFnnjk5GHKCM8zlka&#10;eT9uLz4tPaQ0ZjEuOKORd0+Vd7b++OG0EiGd8IwXMZUIlDAVViLyMq1F6PuKZLTE6oQLymAx4bLE&#10;GoYy9WOJK9BeFv5kNJr7FZexkJxQpWD2vF701lZ/klCir5JEUY2KyAPbtH1K+9yYp78+xWEqschy&#10;sjcDD7CixDmDP21UnWON0Z3MH6kqcyK54ok+Ibz0eZLkhFofwJvxqOfNpeR3wvqShlUqGpgA2h5O&#10;g9WS79trifI48oLZykMMlxCk85/IjACbSqQhiFxKcSOu5X4irUfG3V0iS9OCI2hnUb1vUKU7jQhM&#10;zhbzZTAF8AmsLYMlhK2GnWQQm0evkezL8y/67d8yfpEXBZjlG0MbuyoByaRavNTr8LrJsKA2DMqA&#10;4fCag0s1XlYABTBhEbJSDV4qVADdILDG88UcgDP+tT6TO6UvKbew4+03pWEZ8i52PZy5Htkx15VA&#10;hGcpILA27xlVpouqTtwyIHZtiVku+Zbeciuoe8EDK9vVgnWlmiRw+QGyTsK1wurrSj4AwIm5thaH&#10;IIDKFws6NJ0SUnBFa4CN3xbpBguwsYu24kUem4QzziuZbj4XEm0x7CwX9rcPVEcM0tKF3/Q2PL6H&#10;7IHtUl/BIyk4wAxw2p6HMi5/PTVv5CGDYdVDxVcG2bwaTw2htB1MZ4sJDGR3ZdNdwYzAy5GnrYF7&#10;chhuvwlLxn2WjAewpI0vDp/cV1qBI1UOMetIlXdOlUmfKpMBVAmC2WS5r7AHqRLY6v4eqAKW/Iuq&#10;0gDgCoFr+1XlRYLHqvLWVSXoUyUYQJXZaLKC0mkPUAepcjyA9bP7EFUapJyAa7uc6is7HsCaa91f&#10;uqZM+1SZDqDKfDGa1febZw5gzV7proXd0/Ob3lVeVVXac1LjkMtk1z59VfkD8T4NHiquLejL/MdU&#10;sfd7+ARi72f7zzXmG0t3DP3uR6X1bwAAAP//AwBQSwMEFAAGAAgAAAAhAF5BgVLgAAAACgEAAA8A&#10;AABkcnMvZG93bnJldi54bWxMj81qwzAQhO+FvoPYQm+JrPyU1LUcQmh7CoUmhdLbxtrYJpZkLMV2&#10;3r6bU3vbYYbZb7L1aBvRUxdq7zSoaQKCXOFN7UoNX4e3yQpEiOgMNt6RhisFWOf3dxmmxg/uk/p9&#10;LAWXuJCihirGNpUyFBVZDFPfkmPv5DuLkWVXStPhwOW2kbMkeZIWa8cfKmxpW1Fx3l+shvcBh81c&#10;vfa782l7/TksP753irR+fBg3LyAijfEvDDd8RoecmY7+4kwQDeuFUhzVMJmBuPnJ4nkJ4sjXXK1A&#10;5pn8PyH/BQAA//8DAFBLAQItABQABgAIAAAAIQC2gziS/gAAAOEBAAATAAAAAAAAAAAAAAAAAAAA&#10;AABbQ29udGVudF9UeXBlc10ueG1sUEsBAi0AFAAGAAgAAAAhADj9If/WAAAAlAEAAAsAAAAAAAAA&#10;AAAAAAAALwEAAF9yZWxzLy5yZWxzUEsBAi0AFAAGAAgAAAAhACtGTkwbAwAAnBIAAA4AAAAAAAAA&#10;AAAAAAAALgIAAGRycy9lMm9Eb2MueG1sUEsBAi0AFAAGAAgAAAAhAF5BgVLgAAAACgEAAA8AAAAA&#10;AAAAAAAAAAAAdQUAAGRycy9kb3ducmV2LnhtbFBLBQYAAAAABAAEAPMAAACCBgAAAAA=&#10;" o:allowincell="f">
                <v:shape id="Shape 360"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5sjwQAAANwAAAAPAAAAZHJzL2Rvd25yZXYueG1sRE/LisIw&#10;FN0P+A/hCrMRTVUQqUaRgWEGN+ILt5fmmhSbm9JktPXrzUKY5eG8l+vWVeJOTSg9KxiPMhDEhdcl&#10;GwWn4/dwDiJEZI2VZ1LQUYD1qvexxFz7B+/pfohGpBAOOSqwMda5lKGw5DCMfE2cuKtvHMYEGyN1&#10;g48U7io5ybKZdFhyarBY05el4nb4cwrMfLDZ7n5Opu0u24kdnMddfJ6V+uy3mwWISG38F7/dv1rB&#10;dJbmpzPpCMjVCwAA//8DAFBLAQItABQABgAIAAAAIQDb4fbL7gAAAIUBAAATAAAAAAAAAAAAAAAA&#10;AAAAAABbQ29udGVudF9UeXBlc10ueG1sUEsBAi0AFAAGAAgAAAAhAFr0LFu/AAAAFQEAAAsAAAAA&#10;AAAAAAAAAAAAHwEAAF9yZWxzLy5yZWxzUEsBAi0AFAAGAAgAAAAhAAFXmyPBAAAA3AAAAA8AAAAA&#10;AAAAAAAAAAAABwIAAGRycy9kb3ducmV2LnhtbFBLBQYAAAAAAwADALcAAAD1AgAAAAA=&#10;" path="m,l5768340,r,167640l,167640,,xe" stroked="f">
                  <v:path arrowok="t" textboxrect="0,0,5768340,167640"/>
                </v:shape>
                <v:shape id="Shape 361"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64xQAAANwAAAAPAAAAZHJzL2Rvd25yZXYueG1sRI9PawIx&#10;FMTvgt8hPKEXqdm1ILIaRQRp8VLqH3p9bJ7J4uZl2UTd7advCgWPw8z8hlmuO1eLO7Wh8qwgn2Qg&#10;iEuvKzYKTsfd6xxEiMgaa8+koKcA69VwsMRC+wd/0f0QjUgQDgUqsDE2hZShtOQwTHxDnLyLbx3G&#10;JFsjdYuPBHe1nGbZTDqsOC1YbGhrqbwebk6BmY83+8/3k+n67/3Ujs95H3/OSr2Mus0CRKQuPsP/&#10;7Q+t4G2Ww9+ZdATk6hcAAP//AwBQSwECLQAUAAYACAAAACEA2+H2y+4AAACFAQAAEwAAAAAAAAAA&#10;AAAAAAAAAAAAW0NvbnRlbnRfVHlwZXNdLnhtbFBLAQItABQABgAIAAAAIQBa9CxbvwAAABUBAAAL&#10;AAAAAAAAAAAAAAAAAB8BAABfcmVscy8ucmVsc1BLAQItABQABgAIAAAAIQBuGz64xQAAANwAAAAP&#10;AAAAAAAAAAAAAAAAAAcCAABkcnMvZG93bnJldi54bWxQSwUGAAAAAAMAAwC3AAAA+QIAAAAA&#10;" path="m,l5768340,r,167640l,167640,,xe" stroked="f">
                  <v:path arrowok="t" textboxrect="0,0,5768340,167640"/>
                </v:shape>
                <v:shape id="Shape 362"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SnxwAAANwAAAAPAAAAZHJzL2Rvd25yZXYueG1sRI9Ba8JA&#10;FITvhf6H5RW8iG6MRTR1laoIhV5qVOjxkX1N0mbfxuzGpP/eFQo9DjPzDbNc96YSV2pcaVnBZByB&#10;IM6sLjlXcDruR3MQziNrrCyTgl9ysF49Piwx0bbjA11Tn4sAYZeggsL7OpHSZQUZdGNbEwfvyzYG&#10;fZBNLnWDXYCbSsZRNJMGSw4LBda0LSj7SVujYHFp013cbj+Gw+PzOb18d5v3z1ypwVP/+gLCU+//&#10;w3/tN61gOovhfiYcAbm6AQAA//8DAFBLAQItABQABgAIAAAAIQDb4fbL7gAAAIUBAAATAAAAAAAA&#10;AAAAAAAAAAAAAABbQ29udGVudF9UeXBlc10ueG1sUEsBAi0AFAAGAAgAAAAhAFr0LFu/AAAAFQEA&#10;AAsAAAAAAAAAAAAAAAAAHwEAAF9yZWxzLy5yZWxzUEsBAi0AFAAGAAgAAAAhAJz2tKfHAAAA3AAA&#10;AA8AAAAAAAAAAAAAAAAABwIAAGRycy9kb3ducmV2LnhtbFBLBQYAAAAAAwADALcAAAD7AgAAAAA=&#10;" path="m,l5768340,r,167639l,167639,,xe" stroked="f">
                  <v:path arrowok="t" textboxrect="0,0,5768340,167639"/>
                </v:shape>
                <v:shape id="Shape 363" o:spid="_x0000_s1030" style="position:absolute;top:5029;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VUxQAAANwAAAAPAAAAZHJzL2Rvd25yZXYueG1sRI9BawIx&#10;FITvBf9DeIIX0awKIqtRRJCKF9EqvT42r8nSzcuySXW3v74RhB6HmfmGWW1aV4k7NaH0rGAyzkAQ&#10;F16XbBRcP/ajBYgQkTVWnklBRwE2697bCnPtH3ym+yUakSAcclRgY6xzKUNhyWEY+5o4eV++cRiT&#10;bIzUDT4S3FVymmVz6bDktGCxpp2l4vvy4xSYxXB7PL1fTdt9Hqd2eJt08fem1KDfbpcgIrXxP/xq&#10;H7SC2XwGzzPpCMj1HwAAAP//AwBQSwECLQAUAAYACAAAACEA2+H2y+4AAACFAQAAEwAAAAAAAAAA&#10;AAAAAAAAAAAAW0NvbnRlbnRfVHlwZXNdLnhtbFBLAQItABQABgAIAAAAIQBa9CxbvwAAABUBAAAL&#10;AAAAAAAAAAAAAAAAAB8BAABfcmVscy8ucmVsc1BLAQItABQABgAIAAAAIQDxhQVUxQAAANwAAAAP&#10;AAAAAAAAAAAAAAAAAAcCAABkcnMvZG93bnJldi54bWxQSwUGAAAAAAMAAwC3AAAA+QIAAAAA&#10;" path="m,l5768340,r,167640l,167640,,xe" stroked="f">
                  <v:path arrowok="t" textboxrect="0,0,5768340,167640"/>
                </v:shape>
                <v:shape id="Shape 364" o:spid="_x0000_s1031" style="position:absolute;top:6705;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lIxwAAANwAAAAPAAAAZHJzL2Rvd25yZXYueG1sRI9Ba8JA&#10;FITvgv9heYIXqZtakTa6SrUUCl40KvT4yD6TaPZtzG5M+u+7hYLHYWa+YRarzpTiTrUrLCt4Hkcg&#10;iFOrC84UHA+fT68gnEfWWFomBT/kYLXs9xYYa9vynu6Jz0SAsItRQe59FUvp0pwMurGtiIN3trVB&#10;H2SdSV1jG+CmlJMomkmDBYeFHCva5JRek8YoeLs1ycek2exGo8P0lNwu7Xr7nSk1HHTvcxCeOv8I&#10;/7e/tIKX2RT+zoQjIJe/AAAA//8DAFBLAQItABQABgAIAAAAIQDb4fbL7gAAAIUBAAATAAAAAAAA&#10;AAAAAAAAAAAAAABbQ29udGVudF9UeXBlc10ueG1sUEsBAi0AFAAGAAgAAAAhAFr0LFu/AAAAFQEA&#10;AAsAAAAAAAAAAAAAAAAAHwEAAF9yZWxzLy5yZWxzUEsBAi0AFAAGAAgAAAAhAHxTiUjHAAAA3AAA&#10;AA8AAAAAAAAAAAAAAAAABwIAAGRycy9kb3ducmV2LnhtbFBLBQYAAAAAAwADALcAAAD7AgAAAAA=&#10;" path="m,l,167639r5768340,l5768340,,,xe" stroked="f">
                  <v:path arrowok="t" textboxrect="0,0,5768340,167639"/>
                </v:shape>
                <w10:wrap anchorx="page"/>
              </v:group>
            </w:pict>
          </mc:Fallback>
        </mc:AlternateContent>
      </w:r>
      <w:r>
        <w:rPr>
          <w:rFonts w:ascii="Arial" w:hAnsi="Arial"/>
          <w:i/>
          <w:color w:val="000000"/>
        </w:rPr>
        <w:t xml:space="preserve">Rregullat e BE-së mbrojnë konkurrencën e lirë. Këto përfshijnë rregullat e </w:t>
      </w:r>
      <w:proofErr w:type="spellStart"/>
      <w:r>
        <w:rPr>
          <w:rFonts w:ascii="Arial" w:hAnsi="Arial"/>
          <w:i/>
          <w:color w:val="000000"/>
        </w:rPr>
        <w:t>antitrustit</w:t>
      </w:r>
      <w:proofErr w:type="spellEnd"/>
      <w:r>
        <w:rPr>
          <w:rFonts w:ascii="Arial" w:hAnsi="Arial"/>
          <w:i/>
          <w:color w:val="000000"/>
        </w:rPr>
        <w:t xml:space="preserve"> kundër marrëveshjeve kufizuese ndërmjet kompanive dhe abuzimit me pozitën dominuese, si dhe përfshijnë rregulla për përqendrimet ndërmjet kompanive të cilat do të pengonin ndjeshëm konkurrencën efektive. Rregullat e BE-së përcaktojnë gjithashtu sistemin e kontrollit të ndihmës shtetërore. Qeveritë lejohen të japin ndihmë shtetërore vetëm nëse plotësohen kushtet kufizuese, me qëllim të parandalimit të prishjes së konkurrencës. </w:t>
      </w:r>
    </w:p>
    <w:p w14:paraId="3CEEB69C" w14:textId="77777777" w:rsidR="0025755B" w:rsidRDefault="0025755B">
      <w:pPr>
        <w:spacing w:line="120" w:lineRule="exact"/>
        <w:rPr>
          <w:rFonts w:ascii="Arial" w:eastAsia="Arial" w:hAnsi="Arial" w:cs="Arial"/>
          <w:sz w:val="12"/>
          <w:szCs w:val="12"/>
        </w:rPr>
      </w:pPr>
    </w:p>
    <w:p w14:paraId="2CE06493" w14:textId="77777777" w:rsidR="0025755B" w:rsidRDefault="00EF3445">
      <w:pPr>
        <w:widowControl w:val="0"/>
        <w:spacing w:line="240" w:lineRule="auto"/>
        <w:ind w:right="-20"/>
        <w:rPr>
          <w:rFonts w:ascii="Arial" w:eastAsia="Arial" w:hAnsi="Arial" w:cs="Arial"/>
          <w:color w:val="000000"/>
        </w:rPr>
      </w:pPr>
      <w:proofErr w:type="spellStart"/>
      <w:r>
        <w:rPr>
          <w:rFonts w:ascii="Arial" w:hAnsi="Arial"/>
          <w:color w:val="000000"/>
          <w:u w:val="single"/>
        </w:rPr>
        <w:t>Antitrusti</w:t>
      </w:r>
      <w:proofErr w:type="spellEnd"/>
      <w:r>
        <w:rPr>
          <w:rFonts w:ascii="Arial" w:hAnsi="Arial"/>
          <w:color w:val="000000"/>
          <w:u w:val="single"/>
        </w:rPr>
        <w:t xml:space="preserve"> dhe bashkimet </w:t>
      </w:r>
    </w:p>
    <w:p w14:paraId="377F3671" w14:textId="77777777" w:rsidR="0025755B" w:rsidRDefault="0025755B">
      <w:pPr>
        <w:spacing w:after="11" w:line="120" w:lineRule="exact"/>
        <w:rPr>
          <w:rFonts w:ascii="Arial" w:eastAsia="Arial" w:hAnsi="Arial" w:cs="Arial"/>
          <w:sz w:val="12"/>
          <w:szCs w:val="12"/>
        </w:rPr>
      </w:pPr>
    </w:p>
    <w:p w14:paraId="26585B21" w14:textId="77777777" w:rsidR="0025755B" w:rsidRDefault="00EF3445">
      <w:pPr>
        <w:widowControl w:val="0"/>
        <w:spacing w:line="250" w:lineRule="auto"/>
        <w:ind w:left="1" w:right="534"/>
        <w:rPr>
          <w:rFonts w:ascii="Arial" w:eastAsia="Arial" w:hAnsi="Arial" w:cs="Arial"/>
          <w:color w:val="000000"/>
        </w:rPr>
      </w:pPr>
      <w:r>
        <w:rPr>
          <w:rFonts w:ascii="Arial" w:hAnsi="Arial"/>
          <w:b/>
          <w:bCs/>
          <w:color w:val="000000"/>
        </w:rPr>
        <w:t>Korniza legjislative</w:t>
      </w:r>
      <w:r>
        <w:rPr>
          <w:rFonts w:ascii="Arial" w:hAnsi="Arial"/>
          <w:color w:val="000000"/>
        </w:rPr>
        <w:t xml:space="preserve"> për </w:t>
      </w:r>
      <w:proofErr w:type="spellStart"/>
      <w:r>
        <w:rPr>
          <w:rFonts w:ascii="Arial" w:hAnsi="Arial"/>
          <w:color w:val="000000"/>
        </w:rPr>
        <w:t>antitrustin</w:t>
      </w:r>
      <w:proofErr w:type="spellEnd"/>
      <w:r>
        <w:rPr>
          <w:rFonts w:ascii="Arial" w:hAnsi="Arial"/>
          <w:color w:val="000000"/>
        </w:rPr>
        <w:t xml:space="preserve"> dhe bashkimet është pjesërisht e përafruar me </w:t>
      </w:r>
      <w:r>
        <w:rPr>
          <w:rFonts w:ascii="Arial" w:hAnsi="Arial"/>
          <w:i/>
          <w:iCs/>
          <w:color w:val="000000"/>
        </w:rPr>
        <w:t>acquis</w:t>
      </w:r>
      <w:r>
        <w:rPr>
          <w:rFonts w:ascii="Arial" w:hAnsi="Arial"/>
          <w:color w:val="000000"/>
        </w:rPr>
        <w:t xml:space="preserve">-in e BE-së, por nuk është bërë asnjë përparim në përafrimin e mëtejshëm. </w:t>
      </w:r>
    </w:p>
    <w:p w14:paraId="26ACBECE" w14:textId="77777777" w:rsidR="0025755B" w:rsidRDefault="0025755B">
      <w:pPr>
        <w:spacing w:line="120" w:lineRule="exact"/>
        <w:rPr>
          <w:rFonts w:ascii="Arial" w:eastAsia="Arial" w:hAnsi="Arial" w:cs="Arial"/>
          <w:sz w:val="12"/>
          <w:szCs w:val="12"/>
        </w:rPr>
      </w:pPr>
    </w:p>
    <w:p w14:paraId="4C20B90E" w14:textId="77777777" w:rsidR="0025755B" w:rsidRDefault="00EF3445">
      <w:pPr>
        <w:widowControl w:val="0"/>
        <w:spacing w:line="250" w:lineRule="auto"/>
        <w:ind w:left="1" w:right="566"/>
        <w:jc w:val="both"/>
        <w:rPr>
          <w:rFonts w:ascii="Arial" w:eastAsia="Arial" w:hAnsi="Arial" w:cs="Arial"/>
          <w:color w:val="000000"/>
        </w:rPr>
      </w:pPr>
      <w:r>
        <w:rPr>
          <w:rFonts w:ascii="Arial" w:hAnsi="Arial"/>
          <w:color w:val="000000"/>
        </w:rPr>
        <w:t xml:space="preserve">Lidhur me </w:t>
      </w:r>
      <w:r>
        <w:rPr>
          <w:rFonts w:ascii="Arial" w:hAnsi="Arial"/>
          <w:b/>
          <w:color w:val="000000"/>
        </w:rPr>
        <w:t>kornizën institucionale</w:t>
      </w:r>
      <w:r>
        <w:rPr>
          <w:rFonts w:ascii="Arial" w:hAnsi="Arial"/>
          <w:color w:val="000000"/>
        </w:rPr>
        <w:t xml:space="preserve">, Autoriteti Kosovar i Konkurrencës (AKK) zbaton kornizën ligjore dhe Komisioni Kosovar i Konkurrencës (KKK) vepron si organ vendimmarrës.  </w:t>
      </w:r>
    </w:p>
    <w:p w14:paraId="1E682E39" w14:textId="77777777" w:rsidR="0025755B" w:rsidRDefault="0025755B">
      <w:pPr>
        <w:spacing w:line="120" w:lineRule="exact"/>
        <w:rPr>
          <w:rFonts w:ascii="Arial" w:eastAsia="Arial" w:hAnsi="Arial" w:cs="Arial"/>
          <w:sz w:val="12"/>
          <w:szCs w:val="12"/>
        </w:rPr>
      </w:pPr>
    </w:p>
    <w:p w14:paraId="1DC1F5E9"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Sa i përket </w:t>
      </w:r>
      <w:r>
        <w:rPr>
          <w:rFonts w:ascii="Arial" w:hAnsi="Arial"/>
          <w:b/>
          <w:bCs/>
          <w:color w:val="000000"/>
        </w:rPr>
        <w:t>kapacitetit për të zbatuar konkurrencën</w:t>
      </w:r>
      <w:r>
        <w:rPr>
          <w:rFonts w:ascii="Arial" w:hAnsi="Arial"/>
          <w:color w:val="000000"/>
        </w:rPr>
        <w:t xml:space="preserve">, KZK-ja ishte plotësisht funksionale në vitin 2024, por një anëtar dha dorëheqjen në shkurt 2025 pas zgjedhjes së tij në Kuvend. OAK-ja ka nevojë për staf shtesë për t'u përballur me ngarkesën në rritje të punës dhe kërkoi miratimin për 11 pozicione të reja. </w:t>
      </w:r>
    </w:p>
    <w:p w14:paraId="35039DC6" w14:textId="77777777" w:rsidR="0025755B" w:rsidRDefault="0025755B">
      <w:pPr>
        <w:spacing w:line="120" w:lineRule="exact"/>
        <w:rPr>
          <w:rFonts w:ascii="Arial" w:eastAsia="Arial" w:hAnsi="Arial" w:cs="Arial"/>
          <w:sz w:val="12"/>
          <w:szCs w:val="12"/>
        </w:rPr>
      </w:pPr>
    </w:p>
    <w:p w14:paraId="66C87C42"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Bashkëpunimi institucional me Organin Shqyrtues të Prokurimit është përmirësuar, por OAK-ja u përball me sfida nga publiku dhe media gjatë studimit të saj mbi manipulimin e ofertave në prokurimin publik.  </w:t>
      </w:r>
    </w:p>
    <w:p w14:paraId="3453ED2F" w14:textId="77777777" w:rsidR="0025755B" w:rsidRDefault="00EF3445">
      <w:pPr>
        <w:widowControl w:val="0"/>
        <w:spacing w:before="119" w:line="250" w:lineRule="auto"/>
        <w:ind w:left="1" w:right="568"/>
        <w:jc w:val="both"/>
        <w:rPr>
          <w:rFonts w:ascii="Arial" w:eastAsia="Arial" w:hAnsi="Arial" w:cs="Arial"/>
          <w:color w:val="000000"/>
        </w:rPr>
      </w:pPr>
      <w:r>
        <w:rPr>
          <w:rFonts w:ascii="Arial" w:hAnsi="Arial"/>
          <w:color w:val="000000"/>
        </w:rPr>
        <w:t xml:space="preserve">Sa i përket </w:t>
      </w:r>
      <w:r>
        <w:rPr>
          <w:rFonts w:ascii="Arial" w:hAnsi="Arial"/>
          <w:b/>
          <w:bCs/>
          <w:color w:val="000000"/>
        </w:rPr>
        <w:t>zbatimit</w:t>
      </w:r>
      <w:r>
        <w:rPr>
          <w:rFonts w:ascii="Arial" w:hAnsi="Arial"/>
          <w:color w:val="000000"/>
        </w:rPr>
        <w:t xml:space="preserve">, deri në prill 2025, OAK-ja kishte lëshuar 36 vendime mbi marrëveshjet e ndaluara, pozicionet dominuese në treg dhe bashkimet në sektorë të tillë si telekomunikacioni, përpunimi i çelikut, çimentoja, produktet thelbësore dhe energjia, si dhe dy opinione profesionale. OAK-ja u përball me presion të konsiderueshëm nga media, institucionet publike dhe publiku në lidhje me hetimet e saj, veçanërisht ato që lidhen me manipulimin e ofertave në prokurimin publik, çmimet e larta për mallrat thelbësore dhe përqendrimin e tregut.  </w:t>
      </w:r>
    </w:p>
    <w:p w14:paraId="12BEEB8F" w14:textId="77777777" w:rsidR="0025755B" w:rsidRDefault="0025755B">
      <w:pPr>
        <w:spacing w:line="120" w:lineRule="exact"/>
        <w:rPr>
          <w:rFonts w:ascii="Arial" w:eastAsia="Arial" w:hAnsi="Arial" w:cs="Arial"/>
          <w:sz w:val="12"/>
          <w:szCs w:val="12"/>
        </w:rPr>
      </w:pPr>
    </w:p>
    <w:p w14:paraId="415F8B5D" w14:textId="77777777" w:rsidR="0025755B" w:rsidRDefault="00EF3445">
      <w:pPr>
        <w:widowControl w:val="0"/>
        <w:spacing w:line="250" w:lineRule="auto"/>
        <w:ind w:left="1" w:right="563"/>
        <w:jc w:val="both"/>
        <w:rPr>
          <w:rFonts w:ascii="Arial" w:eastAsia="Arial" w:hAnsi="Arial" w:cs="Arial"/>
          <w:color w:val="000000"/>
        </w:rPr>
      </w:pPr>
      <w:r>
        <w:rPr>
          <w:rFonts w:ascii="Arial" w:hAnsi="Arial"/>
          <w:color w:val="000000"/>
        </w:rPr>
        <w:t xml:space="preserve">U bë përparim në zbatimin e rregullave të konkurrencës duke vendosur gjoba ose mjete juridike pas vendimeve të marra nga OAK-ja, megjithëse në një masë të kufizuar. Numri i rasteve mbetet i ulët, nuk u kryen bastisje në agim dhe programi i butësisë nuk u shfrytëzua. Trajnimi për gjyqtarët dhe prokurorët e Kosovës nga OAK-ja mbi aspektet kryesore të ligjit të konkurrencës u ndërpre për shkak të mungesës së ekspertizës specifike brenda OAK-së. Megjithatë, OAK-ja ndërmori përpjekje për rritjen e vetëdijesimit dhe </w:t>
      </w:r>
      <w:proofErr w:type="spellStart"/>
      <w:r>
        <w:rPr>
          <w:rFonts w:ascii="Arial" w:hAnsi="Arial"/>
          <w:color w:val="000000"/>
        </w:rPr>
        <w:t>avokimin</w:t>
      </w:r>
      <w:proofErr w:type="spellEnd"/>
      <w:r>
        <w:rPr>
          <w:rFonts w:ascii="Arial" w:hAnsi="Arial"/>
          <w:color w:val="000000"/>
        </w:rPr>
        <w:t xml:space="preserve"> për gjyqtarët në fushën e ligjit të konkurrencës. </w:t>
      </w:r>
    </w:p>
    <w:p w14:paraId="09725464" w14:textId="77777777" w:rsidR="0025755B" w:rsidRDefault="0025755B">
      <w:pPr>
        <w:spacing w:line="120" w:lineRule="exact"/>
        <w:rPr>
          <w:rFonts w:ascii="Arial" w:eastAsia="Arial" w:hAnsi="Arial" w:cs="Arial"/>
          <w:sz w:val="12"/>
          <w:szCs w:val="12"/>
        </w:rPr>
      </w:pPr>
    </w:p>
    <w:p w14:paraId="021C3F7F"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 xml:space="preserve">Ndihma shtetërore </w:t>
      </w:r>
      <w:r>
        <w:rPr>
          <w:rFonts w:ascii="Arial" w:hAnsi="Arial"/>
          <w:color w:val="000000"/>
        </w:rPr>
        <w:t xml:space="preserve"> </w:t>
      </w:r>
    </w:p>
    <w:p w14:paraId="10BCA356" w14:textId="77777777" w:rsidR="0025755B" w:rsidRDefault="0025755B">
      <w:pPr>
        <w:spacing w:after="10" w:line="120" w:lineRule="exact"/>
        <w:rPr>
          <w:rFonts w:ascii="Arial" w:eastAsia="Arial" w:hAnsi="Arial" w:cs="Arial"/>
          <w:sz w:val="12"/>
          <w:szCs w:val="12"/>
        </w:rPr>
      </w:pPr>
    </w:p>
    <w:p w14:paraId="2FD2D690" w14:textId="77777777" w:rsidR="0025755B" w:rsidRDefault="00EF3445">
      <w:pPr>
        <w:widowControl w:val="0"/>
        <w:spacing w:line="250" w:lineRule="auto"/>
        <w:ind w:left="1" w:right="569"/>
        <w:jc w:val="both"/>
        <w:rPr>
          <w:rFonts w:ascii="Arial" w:eastAsia="Arial" w:hAnsi="Arial" w:cs="Arial"/>
          <w:color w:val="000000"/>
        </w:rPr>
      </w:pPr>
      <w:r>
        <w:rPr>
          <w:rFonts w:ascii="Arial" w:hAnsi="Arial"/>
          <w:b/>
          <w:bCs/>
          <w:color w:val="000000"/>
        </w:rPr>
        <w:t>Korniza legjislative</w:t>
      </w:r>
      <w:r>
        <w:rPr>
          <w:rFonts w:ascii="Arial" w:hAnsi="Arial"/>
          <w:color w:val="000000"/>
        </w:rPr>
        <w:t xml:space="preserve"> për ndihmën shtetërore mbetet gjerësisht e përafruar me </w:t>
      </w:r>
      <w:r>
        <w:rPr>
          <w:rFonts w:ascii="Arial" w:hAnsi="Arial"/>
          <w:i/>
          <w:iCs/>
          <w:color w:val="000000"/>
        </w:rPr>
        <w:t>acquis</w:t>
      </w:r>
      <w:r>
        <w:rPr>
          <w:rFonts w:ascii="Arial" w:hAnsi="Arial"/>
          <w:color w:val="000000"/>
        </w:rPr>
        <w:t xml:space="preserve">-in e BE-së, por nuk është bërë asnjë përparim në drejtim të ndryshimit të mëtejshëm të kuadrit legjislativ gjatë periudhës së raportimit për të reflektuar ndryshimet e fundit në nivel të BE-së. Projektligji për ndihmën shtetërore dhe aktet e tjera nënligjore të rëndësishme që lidhen me ndihmën horizontale, duke përfshirë përjashtimet në bllok, shërbimet me interes të përgjithshëm ekonomik (SGEI) dhe ndihmën rajonale, nuk janë miratuar ende.  </w:t>
      </w:r>
    </w:p>
    <w:p w14:paraId="467E2542" w14:textId="77777777" w:rsidR="0025755B" w:rsidRDefault="0025755B">
      <w:pPr>
        <w:spacing w:line="120" w:lineRule="exact"/>
        <w:rPr>
          <w:rFonts w:ascii="Arial" w:eastAsia="Arial" w:hAnsi="Arial" w:cs="Arial"/>
          <w:sz w:val="12"/>
          <w:szCs w:val="12"/>
        </w:rPr>
      </w:pPr>
    </w:p>
    <w:p w14:paraId="706831BC" w14:textId="7DC46375"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Sa i përket </w:t>
      </w:r>
      <w:r>
        <w:rPr>
          <w:rFonts w:ascii="Arial" w:hAnsi="Arial"/>
          <w:b/>
          <w:bCs/>
          <w:color w:val="000000"/>
        </w:rPr>
        <w:t>kornizës institucionale</w:t>
      </w:r>
      <w:r>
        <w:rPr>
          <w:rFonts w:ascii="Arial" w:hAnsi="Arial"/>
          <w:color w:val="000000"/>
        </w:rPr>
        <w:t xml:space="preserve">, nuk ka pasur përparim në adresimin e mandatit të skaduar të Komisionit të Ndihmës Shtetërore, dhe qeveria nuk ka krijuar një Komision të ri. Si rezultat, kontrolli i ndihmës shtetërore mbetet pezull. Departamenti i Ndihmës Shtetërore, si pjesë e Ministrisë së Financave, Punës dhe Transfereve, është përgjegjës për vlerësimin e propozimeve për ndihmë shtetërore, hartimin e raporteve për Komisionin e Ndihmës Shtetërore dhe përditësimin e inventarit të ndihmës shtetërore. </w:t>
      </w:r>
    </w:p>
    <w:p w14:paraId="6848F48D" w14:textId="77777777" w:rsidR="0025755B" w:rsidRDefault="0025755B">
      <w:pPr>
        <w:spacing w:line="240" w:lineRule="exact"/>
        <w:rPr>
          <w:rFonts w:ascii="Arial" w:eastAsia="Arial" w:hAnsi="Arial" w:cs="Arial"/>
          <w:sz w:val="24"/>
          <w:szCs w:val="24"/>
        </w:rPr>
      </w:pPr>
    </w:p>
    <w:p w14:paraId="4FAF8576" w14:textId="6476248C" w:rsidR="0025755B" w:rsidRDefault="0025755B">
      <w:pPr>
        <w:spacing w:after="6" w:line="220" w:lineRule="exact"/>
        <w:rPr>
          <w:rFonts w:ascii="Arial" w:eastAsia="Arial" w:hAnsi="Arial" w:cs="Arial"/>
        </w:rPr>
      </w:pPr>
    </w:p>
    <w:p w14:paraId="1B9FD79C" w14:textId="77777777" w:rsidR="0025755B" w:rsidRDefault="00EF3445">
      <w:pPr>
        <w:widowControl w:val="0"/>
        <w:spacing w:line="240" w:lineRule="auto"/>
        <w:ind w:left="4402" w:right="-20"/>
        <w:rPr>
          <w:color w:val="000000"/>
        </w:rPr>
      </w:pPr>
      <w:r>
        <w:rPr>
          <w:color w:val="000000"/>
        </w:rPr>
        <w:t xml:space="preserve">70 </w:t>
      </w:r>
    </w:p>
    <w:p w14:paraId="5E1F4A0C"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57101C31" w14:textId="15032829" w:rsidR="0025755B" w:rsidRDefault="001572BE" w:rsidP="00EF3445">
      <w:pPr>
        <w:widowControl w:val="0"/>
        <w:spacing w:line="250" w:lineRule="auto"/>
        <w:ind w:right="534"/>
        <w:jc w:val="both"/>
        <w:rPr>
          <w:rFonts w:ascii="Arial" w:eastAsia="Arial" w:hAnsi="Arial" w:cs="Arial"/>
          <w:color w:val="000000"/>
        </w:rPr>
      </w:pPr>
      <w:bookmarkStart w:id="71" w:name="_page_268_0"/>
      <w:bookmarkEnd w:id="71"/>
      <w:r>
        <w:rPr>
          <w:rFonts w:ascii="Arial" w:hAnsi="Arial"/>
          <w:color w:val="000000"/>
        </w:rPr>
        <w:lastRenderedPageBreak/>
        <w:t>Të gjitha pozicionet drejtuese brenda Departamentit janë plotësuar dhe rekrutimi për 10 pozicione shtesë stafi ende nuk është kryer, në pritje të krijimit të një qeverie të re.</w:t>
      </w:r>
      <w:r>
        <w:rPr>
          <w:color w:val="000000"/>
        </w:rPr>
        <w:t xml:space="preserve"> </w:t>
      </w:r>
      <w:r>
        <w:rPr>
          <w:rFonts w:ascii="Arial" w:hAnsi="Arial"/>
          <w:color w:val="000000"/>
        </w:rPr>
        <w:t xml:space="preserve"> </w:t>
      </w:r>
    </w:p>
    <w:p w14:paraId="20165699" w14:textId="77777777" w:rsidR="0025755B" w:rsidRDefault="0025755B">
      <w:pPr>
        <w:spacing w:line="120" w:lineRule="exact"/>
        <w:rPr>
          <w:rFonts w:ascii="Arial" w:eastAsia="Arial" w:hAnsi="Arial" w:cs="Arial"/>
          <w:sz w:val="12"/>
          <w:szCs w:val="12"/>
        </w:rPr>
      </w:pPr>
    </w:p>
    <w:p w14:paraId="1404FA69" w14:textId="77777777" w:rsidR="0025755B" w:rsidRDefault="00EF3445">
      <w:pPr>
        <w:widowControl w:val="0"/>
        <w:spacing w:line="250" w:lineRule="auto"/>
        <w:ind w:right="568"/>
        <w:jc w:val="both"/>
        <w:rPr>
          <w:rFonts w:ascii="Arial" w:eastAsia="Arial" w:hAnsi="Arial" w:cs="Arial"/>
          <w:color w:val="000000"/>
        </w:rPr>
      </w:pPr>
      <w:r>
        <w:rPr>
          <w:rFonts w:ascii="Arial" w:hAnsi="Arial"/>
          <w:color w:val="000000"/>
        </w:rPr>
        <w:t xml:space="preserve">Lidhur me zbatimin, pa një Komision funksional të Ndihmës Shtetërore, nuk mund të merren vendime gjatë periudhës së raportimit. Për të tretin vit radhazi, raportet vjetore mbi ndihmën shtetërore nuk i janë paraqitur Kuvendit për miratim. Departamenti i Ndihmës Shtetërore rifilloi trajnimin e ofruesve të ndihmës shtetërore vendorë dhe rajonalë gjatë pranverës së vitit 2025.  </w:t>
      </w:r>
    </w:p>
    <w:p w14:paraId="1E0744EB" w14:textId="77777777" w:rsidR="0025755B" w:rsidRPr="00256DF2" w:rsidRDefault="0025755B" w:rsidP="00256DF2">
      <w:pPr>
        <w:spacing w:line="240" w:lineRule="auto"/>
        <w:rPr>
          <w:rFonts w:ascii="Arial" w:eastAsia="Arial" w:hAnsi="Arial" w:cs="Arial"/>
          <w:sz w:val="8"/>
          <w:szCs w:val="12"/>
        </w:rPr>
      </w:pPr>
    </w:p>
    <w:p w14:paraId="17EBBCBF"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Liberalizimi </w:t>
      </w:r>
      <w:r>
        <w:rPr>
          <w:rFonts w:ascii="Arial" w:hAnsi="Arial"/>
          <w:color w:val="000000"/>
        </w:rPr>
        <w:t xml:space="preserve">  </w:t>
      </w:r>
    </w:p>
    <w:p w14:paraId="49B4A8E7" w14:textId="77777777" w:rsidR="0025755B" w:rsidRDefault="0025755B">
      <w:pPr>
        <w:spacing w:after="11" w:line="120" w:lineRule="exact"/>
        <w:rPr>
          <w:rFonts w:ascii="Arial" w:eastAsia="Arial" w:hAnsi="Arial" w:cs="Arial"/>
          <w:sz w:val="12"/>
          <w:szCs w:val="12"/>
        </w:rPr>
      </w:pPr>
    </w:p>
    <w:p w14:paraId="32C084A1" w14:textId="77777777" w:rsidR="0025755B" w:rsidRDefault="00EF3445">
      <w:pPr>
        <w:widowControl w:val="0"/>
        <w:spacing w:line="250" w:lineRule="auto"/>
        <w:ind w:right="568"/>
        <w:jc w:val="both"/>
        <w:rPr>
          <w:rFonts w:ascii="Arial" w:eastAsia="Arial" w:hAnsi="Arial" w:cs="Arial"/>
          <w:b/>
          <w:bCs/>
          <w:color w:val="006FC0"/>
        </w:rPr>
      </w:pPr>
      <w:r>
        <w:rPr>
          <w:rFonts w:ascii="Arial" w:hAnsi="Arial"/>
          <w:color w:val="000000"/>
        </w:rPr>
        <w:t>Ndërmarrjet publike i nënshtrohen edhe Ligjit për Konkurrencën edhe Ligjit për Ndihmën Shtetërore. Kosova ka monopole tregtare në përputhje me Nenin 37 të TFBE-së. Përveç ofrimit të informacionit për institucionet që japin ndihmë në nivel qendror dhe vendor, duhet të rritet edhe vetëdijesimi për nevojën e zbatimit të rregullave të ndihmës shtetërore në lidhje me aktivitetet e ndërmarrjeve publike.</w:t>
      </w:r>
      <w:r>
        <w:rPr>
          <w:rFonts w:ascii="Arial" w:hAnsi="Arial"/>
          <w:b/>
          <w:color w:val="006FC0"/>
        </w:rPr>
        <w:t xml:space="preserve"> </w:t>
      </w:r>
    </w:p>
    <w:p w14:paraId="1EACDEBF" w14:textId="77777777" w:rsidR="0025755B" w:rsidRPr="00256DF2" w:rsidRDefault="0025755B" w:rsidP="00256DF2">
      <w:pPr>
        <w:spacing w:line="240" w:lineRule="auto"/>
        <w:rPr>
          <w:rFonts w:ascii="Arial" w:eastAsia="Arial" w:hAnsi="Arial" w:cs="Arial"/>
          <w:sz w:val="16"/>
          <w:szCs w:val="24"/>
        </w:rPr>
      </w:pPr>
    </w:p>
    <w:p w14:paraId="68E9F916" w14:textId="77777777" w:rsidR="0025755B" w:rsidRDefault="00EF3445">
      <w:pPr>
        <w:widowControl w:val="0"/>
        <w:spacing w:line="240" w:lineRule="auto"/>
        <w:ind w:left="1" w:right="-20"/>
        <w:rPr>
          <w:rFonts w:ascii="Arial" w:eastAsia="Arial" w:hAnsi="Arial" w:cs="Arial"/>
          <w:b/>
          <w:bCs/>
          <w:color w:val="5B9BD4"/>
        </w:rPr>
      </w:pPr>
      <w:r>
        <w:rPr>
          <w:rFonts w:ascii="Arial" w:hAnsi="Arial"/>
          <w:b/>
          <w:color w:val="5B9BD4"/>
        </w:rPr>
        <w:t xml:space="preserve">Kapitulli 9 – Shërbimet financiare </w:t>
      </w:r>
    </w:p>
    <w:p w14:paraId="7305A791" w14:textId="77777777" w:rsidR="0025755B" w:rsidRDefault="0025755B">
      <w:pPr>
        <w:spacing w:after="10" w:line="120" w:lineRule="exact"/>
        <w:rPr>
          <w:rFonts w:ascii="Arial" w:eastAsia="Arial" w:hAnsi="Arial" w:cs="Arial"/>
          <w:sz w:val="12"/>
          <w:szCs w:val="12"/>
        </w:rPr>
      </w:pPr>
    </w:p>
    <w:p w14:paraId="3AFA5911" w14:textId="77777777" w:rsidR="0025755B" w:rsidRDefault="00EF3445">
      <w:pPr>
        <w:widowControl w:val="0"/>
        <w:spacing w:line="250" w:lineRule="auto"/>
        <w:ind w:right="568"/>
        <w:jc w:val="both"/>
        <w:rPr>
          <w:rFonts w:ascii="Arial" w:eastAsia="Arial" w:hAnsi="Arial" w:cs="Arial"/>
          <w:color w:val="000000"/>
        </w:rPr>
      </w:pPr>
      <w:r>
        <w:rPr>
          <w:noProof/>
          <w:lang w:val="en-US"/>
        </w:rPr>
        <mc:AlternateContent>
          <mc:Choice Requires="wpg">
            <w:drawing>
              <wp:anchor distT="0" distB="0" distL="114300" distR="114300" simplePos="0" relativeHeight="251652608" behindDoc="1" locked="0" layoutInCell="0" allowOverlap="1" wp14:anchorId="26645413" wp14:editId="46142CAB">
                <wp:simplePos x="0" y="0"/>
                <wp:positionH relativeFrom="page">
                  <wp:posOffset>896112</wp:posOffset>
                </wp:positionH>
                <wp:positionV relativeFrom="paragraph">
                  <wp:posOffset>-1115</wp:posOffset>
                </wp:positionV>
                <wp:extent cx="5768340" cy="670560"/>
                <wp:effectExtent l="0" t="0" r="0" b="0"/>
                <wp:wrapNone/>
                <wp:docPr id="365" name="DW 365"/>
                <wp:cNvGraphicFramePr/>
                <a:graphic xmlns:a="http://schemas.openxmlformats.org/drawingml/2006/main">
                  <a:graphicData uri="http://schemas.microsoft.com/office/word/2010/wordprocessingGroup">
                    <wpg:wgp>
                      <wpg:cNvGrpSpPr/>
                      <wpg:grpSpPr>
                        <a:xfrm>
                          <a:off x="0" y="0"/>
                          <a:ext cx="5768340" cy="670560"/>
                          <a:chOff x="0" y="0"/>
                          <a:chExt cx="5768340" cy="670560"/>
                        </a:xfrm>
                        <a:noFill/>
                      </wpg:grpSpPr>
                      <wps:wsp>
                        <wps:cNvPr id="366" name="Shape 366"/>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67" name="Shape 367"/>
                        <wps:cNvSpPr/>
                        <wps:spPr>
                          <a:xfrm>
                            <a:off x="0" y="16764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68" name="Shape 368"/>
                        <wps:cNvSpPr/>
                        <wps:spPr>
                          <a:xfrm>
                            <a:off x="0" y="3352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69" name="Shape 369"/>
                        <wps:cNvSpPr/>
                        <wps:spPr>
                          <a:xfrm>
                            <a:off x="0" y="50292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7765B202" id="DW 365" o:spid="_x0000_s1026" style="position:absolute;margin-left:70.55pt;margin-top:-.1pt;width:454.2pt;height:52.8pt;z-index:-251663872;mso-position-horizontal-relative:page" coordsize="57683,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H7QIAAHEPAAAOAAAAZHJzL2Uyb0RvYy54bWzsV91v2yAQf5+0/wHxvjofjZNYdfqwrtWk&#10;aa3UTnsmGH9INiCgcbq/fgc2juumVZZJ3bQ1Dxi443L3434cnJ1vqxJtmNKF4DEen4wwYpyKpOBZ&#10;jL/dXX5YYKQN4QkpBWcxfmAan6/evzurZcQmIhdlwhQCI1xHtYxxboyMgkDTnFVEnwjJOAhToSpi&#10;YKiyIFGkButVGUxGozCohUqkEpRpDbMXjRCvnP00ZdRcp6lmBpUxBt+Ma5Vr17YNVmckyhSReUFb&#10;N8gRXlSk4PCnnakLYgi6V8UTU1VBldAiNSdUVIFI04IyFwNEMx4NorlS4l66WLKozmQHE0A7wOlo&#10;s/Tr5kahIonxNJxhxEkFm3TxHdkRYFPLLAKVKyVv5Y1qJ7JmZMPdpqqyXwgEbR2qDx2qbGsQhcnZ&#10;PFxMTwF8CrJwPpqFLew0h715sozmn15eGOz+lovLoizBrcA62vlVS0gmvcNL/x5etzmRzG2DtmB0&#10;eIUeL6cAkIUNZE6rw0tHGqA7CqxxOA8BOBvfLmZ6r80VEw52svmiDYgh7xLfI7nv0S33XQVEeJEC&#10;khi7zpqyXVT39i0HYjeeWHElNuxOOEUz2DzwcicteV+rSwKfH6DrNfxXOnt9zUcAeDX/bdQhr8Dk&#10;wYoeTW+ElkKzBmAbt0O6wwJ87KOtRVkkNuFs8Fpl64+lQhsCJ8ul+7Ub1VODtPTbb3trkTxA9sBx&#10;aa6hSUsBMAOcrodRLtSPffNWHzIYpBiVnzlk83J8agll3OB0Np/AQPUl676EcAqLY2ycgy05LLdf&#10;hSXzIUvmR7Bkt78k2nuu7BTeqPIcs96o8pdTBe5KTQH2BWVxBFWm09lk0VbYZ6kyXbaHlS/g/XPu&#10;VasKePInqkoHgC8E/jusKgcpvlWV164qyyFVXEJbL+CGdujdazaaLKF0ugvUs1T5Ry5gBx/+v3j/&#10;6qsPabCPU0Od//gC5h4t8K5zl872DWofjv0x9Psv5dVPAAAA//8DAFBLAwQUAAYACAAAACEAgzi7&#10;h98AAAAKAQAADwAAAGRycy9kb3ducmV2LnhtbEyPQUvDQBCF74L/YRnBW7vZmojGbEop6qkItoJ4&#10;mybTJDQ7G7LbJP33bk56m8d7vPletp5MKwbqXWNZg1pGIIgLWzZcafg6vC2eQDiPXGJrmTRcycE6&#10;v73JMC3tyJ807H0lQgm7FDXU3neplK6oyaBb2o44eCfbG/RB9pUsexxDuWnlKooepcGGw4caO9rW&#10;VJz3F6PhfcRx86Beh935tL3+HJKP750ire/vps0LCE+T/wvDjB/QIQ9MR3vh0ok26FipENWwWIGY&#10;/Sh+TkAc5yuJQeaZ/D8h/wUAAP//AwBQSwECLQAUAAYACAAAACEAtoM4kv4AAADhAQAAEwAAAAAA&#10;AAAAAAAAAAAAAAAAW0NvbnRlbnRfVHlwZXNdLnhtbFBLAQItABQABgAIAAAAIQA4/SH/1gAAAJQB&#10;AAALAAAAAAAAAAAAAAAAAC8BAABfcmVscy8ucmVsc1BLAQItABQABgAIAAAAIQBrd/yH7QIAAHEP&#10;AAAOAAAAAAAAAAAAAAAAAC4CAABkcnMvZTJvRG9jLnhtbFBLAQItABQABgAIAAAAIQCDOLuH3wAA&#10;AAoBAAAPAAAAAAAAAAAAAAAAAEcFAABkcnMvZG93bnJldi54bWxQSwUGAAAAAAQABADzAAAAUwYA&#10;AAAA&#10;" o:allowincell="f">
                <v:shape id="Shape 366"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qbMxQAAANwAAAAPAAAAZHJzL2Rvd25yZXYueG1sRI9PawIx&#10;FMTvBb9DeEIvUrMqLLIaRYTS4qX4j14fm2eyuHlZNqnu9tM3gtDjMDO/YZbrztXiRm2oPCuYjDMQ&#10;xKXXFRsFp+P72xxEiMgaa8+koKcA69XgZYmF9nfe0+0QjUgQDgUqsDE2hZShtOQwjH1DnLyLbx3G&#10;JFsjdYv3BHe1nGZZLh1WnBYsNrS1VF4PP06BmY82u6+Pk+n6793Ujs6TPv6elXoddpsFiEhd/A8/&#10;259awSzP4XEmHQG5+gMAAP//AwBQSwECLQAUAAYACAAAACEA2+H2y+4AAACFAQAAEwAAAAAAAAAA&#10;AAAAAAAAAAAAW0NvbnRlbnRfVHlwZXNdLnhtbFBLAQItABQABgAIAAAAIQBa9CxbvwAAABUBAAAL&#10;AAAAAAAAAAAAAAAAAB8BAABfcmVscy8ucmVsc1BLAQItABQABgAIAAAAIQDh8qbMxQAAANwAAAAP&#10;AAAAAAAAAAAAAAAAAAcCAABkcnMvZG93bnJldi54bWxQSwUGAAAAAAMAAwC3AAAA+QIAAAAA&#10;" path="m,l5768340,r,167640l,167640,,xe" stroked="f">
                  <v:path arrowok="t" textboxrect="0,0,5768340,167640"/>
                </v:shape>
                <v:shape id="Shape 367"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NXxgAAANwAAAAPAAAAZHJzL2Rvd25yZXYueG1sRI9PawIx&#10;FMTvBb9DeIIX0awWVFajSKFUvEj9g9fH5jVZunlZNqnu9tObQsHjMDO/YVab1lXiRk0oPSuYjDMQ&#10;xIXXJRsF59P7aAEiRGSNlWdS0FGAzbr3ssJc+zt/0u0YjUgQDjkqsDHWuZShsOQwjH1NnLwv3ziM&#10;STZG6gbvCe4qOc2ymXRYclqwWNObpeL7+OMUmMVwuz98nE3bXfdTO7xMuvh7UWrQb7dLEJHa+Az/&#10;t3dawetsDn9n0hGQ6wcAAAD//wMAUEsBAi0AFAAGAAgAAAAhANvh9svuAAAAhQEAABMAAAAAAAAA&#10;AAAAAAAAAAAAAFtDb250ZW50X1R5cGVzXS54bWxQSwECLQAUAAYACAAAACEAWvQsW78AAAAVAQAA&#10;CwAAAAAAAAAAAAAAAAAfAQAAX3JlbHMvLnJlbHNQSwECLQAUAAYACAAAACEAjr4DV8YAAADcAAAA&#10;DwAAAAAAAAAAAAAAAAAHAgAAZHJzL2Rvd25yZXYueG1sUEsFBgAAAAADAAMAtwAAAPoCAAAAAA==&#10;" path="m,l5768340,r,167640l,167640,,xe" stroked="f">
                  <v:path arrowok="t" textboxrect="0,0,5768340,167640"/>
                </v:shape>
                <v:shape id="Shape 368"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NNxQAAANwAAAAPAAAAZHJzL2Rvd25yZXYueG1sRE9Na8JA&#10;EL0X/A/LFHoR3ahFbMxGrKUg9KKxhR6H7JikZmdjdmPSf989FDw+3neyGUwtbtS6yrKC2TQCQZxb&#10;XXGh4PP0PlmBcB5ZY22ZFPySg006ekgw1rbnI90yX4gQwi5GBaX3TSyly0sy6Ka2IQ7c2bYGfYBt&#10;IXWLfQg3tZxH0VIarDg0lNjQrqT8knVGwcu1y97m3e4wHp+ev7LrT//68V0o9fQ4bNcgPA3+Lv53&#10;77WCxTKsDWfCEZDpHwAAAP//AwBQSwECLQAUAAYACAAAACEA2+H2y+4AAACFAQAAEwAAAAAAAAAA&#10;AAAAAAAAAAAAW0NvbnRlbnRfVHlwZXNdLnhtbFBLAQItABQABgAIAAAAIQBa9CxbvwAAABUBAAAL&#10;AAAAAAAAAAAAAAAAAB8BAABfcmVscy8ucmVsc1BLAQItABQABgAIAAAAIQD9HoNNxQAAANwAAAAP&#10;AAAAAAAAAAAAAAAAAAcCAABkcnMvZG93bnJldi54bWxQSwUGAAAAAAMAAwC3AAAA+QIAAAAA&#10;" path="m,l5768340,r,167639l,167639,,xe" stroked="f">
                  <v:path arrowok="t" textboxrect="0,0,5768340,167639"/>
                </v:shape>
                <v:shape id="Shape 369" o:spid="_x0000_s1030" style="position:absolute;top:5029;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K+xgAAANwAAAAPAAAAZHJzL2Rvd25yZXYueG1sRI9PawIx&#10;FMTvBb9DeEIvolkVRFejSKG0eJH6B6+PzWuydPOybFLd9dObQsHjMDO/YVab1lXiSk0oPSsYjzIQ&#10;xIXXJRsFp+P7cA4iRGSNlWdS0FGAzbr3ssJc+xt/0fUQjUgQDjkqsDHWuZShsOQwjHxNnLxv3ziM&#10;STZG6gZvCe4qOcmymXRYclqwWNObpeLn8OsUmPlgu9t/nEzbXXYTOziPu3g/K/Xab7dLEJHa+Az/&#10;tz+1gulsAX9n0hGQ6wcAAAD//wMAUEsBAi0AFAAGAAgAAAAhANvh9svuAAAAhQEAABMAAAAAAAAA&#10;AAAAAAAAAAAAAFtDb250ZW50X1R5cGVzXS54bWxQSwECLQAUAAYACAAAACEAWvQsW78AAAAVAQAA&#10;CwAAAAAAAAAAAAAAAAAfAQAAX3JlbHMvLnJlbHNQSwECLQAUAAYACAAAACEAkG0yvsYAAADcAAAA&#10;DwAAAAAAAAAAAAAAAAAHAgAAZHJzL2Rvd25yZXYueG1sUEsFBgAAAAADAAMAtwAAAPoCAAAAAA==&#10;" path="m,l,167640r5768340,l5768340,,,xe" stroked="f">
                  <v:path arrowok="t" textboxrect="0,0,5768340,167640"/>
                </v:shape>
                <w10:wrap anchorx="page"/>
              </v:group>
            </w:pict>
          </mc:Fallback>
        </mc:AlternateContent>
      </w:r>
      <w:r>
        <w:rPr>
          <w:rFonts w:ascii="Arial" w:hAnsi="Arial"/>
          <w:i/>
          <w:color w:val="000000"/>
        </w:rPr>
        <w:t>Rregullat e BE-së synojnë të sigurojnë konkurrencë të drejtë midis institucioneve financiare, si dhe stabilitetin dhe integritetin e tregjeve financiare, përkatësisht në fushën e bankave, sigurimeve, pensioneve plotësuese, shërbimeve të investimit dhe letrave me vlerë. Ato përfshijnë rregulla për autorizimin, funksionimin dhe mbikëqyrjen  e këtyre institucioneve.</w:t>
      </w:r>
      <w:r>
        <w:rPr>
          <w:rFonts w:ascii="Arial" w:hAnsi="Arial"/>
          <w:color w:val="000000"/>
        </w:rPr>
        <w:t xml:space="preserve"> </w:t>
      </w:r>
    </w:p>
    <w:p w14:paraId="3137B087" w14:textId="77777777" w:rsidR="0025755B" w:rsidRDefault="0025755B">
      <w:pPr>
        <w:spacing w:line="120" w:lineRule="exact"/>
        <w:rPr>
          <w:rFonts w:ascii="Arial" w:eastAsia="Arial" w:hAnsi="Arial" w:cs="Arial"/>
          <w:sz w:val="12"/>
          <w:szCs w:val="12"/>
        </w:rPr>
      </w:pPr>
    </w:p>
    <w:p w14:paraId="407BEC3B" w14:textId="77777777" w:rsidR="0025755B" w:rsidRDefault="00EF3445">
      <w:pPr>
        <w:widowControl w:val="0"/>
        <w:spacing w:line="250" w:lineRule="auto"/>
        <w:ind w:right="566"/>
        <w:jc w:val="both"/>
        <w:rPr>
          <w:rFonts w:ascii="Arial" w:eastAsia="Arial" w:hAnsi="Arial" w:cs="Arial"/>
          <w:color w:val="000000"/>
        </w:rPr>
      </w:pPr>
      <w:r>
        <w:rPr>
          <w:rFonts w:ascii="Arial" w:hAnsi="Arial"/>
          <w:color w:val="000000"/>
        </w:rPr>
        <w:t xml:space="preserve">Sa u përket </w:t>
      </w:r>
      <w:r>
        <w:rPr>
          <w:rFonts w:ascii="Arial" w:hAnsi="Arial"/>
          <w:b/>
          <w:bCs/>
          <w:color w:val="000000"/>
        </w:rPr>
        <w:t xml:space="preserve">bankave dhe </w:t>
      </w:r>
      <w:proofErr w:type="spellStart"/>
      <w:r>
        <w:rPr>
          <w:rFonts w:ascii="Arial" w:hAnsi="Arial"/>
          <w:b/>
          <w:bCs/>
          <w:color w:val="000000"/>
        </w:rPr>
        <w:t>konglomerateve</w:t>
      </w:r>
      <w:proofErr w:type="spellEnd"/>
      <w:r>
        <w:rPr>
          <w:rFonts w:ascii="Arial" w:hAnsi="Arial"/>
          <w:b/>
          <w:bCs/>
          <w:color w:val="000000"/>
        </w:rPr>
        <w:t xml:space="preserve"> financiare</w:t>
      </w:r>
      <w:r>
        <w:rPr>
          <w:rFonts w:ascii="Arial" w:hAnsi="Arial"/>
          <w:color w:val="000000"/>
        </w:rPr>
        <w:t xml:space="preserve">, Kosova ndryshoi Ligjin për bankat, me qëllim që të përafrojë më tej kornizën e saj ligjore me </w:t>
      </w:r>
      <w:r>
        <w:rPr>
          <w:rFonts w:ascii="Arial" w:hAnsi="Arial"/>
          <w:i/>
          <w:iCs/>
          <w:color w:val="000000"/>
        </w:rPr>
        <w:t>acquis</w:t>
      </w:r>
      <w:r>
        <w:rPr>
          <w:rFonts w:ascii="Arial" w:hAnsi="Arial"/>
          <w:color w:val="000000"/>
        </w:rPr>
        <w:t xml:space="preserve">-in mbi kërkesat e kapitalit dhe mbi kornizën e rimëkëmbjes dhe zgjidhjes së bankave. Megjithatë, Ligji për bankat u kundërshtua në Gjykatën Kushtetuese dhe është në pritje të shqyrtimit nga Gjykata. Shumica e dispozitave në lidhje me kapitalin dhe likuiditetin tani bazohen në legjislacionin e BE-së. 6. BQK-ja miratoi një rregullore të re që përcakton kërkesat </w:t>
      </w:r>
      <w:proofErr w:type="spellStart"/>
      <w:r>
        <w:rPr>
          <w:rFonts w:ascii="Arial" w:hAnsi="Arial"/>
          <w:color w:val="000000"/>
        </w:rPr>
        <w:t>makroprudenciale</w:t>
      </w:r>
      <w:proofErr w:type="spellEnd"/>
      <w:r>
        <w:rPr>
          <w:rFonts w:ascii="Arial" w:hAnsi="Arial"/>
          <w:color w:val="000000"/>
        </w:rPr>
        <w:t xml:space="preserve"> të kapitalit për bankat në Kosovë për të siguruar stabilitetin financiar dhe për të përmbajtur rreziqet sistemike. Gjithashtu, ajo miratoi një plan veprimi për zbatimin e Procesit të Rishikimit dhe Vlerësimit Mbikëqyrës (SREP), bazuar në normat dhe udhëzimet e reja të Autoritetit Bankar Evropian (EBA). Kapaciteti institucional, mbledhja e të dhënave dhe mjetet teknologjike duhet të përmirësohen për të zbatuar në mënyrë efektive SREP-në. Sektori financiar mbetet i qëndrueshëm me nivele të larta të </w:t>
      </w:r>
      <w:proofErr w:type="spellStart"/>
      <w:r>
        <w:rPr>
          <w:rFonts w:ascii="Arial" w:hAnsi="Arial"/>
          <w:color w:val="000000"/>
        </w:rPr>
        <w:t>kapitalizimit</w:t>
      </w:r>
      <w:proofErr w:type="spellEnd"/>
      <w:r>
        <w:rPr>
          <w:rFonts w:ascii="Arial" w:hAnsi="Arial"/>
          <w:color w:val="000000"/>
        </w:rPr>
        <w:t xml:space="preserve"> të sektorit bankar me pronësi të huaj. Edhe pse rreziku i kreditit mbetet i kontrolluar, ekzistojnë rreziqe si rezultat i zgjerimit të shpejtë të kreditit në segmentin e familjeve. Sa i përket përafrimit me </w:t>
      </w:r>
      <w:r>
        <w:rPr>
          <w:rFonts w:ascii="Arial" w:hAnsi="Arial"/>
          <w:i/>
          <w:iCs/>
          <w:color w:val="000000"/>
        </w:rPr>
        <w:t>acquis</w:t>
      </w:r>
      <w:r>
        <w:rPr>
          <w:rFonts w:ascii="Arial" w:hAnsi="Arial"/>
          <w:color w:val="000000"/>
        </w:rPr>
        <w:t xml:space="preserve">-in e BE-së për rimëkëmbjen dhe zgjidhjen e bankave, Ligji i ndryshuar për bankat prezanton të ashtuquajturin proces të administrimit zyrtar, i cili parashikon fuqinë e BQK-së për të emëruar një administrator zyrtar. Një kornizë e plotë e rimëkëmbjes dhe zgjidhjes së problemeve, duke përfshirë një autoritet funksional të zgjidhjes së problemeve dhe një fond të zgjidhjes së problemeve, ende nuk është krijuar.  Ndërsa Fondi i Sigurimit të Depozitave të Kosovës ka rritur mjetet e tij financiare në dispozicion dhe raportin e synuar të fondeve, Kosova duhet të përafrohet më tej me Direktivën e Skemës së Garantimit të Depozitave të BE-së. </w:t>
      </w:r>
    </w:p>
    <w:p w14:paraId="6D226E52" w14:textId="77777777" w:rsidR="0025755B" w:rsidRPr="00256DF2" w:rsidRDefault="0025755B" w:rsidP="00256DF2">
      <w:pPr>
        <w:spacing w:line="240" w:lineRule="auto"/>
        <w:rPr>
          <w:rFonts w:ascii="Arial" w:eastAsia="Arial" w:hAnsi="Arial" w:cs="Arial"/>
          <w:sz w:val="6"/>
          <w:szCs w:val="12"/>
        </w:rPr>
      </w:pPr>
    </w:p>
    <w:p w14:paraId="5CEF264A"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Lidhur me </w:t>
      </w:r>
      <w:r>
        <w:rPr>
          <w:rFonts w:ascii="Arial" w:hAnsi="Arial"/>
          <w:b/>
          <w:bCs/>
          <w:color w:val="000000"/>
        </w:rPr>
        <w:t>sigurimet dhe pensionet e punës</w:t>
      </w:r>
      <w:r>
        <w:rPr>
          <w:rFonts w:ascii="Arial" w:hAnsi="Arial"/>
          <w:color w:val="000000"/>
        </w:rPr>
        <w:t xml:space="preserve">, nuk pati përparim në liberalizimin e çmimeve ose në harmonizimin e tarifave të Përgjegjësive të Palëve të Treta të Motorëve bazuar në vlerësimet e riskut. Për shkak të çështjeve të statusit, Kosova mbetet jashtë sistemit të kartonit të gjelbër. Gjatë periudhës së raportimit, nuk pati përparim apo zhvillim në lidhje me pensionet e punës.  </w:t>
      </w:r>
    </w:p>
    <w:p w14:paraId="5D9CD14D" w14:textId="77777777" w:rsidR="0025755B" w:rsidRDefault="0025755B">
      <w:pPr>
        <w:spacing w:line="120" w:lineRule="exact"/>
        <w:rPr>
          <w:rFonts w:ascii="Arial" w:eastAsia="Arial" w:hAnsi="Arial" w:cs="Arial"/>
          <w:sz w:val="12"/>
          <w:szCs w:val="12"/>
        </w:rPr>
      </w:pPr>
    </w:p>
    <w:p w14:paraId="641670CE" w14:textId="77777777" w:rsidR="0025755B" w:rsidRDefault="00EF3445">
      <w:pPr>
        <w:widowControl w:val="0"/>
        <w:spacing w:line="250" w:lineRule="auto"/>
        <w:ind w:left="1" w:right="569"/>
        <w:jc w:val="both"/>
        <w:rPr>
          <w:rFonts w:ascii="Arial" w:eastAsia="Arial" w:hAnsi="Arial" w:cs="Arial"/>
          <w:color w:val="000000"/>
        </w:rPr>
      </w:pPr>
      <w:r>
        <w:rPr>
          <w:rFonts w:ascii="Arial" w:hAnsi="Arial"/>
          <w:b/>
          <w:color w:val="000000"/>
        </w:rPr>
        <w:t>Tregjet e letrave me vlerë dhe shërbimet e investimeve</w:t>
      </w:r>
      <w:r>
        <w:rPr>
          <w:rFonts w:ascii="Arial" w:hAnsi="Arial"/>
          <w:color w:val="000000"/>
        </w:rPr>
        <w:t xml:space="preserve"> janë ende në fazat e tyre të hershme, ashtu si shumica e qendrave të aktivitetit në tregun e obligacioneve qeveritare, të vëna në ankand nga BQK-ja. Infrastruktura e tregut financiar të Kosovës nuk është në përputhje me </w:t>
      </w:r>
      <w:r>
        <w:rPr>
          <w:rFonts w:ascii="Arial" w:hAnsi="Arial"/>
          <w:i/>
          <w:iCs/>
          <w:color w:val="000000"/>
        </w:rPr>
        <w:t>acquis</w:t>
      </w:r>
      <w:r>
        <w:rPr>
          <w:rFonts w:ascii="Arial" w:hAnsi="Arial"/>
          <w:color w:val="000000"/>
        </w:rPr>
        <w:t xml:space="preserve">-in e BE-së dhe nuk është bërë asnjë përparim gjatë periudhës raportuese. </w:t>
      </w:r>
    </w:p>
    <w:p w14:paraId="4BF27603" w14:textId="33ADA242" w:rsidR="0025755B" w:rsidRDefault="00EF3445">
      <w:pPr>
        <w:widowControl w:val="0"/>
        <w:spacing w:before="118" w:line="250" w:lineRule="auto"/>
        <w:ind w:right="569"/>
        <w:jc w:val="both"/>
        <w:rPr>
          <w:rFonts w:ascii="Arial" w:eastAsia="Arial" w:hAnsi="Arial" w:cs="Arial"/>
          <w:color w:val="000000"/>
        </w:rPr>
      </w:pPr>
      <w:r>
        <w:rPr>
          <w:noProof/>
          <w:lang w:val="en-US"/>
        </w:rPr>
        <mc:AlternateContent>
          <mc:Choice Requires="wpg">
            <w:drawing>
              <wp:anchor distT="0" distB="0" distL="114300" distR="114300" simplePos="0" relativeHeight="251728384" behindDoc="1" locked="0" layoutInCell="0" allowOverlap="1" wp14:anchorId="251BDF54" wp14:editId="0F0279CA">
                <wp:simplePos x="0" y="0"/>
                <wp:positionH relativeFrom="page">
                  <wp:posOffset>896112</wp:posOffset>
                </wp:positionH>
                <wp:positionV relativeFrom="paragraph">
                  <wp:posOffset>73749</wp:posOffset>
                </wp:positionV>
                <wp:extent cx="5768340" cy="670560"/>
                <wp:effectExtent l="0" t="0" r="0" b="0"/>
                <wp:wrapNone/>
                <wp:docPr id="370" name="DW 370"/>
                <wp:cNvGraphicFramePr/>
                <a:graphic xmlns:a="http://schemas.openxmlformats.org/drawingml/2006/main">
                  <a:graphicData uri="http://schemas.microsoft.com/office/word/2010/wordprocessingGroup">
                    <wpg:wgp>
                      <wpg:cNvGrpSpPr/>
                      <wpg:grpSpPr>
                        <a:xfrm>
                          <a:off x="0" y="0"/>
                          <a:ext cx="5768340" cy="670560"/>
                          <a:chOff x="0" y="0"/>
                          <a:chExt cx="5768340" cy="670560"/>
                        </a:xfrm>
                        <a:noFill/>
                      </wpg:grpSpPr>
                      <wps:wsp>
                        <wps:cNvPr id="371" name="Shape 371"/>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72" name="Shape 372"/>
                        <wps:cNvSpPr/>
                        <wps:spPr>
                          <a:xfrm>
                            <a:off x="0" y="16764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73" name="Shape 373"/>
                        <wps:cNvSpPr/>
                        <wps:spPr>
                          <a:xfrm>
                            <a:off x="0" y="3352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74" name="Shape 374"/>
                        <wps:cNvSpPr/>
                        <wps:spPr>
                          <a:xfrm>
                            <a:off x="0" y="50291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7C3445C7" id="DW 370" o:spid="_x0000_s1026" style="position:absolute;margin-left:70.55pt;margin-top:5.8pt;width:454.2pt;height:52.8pt;z-index:-251588096;mso-position-horizontal-relative:page" coordsize="57683,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pb3QIAAHEPAAAOAAAAZHJzL2Uyb0RvYy54bWzsV9tunDAQfa/Uf7B4b1hgb0Fh89A0UaWq&#10;iZRUffYac5GMbdnOsunXd+zFLCEXpVsprdrsA9jMYXbmeI4Hn5xuG4Y2VOla8CyIjiYBopyIvOZl&#10;Fny7Of+wDJA2mOeYCU6z4I7q4HT1/t1JK1Mai0qwnCoETrhOW5kFlTEyDUNNKtpgfSQk5WAshGqw&#10;gakqw1zhFrw3LIwnk3nYCpVLJQjVGp6e7YzByvkvCkrMZVFoahDLAojNuKty17W9hqsTnJYKy6om&#10;XRj4gCgaXHP4097VGTYY3ar6gaumJkpoUZgjIppQFEVNqMsBsokmo2wulLiVLpcybUvZ0wTUjng6&#10;2C35urlSqM6zIFkAPxw3sEhn35GdATetLFOAXCh5La9U96DczWy620I19g6JoK1j9a5nlW4NIvBw&#10;tpgvkyk4J2CbLyazeUc7qWBtHrxGqk/Pvxju/5aL85oxCCu0gfZxtRKKSe/50r/H13WFJXXLoC0Z&#10;PV+R58sBgLJoR5lD9XzpVAN1B5EVzRdzIM7mt8+Z3GpzQYWjHW++aANmqLvcj3DlR2TL/VCBEJ6V&#10;gMTGvmdd2SFqB+tWgbB3kVhzIzb0RjigGS0eRLm3Mj5E9UXg6wOwHuHv0vkbIu8R4GH+voNDXYHL&#10;FwM9m94JYULTHcE2b8d0zwXEOGRbC1bntuBs8lqV649MoQ2GneXc/bqFGsCgLP3y29Fa5HdQPbBd&#10;mku4FEwAzUCnGwWoEurHY88tHioYrAFinzlU83E0tYIybjKdLWKYqKFlPbRgTuDlLDAuwE4cVtuv&#10;opJ4rJL4AJXs1xenj+4re8CbVJ5S1ptU/nKpJGOpJAdIJUlm8bLrsE9KJTnuNivfwIf73Kt2FYjk&#10;T3SVngDfCPx93FVeBHzrKq/dVaZjqUwPkMpsEh9HTgn/fld58eb/i99fQ/hYBo9paoz5jz/A3KEF&#10;znXuo7M7g9qD43AO4+FJefUTAAD//wMAUEsDBBQABgAIAAAAIQCJG6id4AAAAAsBAAAPAAAAZHJz&#10;L2Rvd25yZXYueG1sTI9BT8JAEIXvJv6HzZh4k+0iINZuCSHqiZAIJsTb0A5tQ3e36S5t+fdOT3qb&#10;N/Py5nvJajC16Kj1lbMa1CQCQTZzeWULDd+Hj6clCB/Q5lg7Sxpu5GGV3t8lGOeut1/U7UMhOMT6&#10;GDWUITSxlD4ryaCfuIYs386uNRhYtoXMW+w53NRyGkULabCy/KHEhjYlZZf91Wj47LFfP6v3bns5&#10;b24/h/nuuFWk9ePDsH4DEWgIf2YY8RkdUmY6uavNvahZz5RiKw9qAWI0RLPXOYjTuHmZgkwT+b9D&#10;+gsAAP//AwBQSwECLQAUAAYACAAAACEAtoM4kv4AAADhAQAAEwAAAAAAAAAAAAAAAAAAAAAAW0Nv&#10;bnRlbnRfVHlwZXNdLnhtbFBLAQItABQABgAIAAAAIQA4/SH/1gAAAJQBAAALAAAAAAAAAAAAAAAA&#10;AC8BAABfcmVscy8ucmVsc1BLAQItABQABgAIAAAAIQCV4lpb3QIAAHEPAAAOAAAAAAAAAAAAAAAA&#10;AC4CAABkcnMvZTJvRG9jLnhtbFBLAQItABQABgAIAAAAIQCJG6id4AAAAAsBAAAPAAAAAAAAAAAA&#10;AAAAADcFAABkcnMvZG93bnJldi54bWxQSwUGAAAAAAQABADzAAAARAYAAAAA&#10;" o:allowincell="f">
                <v:shape id="Shape 371"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hlxQAAANwAAAAPAAAAZHJzL2Rvd25yZXYueG1sRI9BawIx&#10;FITvhf6H8IReRLOr0MpqFCmUFi9Fq3h9bJ7J4uZl2aS6219vCoLHYWa+YRarztXiQm2oPCvIxxkI&#10;4tLrio2C/c/HaAYiRGSNtWdS0FOA1fL5aYGF9lfe0mUXjUgQDgUqsDE2hZShtOQwjH1DnLyTbx3G&#10;JFsjdYvXBHe1nGTZq3RYcVqw2NC7pfK8+3UKzGy43nx/7k3XHzcTOzzkffw7KPUy6NZzEJG6+Ajf&#10;219awfQth/8z6QjI5Q0AAP//AwBQSwECLQAUAAYACAAAACEA2+H2y+4AAACFAQAAEwAAAAAAAAAA&#10;AAAAAAAAAAAAW0NvbnRlbnRfVHlwZXNdLnhtbFBLAQItABQABgAIAAAAIQBa9CxbvwAAABUBAAAL&#10;AAAAAAAAAAAAAAAAAB8BAABfcmVscy8ucmVsc1BLAQItABQABgAIAAAAIQDrwqhlxQAAANwAAAAP&#10;AAAAAAAAAAAAAAAAAAcCAABkcnMvZG93bnJldi54bWxQSwUGAAAAAAMAAwC3AAAA+QIAAAAA&#10;" path="m,l5768340,r,167640l,167640,,xe" stroked="f">
                  <v:path arrowok="t" textboxrect="0,0,5768340,167640"/>
                </v:shape>
                <v:shape id="Shape 372"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YSxQAAANwAAAAPAAAAZHJzL2Rvd25yZXYueG1sRI9BawIx&#10;FITvhf6H8IReRLOu0MpqFCmUFi9Fq3h9bJ7J4uZl2aS6219vCoLHYWa+YRarztXiQm2oPCuYjDMQ&#10;xKXXFRsF+5+P0QxEiMgaa8+koKcAq+Xz0wIL7a+8pcsuGpEgHApUYGNsCilDaclhGPuGOHkn3zqM&#10;SbZG6havCe5qmWfZq3RYcVqw2NC7pfK8+3UKzGy43nx/7k3XHze5HR4mffw7KPUy6NZzEJG6+Ajf&#10;219awfQth/8z6QjI5Q0AAP//AwBQSwECLQAUAAYACAAAACEA2+H2y+4AAACFAQAAEwAAAAAAAAAA&#10;AAAAAAAAAAAAW0NvbnRlbnRfVHlwZXNdLnhtbFBLAQItABQABgAIAAAAIQBa9CxbvwAAABUBAAAL&#10;AAAAAAAAAAAAAAAAAB8BAABfcmVscy8ucmVsc1BLAQItABQABgAIAAAAIQAbEDYSxQAAANwAAAAP&#10;AAAAAAAAAAAAAAAAAAcCAABkcnMvZG93bnJldi54bWxQSwUGAAAAAAMAAwC3AAAA+QIAAAAA&#10;" path="m,l5768340,r,167640l,167640,,xe" stroked="f">
                  <v:path arrowok="t" textboxrect="0,0,5768340,167640"/>
                </v:shape>
                <v:shape id="Shape 373"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fhxwAAANwAAAAPAAAAZHJzL2Rvd25yZXYueG1sRI9Ba8JA&#10;FITvhf6H5RW8iG6qpdXUVaoiFLy0UcHjI/uaRLNvY3Zj4r93C4Ueh5n5hpktOlOKK9WusKzgeRiB&#10;IE6tLjhTsN9tBhMQziNrLC2Tghs5WMwfH2YYa9vyN10Tn4kAYRejgtz7KpbSpTkZdENbEQfvx9YG&#10;fZB1JnWNbYCbUo6i6FUaLDgs5FjRKqf0nDRGwfTSJOtRs/rq93cvh+RyapfbY6ZU76n7eAfhqfP/&#10;4b/2p1YwfhvD75lwBOT8DgAA//8DAFBLAQItABQABgAIAAAAIQDb4fbL7gAAAIUBAAATAAAAAAAA&#10;AAAAAAAAAAAAAABbQ29udGVudF9UeXBlc10ueG1sUEsBAi0AFAAGAAgAAAAhAFr0LFu/AAAAFQEA&#10;AAsAAAAAAAAAAAAAAAAAHwEAAF9yZWxzLy5yZWxzUEsBAi0AFAAGAAgAAAAhAHZjh+HHAAAA3AAA&#10;AA8AAAAAAAAAAAAAAAAABwIAAGRycy9kb3ducmV2LnhtbFBLBQYAAAAAAwADALcAAAD7AgAAAAA=&#10;" path="m,l5768340,r,167639l,167639,,xe" stroked="f">
                  <v:path arrowok="t" textboxrect="0,0,5768340,167639"/>
                </v:shape>
                <v:shape id="Shape 374" o:spid="_x0000_s1030" style="position:absolute;top:5029;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Qv9xgAAANwAAAAPAAAAZHJzL2Rvd25yZXYueG1sRI9BawIx&#10;FITvBf9DeIIXqVmtWNkaRYRi8SJapdfH5jVZ3Lwsm1R3++sbQehxmJlvmMWqdZW4UhNKzwrGowwE&#10;ceF1yUbB6fP9eQ4iRGSNlWdS0FGA1bL3tMBc+xsf6HqMRiQIhxwV2BjrXMpQWHIYRr4mTt63bxzG&#10;JBsjdYO3BHeVnGTZTDosOS1YrGljqbgcf5wCMx+ud/vtybTd125ih+dxF3/PSg367foNRKQ2/ocf&#10;7Q+t4OV1Cvcz6QjI5R8AAAD//wMAUEsBAi0AFAAGAAgAAAAhANvh9svuAAAAhQEAABMAAAAAAAAA&#10;AAAAAAAAAAAAAFtDb250ZW50X1R5cGVzXS54bWxQSwECLQAUAAYACAAAACEAWvQsW78AAAAVAQAA&#10;CwAAAAAAAAAAAAAAAAAfAQAAX3JlbHMvLnJlbHNQSwECLQAUAAYACAAAACEA+7UL/cYAAADcAAAA&#10;DwAAAAAAAAAAAAAAAAAHAgAAZHJzL2Rvd25yZXYueG1sUEsFBgAAAAADAAMAtwAAAPoCAAAAAA==&#10;" path="m,l,167640r5768340,l5768340,,,xe" stroked="f">
                  <v:path arrowok="t" textboxrect="0,0,5768340,167640"/>
                </v:shape>
                <w10:wrap anchorx="page"/>
              </v:group>
            </w:pict>
          </mc:Fallback>
        </mc:AlternateContent>
      </w:r>
      <w:r>
        <w:rPr>
          <w:rFonts w:ascii="Arial" w:hAnsi="Arial"/>
          <w:b/>
          <w:bCs/>
          <w:color w:val="000000"/>
        </w:rPr>
        <w:t>Lidhur me financat e qëndrueshme dhe digjitale</w:t>
      </w:r>
      <w:r>
        <w:rPr>
          <w:rFonts w:ascii="Arial" w:hAnsi="Arial"/>
          <w:color w:val="000000"/>
        </w:rPr>
        <w:t xml:space="preserve">, BQK-ja miratoi një plan veprimi për menaxhimin dhe mbikëqyrjen e rreziqeve klimatike dhe mjedisore në sektorin financiar. Fondi Kosovar për Garanci Kreditore mund të garantojë deri në 80% të portofolit të kredive të institucioneve financiare për NMVM-të në fushat siç janë </w:t>
      </w:r>
      <w:proofErr w:type="spellStart"/>
      <w:r>
        <w:rPr>
          <w:rFonts w:ascii="Arial" w:hAnsi="Arial"/>
          <w:color w:val="000000"/>
        </w:rPr>
        <w:t>efiçienca</w:t>
      </w:r>
      <w:proofErr w:type="spellEnd"/>
      <w:r>
        <w:rPr>
          <w:rFonts w:ascii="Arial" w:hAnsi="Arial"/>
          <w:color w:val="000000"/>
        </w:rPr>
        <w:t xml:space="preserve"> e energjisë dhe bujqësia e qëndrueshme. </w:t>
      </w:r>
    </w:p>
    <w:p w14:paraId="2FA62F80" w14:textId="77777777" w:rsidR="0025755B" w:rsidRPr="00256DF2" w:rsidRDefault="0025755B" w:rsidP="00256DF2">
      <w:pPr>
        <w:spacing w:after="35" w:line="240" w:lineRule="auto"/>
        <w:rPr>
          <w:rFonts w:ascii="Arial" w:eastAsia="Arial" w:hAnsi="Arial" w:cs="Arial"/>
          <w:sz w:val="12"/>
          <w:szCs w:val="24"/>
        </w:rPr>
      </w:pPr>
    </w:p>
    <w:p w14:paraId="1579163F" w14:textId="77777777" w:rsidR="0025755B" w:rsidRDefault="00EF3445">
      <w:pPr>
        <w:widowControl w:val="0"/>
        <w:spacing w:line="240" w:lineRule="auto"/>
        <w:ind w:left="4402" w:right="-20"/>
        <w:rPr>
          <w:color w:val="000000"/>
        </w:rPr>
      </w:pPr>
      <w:r>
        <w:rPr>
          <w:color w:val="000000"/>
        </w:rPr>
        <w:t xml:space="preserve">71 </w:t>
      </w:r>
    </w:p>
    <w:p w14:paraId="61573312"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1F8662E9" w14:textId="27369C2A" w:rsidR="0025755B" w:rsidRDefault="001572BE">
      <w:pPr>
        <w:widowControl w:val="0"/>
        <w:spacing w:line="250" w:lineRule="auto"/>
        <w:ind w:right="569"/>
        <w:jc w:val="both"/>
        <w:rPr>
          <w:rFonts w:ascii="Arial" w:eastAsia="Arial" w:hAnsi="Arial" w:cs="Arial"/>
          <w:color w:val="000000"/>
        </w:rPr>
      </w:pPr>
      <w:bookmarkStart w:id="72" w:name="_page_270_0"/>
      <w:bookmarkEnd w:id="72"/>
      <w:r>
        <w:rPr>
          <w:rFonts w:ascii="Arial" w:hAnsi="Arial"/>
          <w:color w:val="000000"/>
        </w:rPr>
        <w:lastRenderedPageBreak/>
        <w:t xml:space="preserve">Deri më tani, Fondi </w:t>
      </w:r>
      <w:r>
        <w:rPr>
          <w:noProof/>
          <w:lang w:val="en-US"/>
        </w:rPr>
        <mc:AlternateContent>
          <mc:Choice Requires="wpg">
            <w:drawing>
              <wp:anchor distT="0" distB="0" distL="114300" distR="114300" simplePos="0" relativeHeight="251622912" behindDoc="1" locked="0" layoutInCell="0" allowOverlap="1" wp14:anchorId="5046C9B2" wp14:editId="6D06E072">
                <wp:simplePos x="0" y="0"/>
                <wp:positionH relativeFrom="page">
                  <wp:posOffset>896112</wp:posOffset>
                </wp:positionH>
                <wp:positionV relativeFrom="paragraph">
                  <wp:posOffset>-1241</wp:posOffset>
                </wp:positionV>
                <wp:extent cx="5768340" cy="502919"/>
                <wp:effectExtent l="0" t="0" r="0" b="0"/>
                <wp:wrapNone/>
                <wp:docPr id="375" name="DW 375"/>
                <wp:cNvGraphicFramePr/>
                <a:graphic xmlns:a="http://schemas.openxmlformats.org/drawingml/2006/main">
                  <a:graphicData uri="http://schemas.microsoft.com/office/word/2010/wordprocessingGroup">
                    <wpg:wgp>
                      <wpg:cNvGrpSpPr/>
                      <wpg:grpSpPr>
                        <a:xfrm>
                          <a:off x="0" y="0"/>
                          <a:ext cx="5768340" cy="502919"/>
                          <a:chOff x="0" y="0"/>
                          <a:chExt cx="5768340" cy="502919"/>
                        </a:xfrm>
                        <a:noFill/>
                      </wpg:grpSpPr>
                      <wps:wsp>
                        <wps:cNvPr id="376" name="Shape 376"/>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77" name="Shape 377"/>
                        <wps:cNvSpPr/>
                        <wps:spPr>
                          <a:xfrm>
                            <a:off x="0" y="1676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78" name="Shape 378"/>
                        <wps:cNvSpPr/>
                        <wps:spPr>
                          <a:xfrm>
                            <a:off x="0" y="33527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7081DF74" id="DW 375" o:spid="_x0000_s1026" style="position:absolute;margin-left:70.55pt;margin-top:-.1pt;width:454.2pt;height:39.6pt;z-index:-251693568;mso-position-horizontal-relative:page" coordsize="57683,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czgIAAEYMAAAOAAAAZHJzL2Uyb0RvYy54bWzsVttu1DAQfUfiHyy/0+ylu2mjZvtAaYWE&#10;oFKLePY6zkVybMt2N1u+nrGzzpq0VGURRQLykPhyPJk5M8f22fm25WjDtGmkyPH0aIIRE1QWjahy&#10;/Pn28s0JRsYSURAuBcvxPTP4fPX61VmnMjaTteQF0wiMCJN1Kse1tSpLEkNr1hJzJBUTMFlK3RIL&#10;XV0lhSYdWG95MptMlkkndaG0pMwYGL3oJ/HK2y9LRu2nsjTMIp5j8M36t/bvtXsnqzOSVZqouqE7&#10;N8gBXrSkEfDTwdQFsQTd6eaBqbahWhpZ2iMq20SWZUOZjwGimU5G0Vxpead8LFXWVWqgCagd8XSw&#10;Wfpxc61RU+R4ni4wEqSFJF18Qa4H3HSqygBypdWNuta7garvuXC3pW7dFwJBW8/q/cAq21pEYXCR&#10;Lk/mx0A+hbnFZHY6Pe1ppzXk5sEyWr97emGy/62Qlw3n4FbiHB386hQUk9nzZX6Nr5uaKObTYBwZ&#10;A1/LwJcHAGXLnjKPGvgymQHqDiJrukyXc09WFDO9M/aKSU872Xwwti/hIrRIHVp0K0JTgxCelIAi&#10;1q1zbrom6qK81SDs3hM33coNu5UeaEfJAy/3s1zEqKEIQn0ANiDCV3l7MfI7AgIsfHs41BWYfDbQ&#10;Kz76N+XSMFdAfdxDw3MBgzHbRvKmcAXngje6Wr/lGm0I7CyX/nHZhyURDMoypN+11rK4h+qB7dJ+&#10;glfJJdAMdPoWRrXUXx8bd3ioYJjFiL8XUM2n02MnKOs7x4t0Bh0dz6zjGSIoLM6x9Q7uxOG0/SIq&#10;SccqSQ9QyT6/JHt0X3EAoKTPQNiV4uS9qFTAkz8hlYGAIJHwHUvlWcDAZjDyXyrDAfybDhS4K/UH&#10;cDhQTg6Qyny+mKW7E/aHUvlLTpVnb/4/eajE8LEMghxiTY0x/7BU/E0MLqv+KNxdrN1tOO5DO77+&#10;r74BAAD//wMAUEsDBBQABgAIAAAAIQDIFo1g3wAAAAkBAAAPAAAAZHJzL2Rvd25yZXYueG1sTI9B&#10;S8NAFITvgv9heYK3dndrqzZmU0pRT0WwFcTba/KahGbfhuw2Sf+925MehxlmvklXo21ET52vHRvQ&#10;UwWCOHdFzaWBr/3b5BmED8gFNo7JwIU8rLLbmxSTwg38Sf0ulCKWsE/QQBVCm0jp84os+qlriaN3&#10;dJ3FEGVXyqLDIZbbRs6UepQWa44LFba0qSg/7c7WwPuAw/pBv/bb03Fz+dkvPr63moy5vxvXLyAC&#10;jeEvDFf8iA5ZZDq4MxdeNFHPtY5RA5MZiKuv5ssFiIOBp6UCmaXy/4PsFwAA//8DAFBLAQItABQA&#10;BgAIAAAAIQC2gziS/gAAAOEBAAATAAAAAAAAAAAAAAAAAAAAAABbQ29udGVudF9UeXBlc10ueG1s&#10;UEsBAi0AFAAGAAgAAAAhADj9If/WAAAAlAEAAAsAAAAAAAAAAAAAAAAALwEAAF9yZWxzLy5yZWxz&#10;UEsBAi0AFAAGAAgAAAAhAL8ZvtzOAgAARgwAAA4AAAAAAAAAAAAAAAAALgIAAGRycy9lMm9Eb2Mu&#10;eG1sUEsBAi0AFAAGAAgAAAAhAMgWjWDfAAAACQEAAA8AAAAAAAAAAAAAAAAAKAUAAGRycy9kb3du&#10;cmV2LnhtbFBLBQYAAAAABAAEAPMAAAA0BgAAAAA=&#10;" o:allowincell="f">
                <v:shape id="Shape 376"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R5xwAAANwAAAAPAAAAZHJzL2Rvd25yZXYueG1sRI9Ba8JA&#10;FITvhf6H5RW8iG6qxWrqKlURCl7aqODxkX1Notm3Mbsx6b93C4Ueh5n5hpkvO1OKG9WusKzgeRiB&#10;IE6tLjhTcNhvB1MQziNrLC2Tgh9ysFw8Pswx1rblL7olPhMBwi5GBbn3VSylS3My6Ia2Ig7et60N&#10;+iDrTOoa2wA3pRxF0UQaLDgs5FjROqf0kjRGwezaJJtRs/7s9/cvx+R6ble7U6ZU76l7fwPhqfP/&#10;4b/2h1Ywfp3A75lwBOTiDgAA//8DAFBLAQItABQABgAIAAAAIQDb4fbL7gAAAIUBAAATAAAAAAAA&#10;AAAAAAAAAAAAAABbQ29udGVudF9UeXBlc10ueG1sUEsBAi0AFAAGAAgAAAAhAFr0LFu/AAAAFQEA&#10;AAsAAAAAAAAAAAAAAAAAHwEAAF9yZWxzLy5yZWxzUEsBAi0AFAAGAAgAAAAhAGYUJHnHAAAA3AAA&#10;AA8AAAAAAAAAAAAAAAAABwIAAGRycy9kb3ducmV2LnhtbFBLBQYAAAAAAwADALcAAAD7AgAAAAA=&#10;" path="m,l5768340,r,167639l,167639,,xe" stroked="f">
                  <v:path arrowok="t" textboxrect="0,0,5768340,167639"/>
                </v:shape>
                <v:shape id="Shape 377"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WKxgAAANwAAAAPAAAAZHJzL2Rvd25yZXYueG1sRI9PawIx&#10;FMTvBb9DeAUvolkVqmyNIkKxeJH6B6+PzWuydPOybFLd7ac3QsHjMDO/YRar1lXiSk0oPSsYjzIQ&#10;xIXXJRsFp+PHcA4iRGSNlWdS0FGA1bL3ssBc+xt/0fUQjUgQDjkqsDHWuZShsOQwjHxNnLxv3ziM&#10;STZG6gZvCe4qOcmyN+mw5LRgsaaNpeLn8OsUmPlgvdtvT6btLruJHZzHXfw7K9V/bdfvICK18Rn+&#10;b39qBdPZDB5n0hGQyzsAAAD//wMAUEsBAi0AFAAGAAgAAAAhANvh9svuAAAAhQEAABMAAAAAAAAA&#10;AAAAAAAAAAAAAFtDb250ZW50X1R5cGVzXS54bWxQSwECLQAUAAYACAAAACEAWvQsW78AAAAVAQAA&#10;CwAAAAAAAAAAAAAAAAAfAQAAX3JlbHMvLnJlbHNQSwECLQAUAAYACAAAACEAC2eVisYAAADcAAAA&#10;DwAAAAAAAAAAAAAAAAAHAgAAZHJzL2Rvd25yZXYueG1sUEsFBgAAAAADAAMAtwAAAPoCAAAAAA==&#10;" path="m,l5768340,r,167640l,167640,,xe" stroked="f">
                  <v:path arrowok="t" textboxrect="0,0,5768340,167640"/>
                </v:shape>
                <v:shape id="Shape 378"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WQxQAAANwAAAAPAAAAZHJzL2Rvd25yZXYueG1sRE9Na8JA&#10;EL0L/odlhF6kbrSlrdFVrKUgeGmTFjwO2TGJZmdjdmPiv+8eCh4f73u57k0lrtS40rKC6SQCQZxZ&#10;XXKu4Cf9fHwD4TyyxsoyKbiRg/VqOFhirG3H33RNfC5CCLsYFRTe17GULivIoJvYmjhwR9sY9AE2&#10;udQNdiHcVHIWRS/SYMmhocCatgVl56Q1CuaXNvmYtduv8Th9/k0up+59f8iVehj1mwUIT72/i//d&#10;O63g6TWsDWfCEZCrPwAAAP//AwBQSwECLQAUAAYACAAAACEA2+H2y+4AAACFAQAAEwAAAAAAAAAA&#10;AAAAAAAAAAAAW0NvbnRlbnRfVHlwZXNdLnhtbFBLAQItABQABgAIAAAAIQBa9CxbvwAAABUBAAAL&#10;AAAAAAAAAAAAAAAAAB8BAABfcmVscy8ucmVsc1BLAQItABQABgAIAAAAIQB4xxWQxQAAANwAAAAP&#10;AAAAAAAAAAAAAAAAAAcCAABkcnMvZG93bnJldi54bWxQSwUGAAAAAAMAAwC3AAAA+QIAAAAA&#10;" path="m,l,167639r5768340,l5768340,,,xe" stroked="f">
                  <v:path arrowok="t" textboxrect="0,0,5768340,167639"/>
                </v:shape>
                <w10:wrap anchorx="page"/>
              </v:group>
            </w:pict>
          </mc:Fallback>
        </mc:AlternateContent>
      </w:r>
      <w:r>
        <w:rPr>
          <w:rFonts w:ascii="Arial" w:hAnsi="Arial"/>
          <w:color w:val="000000"/>
        </w:rPr>
        <w:t xml:space="preserve">ka lëshuar 414 milionë euro garanci dhe 799 milionë euro kredi të garantuara. Kosova duhet të vazhdojë përpjekjet për të përafruar kornizën e saj legjislative me </w:t>
      </w:r>
      <w:r>
        <w:rPr>
          <w:rFonts w:ascii="Arial" w:hAnsi="Arial"/>
          <w:i/>
          <w:color w:val="000000"/>
        </w:rPr>
        <w:t>acquis-</w:t>
      </w:r>
      <w:r>
        <w:rPr>
          <w:rFonts w:ascii="Arial" w:hAnsi="Arial"/>
          <w:color w:val="000000"/>
        </w:rPr>
        <w:t>in</w:t>
      </w:r>
      <w:r>
        <w:rPr>
          <w:rFonts w:ascii="Arial" w:hAnsi="Arial"/>
          <w:i/>
          <w:color w:val="000000"/>
        </w:rPr>
        <w:t xml:space="preserve"> </w:t>
      </w:r>
      <w:r>
        <w:rPr>
          <w:rFonts w:ascii="Arial" w:hAnsi="Arial"/>
          <w:color w:val="000000"/>
        </w:rPr>
        <w:t xml:space="preserve">e BE-së për financat digjitale. </w:t>
      </w:r>
    </w:p>
    <w:p w14:paraId="018D593E" w14:textId="77777777" w:rsidR="0025755B" w:rsidRPr="00256DF2" w:rsidRDefault="0025755B" w:rsidP="00256DF2">
      <w:pPr>
        <w:spacing w:line="240" w:lineRule="auto"/>
        <w:rPr>
          <w:rFonts w:ascii="Arial" w:eastAsia="Arial" w:hAnsi="Arial" w:cs="Arial"/>
          <w:sz w:val="14"/>
          <w:szCs w:val="24"/>
        </w:rPr>
      </w:pPr>
    </w:p>
    <w:p w14:paraId="26A555C6" w14:textId="77777777" w:rsidR="0025755B" w:rsidRDefault="00EF3445">
      <w:pPr>
        <w:widowControl w:val="0"/>
        <w:spacing w:line="240" w:lineRule="auto"/>
        <w:ind w:right="-20"/>
        <w:rPr>
          <w:rFonts w:ascii="Arial" w:eastAsia="Arial" w:hAnsi="Arial" w:cs="Arial"/>
          <w:b/>
          <w:bCs/>
          <w:color w:val="5B9BD4"/>
        </w:rPr>
      </w:pPr>
      <w:r>
        <w:rPr>
          <w:rFonts w:ascii="Arial" w:hAnsi="Arial"/>
          <w:b/>
          <w:color w:val="5B9BD4"/>
        </w:rPr>
        <w:t xml:space="preserve">Kapitulli 28 – Mbrojtja e konsumatorit dhe shëndetit </w:t>
      </w:r>
    </w:p>
    <w:p w14:paraId="2FD853E4" w14:textId="77777777" w:rsidR="0025755B" w:rsidRPr="00256DF2" w:rsidRDefault="0025755B" w:rsidP="00256DF2">
      <w:pPr>
        <w:spacing w:after="11" w:line="240" w:lineRule="auto"/>
        <w:rPr>
          <w:rFonts w:ascii="Arial" w:eastAsia="Arial" w:hAnsi="Arial" w:cs="Arial"/>
          <w:sz w:val="8"/>
          <w:szCs w:val="12"/>
        </w:rPr>
      </w:pPr>
    </w:p>
    <w:p w14:paraId="19171155" w14:textId="77777777" w:rsidR="0025755B" w:rsidRDefault="00EF3445">
      <w:pPr>
        <w:widowControl w:val="0"/>
        <w:spacing w:line="250" w:lineRule="auto"/>
        <w:ind w:right="569"/>
        <w:jc w:val="both"/>
        <w:rPr>
          <w:rFonts w:ascii="Arial" w:eastAsia="Arial" w:hAnsi="Arial" w:cs="Arial"/>
          <w:i/>
          <w:iCs/>
          <w:color w:val="000000"/>
        </w:rPr>
      </w:pPr>
      <w:r>
        <w:rPr>
          <w:noProof/>
          <w:lang w:val="en-US"/>
        </w:rPr>
        <mc:AlternateContent>
          <mc:Choice Requires="wpg">
            <w:drawing>
              <wp:anchor distT="0" distB="0" distL="114300" distR="114300" simplePos="0" relativeHeight="251636224" behindDoc="1" locked="0" layoutInCell="0" allowOverlap="1" wp14:anchorId="1ABCBE7B" wp14:editId="3BDD59BE">
                <wp:simplePos x="0" y="0"/>
                <wp:positionH relativeFrom="page">
                  <wp:posOffset>896112</wp:posOffset>
                </wp:positionH>
                <wp:positionV relativeFrom="paragraph">
                  <wp:posOffset>-1227</wp:posOffset>
                </wp:positionV>
                <wp:extent cx="5768340" cy="1005840"/>
                <wp:effectExtent l="0" t="0" r="0" b="0"/>
                <wp:wrapNone/>
                <wp:docPr id="379" name="DW 379"/>
                <wp:cNvGraphicFramePr/>
                <a:graphic xmlns:a="http://schemas.openxmlformats.org/drawingml/2006/main">
                  <a:graphicData uri="http://schemas.microsoft.com/office/word/2010/wordprocessingGroup">
                    <wpg:wgp>
                      <wpg:cNvGrpSpPr/>
                      <wpg:grpSpPr>
                        <a:xfrm>
                          <a:off x="0" y="0"/>
                          <a:ext cx="5768340" cy="1005840"/>
                          <a:chOff x="0" y="0"/>
                          <a:chExt cx="5768340" cy="1005840"/>
                        </a:xfrm>
                        <a:noFill/>
                      </wpg:grpSpPr>
                      <wps:wsp>
                        <wps:cNvPr id="380" name="Shape 380"/>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81" name="Shape 381"/>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82" name="Shape 382"/>
                        <wps:cNvSpPr/>
                        <wps:spPr>
                          <a:xfrm>
                            <a:off x="0" y="33527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83" name="Shape 383"/>
                        <wps:cNvSpPr/>
                        <wps:spPr>
                          <a:xfrm>
                            <a:off x="0" y="5029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84" name="Shape 384"/>
                        <wps:cNvSpPr/>
                        <wps:spPr>
                          <a:xfrm>
                            <a:off x="0" y="67055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85" name="Shape 385"/>
                        <wps:cNvSpPr/>
                        <wps:spPr>
                          <a:xfrm>
                            <a:off x="0" y="83820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4B47B8B4" id="DW 379" o:spid="_x0000_s1026" style="position:absolute;margin-left:70.55pt;margin-top:-.1pt;width:454.2pt;height:79.2pt;z-index:-251680256;mso-position-horizontal-relative:page" coordsize="57683,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GlTAMAAMkVAAAOAAAAZHJzL2Uyb0RvYy54bWzsWN1vmzAQf5+0/8HifYWEkKSoSR/WtZo0&#10;bZXaac+OMR8SYMt2Q7q/fmcTE4umace0dJPCA7bx+bj73f38dXG5qUq0pkIWrF54o7PAQ7QmLCnq&#10;bOF9v7/+MPeQVLhOcMlquvAeqfQul+/fXTQ8pmOWszKhAoGSWsYNX3i5Ujz2fUlyWmF5xjitoTNl&#10;osIKmiLzE4Eb0F6V/jgIpn7DRMIFI1RK+HrVdnpLoz9NKVHf0lRShcqFB7Yp8xbmvdJvf3mB40xg&#10;nhdkawYeYEWFixp+2qm6wgqjB1E8UVUVRDDJUnVGWOWzNC0INT6AN6Og582NYA/c+JLFTcY7mADa&#10;Hk6D1ZKv61uBimThhbNzD9W4giBd/UC6Bdg0PItB5EbwO34rth+ytqXd3aSi0iU4gjYG1ccOVbpR&#10;iMDHaDadhxMAn0DfKAiiOTQM7iSH4DwZR/JPL4z0dz+u2XVRlqDN16Z2ljUc0knuEJN/hthdjjk1&#10;gZAaDovYHJxqETMCKIQPBiMj1SEmYwngDYNrOpu2aDk+kwepbigzwOP1F6kMmFliazi3NbKpbVUA&#10;FQ6SgGOlx2kzdRU1TuRyCFxrie6u2JreMyOoetEDK3e9Ze1KdWlgMwRkrYQtudHnSm5/qwP8nDgE&#10;QSeWi5TVZ8tWbytoQuQoIyWTtNWv/TY/6rAAORdtycoi0QmnnZciW30sBVpjmFuuzaOjD0McMUhL&#10;G35dW7HkEbIHJkz1DV5pyQBmgNPUPJQz8XPfdy0PGQy9Hio/15DN56OJppQyjUk0G0NDuD0rtwfX&#10;BAYvPGUM3JJDs/soLBn1WTIawJJdfHG8f2aBBAjNpAURsPOSG7yjUgUseQuqdADYzLelywAN5asE&#10;T1Q5NlXGfaqMB1AlDKNxu3wfoMppVeln93NU6ZCyArZ0OdVXdlpVut3qX9p7hX2qhAOoEgXjc1g6&#10;Ydk+QJVurjytKtsd3T4GnFaVf3YDNulTZTKAKtNZEEVmf3WAKt1c+eZUAUveYgPWAWApYkt3sdjt&#10;ZZ1zyD7B06py7A1Y1KdKNIAq83AOd1MvrCpdpvzfVHn16fs3T/WueJ8GJ6q0B/5njvXmKgzuC81d&#10;xPZuU19Ium2ouzewy18AAAD//wMAUEsDBBQABgAIAAAAIQAYshUh4AAAAAoBAAAPAAAAZHJzL2Rv&#10;d25yZXYueG1sTI9BS8NAEIXvgv9hGcFbu9nYSI3ZlFLUUxHaCuJtmkyT0OxsyG6T9N+7PeltHu/x&#10;5nvZajKtGKh3jWUNah6BIC5s2XCl4evwPluCcB65xNYyabiSg1V+f5dhWtqRdzTsfSVCCbsUNdTe&#10;d6mUrqjJoJvbjjh4J9sb9EH2lSx7HEO5aWUcRc/SYMPhQ40dbWoqzvuL0fAx4rh+Um/D9nzaXH8O&#10;yef3VpHWjw/T+hWEp8n/heGGH9AhD0xHe+HSiTbohVIhqmEWg7j50eIlAXEMV7KMQeaZ/D8h/wUA&#10;AP//AwBQSwECLQAUAAYACAAAACEAtoM4kv4AAADhAQAAEwAAAAAAAAAAAAAAAAAAAAAAW0NvbnRl&#10;bnRfVHlwZXNdLnhtbFBLAQItABQABgAIAAAAIQA4/SH/1gAAAJQBAAALAAAAAAAAAAAAAAAAAC8B&#10;AABfcmVscy8ucmVsc1BLAQItABQABgAIAAAAIQDOEAGlTAMAAMkVAAAOAAAAAAAAAAAAAAAAAC4C&#10;AABkcnMvZTJvRG9jLnhtbFBLAQItABQABgAIAAAAIQAYshUh4AAAAAoBAAAPAAAAAAAAAAAAAAAA&#10;AKYFAABkcnMvZG93bnJldi54bWxQSwUGAAAAAAQABADzAAAAswYAAAAA&#10;" o:allowincell="f">
                <v:shape id="Shape 380"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33ZwgAAANwAAAAPAAAAZHJzL2Rvd25yZXYueG1sRE/LisIw&#10;FN0L/kO4A25EUx2Q0jGKCIPiZvCF20tzJynT3JQmo61fP1kMuDyc93LduVrcqQ2VZwWzaQaCuPS6&#10;YqPgcv6c5CBCRNZYeyYFPQVYr4aDJRbaP/hI91M0IoVwKFCBjbEppAylJYdh6hvixH371mFMsDVS&#10;t/hI4a6W8yxbSIcVpwaLDW0tlT+nX6fA5OPN4Wt3MV1/O8zt+Drr4/Oq1Oit23yAiNTFl/jfvdcK&#10;3vM0P51JR0Cu/gAAAP//AwBQSwECLQAUAAYACAAAACEA2+H2y+4AAACFAQAAEwAAAAAAAAAAAAAA&#10;AAAAAAAAW0NvbnRlbnRfVHlwZXNdLnhtbFBLAQItABQABgAIAAAAIQBa9CxbvwAAABUBAAALAAAA&#10;AAAAAAAAAAAAAB8BAABfcmVscy8ucmVsc1BLAQItABQABgAIAAAAIQCxW33ZwgAAANwAAAAPAAAA&#10;AAAAAAAAAAAAAAcCAABkcnMvZG93bnJldi54bWxQSwUGAAAAAAMAAwC3AAAA9gIAAAAA&#10;" path="m,l5768340,r,167640l,167640,,xe" stroked="f">
                  <v:path arrowok="t" textboxrect="0,0,5768340,167640"/>
                </v:shape>
                <v:shape id="Shape 381"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wqxwAAANwAAAAPAAAAZHJzL2Rvd25yZXYueG1sRI9Ba8JA&#10;FITvgv9heUIvohttKRpdpbUUCr3YqODxkX0msdm3Mbsx8d+7hYLHYWa+YZbrzpTiSrUrLCuYjCMQ&#10;xKnVBWcK9rvP0QyE88gaS8uk4EYO1qt+b4mxti3/0DXxmQgQdjEqyL2vYildmpNBN7YVcfBOtjbo&#10;g6wzqWtsA9yUchpFr9JgwWEhx4o2OaW/SWMUzC9N8jFtNtvhcPdySC7n9v37mCn1NOjeFiA8df4R&#10;/m9/aQXPswn8nQlHQK7uAAAA//8DAFBLAQItABQABgAIAAAAIQDb4fbL7gAAAIUBAAATAAAAAAAA&#10;AAAAAAAAAAAAAABbQ29udGVudF9UeXBlc10ueG1sUEsBAi0AFAAGAAgAAAAhAFr0LFu/AAAAFQEA&#10;AAsAAAAAAAAAAAAAAAAAHwEAAF9yZWxzLy5yZWxzUEsBAi0AFAAGAAgAAAAhANwozCrHAAAA3AAA&#10;AA8AAAAAAAAAAAAAAAAABwIAAGRycy9kb3ducmV2LnhtbFBLBQYAAAAAAwADALcAAAD7AgAAAAA=&#10;" path="m,l5768340,r,167639l,167639,,xe" stroked="f">
                  <v:path arrowok="t" textboxrect="0,0,5768340,167639"/>
                </v:shape>
                <v:shape id="Shape 382" o:spid="_x0000_s1029" style="position:absolute;top:3352;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Y1xQAAANwAAAAPAAAAZHJzL2Rvd25yZXYueG1sRI9BawIx&#10;FITvhf6H8Aq9iGbdQllWo0ihWLwUrdLrY/NMFjcvyybqbn99Iwgeh5n5hpkve9eIC3Wh9qxgOslA&#10;EFde12wU7H8+xwWIEJE1Np5JwUABlovnpzmW2l95S5ddNCJBOJSowMbYllKGypLDMPEtcfKOvnMY&#10;k+yM1B1eE9w1Ms+yd+mw5rRgsaUPS9Vpd3YKTDFabb7Xe9MPv5vcjg7TIf4dlHp96VczEJH6+Ajf&#10;219awVuRw+1MOgJy8Q8AAP//AwBQSwECLQAUAAYACAAAACEA2+H2y+4AAACFAQAAEwAAAAAAAAAA&#10;AAAAAAAAAAAAW0NvbnRlbnRfVHlwZXNdLnhtbFBLAQItABQABgAIAAAAIQBa9CxbvwAAABUBAAAL&#10;AAAAAAAAAAAAAAAAAB8BAABfcmVscy8ucmVsc1BLAQItABQABgAIAAAAIQAuxUY1xQAAANwAAAAP&#10;AAAAAAAAAAAAAAAAAAcCAABkcnMvZG93bnJldi54bWxQSwUGAAAAAAMAAwC3AAAA+QIAAAAA&#10;" path="m,l5768340,r,167640l,167640,,xe" stroked="f">
                  <v:path arrowok="t" textboxrect="0,0,5768340,167640"/>
                </v:shape>
                <v:shape id="Shape 383" o:spid="_x0000_s1030" style="position:absolute;top:5029;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fGxwAAANwAAAAPAAAAZHJzL2Rvd25yZXYueG1sRI9Ba8JA&#10;FITvhf6H5RW8SN1UpWh0FasIghcbK3h8ZF+T1OzbmN2Y9N93BaHHYWa+YebLzpTiRrUrLCt4G0Qg&#10;iFOrC84UfB23rxMQziNrLC2Tgl9ysFw8P80x1rblT7olPhMBwi5GBbn3VSylS3My6Aa2Ig7et60N&#10;+iDrTOoa2wA3pRxG0bs0WHBYyLGidU7pJWmMgum1STbDZn3o94/jU3L9aT/250yp3ku3moHw1Pn/&#10;8KO90wpGkxHcz4QjIBd/AAAA//8DAFBLAQItABQABgAIAAAAIQDb4fbL7gAAAIUBAAATAAAAAAAA&#10;AAAAAAAAAAAAAABbQ29udGVudF9UeXBlc10ueG1sUEsBAi0AFAAGAAgAAAAhAFr0LFu/AAAAFQEA&#10;AAsAAAAAAAAAAAAAAAAAHwEAAF9yZWxzLy5yZWxzUEsBAi0AFAAGAAgAAAAhAEO298bHAAAA3AAA&#10;AA8AAAAAAAAAAAAAAAAABwIAAGRycy9kb3ducmV2LnhtbFBLBQYAAAAAAwADALcAAAD7AgAAAAA=&#10;" path="m,l5768340,r,167639l,167639,,xe" stroked="f">
                  <v:path arrowok="t" textboxrect="0,0,5768340,167639"/>
                </v:shape>
                <v:shape id="Shape 384" o:spid="_x0000_s1031" style="position:absolute;top:6705;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vaxQAAANwAAAAPAAAAZHJzL2Rvd25yZXYueG1sRI9BawIx&#10;FITvhf6H8IReRLNqKctqFCmUFi9Fq3h9bJ7J4uZl2aS6219vCoLHYWa+YRarztXiQm2oPCuYjDMQ&#10;xKXXFRsF+5+PUQ4iRGSNtWdS0FOA1fL5aYGF9lfe0mUXjUgQDgUqsDE2hZShtOQwjH1DnLyTbx3G&#10;JFsjdYvXBHe1nGbZm3RYcVqw2NC7pfK8+3UKTD5cb74/96brj5upHR4mffw7KPUy6NZzEJG6+Ajf&#10;219awSx/hf8z6QjI5Q0AAP//AwBQSwECLQAUAAYACAAAACEA2+H2y+4AAACFAQAAEwAAAAAAAAAA&#10;AAAAAAAAAAAAW0NvbnRlbnRfVHlwZXNdLnhtbFBLAQItABQABgAIAAAAIQBa9CxbvwAAABUBAAAL&#10;AAAAAAAAAAAAAAAAAB8BAABfcmVscy8ucmVsc1BLAQItABQABgAIAAAAIQDOYHvaxQAAANwAAAAP&#10;AAAAAAAAAAAAAAAAAAcCAABkcnMvZG93bnJldi54bWxQSwUGAAAAAAMAAwC3AAAA+QIAAAAA&#10;" path="m,l5768340,r,167640l,167640,,xe" stroked="f">
                  <v:path arrowok="t" textboxrect="0,0,5768340,167640"/>
                </v:shape>
                <v:shape id="Shape 385" o:spid="_x0000_s1032" style="position:absolute;top:8382;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5BxQAAANwAAAAPAAAAZHJzL2Rvd25yZXYueG1sRI9BawIx&#10;FITvhf6H8IReRLMqLctqFCmUFi9Fq3h9bJ7J4uZl2aS6219vCoLHYWa+YRarztXiQm2oPCuYjDMQ&#10;xKXXFRsF+5+PUQ4iRGSNtWdS0FOA1fL5aYGF9lfe0mUXjUgQDgUqsDE2hZShtOQwjH1DnLyTbx3G&#10;JFsjdYvXBHe1nGbZm3RYcVqw2NC7pfK8+3UKTD5cb74/96brj5upHR4mffw7KPUy6NZzEJG6+Ajf&#10;219awSx/hf8z6QjI5Q0AAP//AwBQSwECLQAUAAYACAAAACEA2+H2y+4AAACFAQAAEwAAAAAAAAAA&#10;AAAAAAAAAAAAW0NvbnRlbnRfVHlwZXNdLnhtbFBLAQItABQABgAIAAAAIQBa9CxbvwAAABUBAAAL&#10;AAAAAAAAAAAAAAAAAB8BAABfcmVscy8ucmVsc1BLAQItABQABgAIAAAAIQChLN5BxQAAANwAAAAP&#10;AAAAAAAAAAAAAAAAAAcCAABkcnMvZG93bnJldi54bWxQSwUGAAAAAAMAAwC3AAAA+QIAAAAA&#10;" path="m,l,167640r5768340,l5768340,,,xe" stroked="f">
                  <v:path arrowok="t" textboxrect="0,0,5768340,167640"/>
                </v:shape>
                <w10:wrap anchorx="page"/>
              </v:group>
            </w:pict>
          </mc:Fallback>
        </mc:AlternateContent>
      </w:r>
      <w:r>
        <w:rPr>
          <w:rFonts w:ascii="Arial" w:hAnsi="Arial"/>
          <w:i/>
          <w:color w:val="000000"/>
        </w:rPr>
        <w:t xml:space="preserve">Rregullat e BE-së mbrojnë interesat ekonomike të konsumatorëve po ashtu ofrojnë siguri të produkteve, parandalojnë imitime të rrezikshme dhe krijojnë përgjegjësi për produktet me defekt. BE-ja gjithashtu garanton një nivel të lartë mbrojtjeje të shëndetit publik dhe në veçanti siguron standarde të larta të përbashkëta për kontrollin e duhanit, gjakun, indet, qelizat dhe organet, si dhe produktet </w:t>
      </w:r>
      <w:proofErr w:type="spellStart"/>
      <w:r>
        <w:rPr>
          <w:rFonts w:ascii="Arial" w:hAnsi="Arial"/>
          <w:i/>
          <w:color w:val="000000"/>
        </w:rPr>
        <w:t>medicinale</w:t>
      </w:r>
      <w:proofErr w:type="spellEnd"/>
      <w:r>
        <w:rPr>
          <w:rFonts w:ascii="Arial" w:hAnsi="Arial"/>
          <w:i/>
          <w:color w:val="000000"/>
        </w:rPr>
        <w:t xml:space="preserve"> njerëzore dhe veterinare. BE-ja gjithashtu ka rregulla për mbrojtjen e të drejtave të pacientëve në kujdesin shëndetësor ndërkufitar dhe në përgatitjen dhe reagimin ndaj kërcënimeve serioze shëndetësore ndërkufitare, duke përfshirë sëmundjet ngjitëse. </w:t>
      </w:r>
    </w:p>
    <w:p w14:paraId="2500AE41" w14:textId="77777777" w:rsidR="0025755B" w:rsidRDefault="0025755B">
      <w:pPr>
        <w:spacing w:line="120" w:lineRule="exact"/>
        <w:rPr>
          <w:rFonts w:ascii="Arial" w:eastAsia="Arial" w:hAnsi="Arial" w:cs="Arial"/>
          <w:sz w:val="12"/>
          <w:szCs w:val="12"/>
        </w:rPr>
      </w:pPr>
    </w:p>
    <w:p w14:paraId="2629B092"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Mbrojtja e konsumatorit</w:t>
      </w:r>
      <w:r>
        <w:rPr>
          <w:rFonts w:ascii="Arial" w:hAnsi="Arial"/>
          <w:color w:val="000000"/>
        </w:rPr>
        <w:t xml:space="preserve"> </w:t>
      </w:r>
    </w:p>
    <w:p w14:paraId="28678EAB" w14:textId="77777777" w:rsidR="0025755B" w:rsidRPr="00256DF2" w:rsidRDefault="0025755B" w:rsidP="00256DF2">
      <w:pPr>
        <w:spacing w:after="11" w:line="240" w:lineRule="auto"/>
        <w:rPr>
          <w:rFonts w:ascii="Arial" w:eastAsia="Arial" w:hAnsi="Arial" w:cs="Arial"/>
          <w:sz w:val="8"/>
          <w:szCs w:val="12"/>
        </w:rPr>
      </w:pPr>
    </w:p>
    <w:p w14:paraId="27D90C1A" w14:textId="77777777" w:rsidR="0025755B" w:rsidRDefault="00EF3445">
      <w:pPr>
        <w:widowControl w:val="0"/>
        <w:spacing w:line="250" w:lineRule="auto"/>
        <w:ind w:right="566"/>
        <w:jc w:val="both"/>
        <w:rPr>
          <w:rFonts w:ascii="Arial" w:eastAsia="Arial" w:hAnsi="Arial" w:cs="Arial"/>
          <w:color w:val="000000"/>
        </w:rPr>
      </w:pPr>
      <w:r>
        <w:rPr>
          <w:rFonts w:ascii="Arial" w:hAnsi="Arial"/>
          <w:color w:val="000000"/>
        </w:rPr>
        <w:t xml:space="preserve">Në aspektet horizontale, ligji i ri për mbrojtjen e konsumatorit u miratua në Kuvend, por u kthye nga Presidenti për rishqyrtim. Zbatimi i të drejtave të konsumatorëve dhe sektorit privat mbetet i kufizuar. Kapacitetet administrative në fushën e mbikëqyrjes së tregut dhe sigurisë së produktit duhet të fuqizohen më tej </w:t>
      </w:r>
      <w:r>
        <w:rPr>
          <w:rFonts w:ascii="Arial" w:hAnsi="Arial"/>
          <w:i/>
          <w:color w:val="000000"/>
        </w:rPr>
        <w:t>(shih gjithashtu Kapitullin 1 për mbikëqyrjen e tregut)</w:t>
      </w:r>
      <w:r>
        <w:rPr>
          <w:rFonts w:ascii="Arial" w:hAnsi="Arial"/>
          <w:color w:val="000000"/>
        </w:rPr>
        <w:t>.</w:t>
      </w:r>
      <w:r>
        <w:rPr>
          <w:color w:val="000000"/>
        </w:rPr>
        <w:t xml:space="preserve"> </w:t>
      </w:r>
      <w:r>
        <w:rPr>
          <w:rFonts w:ascii="Arial" w:hAnsi="Arial"/>
          <w:color w:val="000000"/>
        </w:rPr>
        <w:t xml:space="preserve">Kosova ende nuk është përafruar me </w:t>
      </w:r>
      <w:r>
        <w:rPr>
          <w:rFonts w:ascii="Arial" w:hAnsi="Arial"/>
          <w:i/>
          <w:iCs/>
          <w:color w:val="000000"/>
        </w:rPr>
        <w:t>acquis</w:t>
      </w:r>
      <w:r>
        <w:rPr>
          <w:rFonts w:ascii="Arial" w:hAnsi="Arial"/>
          <w:color w:val="000000"/>
        </w:rPr>
        <w:t xml:space="preserve">-in e ri mbi sigurinë e përgjithshme të produkteve, dhe nuk ka një sistem të shpejtë alarmi për informacionin që lidhet me sigurinë në lidhje me produktet e konsumit. Për çështjet jo të sigurisë, dobësia e organizatave për të drejtat e konsumatorëve mbetet një sfidë. </w:t>
      </w:r>
    </w:p>
    <w:p w14:paraId="4CB218B3" w14:textId="77777777" w:rsidR="0025755B" w:rsidRDefault="0025755B">
      <w:pPr>
        <w:spacing w:line="120" w:lineRule="exact"/>
        <w:rPr>
          <w:rFonts w:ascii="Arial" w:eastAsia="Arial" w:hAnsi="Arial" w:cs="Arial"/>
          <w:sz w:val="12"/>
          <w:szCs w:val="12"/>
        </w:rPr>
      </w:pPr>
    </w:p>
    <w:p w14:paraId="676A65A7"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u w:val="single"/>
        </w:rPr>
        <w:t>Shëndeti publik</w:t>
      </w:r>
      <w:r>
        <w:rPr>
          <w:rFonts w:ascii="Arial" w:hAnsi="Arial"/>
          <w:color w:val="000000"/>
        </w:rPr>
        <w:t xml:space="preserve">  </w:t>
      </w:r>
    </w:p>
    <w:p w14:paraId="77CA98EC" w14:textId="77777777" w:rsidR="0025755B" w:rsidRPr="00256DF2" w:rsidRDefault="0025755B" w:rsidP="00256DF2">
      <w:pPr>
        <w:spacing w:after="11" w:line="240" w:lineRule="auto"/>
        <w:rPr>
          <w:rFonts w:ascii="Arial" w:eastAsia="Arial" w:hAnsi="Arial" w:cs="Arial"/>
          <w:sz w:val="6"/>
          <w:szCs w:val="12"/>
        </w:rPr>
      </w:pPr>
    </w:p>
    <w:p w14:paraId="32598D19" w14:textId="69FE437C" w:rsidR="0025755B" w:rsidRDefault="00EF3445">
      <w:pPr>
        <w:widowControl w:val="0"/>
        <w:spacing w:line="250" w:lineRule="auto"/>
        <w:ind w:right="568"/>
        <w:jc w:val="both"/>
        <w:rPr>
          <w:rFonts w:ascii="Arial" w:eastAsia="Arial" w:hAnsi="Arial" w:cs="Arial"/>
          <w:color w:val="000000"/>
        </w:rPr>
      </w:pPr>
      <w:r>
        <w:rPr>
          <w:rFonts w:ascii="Arial" w:hAnsi="Arial"/>
          <w:color w:val="000000"/>
        </w:rPr>
        <w:t xml:space="preserve">Sa i përket politikës së </w:t>
      </w:r>
      <w:r>
        <w:rPr>
          <w:rFonts w:ascii="Arial" w:hAnsi="Arial"/>
          <w:b/>
          <w:bCs/>
          <w:color w:val="000000"/>
        </w:rPr>
        <w:t>shëndetit publik</w:t>
      </w:r>
      <w:r>
        <w:rPr>
          <w:rFonts w:ascii="Arial" w:hAnsi="Arial"/>
          <w:color w:val="000000"/>
        </w:rPr>
        <w:t xml:space="preserve">, Kosova miratoi Strategjinë e saj të Sektorit të Shëndetësisë 2025-2030, aktet nënligjore përkatëse, udhëzimet administrative dhe protokollet klinike. Megjithatë, zbatimi i reformave të nisura në sektorin e shëndetësisë ka qenë i ngadaltë dhe cilësia e kujdesit shëndetësor mbetet shqetësuese. Shpenzimet shëndetësore, si pjesë e BPV-së së përgjithshme, mbeten të ulëta krahasuar me homologët rajonalë dhe dukshëm më të ulëta se mesatarja e BE-së, megjithatë edhe financimi i </w:t>
      </w:r>
      <w:proofErr w:type="spellStart"/>
      <w:r>
        <w:rPr>
          <w:rFonts w:ascii="Arial" w:hAnsi="Arial"/>
          <w:color w:val="000000"/>
        </w:rPr>
        <w:t>alokuar</w:t>
      </w:r>
      <w:proofErr w:type="spellEnd"/>
      <w:r>
        <w:rPr>
          <w:rFonts w:ascii="Arial" w:hAnsi="Arial"/>
          <w:color w:val="000000"/>
        </w:rPr>
        <w:t xml:space="preserve"> për shëndetësinë nuk përdoret plotësisht. Shpenzimet nga xhepi vlerësohen të jenë rreth 40%. Pavarësisht përmirësimeve, jetëgjatësia në lindje mbetet më e ulët se mesatarja e BE-së. Vdekshmëria foshnjore ka rënë, por mbetet më e larta në rajon dhe dukshëm më e lartë se mesatarja e BE-së.</w:t>
      </w:r>
    </w:p>
    <w:p w14:paraId="3086B932" w14:textId="77777777" w:rsidR="0025755B" w:rsidRDefault="00EF3445">
      <w:pPr>
        <w:widowControl w:val="0"/>
        <w:spacing w:before="119" w:line="251" w:lineRule="auto"/>
        <w:ind w:left="1" w:right="569"/>
        <w:jc w:val="both"/>
        <w:rPr>
          <w:rFonts w:ascii="Arial" w:eastAsia="Arial" w:hAnsi="Arial" w:cs="Arial"/>
          <w:color w:val="000000"/>
        </w:rPr>
      </w:pPr>
      <w:r>
        <w:rPr>
          <w:rFonts w:ascii="Arial" w:hAnsi="Arial"/>
          <w:color w:val="000000"/>
        </w:rPr>
        <w:t xml:space="preserve">Kosova bëri përparim shumë të kufizuar drejt arritjes së Mbulimit Universal Shëndetësor (UHC). Ende ka mungesë të blerjeve strategjike, duke rezultuar në </w:t>
      </w:r>
      <w:proofErr w:type="spellStart"/>
      <w:r>
        <w:rPr>
          <w:rFonts w:ascii="Arial" w:hAnsi="Arial"/>
          <w:color w:val="000000"/>
        </w:rPr>
        <w:t>joefikasitete</w:t>
      </w:r>
      <w:proofErr w:type="spellEnd"/>
      <w:r>
        <w:rPr>
          <w:rFonts w:ascii="Arial" w:hAnsi="Arial"/>
          <w:color w:val="000000"/>
        </w:rPr>
        <w:t xml:space="preserve"> të konsiderueshme në sistemin shëndetësor.  </w:t>
      </w:r>
    </w:p>
    <w:p w14:paraId="3B7B8716" w14:textId="0F96C9A7" w:rsidR="0025755B" w:rsidRDefault="00EF3445">
      <w:pPr>
        <w:widowControl w:val="0"/>
        <w:spacing w:before="119" w:line="250" w:lineRule="auto"/>
        <w:ind w:left="1" w:right="569"/>
        <w:jc w:val="both"/>
        <w:rPr>
          <w:rFonts w:ascii="Arial" w:eastAsia="Arial" w:hAnsi="Arial" w:cs="Arial"/>
          <w:color w:val="000000"/>
        </w:rPr>
      </w:pPr>
      <w:r>
        <w:rPr>
          <w:rFonts w:ascii="Arial" w:hAnsi="Arial"/>
          <w:color w:val="000000"/>
        </w:rPr>
        <w:t xml:space="preserve">Puna në sistemin e informacionit të shëndetësisë elektronike </w:t>
      </w:r>
      <w:r>
        <w:rPr>
          <w:rFonts w:ascii="Arial" w:hAnsi="Arial"/>
          <w:b/>
          <w:bCs/>
          <w:color w:val="000000"/>
        </w:rPr>
        <w:t>e-</w:t>
      </w:r>
      <w:proofErr w:type="spellStart"/>
      <w:r>
        <w:rPr>
          <w:rFonts w:ascii="Arial" w:hAnsi="Arial"/>
          <w:b/>
          <w:bCs/>
          <w:color w:val="000000"/>
        </w:rPr>
        <w:t>Health</w:t>
      </w:r>
      <w:proofErr w:type="spellEnd"/>
      <w:r>
        <w:rPr>
          <w:rFonts w:ascii="Arial" w:hAnsi="Arial"/>
          <w:color w:val="000000"/>
        </w:rPr>
        <w:t xml:space="preserve"> të Kosovës është duke vazhduar. Ministria e Shëndetësisë ka zhvilluar një strukturë të re qeverisëse të shëndetit digjital dhe ka miratuar një Plan të Shëndetit Digjital për të udhëhequr sistemin e informacionit shëndetësor.</w:t>
      </w:r>
    </w:p>
    <w:p w14:paraId="0CFA1B41" w14:textId="77777777" w:rsidR="0025755B" w:rsidRPr="00256DF2" w:rsidRDefault="0025755B" w:rsidP="00256DF2">
      <w:pPr>
        <w:spacing w:line="240" w:lineRule="auto"/>
        <w:rPr>
          <w:rFonts w:ascii="Arial" w:eastAsia="Arial" w:hAnsi="Arial" w:cs="Arial"/>
          <w:sz w:val="8"/>
          <w:szCs w:val="12"/>
        </w:rPr>
      </w:pPr>
    </w:p>
    <w:p w14:paraId="71F4524B" w14:textId="77777777" w:rsidR="0025755B" w:rsidRDefault="00EF3445">
      <w:pPr>
        <w:widowControl w:val="0"/>
        <w:spacing w:line="250" w:lineRule="auto"/>
        <w:ind w:left="1" w:right="568"/>
        <w:jc w:val="both"/>
        <w:rPr>
          <w:rFonts w:ascii="Arial" w:eastAsia="Arial" w:hAnsi="Arial" w:cs="Arial"/>
          <w:color w:val="000000"/>
        </w:rPr>
      </w:pPr>
      <w:r>
        <w:rPr>
          <w:rFonts w:ascii="Arial" w:hAnsi="Arial"/>
          <w:b/>
          <w:bCs/>
          <w:color w:val="000000"/>
        </w:rPr>
        <w:t>Sëmundjet jo-ngjitëse (SJN)</w:t>
      </w:r>
      <w:r>
        <w:rPr>
          <w:rFonts w:ascii="Arial" w:hAnsi="Arial"/>
          <w:color w:val="000000"/>
        </w:rPr>
        <w:t xml:space="preserve"> janë shkaku kryesor i vdekjes, ndërsa veprimet për të zvogëluar faktorët e rrezikut të SJN-ve janë të pakta. Nuk ka protokolle klinike të standardizuara për parandalimin dhe trajtimin e Sëmundjeve Jo-Ngjitëse (SJN). Ligji për </w:t>
      </w:r>
      <w:r>
        <w:rPr>
          <w:rFonts w:ascii="Arial" w:hAnsi="Arial"/>
          <w:b/>
          <w:bCs/>
          <w:color w:val="000000"/>
        </w:rPr>
        <w:t>kontrollin e duhanit</w:t>
      </w:r>
      <w:r>
        <w:rPr>
          <w:rFonts w:ascii="Arial" w:hAnsi="Arial"/>
          <w:color w:val="000000"/>
        </w:rPr>
        <w:t xml:space="preserve"> ende nuk zbatohet në mënyrë të plotë.  </w:t>
      </w:r>
    </w:p>
    <w:p w14:paraId="4506049A" w14:textId="77777777" w:rsidR="0025755B" w:rsidRPr="00256DF2" w:rsidRDefault="0025755B" w:rsidP="00256DF2">
      <w:pPr>
        <w:spacing w:line="240" w:lineRule="auto"/>
        <w:rPr>
          <w:rFonts w:ascii="Arial" w:eastAsia="Arial" w:hAnsi="Arial" w:cs="Arial"/>
          <w:sz w:val="6"/>
          <w:szCs w:val="12"/>
        </w:rPr>
      </w:pPr>
    </w:p>
    <w:p w14:paraId="12EB5D71" w14:textId="77777777" w:rsidR="0025755B" w:rsidRDefault="00EF3445">
      <w:pPr>
        <w:widowControl w:val="0"/>
        <w:spacing w:line="250" w:lineRule="auto"/>
        <w:ind w:left="1" w:right="535"/>
        <w:rPr>
          <w:rFonts w:ascii="Arial" w:eastAsia="Arial" w:hAnsi="Arial" w:cs="Arial"/>
          <w:color w:val="000000"/>
        </w:rPr>
      </w:pPr>
      <w:r>
        <w:rPr>
          <w:rFonts w:ascii="Arial" w:hAnsi="Arial"/>
          <w:color w:val="000000"/>
        </w:rPr>
        <w:t xml:space="preserve">Shërbimet e </w:t>
      </w:r>
      <w:r>
        <w:rPr>
          <w:rFonts w:ascii="Arial" w:hAnsi="Arial"/>
          <w:b/>
          <w:color w:val="000000"/>
        </w:rPr>
        <w:t>shëndetit mendor</w:t>
      </w:r>
      <w:r>
        <w:rPr>
          <w:rFonts w:ascii="Arial" w:hAnsi="Arial"/>
          <w:color w:val="000000"/>
        </w:rPr>
        <w:t xml:space="preserve"> mbesin të integruara. Kosova është aktualisht në proces të rishikimit të Ligjit për shëndetin mendor për ta përafruar atë më mirë me </w:t>
      </w:r>
      <w:r>
        <w:rPr>
          <w:rFonts w:ascii="Arial" w:hAnsi="Arial"/>
          <w:i/>
          <w:iCs/>
          <w:color w:val="000000"/>
        </w:rPr>
        <w:t>acquis</w:t>
      </w:r>
      <w:r>
        <w:rPr>
          <w:rFonts w:ascii="Arial" w:hAnsi="Arial"/>
          <w:color w:val="000000"/>
        </w:rPr>
        <w:t xml:space="preserve">-in e BE-së. </w:t>
      </w:r>
    </w:p>
    <w:p w14:paraId="6A6C7531" w14:textId="77777777" w:rsidR="0025755B" w:rsidRDefault="0025755B">
      <w:pPr>
        <w:spacing w:line="120" w:lineRule="exact"/>
        <w:rPr>
          <w:rFonts w:ascii="Arial" w:eastAsia="Arial" w:hAnsi="Arial" w:cs="Arial"/>
          <w:sz w:val="12"/>
          <w:szCs w:val="12"/>
        </w:rPr>
      </w:pPr>
    </w:p>
    <w:p w14:paraId="5DD8BB08"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Ndërsa legjislacioni për </w:t>
      </w:r>
      <w:r>
        <w:rPr>
          <w:rFonts w:ascii="Arial" w:hAnsi="Arial"/>
          <w:b/>
          <w:bCs/>
          <w:color w:val="000000"/>
        </w:rPr>
        <w:t>gjakun, indet, qelizat dhe organet</w:t>
      </w:r>
      <w:r>
        <w:rPr>
          <w:rFonts w:ascii="Arial" w:hAnsi="Arial"/>
          <w:color w:val="000000"/>
        </w:rPr>
        <w:t xml:space="preserve"> është pjesërisht në përputhje me </w:t>
      </w:r>
      <w:r>
        <w:rPr>
          <w:rFonts w:ascii="Arial" w:hAnsi="Arial"/>
          <w:i/>
          <w:iCs/>
          <w:color w:val="000000"/>
        </w:rPr>
        <w:t>acquis</w:t>
      </w:r>
      <w:r>
        <w:rPr>
          <w:rFonts w:ascii="Arial" w:hAnsi="Arial"/>
          <w:color w:val="000000"/>
        </w:rPr>
        <w:t xml:space="preserve">-in e BE-së, zbatimi pengohet nga mungesa e kapaciteteve dhe burimeve. Në vitin 2024, Kosova krijoi një Divizion për </w:t>
      </w:r>
      <w:proofErr w:type="spellStart"/>
      <w:r>
        <w:rPr>
          <w:rFonts w:ascii="Arial" w:hAnsi="Arial"/>
          <w:color w:val="000000"/>
        </w:rPr>
        <w:t>Biomjekësinë</w:t>
      </w:r>
      <w:proofErr w:type="spellEnd"/>
      <w:r>
        <w:rPr>
          <w:rFonts w:ascii="Arial" w:hAnsi="Arial"/>
          <w:color w:val="000000"/>
        </w:rPr>
        <w:t xml:space="preserve"> për të përparuar në këtë fushë. </w:t>
      </w:r>
    </w:p>
    <w:p w14:paraId="5E8C00C4" w14:textId="77777777" w:rsidR="0025755B" w:rsidRPr="00256DF2" w:rsidRDefault="0025755B" w:rsidP="00256DF2">
      <w:pPr>
        <w:spacing w:line="240" w:lineRule="auto"/>
        <w:rPr>
          <w:rFonts w:ascii="Arial" w:eastAsia="Arial" w:hAnsi="Arial" w:cs="Arial"/>
          <w:sz w:val="8"/>
          <w:szCs w:val="12"/>
        </w:rPr>
      </w:pPr>
    </w:p>
    <w:p w14:paraId="3C063765" w14:textId="3074362A"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Sa i përket </w:t>
      </w:r>
      <w:r>
        <w:rPr>
          <w:rFonts w:ascii="Arial" w:hAnsi="Arial"/>
          <w:b/>
          <w:bCs/>
          <w:color w:val="000000"/>
        </w:rPr>
        <w:t>sëmundjeve ngjitëse</w:t>
      </w:r>
      <w:r>
        <w:rPr>
          <w:rFonts w:ascii="Arial" w:hAnsi="Arial"/>
          <w:color w:val="000000"/>
        </w:rPr>
        <w:t xml:space="preserve"> dhe </w:t>
      </w:r>
      <w:r>
        <w:rPr>
          <w:rFonts w:ascii="Arial" w:hAnsi="Arial"/>
          <w:b/>
          <w:bCs/>
          <w:color w:val="000000"/>
        </w:rPr>
        <w:t>kërcënimeve serioze ndërkufitare për shëndetin</w:t>
      </w:r>
      <w:r>
        <w:rPr>
          <w:rFonts w:ascii="Arial" w:hAnsi="Arial"/>
          <w:color w:val="000000"/>
        </w:rPr>
        <w:t xml:space="preserve">, Kosova forcoi kapacitetet e saj duke përfshirë të 74 sëmundjet sipas rekomandimeve të BE-së dhe miratoi Planin e saj të parë Kombëtar të Veprimit për Sigurinë Shëndetësore. Imunizimi rutinë po përmirësohet, duke arritur në 89 </w:t>
      </w:r>
      <w:proofErr w:type="spellStart"/>
      <w:r>
        <w:rPr>
          <w:rFonts w:ascii="Arial" w:hAnsi="Arial"/>
          <w:color w:val="000000"/>
        </w:rPr>
        <w:t>përqind</w:t>
      </w:r>
      <w:proofErr w:type="spellEnd"/>
      <w:r>
        <w:rPr>
          <w:rFonts w:ascii="Arial" w:hAnsi="Arial"/>
          <w:color w:val="000000"/>
        </w:rPr>
        <w:t xml:space="preserve"> të mbulimit në vitin 2024; megjithatë, mbulimi mbetet nën 40% në mesin e komuniteteve rome, ashkali dhe egjiptiane.</w:t>
      </w:r>
    </w:p>
    <w:p w14:paraId="5AFC5BEA" w14:textId="77777777" w:rsidR="0025755B" w:rsidRPr="00256DF2" w:rsidRDefault="0025755B" w:rsidP="00256DF2">
      <w:pPr>
        <w:spacing w:after="1" w:line="240" w:lineRule="auto"/>
        <w:rPr>
          <w:rFonts w:ascii="Arial" w:eastAsia="Arial" w:hAnsi="Arial" w:cs="Arial"/>
          <w:sz w:val="8"/>
          <w:szCs w:val="20"/>
        </w:rPr>
      </w:pPr>
    </w:p>
    <w:p w14:paraId="1E5F0C5B" w14:textId="77777777" w:rsidR="0025755B" w:rsidRDefault="00EF3445">
      <w:pPr>
        <w:widowControl w:val="0"/>
        <w:spacing w:line="240" w:lineRule="auto"/>
        <w:ind w:left="4402" w:right="-20"/>
        <w:rPr>
          <w:color w:val="000000"/>
        </w:rPr>
      </w:pPr>
      <w:r>
        <w:rPr>
          <w:color w:val="000000"/>
        </w:rPr>
        <w:t xml:space="preserve">72 </w:t>
      </w:r>
    </w:p>
    <w:p w14:paraId="3F69CB90"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7FED2CC9" w14:textId="45D5A6FE" w:rsidR="0025755B" w:rsidRDefault="00EF3445" w:rsidP="00256DF2">
      <w:pPr>
        <w:widowControl w:val="0"/>
        <w:spacing w:line="250" w:lineRule="auto"/>
        <w:ind w:right="535"/>
        <w:jc w:val="both"/>
        <w:rPr>
          <w:rFonts w:ascii="Arial" w:eastAsia="Arial" w:hAnsi="Arial" w:cs="Arial"/>
          <w:color w:val="000000"/>
        </w:rPr>
      </w:pPr>
      <w:bookmarkStart w:id="73" w:name="_page_272_0"/>
      <w:bookmarkEnd w:id="73"/>
      <w:r>
        <w:rPr>
          <w:rFonts w:ascii="Arial" w:hAnsi="Arial"/>
          <w:color w:val="000000"/>
        </w:rPr>
        <w:lastRenderedPageBreak/>
        <w:t xml:space="preserve">Kosova arriti mbulim prej 85% për vaksinën e re kundër Virusit të </w:t>
      </w:r>
      <w:proofErr w:type="spellStart"/>
      <w:r>
        <w:rPr>
          <w:rFonts w:ascii="Arial" w:hAnsi="Arial"/>
          <w:color w:val="000000"/>
        </w:rPr>
        <w:t>Papillomës</w:t>
      </w:r>
      <w:proofErr w:type="spellEnd"/>
      <w:r>
        <w:rPr>
          <w:rFonts w:ascii="Arial" w:hAnsi="Arial"/>
          <w:color w:val="000000"/>
        </w:rPr>
        <w:t xml:space="preserve"> Njerëzore (HPV) me grupin e parë. </w:t>
      </w:r>
    </w:p>
    <w:p w14:paraId="48DC2496" w14:textId="77777777" w:rsidR="0025755B" w:rsidRDefault="0025755B">
      <w:pPr>
        <w:spacing w:line="120" w:lineRule="exact"/>
        <w:rPr>
          <w:rFonts w:ascii="Arial" w:eastAsia="Arial" w:hAnsi="Arial" w:cs="Arial"/>
          <w:sz w:val="12"/>
          <w:szCs w:val="12"/>
        </w:rPr>
      </w:pPr>
    </w:p>
    <w:p w14:paraId="40747B37"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Nuk ka pasur përparim në përafrimin e </w:t>
      </w:r>
      <w:r>
        <w:rPr>
          <w:rFonts w:ascii="Arial" w:hAnsi="Arial"/>
          <w:b/>
          <w:bCs/>
          <w:color w:val="000000"/>
        </w:rPr>
        <w:t>të drejtave të pacientëve në kujdesin shëndetësor ndërkufitar</w:t>
      </w:r>
      <w:r>
        <w:rPr>
          <w:rFonts w:ascii="Arial" w:hAnsi="Arial"/>
          <w:color w:val="000000"/>
        </w:rPr>
        <w:t>, në</w:t>
      </w:r>
      <w:r>
        <w:rPr>
          <w:rFonts w:ascii="Arial" w:hAnsi="Arial"/>
          <w:b/>
          <w:bCs/>
          <w:color w:val="000000"/>
        </w:rPr>
        <w:t xml:space="preserve"> produktet </w:t>
      </w:r>
      <w:proofErr w:type="spellStart"/>
      <w:r>
        <w:rPr>
          <w:rFonts w:ascii="Arial" w:hAnsi="Arial"/>
          <w:b/>
          <w:bCs/>
          <w:color w:val="000000"/>
        </w:rPr>
        <w:t>medicinale</w:t>
      </w:r>
      <w:proofErr w:type="spellEnd"/>
      <w:r>
        <w:rPr>
          <w:rFonts w:ascii="Arial" w:hAnsi="Arial"/>
          <w:color w:val="000000"/>
        </w:rPr>
        <w:t xml:space="preserve"> njerëzore dhe veterinare, të cilat janë të gjitha pjesërisht të përafruara me </w:t>
      </w:r>
      <w:r>
        <w:rPr>
          <w:rFonts w:ascii="Arial" w:hAnsi="Arial"/>
          <w:i/>
          <w:iCs/>
          <w:color w:val="000000"/>
        </w:rPr>
        <w:t>acquis</w:t>
      </w:r>
      <w:r>
        <w:rPr>
          <w:rFonts w:ascii="Arial" w:hAnsi="Arial"/>
          <w:color w:val="000000"/>
        </w:rPr>
        <w:t xml:space="preserve">-in e BE-së, ose në </w:t>
      </w:r>
      <w:r>
        <w:rPr>
          <w:rFonts w:ascii="Arial" w:hAnsi="Arial"/>
          <w:b/>
          <w:bCs/>
          <w:color w:val="000000"/>
        </w:rPr>
        <w:t>vlerësimin e teknologjisë shëndetësore</w:t>
      </w:r>
      <w:r>
        <w:rPr>
          <w:rFonts w:ascii="Arial" w:hAnsi="Arial"/>
          <w:color w:val="000000"/>
        </w:rPr>
        <w:t>.</w:t>
      </w:r>
      <w:r>
        <w:rPr>
          <w:rFonts w:ascii="Arial" w:hAnsi="Arial"/>
          <w:b/>
          <w:color w:val="000000"/>
        </w:rPr>
        <w:t xml:space="preserve"> </w:t>
      </w:r>
      <w:r>
        <w:rPr>
          <w:rFonts w:ascii="Arial" w:hAnsi="Arial"/>
          <w:color w:val="000000"/>
        </w:rPr>
        <w:t xml:space="preserve">Gjithashtu, nuk pati zhvillime në uljen e përdorimit të dëmshëm të alkoolit, në </w:t>
      </w:r>
      <w:r>
        <w:rPr>
          <w:rFonts w:ascii="Arial" w:hAnsi="Arial"/>
          <w:b/>
          <w:bCs/>
          <w:color w:val="000000"/>
        </w:rPr>
        <w:t>abuzimin dhe parandalimin e drogës</w:t>
      </w:r>
      <w:r>
        <w:rPr>
          <w:rFonts w:ascii="Arial" w:hAnsi="Arial"/>
          <w:color w:val="000000"/>
        </w:rPr>
        <w:t xml:space="preserve">, ose në </w:t>
      </w:r>
      <w:r>
        <w:rPr>
          <w:rFonts w:ascii="Arial" w:hAnsi="Arial"/>
          <w:b/>
          <w:bCs/>
          <w:color w:val="000000"/>
        </w:rPr>
        <w:t>ushqyerjen dhe aktivitetin fizik</w:t>
      </w:r>
      <w:r>
        <w:rPr>
          <w:rFonts w:ascii="Arial" w:hAnsi="Arial"/>
          <w:color w:val="000000"/>
        </w:rPr>
        <w:t xml:space="preserve">. Kosova duhet të zbatojë kontrolle më të rrepta mbi përshkrimet e </w:t>
      </w:r>
      <w:proofErr w:type="spellStart"/>
      <w:r>
        <w:rPr>
          <w:rFonts w:ascii="Arial" w:hAnsi="Arial"/>
          <w:color w:val="000000"/>
        </w:rPr>
        <w:t>antimikrobikëve</w:t>
      </w:r>
      <w:proofErr w:type="spellEnd"/>
      <w:r>
        <w:rPr>
          <w:rFonts w:ascii="Arial" w:hAnsi="Arial"/>
          <w:color w:val="000000"/>
        </w:rPr>
        <w:t xml:space="preserve"> për përdorim tek njerëzit dhe veterinarët për të forcuar përpjekjet e saj kundër rezistencës ndaj </w:t>
      </w:r>
      <w:proofErr w:type="spellStart"/>
      <w:r>
        <w:rPr>
          <w:rFonts w:ascii="Arial" w:hAnsi="Arial"/>
          <w:color w:val="000000"/>
        </w:rPr>
        <w:t>antimikrobikëve</w:t>
      </w:r>
      <w:proofErr w:type="spellEnd"/>
      <w:r>
        <w:rPr>
          <w:rFonts w:ascii="Arial" w:hAnsi="Arial"/>
          <w:color w:val="000000"/>
        </w:rPr>
        <w:t xml:space="preserve">. </w:t>
      </w:r>
    </w:p>
    <w:p w14:paraId="4FA7B5F6" w14:textId="77777777" w:rsidR="0025755B" w:rsidRDefault="0025755B">
      <w:pPr>
        <w:spacing w:line="120" w:lineRule="exact"/>
        <w:rPr>
          <w:rFonts w:ascii="Arial" w:eastAsia="Arial" w:hAnsi="Arial" w:cs="Arial"/>
          <w:sz w:val="12"/>
          <w:szCs w:val="12"/>
        </w:rPr>
      </w:pPr>
    </w:p>
    <w:p w14:paraId="6FFC750E" w14:textId="77777777" w:rsidR="0025755B" w:rsidRDefault="00EF3445">
      <w:pPr>
        <w:widowControl w:val="0"/>
        <w:spacing w:line="250" w:lineRule="auto"/>
        <w:ind w:left="1" w:right="534"/>
        <w:rPr>
          <w:rFonts w:ascii="Arial" w:eastAsia="Arial" w:hAnsi="Arial" w:cs="Arial"/>
          <w:color w:val="000000"/>
        </w:rPr>
      </w:pPr>
      <w:r>
        <w:rPr>
          <w:rFonts w:ascii="Arial" w:hAnsi="Arial"/>
          <w:color w:val="000000"/>
        </w:rPr>
        <w:t xml:space="preserve">Programi i shqyrtimit të kancerit në Kosovë nuk kryhet në mënyrë sistematike. Regjistri i kancerit nuk është ende plotësisht funksional. Lista e barnave thelbësore është përditësuar. </w:t>
      </w:r>
    </w:p>
    <w:p w14:paraId="4323A05C" w14:textId="77777777" w:rsidR="0025755B" w:rsidRDefault="0025755B">
      <w:pPr>
        <w:spacing w:line="120" w:lineRule="exact"/>
        <w:rPr>
          <w:rFonts w:ascii="Arial" w:eastAsia="Arial" w:hAnsi="Arial" w:cs="Arial"/>
          <w:sz w:val="12"/>
          <w:szCs w:val="12"/>
        </w:rPr>
      </w:pPr>
    </w:p>
    <w:p w14:paraId="48CBB014" w14:textId="77777777" w:rsidR="0025755B" w:rsidRDefault="00EF3445">
      <w:pPr>
        <w:widowControl w:val="0"/>
        <w:spacing w:line="250" w:lineRule="auto"/>
        <w:ind w:left="1" w:right="569"/>
        <w:jc w:val="both"/>
        <w:rPr>
          <w:rFonts w:ascii="Arial" w:eastAsia="Arial" w:hAnsi="Arial" w:cs="Arial"/>
          <w:color w:val="000000"/>
        </w:rPr>
      </w:pPr>
      <w:r>
        <w:rPr>
          <w:rFonts w:ascii="Arial" w:hAnsi="Arial"/>
          <w:b/>
          <w:bCs/>
          <w:color w:val="000000"/>
        </w:rPr>
        <w:t>Pabarazitë në shëndetësi</w:t>
      </w:r>
      <w:r>
        <w:rPr>
          <w:rFonts w:ascii="Arial" w:hAnsi="Arial"/>
          <w:color w:val="000000"/>
        </w:rPr>
        <w:t xml:space="preserve"> vazhdojnë të mbeten shqetësim serioz. Barra financiare ka qenë veçanërisht e rëndë për segmentet e cenueshme dhe të varfra të shoqërisë, duke përfshirë njerëzit me sëmundje kronike. Qasja e grave në kujdesin shëndetësor dhe shërbimet e shëndetit seksual dhe riprodhues (SRH) njihet ligjërisht në Kosovë. Megjithatë, mbeten sfida në sigurimin që të gjithë individët të kenë qasje të barabartë në këto shërbime, përfshirë fëmijët me aftësi të kufizuara. </w:t>
      </w:r>
    </w:p>
    <w:p w14:paraId="492ED41E" w14:textId="77777777" w:rsidR="0025755B" w:rsidRDefault="0025755B">
      <w:pPr>
        <w:spacing w:line="120" w:lineRule="exact"/>
        <w:rPr>
          <w:rFonts w:ascii="Arial" w:eastAsia="Arial" w:hAnsi="Arial" w:cs="Arial"/>
          <w:sz w:val="12"/>
          <w:szCs w:val="12"/>
        </w:rPr>
      </w:pPr>
    </w:p>
    <w:p w14:paraId="248C6F79"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Lidhur me luftën kundër korrupsionit në lidhje me mbrojtjen e shëndetit, Ministria e Shëndetësisë </w:t>
      </w:r>
      <w:proofErr w:type="spellStart"/>
      <w:r>
        <w:rPr>
          <w:rFonts w:ascii="Arial" w:hAnsi="Arial"/>
          <w:color w:val="000000"/>
        </w:rPr>
        <w:t>lansoi</w:t>
      </w:r>
      <w:proofErr w:type="spellEnd"/>
      <w:r>
        <w:rPr>
          <w:rFonts w:ascii="Arial" w:hAnsi="Arial"/>
          <w:color w:val="000000"/>
        </w:rPr>
        <w:t xml:space="preserve"> Planin e saj të Integritetit Institucional me qëllim të promovimit të transparencës dhe llogaridhënies duke siguruar përmbushjen e rolit të saj në mbrojtjen dhe përmirësimin e shëndetit të qytetarëve në Kosovë. </w:t>
      </w:r>
    </w:p>
    <w:p w14:paraId="3A9D3000" w14:textId="77777777" w:rsidR="0025755B" w:rsidRDefault="00EF3445">
      <w:pPr>
        <w:widowControl w:val="0"/>
        <w:spacing w:before="119" w:line="240" w:lineRule="auto"/>
        <w:ind w:left="1" w:right="-20"/>
        <w:rPr>
          <w:rFonts w:ascii="Arial" w:eastAsia="Arial" w:hAnsi="Arial" w:cs="Arial"/>
          <w:color w:val="000000"/>
        </w:rPr>
      </w:pPr>
      <w:r>
        <w:rPr>
          <w:rFonts w:ascii="Arial" w:hAnsi="Arial"/>
          <w:color w:val="000000"/>
        </w:rPr>
        <w:t xml:space="preserve"> </w:t>
      </w:r>
    </w:p>
    <w:p w14:paraId="39AC05FC" w14:textId="77777777" w:rsidR="0025755B" w:rsidRDefault="00EF3445">
      <w:pPr>
        <w:widowControl w:val="0"/>
        <w:spacing w:line="240" w:lineRule="auto"/>
        <w:ind w:right="-20"/>
        <w:rPr>
          <w:rFonts w:ascii="Arial" w:eastAsia="Arial" w:hAnsi="Arial" w:cs="Arial"/>
          <w:b/>
          <w:bCs/>
          <w:color w:val="FFFFFF"/>
        </w:rPr>
      </w:pPr>
      <w:r>
        <w:rPr>
          <w:noProof/>
          <w:lang w:val="en-US"/>
        </w:rPr>
        <mc:AlternateContent>
          <mc:Choice Requires="wpg">
            <w:drawing>
              <wp:anchor distT="0" distB="0" distL="114300" distR="114300" simplePos="0" relativeHeight="251682304" behindDoc="1" locked="0" layoutInCell="0" allowOverlap="1" wp14:anchorId="300A5A5B" wp14:editId="35C8B041">
                <wp:simplePos x="0" y="0"/>
                <wp:positionH relativeFrom="page">
                  <wp:posOffset>896112</wp:posOffset>
                </wp:positionH>
                <wp:positionV relativeFrom="paragraph">
                  <wp:posOffset>-1470</wp:posOffset>
                </wp:positionV>
                <wp:extent cx="5768340" cy="914400"/>
                <wp:effectExtent l="0" t="0" r="0" b="0"/>
                <wp:wrapNone/>
                <wp:docPr id="386" name="DW 386"/>
                <wp:cNvGraphicFramePr/>
                <a:graphic xmlns:a="http://schemas.openxmlformats.org/drawingml/2006/main">
                  <a:graphicData uri="http://schemas.microsoft.com/office/word/2010/wordprocessingGroup">
                    <wpg:wgp>
                      <wpg:cNvGrpSpPr/>
                      <wpg:grpSpPr>
                        <a:xfrm>
                          <a:off x="0" y="0"/>
                          <a:ext cx="5768340" cy="914400"/>
                          <a:chOff x="0" y="0"/>
                          <a:chExt cx="5768340" cy="914400"/>
                        </a:xfrm>
                        <a:noFill/>
                      </wpg:grpSpPr>
                      <wps:wsp>
                        <wps:cNvPr id="387" name="Shape 387"/>
                        <wps:cNvSpPr/>
                        <wps:spPr>
                          <a:xfrm>
                            <a:off x="0" y="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EC7C30"/>
                          </a:solidFill>
                        </wps:spPr>
                        <wps:bodyPr vertOverflow="overflow" horzOverflow="overflow" vert="horz" lIns="91440" tIns="45720" rIns="91440" bIns="45720" anchor="t"/>
                      </wps:wsp>
                      <wps:wsp>
                        <wps:cNvPr id="388" name="Shape 388"/>
                        <wps:cNvSpPr/>
                        <wps:spPr>
                          <a:xfrm>
                            <a:off x="0" y="24383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89" name="Shape 389"/>
                        <wps:cNvSpPr/>
                        <wps:spPr>
                          <a:xfrm>
                            <a:off x="0" y="41147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90" name="Shape 390"/>
                        <wps:cNvSpPr/>
                        <wps:spPr>
                          <a:xfrm>
                            <a:off x="0" y="5791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91" name="Shape 391"/>
                        <wps:cNvSpPr/>
                        <wps:spPr>
                          <a:xfrm>
                            <a:off x="0" y="7467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13EC9449" id="DW 386" o:spid="_x0000_s1026" style="position:absolute;margin-left:70.55pt;margin-top:-.1pt;width:454.2pt;height:1in;z-index:-251634176;mso-position-horizontal-relative:page" coordsize="576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GhMwMAAJwSAAAOAAAAZHJzL2Uyb0RvYy54bWzsWF1v2yAUfZ+0/2DxvjpO3Dix6vShX5o0&#10;rZXaac8E4w/JNghonO7X74KN47hdlGZbV2nJgwFzuLkc7uGCz87XZeGsqJA5qyLknYyQQyvC4rxK&#10;I/Tt4frTDDlS4SrGBatohJ6oROeLjx/Oah7SMctYEVPhgJFKhjWPUKYUD11XkoyWWJ4wTivoTJgo&#10;sYKmSN1Y4Bqsl4U7Ho2mbs1EzAUjVEp4e9l0ooWxnySUqNskkVQ5RYTAN2WewjyX+ukuznCYCsyz&#10;nLRu4AO8KHFewZ92pi6xws6jyJ+ZKnMimGSJOiGsdFmS5ISaOcBsvNFgNjeCPXIzlzSsU97RBNQO&#10;eDrYLPm6uhNOHkdoMpsip8IlLNLld0e3gJuapyFAbgS/53eifZE2LT3ddSJKXcJEnLVh9aljla6V&#10;Q+DlaTCdTXwgn0Df3PP9UUs7yWBtng0j2dXuge7mbyt2nRcFuOVqRzu/ag7BJDd8yd/j6z7DnJpl&#10;kJqMjq/A8mUAQFnQUGZQHV8ylEDdQWSN/clsMtdGe3Mmj1LdUGZox6svUkE3xF1sazizNbKubFWA&#10;EHZKgGOlx2lTuurUvXXLItR6ortLtqIPzADVYPHAy01vUfVRXRDY+ACsRdiSG3t95BYBFmbLBg5x&#10;BSb3BprQ6/03KZikDcF63obpjgvA9dmWrMhjHXB68lKky4tCOCsMO8vVRXAxsaZ7MAhLu/y6tmTx&#10;E0QPbJfqFh5JwYBmoNPUkJMx8eOl9xoPEQy9yCk+VxDNRkWwm5mGfxqMgQXR71n2e3BFYHCElImk&#10;Vhxa22+iEkgAza5iVTI7QCWb9cXhi/uKNw2m70MqrSdvLZUtAqxEbNmXyt5AG8/WyJ+RyrX5tXva&#10;USpbCWU+lIrZ+7VOIe3sm1B8z/MDM3CHVCAdv4OsokMRPPkXUukIsNFty6FU9gJaNq2Ro1S6s+rf&#10;OXvNIeFtZRV4AQH9SqmcBnMPUicM3CGVY1axJ1Ab3bYcSqVjygJs2QcepfLGB7C5N5SKd4BUAh/2&#10;6v9EKs2VYo9zUv+q8kr4UAZHqTS3mF/cVcz9Hj6BmPtZ+7lGf2Ppt6He/6i0+AkAAP//AwBQSwME&#10;FAAGAAgAAAAhAIqxqPHfAAAACgEAAA8AAABkcnMvZG93bnJldi54bWxMj8tqwzAQRfeF/oOYQneJ&#10;7DxK4loOIbRdhUKTQsluYk1sE2tkLMV2/r7yql1ezuXOmXQzmFp01LrKsoJ4GoEgzq2uuFDwfXyf&#10;rEA4j6yxtkwK7uRgkz0+pJho2/MXdQdfiDDCLkEFpfdNIqXLSzLoprYhDuxiW4M+xLaQusU+jJta&#10;zqLoRRqsOFwosaFdSfn1cDMKPnrst/P4rdtfL7v76bj8/NnHpNTz07B9BeFp8H9lGPWDOmTB6Wxv&#10;rJ2oQ17EcagqmMxAjDxarJcgziOZr0Bmqfz/QvYLAAD//wMAUEsBAi0AFAAGAAgAAAAhALaDOJL+&#10;AAAA4QEAABMAAAAAAAAAAAAAAAAAAAAAAFtDb250ZW50X1R5cGVzXS54bWxQSwECLQAUAAYACAAA&#10;ACEAOP0h/9YAAACUAQAACwAAAAAAAAAAAAAAAAAvAQAAX3JlbHMvLnJlbHNQSwECLQAUAAYACAAA&#10;ACEAePtRoTMDAACcEgAADgAAAAAAAAAAAAAAAAAuAgAAZHJzL2Uyb0RvYy54bWxQSwECLQAUAAYA&#10;CAAAACEAirGo8d8AAAAKAQAADwAAAAAAAAAAAAAAAACNBQAAZHJzL2Rvd25yZXYueG1sUEsFBgAA&#10;AAAEAAQA8wAAAJkGAAAAAA==&#10;" o:allowincell="f">
                <v:shape id="Shape 387" o:spid="_x0000_s1027" style="position:absolute;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IwQAAANwAAAAPAAAAZHJzL2Rvd25yZXYueG1sRI9Bi8Iw&#10;FITvgv8hPMGbpquipWsUEUSv1mXx+Gjett02L6WJtv57Iwgeh5n5hllve1OLO7WutKzgaxqBIM6s&#10;LjlX8HM5TGIQziNrrC2Tggc52G6GgzUm2nZ8pnvqcxEg7BJUUHjfJFK6rCCDbmob4uD92dagD7LN&#10;pW6xC3BTy1kULaXBksNCgQ3tC8qq9GYUeDpcm+OjixcY//9Sv6jsLq2UGo/63TcIT73/hN/tk1Yw&#10;j1fwOhOOgNw8AQAA//8DAFBLAQItABQABgAIAAAAIQDb4fbL7gAAAIUBAAATAAAAAAAAAAAAAAAA&#10;AAAAAABbQ29udGVudF9UeXBlc10ueG1sUEsBAi0AFAAGAAgAAAAhAFr0LFu/AAAAFQEAAAsAAAAA&#10;AAAAAAAAAAAAHwEAAF9yZWxzLy5yZWxzUEsBAi0AFAAGAAgAAAAhAEy/9MjBAAAA3AAAAA8AAAAA&#10;AAAAAAAAAAAABwIAAGRycy9kb3ducmV2LnhtbFBLBQYAAAAAAwADALcAAAD1AgAAAAA=&#10;" path="m,l5768340,r,243839l,243839,,xe" fillcolor="#ec7c30" stroked="f">
                  <v:path arrowok="t" textboxrect="0,0,5768340,243839"/>
                </v:shape>
                <v:shape id="Shape 388" o:spid="_x0000_s1028" style="position:absolute;top:2438;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W3xQAAANwAAAAPAAAAZHJzL2Rvd25yZXYueG1sRE9Na8JA&#10;EL0L/odlhF5EN7VSbHQTWkuh0IuNFjwO2TGJzc7G7Mak/757EDw+3vcmHUwtrtS6yrKCx3kEgji3&#10;uuJCwWH/MVuBcB5ZY22ZFPyRgzQZjzYYa9vzN10zX4gQwi5GBaX3TSyly0sy6Oa2IQ7cybYGfYBt&#10;IXWLfQg3tVxE0bM0WHFoKLGhbUn5b9YZBS+XLntfdNvddLpf/mSXc//2dSyUepgMr2sQngZ/F9/c&#10;n1rB0yqsDWfCEZDJPwAAAP//AwBQSwECLQAUAAYACAAAACEA2+H2y+4AAACFAQAAEwAAAAAAAAAA&#10;AAAAAAAAAAAAW0NvbnRlbnRfVHlwZXNdLnhtbFBLAQItABQABgAIAAAAIQBa9CxbvwAAABUBAAAL&#10;AAAAAAAAAAAAAAAAAB8BAABfcmVscy8ucmVsc1BLAQItABQABgAIAAAAIQBNEmW3xQAAANwAAAAP&#10;AAAAAAAAAAAAAAAAAAcCAABkcnMvZG93bnJldi54bWxQSwUGAAAAAAMAAwC3AAAA+QIAAAAA&#10;" path="m,l5768340,r,167639l,167639,,xe" stroked="f">
                  <v:path arrowok="t" textboxrect="0,0,5768340,167639"/>
                </v:shape>
                <v:shape id="Shape 389" o:spid="_x0000_s1029" style="position:absolute;top:4114;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RExQAAANwAAAAPAAAAZHJzL2Rvd25yZXYueG1sRI9BawIx&#10;FITvhf6H8IReRLMqlO1qFCmUFi9Fq3h9bJ7J4uZl2aS6219vCoLHYWa+YRarztXiQm2oPCuYjDMQ&#10;xKXXFRsF+5+PUQ4iRGSNtWdS0FOA1fL5aYGF9lfe0mUXjUgQDgUqsDE2hZShtOQwjH1DnLyTbx3G&#10;JFsjdYvXBHe1nGbZq3RYcVqw2NC7pfK8+3UKTD5cb74/96brj5upHR4mffw7KPUy6NZzEJG6+Ajf&#10;219awSx/g/8z6QjI5Q0AAP//AwBQSwECLQAUAAYACAAAACEA2+H2y+4AAACFAQAAEwAAAAAAAAAA&#10;AAAAAAAAAAAAW0NvbnRlbnRfVHlwZXNdLnhtbFBLAQItABQABgAIAAAAIQBa9CxbvwAAABUBAAAL&#10;AAAAAAAAAAAAAAAAAB8BAABfcmVscy8ucmVsc1BLAQItABQABgAIAAAAIQAgYdRExQAAANwAAAAP&#10;AAAAAAAAAAAAAAAAAAcCAABkcnMvZG93bnJldi54bWxQSwUGAAAAAAMAAwC3AAAA+QIAAAAA&#10;" path="m,l5768340,r,167640l,167640,,xe" stroked="f">
                  <v:path arrowok="t" textboxrect="0,0,5768340,167640"/>
                </v:shape>
                <v:shape id="Shape 390"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f9sxQAAANwAAAAPAAAAZHJzL2Rvd25yZXYueG1sRE9Na8JA&#10;EL0L/odlhF6kbmpFauomWEuh0IvGFnocsmMSzc7G7Mak/757EDw+3vc6HUwtrtS6yrKCp1kEgji3&#10;uuJCwffh4/EFhPPIGmvLpOCPHKTJeLTGWNue93TNfCFCCLsYFZTeN7GULi/JoJvZhjhwR9sa9AG2&#10;hdQt9iHc1HIeRUtpsOLQUGJD25Lyc9YZBatLl73Pu+1uOj0sfrLLqX/7+i2UepgMm1cQngZ/F9/c&#10;n1rB8yrMD2fCEZDJPwAAAP//AwBQSwECLQAUAAYACAAAACEA2+H2y+4AAACFAQAAEwAAAAAAAAAA&#10;AAAAAAAAAAAAW0NvbnRlbnRfVHlwZXNdLnhtbFBLAQItABQABgAIAAAAIQBa9CxbvwAAABUBAAAL&#10;AAAAAAAAAAAAAAAAAB8BAABfcmVscy8ucmVsc1BLAQItABQABgAIAAAAIQA2vf9sxQAAANwAAAAP&#10;AAAAAAAAAAAAAAAAAAcCAABkcnMvZG93bnJldi54bWxQSwUGAAAAAAMAAwC3AAAA+QIAAAAA&#10;" path="m,l5768340,r,167639l,167639,,xe" stroked="f">
                  <v:path arrowok="t" textboxrect="0,0,5768340,167639"/>
                </v:shape>
                <v:shape id="Shape 391" o:spid="_x0000_s1031" style="position:absolute;top:746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r3xwAAANwAAAAPAAAAZHJzL2Rvd25yZXYueG1sRI9Pa8JA&#10;FMTvhX6H5RW8iG60RTS6in8QCr1oVPD4yL4mqdm3Mbsx6bfvFgo9DjPzG2ax6kwpHlS7wrKC0TAC&#10;QZxaXXCm4HzaD6YgnEfWWFomBd/kYLV8flpgrG3LR3okPhMBwi5GBbn3VSylS3My6Ia2Ig7ep60N&#10;+iDrTOoa2wA3pRxH0UQaLDgs5FjRNqf0ljRGwezeJLtxsz30+6e3S3L/ajcf10yp3ku3noPw1Pn/&#10;8F/7XSt4nY3g90w4AnL5AwAA//8DAFBLAQItABQABgAIAAAAIQDb4fbL7gAAAIUBAAATAAAAAAAA&#10;AAAAAAAAAAAAAABbQ29udGVudF9UeXBlc10ueG1sUEsBAi0AFAAGAAgAAAAhAFr0LFu/AAAAFQEA&#10;AAsAAAAAAAAAAAAAAAAAHwEAAF9yZWxzLy5yZWxzUEsBAi0AFAAGAAgAAAAhAFnxWvfHAAAA3AAA&#10;AA8AAAAAAAAAAAAAAAAABwIAAGRycy9kb3ducmV2LnhtbFBLBQYAAAAAAwADALcAAAD7AgAAAAA=&#10;" path="m,l,167639r5768340,l5768340,,,xe" stroked="f">
                  <v:path arrowok="t" textboxrect="0,0,5768340,167639"/>
                </v:shape>
                <w10:wrap anchorx="page"/>
              </v:group>
            </w:pict>
          </mc:Fallback>
        </mc:AlternateContent>
      </w:r>
      <w:r>
        <w:rPr>
          <w:rFonts w:ascii="Arial" w:hAnsi="Arial"/>
          <w:b/>
          <w:color w:val="FFFFFF"/>
          <w:sz w:val="18"/>
        </w:rPr>
        <w:t xml:space="preserve">GRUPI </w:t>
      </w:r>
      <w:r>
        <w:rPr>
          <w:rFonts w:ascii="Arial" w:hAnsi="Arial"/>
          <w:b/>
          <w:color w:val="FFFFFF"/>
        </w:rPr>
        <w:t>3:</w:t>
      </w:r>
      <w:r>
        <w:rPr>
          <w:rFonts w:ascii="Arial" w:hAnsi="Arial"/>
          <w:b/>
          <w:color w:val="FFFFFF"/>
          <w:sz w:val="18"/>
        </w:rPr>
        <w:t xml:space="preserve"> KONKURRUESHMËRIA DHE RRITJA PËRFSHIRËSE</w:t>
      </w:r>
      <w:r>
        <w:rPr>
          <w:rFonts w:ascii="Arial" w:hAnsi="Arial"/>
          <w:b/>
          <w:color w:val="FFFFFF"/>
        </w:rPr>
        <w:t xml:space="preserve"> </w:t>
      </w:r>
    </w:p>
    <w:p w14:paraId="176E6240" w14:textId="77777777" w:rsidR="0025755B" w:rsidRDefault="0025755B">
      <w:pPr>
        <w:spacing w:after="11" w:line="120" w:lineRule="exact"/>
        <w:rPr>
          <w:rFonts w:ascii="Arial" w:eastAsia="Arial" w:hAnsi="Arial" w:cs="Arial"/>
          <w:sz w:val="12"/>
          <w:szCs w:val="12"/>
        </w:rPr>
      </w:pPr>
    </w:p>
    <w:p w14:paraId="00BBF297"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Ky grup mbulon: transformimin digjital dhe mediat (Kapitulli 10); tatimet (Kapitulli 16); politikë ekonomike dhe monetare (Kapitulli 17); politikë sociale dhe punësimin (Kapitulli 19); politikën industriale (Kapitulli 20), shkencën dhe kërkimin (Kapitulli 25); arsimin dhe kulturën (Kapitulli 26); dhe bashkimin doganor (Kapitulli 29). </w:t>
      </w:r>
    </w:p>
    <w:p w14:paraId="45564D51" w14:textId="77777777" w:rsidR="0025755B" w:rsidRPr="00F47A79" w:rsidRDefault="0025755B" w:rsidP="00F47A79">
      <w:pPr>
        <w:spacing w:line="240" w:lineRule="auto"/>
        <w:rPr>
          <w:rFonts w:ascii="Arial" w:eastAsia="Arial" w:hAnsi="Arial" w:cs="Arial"/>
          <w:sz w:val="18"/>
          <w:szCs w:val="24"/>
        </w:rPr>
      </w:pPr>
    </w:p>
    <w:p w14:paraId="1AE0FAB0" w14:textId="77777777" w:rsidR="0025755B" w:rsidRDefault="00EF3445">
      <w:pPr>
        <w:widowControl w:val="0"/>
        <w:spacing w:line="240" w:lineRule="auto"/>
        <w:ind w:right="-20"/>
        <w:rPr>
          <w:rFonts w:ascii="Arial" w:eastAsia="Arial" w:hAnsi="Arial" w:cs="Arial"/>
          <w:b/>
          <w:bCs/>
          <w:color w:val="EC7C30"/>
        </w:rPr>
      </w:pPr>
      <w:r>
        <w:rPr>
          <w:rFonts w:ascii="Arial" w:hAnsi="Arial"/>
          <w:b/>
          <w:color w:val="EC7C30"/>
        </w:rPr>
        <w:t xml:space="preserve">Kapitulli 10 - Transformimi digjital dhe media </w:t>
      </w:r>
    </w:p>
    <w:p w14:paraId="43FE0435" w14:textId="77777777" w:rsidR="0025755B" w:rsidRDefault="0025755B">
      <w:pPr>
        <w:spacing w:after="11" w:line="120" w:lineRule="exact"/>
        <w:rPr>
          <w:rFonts w:ascii="Arial" w:eastAsia="Arial" w:hAnsi="Arial" w:cs="Arial"/>
          <w:sz w:val="12"/>
          <w:szCs w:val="12"/>
        </w:rPr>
      </w:pPr>
    </w:p>
    <w:p w14:paraId="02F45008" w14:textId="77777777" w:rsidR="0025755B" w:rsidRDefault="00EF3445">
      <w:pPr>
        <w:widowControl w:val="0"/>
        <w:spacing w:line="250" w:lineRule="auto"/>
        <w:ind w:right="568"/>
        <w:jc w:val="both"/>
        <w:rPr>
          <w:rFonts w:ascii="Arial" w:eastAsia="Arial" w:hAnsi="Arial" w:cs="Arial"/>
          <w:i/>
          <w:iCs/>
          <w:color w:val="000000"/>
        </w:rPr>
      </w:pPr>
      <w:r>
        <w:rPr>
          <w:noProof/>
          <w:lang w:val="en-US"/>
        </w:rPr>
        <mc:AlternateContent>
          <mc:Choice Requires="wpg">
            <w:drawing>
              <wp:anchor distT="0" distB="0" distL="114300" distR="114300" simplePos="0" relativeHeight="251694592" behindDoc="1" locked="0" layoutInCell="0" allowOverlap="1" wp14:anchorId="6444C52C" wp14:editId="6F1E8C78">
                <wp:simplePos x="0" y="0"/>
                <wp:positionH relativeFrom="page">
                  <wp:posOffset>896112</wp:posOffset>
                </wp:positionH>
                <wp:positionV relativeFrom="paragraph">
                  <wp:posOffset>-1443</wp:posOffset>
                </wp:positionV>
                <wp:extent cx="5768340" cy="504444"/>
                <wp:effectExtent l="0" t="0" r="0" b="0"/>
                <wp:wrapNone/>
                <wp:docPr id="392" name="DW 392"/>
                <wp:cNvGraphicFramePr/>
                <a:graphic xmlns:a="http://schemas.openxmlformats.org/drawingml/2006/main">
                  <a:graphicData uri="http://schemas.microsoft.com/office/word/2010/wordprocessingGroup">
                    <wpg:wgp>
                      <wpg:cNvGrpSpPr/>
                      <wpg:grpSpPr>
                        <a:xfrm>
                          <a:off x="0" y="0"/>
                          <a:ext cx="5768340" cy="504444"/>
                          <a:chOff x="0" y="0"/>
                          <a:chExt cx="5768340" cy="504444"/>
                        </a:xfrm>
                        <a:noFill/>
                      </wpg:grpSpPr>
                      <wps:wsp>
                        <wps:cNvPr id="393" name="Shape 393"/>
                        <wps:cNvSpPr/>
                        <wps:spPr>
                          <a:xfrm>
                            <a:off x="0" y="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394" name="Shape 394"/>
                        <wps:cNvSpPr/>
                        <wps:spPr>
                          <a:xfrm>
                            <a:off x="0" y="167641"/>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395" name="Shape 395"/>
                        <wps:cNvSpPr/>
                        <wps:spPr>
                          <a:xfrm>
                            <a:off x="0" y="335280"/>
                            <a:ext cx="5768340" cy="169163"/>
                          </a:xfrm>
                          <a:custGeom>
                            <a:avLst/>
                            <a:gdLst/>
                            <a:ahLst/>
                            <a:cxnLst/>
                            <a:rect l="0" t="0" r="0" b="0"/>
                            <a:pathLst>
                              <a:path w="5768340" h="169163">
                                <a:moveTo>
                                  <a:pt x="0" y="0"/>
                                </a:moveTo>
                                <a:lnTo>
                                  <a:pt x="0" y="169163"/>
                                </a:lnTo>
                                <a:lnTo>
                                  <a:pt x="5768340" y="169163"/>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5C357BDB" id="DW 392" o:spid="_x0000_s1026" style="position:absolute;margin-left:70.55pt;margin-top:-.1pt;width:454.2pt;height:39.7pt;z-index:-251621888;mso-position-horizontal-relative:page" coordsize="57683,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T+6wIAAEYMAAAOAAAAZHJzL2Uyb0RvYy54bWzsVktv2zAMvg/YfxB0X53ESZoYdXpY12LA&#10;sBVoh50VWX4AtiRIapzu14+SI0dxs6IPrNihPuhhUhT5iZ+os/NtU6MNU7oSPMXjkxFGjFORVbxI&#10;8c/by08LjLQhPCO14CzF90zj89XHD2etTNhElKLOmEJghOuklSkujZFJFGlasoboEyEZB2EuVEMM&#10;TFURZYq0YL2po8loNI9aoTKpBGVaw9+LTohXzn6eM2p+5LlmBtUpBt+Ma5Vr17aNVmckKRSRZUV3&#10;bpAXeNGQisOmvakLYgi6U9UDU01FldAiNydUNJHI84oyFwNEMx4NorlS4k66WIqkLWQPE0A7wOnF&#10;Zun3zbVCVZbieDnBiJMGDuniF7IzwKaVRQIqV0reyGu1+1F0MxvuNleN7SEQtHWo3veosq1BFH7O&#10;TueLeArgU5DNRlP4OthpCWfzYBktvzy+MNpvy8VlVdfgVmQd7f1qJSST3uOlX4fXTUkkc8egLRg9&#10;XrHHyykAZHEHmdPq8dKJBuheBNZ4fjqPl9ZoEDO90+aKCQc72XzTBsSQd5kfkdKP6Jb7oQIiPEoB&#10;SYxdZ03ZIWqDcyuB2J0nVtyIDbsVTtEMDg+83Etr/lDrICCv4HvpzPXZAsnyTHXHZvDBG/R9ZxgS&#10;0OdmoENroVkHsI3bId1jAXoh2lrUVWYTzgavVbH+XCu0IXCzXLpvd1CBGqSlP347WovsHrIHrkvz&#10;A5q8FgAzwOlGGJVC/T723+pDBoMUo/orh2xejqeWUMZNprPTCUxUKFmHEsIpLE6xcQ7uyGG5/SYs&#10;mQ5Z4thvNwcuPZUlNhOmY+s/SY7eKy5VFv8NVRauGOzJcCwF99LDRA0Z8HhKh5oHAHiDvg+3f7Li&#10;cO93qvQF+B8VlNmQKjOb0M+kShzPJovdw+YvVFmO565Uwf3mC3h4z71hVXGevL6qBAH5lPf9sary&#10;LPUhDQ4Nv1eVQVVxLzF4rLpKuntY29dwOIdx+Pxf/QEAAP//AwBQSwMEFAAGAAgAAAAhADkQORTg&#10;AAAACQEAAA8AAABkcnMvZG93bnJldi54bWxMj0FrwkAUhO+F/oflFXrTzabaapqNiLQ9SaFaKN6e&#10;yTMJZt+G7JrEf9/11B6HGWa+SVejaURPnasta1DTCARxbouaSw3f+/fJAoTzyAU2lknDlRyssvu7&#10;FJPCDvxF/c6XIpSwS1BD5X2bSOnyigy6qW2Jg3eynUEfZFfKosMhlJtGxlH0LA3WHBYqbGlTUX7e&#10;XYyGjwGH9ZN667fn0+Z62M8/f7aKtH58GNevIDyN/i8MN/yADllgOtoLF040Qc+UClENkxjEzY9m&#10;yzmIo4aXZQwyS+X/B9kvAAAA//8DAFBLAQItABQABgAIAAAAIQC2gziS/gAAAOEBAAATAAAAAAAA&#10;AAAAAAAAAAAAAABbQ29udGVudF9UeXBlc10ueG1sUEsBAi0AFAAGAAgAAAAhADj9If/WAAAAlAEA&#10;AAsAAAAAAAAAAAAAAAAALwEAAF9yZWxzLy5yZWxzUEsBAi0AFAAGAAgAAAAhACINZP7rAgAARgwA&#10;AA4AAAAAAAAAAAAAAAAALgIAAGRycy9lMm9Eb2MueG1sUEsBAi0AFAAGAAgAAAAhADkQORTgAAAA&#10;CQEAAA8AAAAAAAAAAAAAAAAARQUAAGRycy9kb3ducmV2LnhtbFBLBQYAAAAABAAEAPMAAABSBgAA&#10;AAA=&#10;" o:allowincell="f">
                <v:shape id="Shape 393"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EbxwAAANwAAAAPAAAAZHJzL2Rvd25yZXYueG1sRI9Ba8JA&#10;FITvBf/D8oRepG7UIjV1lWoRhF40KvT4yD6T2OzbmN2Y+O/dQqHHYWa+YebLzpTiRrUrLCsYDSMQ&#10;xKnVBWcKjofNyxsI55E1lpZJwZ0cLBe9pznG2ra8p1viMxEg7GJUkHtfxVK6NCeDbmgr4uCdbW3Q&#10;B1lnUtfYBrgp5TiKptJgwWEhx4rWOaU/SWMUzK5N8jlu1rvB4PB6Sq6XdvX1nSn13O8+3kF46vx/&#10;+K+91Qomswn8nglHQC4eAAAA//8DAFBLAQItABQABgAIAAAAIQDb4fbL7gAAAIUBAAATAAAAAAAA&#10;AAAAAAAAAAAAAABbQ29udGVudF9UeXBlc10ueG1sUEsBAi0AFAAGAAgAAAAhAFr0LFu/AAAAFQEA&#10;AAsAAAAAAAAAAAAAAAAAHwEAAF9yZWxzLy5yZWxzUEsBAi0AFAAGAAgAAAAhAMZvYRvHAAAA3AAA&#10;AA8AAAAAAAAAAAAAAAAABwIAAGRycy9kb3ducmV2LnhtbFBLBQYAAAAAAwADALcAAAD7AgAAAAA=&#10;" path="m,l,167639r5768340,l5768340,,,xe" stroked="f">
                  <v:path arrowok="t" textboxrect="0,0,5768340,167639"/>
                </v:shape>
                <v:shape id="Shape 394" o:spid="_x0000_s1028" style="position:absolute;top:1676;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49xQAAANwAAAAPAAAAZHJzL2Rvd25yZXYueG1sRI9BawIx&#10;FITvBf9DeIXeala7SF2NImKhrXioetDbY/PcLN28LEmq6783BcHjMDPfMNN5ZxtxJh9qxwoG/QwE&#10;cel0zZWC/e7j9R1EiMgaG8ek4EoB5rPe0xQL7S78Q+dtrESCcChQgYmxLaQMpSGLoe9a4uSdnLcY&#10;k/SV1B4vCW4bOcyykbRYc1ow2NLSUPm7/bMKvpbfi7BZ5b46Hja1WY/y8XDglHp57hYTEJG6+Ajf&#10;259awds4h/8z6QjI2Q0AAP//AwBQSwECLQAUAAYACAAAACEA2+H2y+4AAACFAQAAEwAAAAAAAAAA&#10;AAAAAAAAAAAAW0NvbnRlbnRfVHlwZXNdLnhtbFBLAQItABQABgAIAAAAIQBa9CxbvwAAABUBAAAL&#10;AAAAAAAAAAAAAAAAAB8BAABfcmVscy8ucmVsc1BLAQItABQABgAIAAAAIQA+sE49xQAAANwAAAAP&#10;AAAAAAAAAAAAAAAAAAcCAABkcnMvZG93bnJldi54bWxQSwUGAAAAAAMAAwC3AAAA+QIAAAAA&#10;" path="m,l5768340,r,167638l,167638,,xe" stroked="f">
                  <v:path arrowok="t" textboxrect="0,0,5768340,167638"/>
                </v:shape>
                <v:shape id="Shape 395" o:spid="_x0000_s1029" style="position:absolute;top:3352;width:57683;height:1692;visibility:visible;mso-wrap-style:square;v-text-anchor:top" coordsize="5768340,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T1xgAAANwAAAAPAAAAZHJzL2Rvd25yZXYueG1sRI9Ba8JA&#10;FITvgv9heYVepNmorbTRVaTQ4qFWTeP9kX1Ngtm3Ibua+O+7BcHjMDPfMItVb2pxodZVlhWMoxgE&#10;cW51xYWC7Ofj6RWE88gaa8uk4EoOVsvhYIGJth0f6JL6QgQIuwQVlN43iZQuL8mgi2xDHLxf2xr0&#10;QbaF1C12AW5qOYnjmTRYcVgosaH3kvJTejYK9pPj53aXfZ3wXHXPh2z6rde7kVKPD/16DsJT7+/h&#10;W3ujFUzfXuD/TDgCcvkHAAD//wMAUEsBAi0AFAAGAAgAAAAhANvh9svuAAAAhQEAABMAAAAAAAAA&#10;AAAAAAAAAAAAAFtDb250ZW50X1R5cGVzXS54bWxQSwECLQAUAAYACAAAACEAWvQsW78AAAAVAQAA&#10;CwAAAAAAAAAAAAAAAAAfAQAAX3JlbHMvLnJlbHNQSwECLQAUAAYACAAAACEAwdpk9cYAAADcAAAA&#10;DwAAAAAAAAAAAAAAAAAHAgAAZHJzL2Rvd25yZXYueG1sUEsFBgAAAAADAAMAtwAAAPoCAAAAAA==&#10;" path="m,l,169163r5768340,l5768340,,,xe" stroked="f">
                  <v:path arrowok="t" textboxrect="0,0,5768340,169163"/>
                </v:shape>
                <w10:wrap anchorx="page"/>
              </v:group>
            </w:pict>
          </mc:Fallback>
        </mc:AlternateContent>
      </w:r>
      <w:r>
        <w:rPr>
          <w:rFonts w:ascii="Arial" w:hAnsi="Arial"/>
          <w:i/>
          <w:color w:val="000000"/>
        </w:rPr>
        <w:t xml:space="preserve">BE-ja mbështet funksionimin pa probleme të tregut të brendshëm për komunikimet elektronike, tregtinë elektronike dhe shërbimet </w:t>
      </w:r>
      <w:proofErr w:type="spellStart"/>
      <w:r>
        <w:rPr>
          <w:rFonts w:ascii="Arial" w:hAnsi="Arial"/>
          <w:i/>
          <w:color w:val="000000"/>
        </w:rPr>
        <w:t>audiovizuele</w:t>
      </w:r>
      <w:proofErr w:type="spellEnd"/>
      <w:r>
        <w:rPr>
          <w:rFonts w:ascii="Arial" w:hAnsi="Arial"/>
          <w:i/>
          <w:color w:val="000000"/>
        </w:rPr>
        <w:t xml:space="preserve">. Rregullat mbrojnë konsumatorët dhe mbështesin </w:t>
      </w:r>
      <w:proofErr w:type="spellStart"/>
      <w:r>
        <w:rPr>
          <w:rFonts w:ascii="Arial" w:hAnsi="Arial"/>
          <w:i/>
          <w:color w:val="000000"/>
        </w:rPr>
        <w:t>disponueshmërinë</w:t>
      </w:r>
      <w:proofErr w:type="spellEnd"/>
      <w:r>
        <w:rPr>
          <w:rFonts w:ascii="Arial" w:hAnsi="Arial"/>
          <w:i/>
          <w:color w:val="000000"/>
        </w:rPr>
        <w:t xml:space="preserve"> Kapaciteti i universale të shërbimeve moderne. </w:t>
      </w:r>
    </w:p>
    <w:p w14:paraId="71AEF029" w14:textId="77777777" w:rsidR="0025755B" w:rsidRDefault="0025755B">
      <w:pPr>
        <w:spacing w:after="2" w:line="120" w:lineRule="exact"/>
        <w:rPr>
          <w:rFonts w:ascii="Arial" w:eastAsia="Arial" w:hAnsi="Arial" w:cs="Arial"/>
          <w:sz w:val="12"/>
          <w:szCs w:val="12"/>
        </w:rPr>
      </w:pPr>
    </w:p>
    <w:p w14:paraId="5F404A02"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Në fushën e </w:t>
      </w:r>
      <w:r>
        <w:rPr>
          <w:rFonts w:ascii="Arial" w:hAnsi="Arial"/>
          <w:b/>
          <w:bCs/>
          <w:color w:val="000000"/>
        </w:rPr>
        <w:t>komunikimeve elektronike</w:t>
      </w:r>
      <w:r>
        <w:rPr>
          <w:rFonts w:ascii="Arial" w:hAnsi="Arial"/>
          <w:color w:val="000000"/>
        </w:rPr>
        <w:t xml:space="preserve">, 107.3% e familjeve kishin qasje në internet në tremujorin e dytë të vitit 2025 (gjë që ndoshta tregon edhe disa lidhje për familje). Kosova ka mbulim 100% të internetit me brez të gjerë.  </w:t>
      </w:r>
    </w:p>
    <w:p w14:paraId="40641BE6" w14:textId="77777777" w:rsidR="0025755B" w:rsidRPr="00F47A79" w:rsidRDefault="0025755B" w:rsidP="00F47A79">
      <w:pPr>
        <w:spacing w:line="240" w:lineRule="auto"/>
        <w:rPr>
          <w:rFonts w:ascii="Arial" w:eastAsia="Arial" w:hAnsi="Arial" w:cs="Arial"/>
          <w:sz w:val="4"/>
          <w:szCs w:val="12"/>
        </w:rPr>
      </w:pPr>
    </w:p>
    <w:p w14:paraId="5B8F12FB"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Sfidat mbesin në zhvillimin e infrastrukturës së brezit të gjerë me shpejtësi të lartë, duke përfshirë kapacitetet e kufizuara të investimeve të sektorit privat, një rrjet kabllor të vjetruar. Ndërsa korniza legjislative për reduktimin e kostos së brezit të gjerë është në përputhje me </w:t>
      </w:r>
      <w:r>
        <w:rPr>
          <w:rFonts w:ascii="Arial" w:hAnsi="Arial"/>
          <w:i/>
          <w:color w:val="000000"/>
        </w:rPr>
        <w:t>acquis</w:t>
      </w:r>
      <w:r>
        <w:rPr>
          <w:rFonts w:ascii="Arial" w:hAnsi="Arial"/>
          <w:color w:val="000000"/>
        </w:rPr>
        <w:t xml:space="preserve"> të Be-së (Direktiva BRCD), ngarkesat administrative lidhur me punimet e ndërtimit vazhdojnë për shkak të mos harmonizimit të plotë të legjislacionit të trashëguar. Kosova duhet të harmonizohet me Kodin Evropian të Komunikimeve Elektronike, të finalizojë Ligjin e ri për Komunikimet Elektronike dhe të përafrohet me Aktin e BE-së për Infrastrukturën </w:t>
      </w:r>
      <w:proofErr w:type="spellStart"/>
      <w:r>
        <w:rPr>
          <w:rFonts w:ascii="Arial" w:hAnsi="Arial"/>
          <w:color w:val="000000"/>
        </w:rPr>
        <w:t>Gigabit</w:t>
      </w:r>
      <w:proofErr w:type="spellEnd"/>
      <w:r>
        <w:rPr>
          <w:rFonts w:ascii="Arial" w:hAnsi="Arial"/>
          <w:color w:val="000000"/>
        </w:rPr>
        <w:t xml:space="preserve"> (duke rishikuar Direktivën për uljen e kostos së brezit të gjerë), kutinë e mjeteve të lidhjes së BE-së dhe Udhëzimet e rishikuara për ndihmën shtetërore për zhvillimin e rrjeteve të brezit të gjerë.  </w:t>
      </w:r>
    </w:p>
    <w:p w14:paraId="1AD80B84" w14:textId="77777777" w:rsidR="0025755B" w:rsidRDefault="0025755B">
      <w:pPr>
        <w:spacing w:line="120" w:lineRule="exact"/>
        <w:rPr>
          <w:rFonts w:ascii="Arial" w:eastAsia="Arial" w:hAnsi="Arial" w:cs="Arial"/>
          <w:sz w:val="12"/>
          <w:szCs w:val="12"/>
        </w:rPr>
      </w:pPr>
    </w:p>
    <w:p w14:paraId="6D3E82BE"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Burimet e Autoritetit Rregullativ të Komunikimeve Elektronike dhe Postare mbesin të kufizuara në mënyrë </w:t>
      </w:r>
      <w:proofErr w:type="spellStart"/>
      <w:r>
        <w:rPr>
          <w:rFonts w:ascii="Arial" w:hAnsi="Arial"/>
          <w:color w:val="000000"/>
        </w:rPr>
        <w:t>joproporcionale</w:t>
      </w:r>
      <w:proofErr w:type="spellEnd"/>
      <w:r>
        <w:rPr>
          <w:rFonts w:ascii="Arial" w:hAnsi="Arial"/>
          <w:color w:val="000000"/>
        </w:rPr>
        <w:t xml:space="preserve">. Përafrimi me Aktet e Shërbimeve Digjitale dhe Aktin e Tregjeve Digjitale duhet të rritet. </w:t>
      </w:r>
    </w:p>
    <w:p w14:paraId="122AB148" w14:textId="77777777" w:rsidR="0025755B" w:rsidRDefault="0025755B">
      <w:pPr>
        <w:spacing w:line="120" w:lineRule="exact"/>
        <w:rPr>
          <w:rFonts w:ascii="Arial" w:eastAsia="Arial" w:hAnsi="Arial" w:cs="Arial"/>
          <w:sz w:val="12"/>
          <w:szCs w:val="12"/>
        </w:rPr>
      </w:pPr>
    </w:p>
    <w:p w14:paraId="0ADFCD2F" w14:textId="4AC21E69"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Kosova ka bërë disa përparime në fushën e </w:t>
      </w:r>
      <w:r>
        <w:rPr>
          <w:rFonts w:ascii="Arial" w:hAnsi="Arial"/>
          <w:b/>
          <w:bCs/>
          <w:color w:val="000000"/>
        </w:rPr>
        <w:t>shërbimeve digjitale</w:t>
      </w:r>
      <w:r>
        <w:rPr>
          <w:rFonts w:ascii="Arial" w:hAnsi="Arial"/>
          <w:color w:val="000000"/>
        </w:rPr>
        <w:t xml:space="preserve"> me 230 shërbime online që tani janë të disponueshme në platformën e-Kosova. Vetëm 10% e shërbimeve publike janë të disponueshme në internet. Kosova duhet përafrohet me </w:t>
      </w:r>
      <w:r>
        <w:rPr>
          <w:rFonts w:ascii="Arial" w:hAnsi="Arial"/>
          <w:i/>
          <w:color w:val="000000"/>
        </w:rPr>
        <w:t>acquis</w:t>
      </w:r>
      <w:r>
        <w:rPr>
          <w:rFonts w:ascii="Arial" w:hAnsi="Arial"/>
          <w:color w:val="000000"/>
        </w:rPr>
        <w:t xml:space="preserve"> të BE-së për të dhënat e hapura dhe ripërdorimin e informacionit të sektorit publik.</w:t>
      </w:r>
    </w:p>
    <w:p w14:paraId="46CF3620" w14:textId="77777777" w:rsidR="0025755B" w:rsidRPr="00F47A79" w:rsidRDefault="0025755B" w:rsidP="00F47A79">
      <w:pPr>
        <w:spacing w:after="82" w:line="240" w:lineRule="auto"/>
        <w:rPr>
          <w:rFonts w:ascii="Arial" w:eastAsia="Arial" w:hAnsi="Arial" w:cs="Arial"/>
          <w:sz w:val="12"/>
          <w:szCs w:val="24"/>
        </w:rPr>
      </w:pPr>
    </w:p>
    <w:p w14:paraId="165C505B" w14:textId="77777777" w:rsidR="0025755B" w:rsidRDefault="00EF3445">
      <w:pPr>
        <w:widowControl w:val="0"/>
        <w:spacing w:line="240" w:lineRule="auto"/>
        <w:ind w:left="4402" w:right="-20"/>
        <w:rPr>
          <w:color w:val="000000"/>
        </w:rPr>
      </w:pPr>
      <w:r>
        <w:rPr>
          <w:color w:val="000000"/>
        </w:rPr>
        <w:t xml:space="preserve">73 </w:t>
      </w:r>
    </w:p>
    <w:p w14:paraId="6E8367A8"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772F2BF8" w14:textId="3BD3E342" w:rsidR="0025755B" w:rsidRDefault="00EF3445">
      <w:pPr>
        <w:widowControl w:val="0"/>
        <w:spacing w:line="250" w:lineRule="auto"/>
        <w:ind w:right="569"/>
        <w:jc w:val="both"/>
        <w:rPr>
          <w:rFonts w:ascii="Arial" w:eastAsia="Arial" w:hAnsi="Arial" w:cs="Arial"/>
          <w:color w:val="000000"/>
        </w:rPr>
      </w:pPr>
      <w:bookmarkStart w:id="74" w:name="_page_274_0"/>
      <w:bookmarkEnd w:id="74"/>
      <w:r>
        <w:rPr>
          <w:rFonts w:ascii="Arial" w:hAnsi="Arial"/>
          <w:color w:val="000000"/>
        </w:rPr>
        <w:lastRenderedPageBreak/>
        <w:t xml:space="preserve">Kosova gjithashtu duhet të përafrohet me Kornizën Evropiane të </w:t>
      </w:r>
      <w:proofErr w:type="spellStart"/>
      <w:r>
        <w:rPr>
          <w:rFonts w:ascii="Arial" w:hAnsi="Arial"/>
          <w:color w:val="000000"/>
        </w:rPr>
        <w:t>Ndërveprueshmërisë</w:t>
      </w:r>
      <w:proofErr w:type="spellEnd"/>
      <w:r>
        <w:rPr>
          <w:rFonts w:ascii="Arial" w:hAnsi="Arial"/>
          <w:color w:val="000000"/>
        </w:rPr>
        <w:t xml:space="preserve"> dhe Aktin e Evropës </w:t>
      </w:r>
      <w:proofErr w:type="spellStart"/>
      <w:r>
        <w:rPr>
          <w:rFonts w:ascii="Arial" w:hAnsi="Arial"/>
          <w:color w:val="000000"/>
        </w:rPr>
        <w:t>Ndërverpuese</w:t>
      </w:r>
      <w:proofErr w:type="spellEnd"/>
      <w:r>
        <w:rPr>
          <w:rFonts w:ascii="Arial" w:hAnsi="Arial"/>
          <w:color w:val="000000"/>
        </w:rPr>
        <w:t xml:space="preserve">. Autoritetet duhet të sigurojnë dhe lehtësojnë qasjen e barabartë në shërbimet online për të gjithë dhe të përshpejtojnë veprimet për të harmonizuar kornizën ligjore me Aktin e Shërbimeve Digjitale (DSA) dhe Aktin e Tregjeve Digjitale (DMA). </w:t>
      </w:r>
    </w:p>
    <w:p w14:paraId="67B6B9A2" w14:textId="77777777" w:rsidR="0025755B" w:rsidRDefault="0025755B">
      <w:pPr>
        <w:spacing w:line="120" w:lineRule="exact"/>
        <w:rPr>
          <w:rFonts w:ascii="Arial" w:eastAsia="Arial" w:hAnsi="Arial" w:cs="Arial"/>
          <w:sz w:val="12"/>
          <w:szCs w:val="12"/>
        </w:rPr>
      </w:pPr>
    </w:p>
    <w:p w14:paraId="67FC7575"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Lidhur me </w:t>
      </w:r>
      <w:r>
        <w:rPr>
          <w:rFonts w:ascii="Arial" w:hAnsi="Arial"/>
          <w:b/>
          <w:bCs/>
          <w:color w:val="000000"/>
        </w:rPr>
        <w:t>besimin digjital dhe sigurinë kibernetike</w:t>
      </w:r>
      <w:r>
        <w:rPr>
          <w:rFonts w:ascii="Arial" w:hAnsi="Arial"/>
          <w:color w:val="000000"/>
        </w:rPr>
        <w:t xml:space="preserve">, sipas Ligjit për Sigurinë Kibernetike, autoritetet në Kosovë duhet të përshpejtojnë përpjekjet për të transpozuar dhe zbatuar Direktivën NIS 2 deri në fund të vitit 2025. Qeveria ka miratuar 8 nga 14 akte nënligjore që rrjedhin nga Ligji për sigurinë kibernetike. Qeveria duhet të funksionalizojë si Agjencinë e Sigurisë Kibernetike ashtu edhe Këshillin Kombëtar të Sigurisë Kibernetike. Është krijuar një Qendër Shtetërore Trajnimi për Sigurinë Kibernetike dhe një grup pune ka përgatitur një listë të Operatorëve të Shërbimeve Esenciale (OSHE) dhe Ofruesve të Shërbimeve Digjitale (OSHD) të subjekteve thelbësore dhe të rëndësishme. Autoritetet gjithashtu duhet të zhvillojnë politika gjithëpërfshirëse për të siguruar një internet më të sigurt për fëmijët. Drejtoria e përmirësuar e Policisë së Kosovës kundër Krimit </w:t>
      </w:r>
      <w:proofErr w:type="spellStart"/>
      <w:r>
        <w:rPr>
          <w:rFonts w:ascii="Arial" w:hAnsi="Arial"/>
          <w:color w:val="000000"/>
        </w:rPr>
        <w:t>Kibernetik</w:t>
      </w:r>
      <w:proofErr w:type="spellEnd"/>
      <w:r>
        <w:rPr>
          <w:rFonts w:ascii="Arial" w:hAnsi="Arial"/>
          <w:color w:val="000000"/>
        </w:rPr>
        <w:t xml:space="preserve"> po e zgjeron stafin e saj nga nëntë në 24 oficerë. Kosova duhet të vazhdojë zbatimin e masave të Pakos së Mjeteve të BE-së për Sigurinë Kibernetike 5G. </w:t>
      </w:r>
    </w:p>
    <w:p w14:paraId="5B330223" w14:textId="77777777" w:rsidR="0025755B" w:rsidRDefault="0025755B">
      <w:pPr>
        <w:spacing w:line="120" w:lineRule="exact"/>
        <w:rPr>
          <w:rFonts w:ascii="Arial" w:eastAsia="Arial" w:hAnsi="Arial" w:cs="Arial"/>
          <w:sz w:val="12"/>
          <w:szCs w:val="12"/>
        </w:rPr>
      </w:pPr>
    </w:p>
    <w:p w14:paraId="4EE5E37D"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Kosova duhet të sigurojë përputhshmëri me Kornizën e re të Identitetit Digjital të BE-së. Vendosja e </w:t>
      </w:r>
      <w:proofErr w:type="spellStart"/>
      <w:r>
        <w:rPr>
          <w:rFonts w:ascii="Arial" w:hAnsi="Arial"/>
          <w:color w:val="000000"/>
        </w:rPr>
        <w:t>eID</w:t>
      </w:r>
      <w:proofErr w:type="spellEnd"/>
      <w:r>
        <w:rPr>
          <w:rFonts w:ascii="Arial" w:hAnsi="Arial"/>
          <w:color w:val="000000"/>
        </w:rPr>
        <w:t xml:space="preserve">-së kombëtare qeveritare dhe </w:t>
      </w:r>
      <w:proofErr w:type="spellStart"/>
      <w:r>
        <w:rPr>
          <w:rFonts w:ascii="Arial" w:hAnsi="Arial"/>
          <w:color w:val="000000"/>
        </w:rPr>
        <w:t>eWallet</w:t>
      </w:r>
      <w:proofErr w:type="spellEnd"/>
      <w:r>
        <w:rPr>
          <w:rFonts w:ascii="Arial" w:hAnsi="Arial"/>
          <w:color w:val="000000"/>
        </w:rPr>
        <w:t xml:space="preserve"> po përparon me nisjen e fazës pilotuese.  </w:t>
      </w:r>
    </w:p>
    <w:p w14:paraId="64550607" w14:textId="77777777" w:rsidR="0025755B" w:rsidRDefault="0025755B">
      <w:pPr>
        <w:spacing w:line="120" w:lineRule="exact"/>
        <w:rPr>
          <w:rFonts w:ascii="Arial" w:eastAsia="Arial" w:hAnsi="Arial" w:cs="Arial"/>
          <w:sz w:val="12"/>
          <w:szCs w:val="12"/>
        </w:rPr>
      </w:pPr>
    </w:p>
    <w:p w14:paraId="2CD52FA8" w14:textId="77777777" w:rsidR="0025755B" w:rsidRDefault="00EF3445">
      <w:pPr>
        <w:widowControl w:val="0"/>
        <w:spacing w:line="250" w:lineRule="auto"/>
        <w:ind w:left="1" w:right="534"/>
        <w:rPr>
          <w:rFonts w:ascii="Arial" w:eastAsia="Arial" w:hAnsi="Arial" w:cs="Arial"/>
          <w:color w:val="000000"/>
        </w:rPr>
      </w:pPr>
      <w:r>
        <w:rPr>
          <w:rFonts w:ascii="Arial" w:hAnsi="Arial"/>
          <w:color w:val="000000"/>
        </w:rPr>
        <w:t xml:space="preserve">Kosova ftohet të përafrohet plotësisht me Aktin e Inteligjencës Artificiale të BE-së, duke siguruar strukturat e nevojshme të zbatimit. </w:t>
      </w:r>
    </w:p>
    <w:p w14:paraId="09921634" w14:textId="77777777" w:rsidR="0025755B" w:rsidRDefault="0025755B">
      <w:pPr>
        <w:spacing w:line="120" w:lineRule="exact"/>
        <w:rPr>
          <w:rFonts w:ascii="Arial" w:eastAsia="Arial" w:hAnsi="Arial" w:cs="Arial"/>
          <w:sz w:val="12"/>
          <w:szCs w:val="12"/>
        </w:rPr>
      </w:pPr>
    </w:p>
    <w:p w14:paraId="446A7805" w14:textId="77777777" w:rsidR="0025755B" w:rsidRDefault="00EF3445">
      <w:pPr>
        <w:widowControl w:val="0"/>
        <w:spacing w:line="250" w:lineRule="auto"/>
        <w:ind w:left="1" w:right="569"/>
        <w:jc w:val="both"/>
        <w:rPr>
          <w:rFonts w:ascii="Arial" w:eastAsia="Arial" w:hAnsi="Arial" w:cs="Arial"/>
          <w:b/>
          <w:bCs/>
          <w:color w:val="EC7C30"/>
        </w:rPr>
      </w:pPr>
      <w:r>
        <w:rPr>
          <w:rFonts w:ascii="Arial" w:hAnsi="Arial"/>
          <w:color w:val="000000"/>
        </w:rPr>
        <w:t xml:space="preserve">Sa i përket </w:t>
      </w:r>
      <w:r>
        <w:rPr>
          <w:rFonts w:ascii="Arial" w:hAnsi="Arial"/>
          <w:b/>
          <w:bCs/>
          <w:color w:val="000000"/>
        </w:rPr>
        <w:t>mediave</w:t>
      </w:r>
      <w:r>
        <w:rPr>
          <w:rFonts w:ascii="Arial" w:hAnsi="Arial"/>
          <w:color w:val="000000"/>
        </w:rPr>
        <w:t>, në janar 2025, KPM-ja humbi kuorumin, me numrin e anëtarëve që u tkurr në tre. Në përgjithësi, kjo pengoi aftësinë e tij për të marrë vendime, përfshirë edhe gjatë fushatës zgjedhore (</w:t>
      </w:r>
      <w:r>
        <w:rPr>
          <w:rFonts w:ascii="Arial" w:hAnsi="Arial"/>
          <w:i/>
          <w:iCs/>
          <w:color w:val="000000"/>
        </w:rPr>
        <w:t>Shih seksionin e të drejtave themelore në kapitullin 23</w:t>
      </w:r>
      <w:r>
        <w:rPr>
          <w:rFonts w:ascii="Arial" w:hAnsi="Arial"/>
          <w:color w:val="000000"/>
        </w:rPr>
        <w:t>).</w:t>
      </w:r>
      <w:r>
        <w:rPr>
          <w:rFonts w:ascii="Arial" w:hAnsi="Arial"/>
          <w:b/>
          <w:color w:val="EC7C30"/>
        </w:rPr>
        <w:t xml:space="preserve"> </w:t>
      </w:r>
    </w:p>
    <w:p w14:paraId="438B3B52" w14:textId="77777777" w:rsidR="0025755B" w:rsidRPr="00F47A79" w:rsidRDefault="0025755B" w:rsidP="00F47A79">
      <w:pPr>
        <w:spacing w:line="240" w:lineRule="auto"/>
        <w:rPr>
          <w:rFonts w:ascii="Arial" w:eastAsia="Arial" w:hAnsi="Arial" w:cs="Arial"/>
          <w:sz w:val="18"/>
          <w:szCs w:val="24"/>
        </w:rPr>
      </w:pPr>
    </w:p>
    <w:p w14:paraId="4F6F9B05" w14:textId="77777777" w:rsidR="0025755B" w:rsidRDefault="00EF3445">
      <w:pPr>
        <w:widowControl w:val="0"/>
        <w:spacing w:line="240" w:lineRule="auto"/>
        <w:ind w:left="1" w:right="-20"/>
        <w:rPr>
          <w:rFonts w:ascii="Arial" w:eastAsia="Arial" w:hAnsi="Arial" w:cs="Arial"/>
          <w:b/>
          <w:bCs/>
          <w:color w:val="EC7C30"/>
        </w:rPr>
      </w:pPr>
      <w:r>
        <w:rPr>
          <w:rFonts w:ascii="Arial" w:hAnsi="Arial"/>
          <w:b/>
          <w:color w:val="EC7C30"/>
        </w:rPr>
        <w:t xml:space="preserve">Kapitulli 16 - Taksimi </w:t>
      </w:r>
    </w:p>
    <w:p w14:paraId="079AEDAE" w14:textId="77777777" w:rsidR="0025755B" w:rsidRDefault="0025755B">
      <w:pPr>
        <w:spacing w:after="9" w:line="120" w:lineRule="exact"/>
        <w:rPr>
          <w:rFonts w:ascii="Arial" w:eastAsia="Arial" w:hAnsi="Arial" w:cs="Arial"/>
          <w:sz w:val="12"/>
          <w:szCs w:val="12"/>
        </w:rPr>
      </w:pPr>
    </w:p>
    <w:p w14:paraId="5D9CDE09" w14:textId="77777777" w:rsidR="0025755B" w:rsidRDefault="00EF3445">
      <w:pPr>
        <w:widowControl w:val="0"/>
        <w:spacing w:line="250" w:lineRule="auto"/>
        <w:ind w:right="568"/>
        <w:jc w:val="both"/>
        <w:rPr>
          <w:rFonts w:ascii="Arial" w:eastAsia="Arial" w:hAnsi="Arial" w:cs="Arial"/>
          <w:i/>
          <w:iCs/>
          <w:color w:val="000000"/>
        </w:rPr>
      </w:pPr>
      <w:r>
        <w:rPr>
          <w:noProof/>
          <w:lang w:val="en-US"/>
        </w:rPr>
        <mc:AlternateContent>
          <mc:Choice Requires="wpg">
            <w:drawing>
              <wp:anchor distT="0" distB="0" distL="114300" distR="114300" simplePos="0" relativeHeight="251686400" behindDoc="1" locked="0" layoutInCell="0" allowOverlap="1" wp14:anchorId="53CA6CC4" wp14:editId="01FFD627">
                <wp:simplePos x="0" y="0"/>
                <wp:positionH relativeFrom="page">
                  <wp:posOffset>896112</wp:posOffset>
                </wp:positionH>
                <wp:positionV relativeFrom="paragraph">
                  <wp:posOffset>-1030</wp:posOffset>
                </wp:positionV>
                <wp:extent cx="5768340" cy="502919"/>
                <wp:effectExtent l="0" t="0" r="0" b="0"/>
                <wp:wrapNone/>
                <wp:docPr id="396" name="DW 396"/>
                <wp:cNvGraphicFramePr/>
                <a:graphic xmlns:a="http://schemas.openxmlformats.org/drawingml/2006/main">
                  <a:graphicData uri="http://schemas.microsoft.com/office/word/2010/wordprocessingGroup">
                    <wpg:wgp>
                      <wpg:cNvGrpSpPr/>
                      <wpg:grpSpPr>
                        <a:xfrm>
                          <a:off x="0" y="0"/>
                          <a:ext cx="5768340" cy="502919"/>
                          <a:chOff x="0" y="0"/>
                          <a:chExt cx="5768340" cy="502919"/>
                        </a:xfrm>
                        <a:noFill/>
                      </wpg:grpSpPr>
                      <wps:wsp>
                        <wps:cNvPr id="397" name="Shape 397"/>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98" name="Shape 398"/>
                        <wps:cNvSpPr/>
                        <wps:spPr>
                          <a:xfrm>
                            <a:off x="0" y="16763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99" name="Shape 399"/>
                        <wps:cNvSpPr/>
                        <wps:spPr>
                          <a:xfrm>
                            <a:off x="0" y="33527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3B8E5058" id="DW 396" o:spid="_x0000_s1026" style="position:absolute;margin-left:70.55pt;margin-top:-.1pt;width:454.2pt;height:39.6pt;z-index:-251630080;mso-position-horizontal-relative:page" coordsize="57683,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EeuwIAAEYMAAAOAAAAZHJzL2Uyb0RvYy54bWzsVktv2zAMvg/YfxB0X51H8zLi9LCswYBh&#10;LdAOOyuy/ABkSZDUONmvHyXHjpoGRZYBw7DVB1sSKZr8yE/U/GZbcbRh2pRSJLh/1cOICSrTUuQJ&#10;/vZ4+2GKkbFEpIRLwRK8YwbfLN6/m9cqZgNZSJ4yjcCIMHGtElxYq+IoMrRgFTFXUjEBwkzqiliY&#10;6jxKNanBesWjQa83jmqpU6UlZcbA6rIR4oW3n2WM2rssM8winmDwzfq39u+1e0eLOYlzTVRR0r0b&#10;5AIvKlIK+GlnakksQU+6fGGqKqmWRmb2isoqkllWUuZjgGj6vaNoVlo+KR9LHte56mACaI9wutgs&#10;/bq516hMEzycjTESpIIkLb8jNwNsapXHoLLS6kHd6/1C3sxcuNtMV+4LgaCtR3XXocq2FlFYHE3G&#10;0+E1gE9BNuoNZv1ZAzstIDcvttHi0+sbo8NvhbwtOQe3Iudo51etoJjMAS/ze3g9FEQxnwbjwOjw&#10;mrR4eQWAbNJA5rU6vExsALqLwOqPJ+OhByuImT4Zu2LSw042X4xtSjhtR6RoR3Qr2qEGIrxKAUWs&#10;2+fcdENUB3krgNiNJ05cyQ17lF7RHiUPvDxIuQi1uiJo6wN0W432q7y9UPMZAK1a+23Uoa7A5NmK&#10;nvHBvymXhrkCauLuBh4LWAzRNpKXqSs4F7zR+foj12hD4GS59Y/LPmwJ1KAs2/S70VqmO6geOC7t&#10;HbwyLgFmgNOPMCqk/nFq3elDBYMUI/5ZQDXP+teOUNZPrkeTAUx0KFmHEiIobE6w9Q7uyeG4/UdY&#10;Ag2gOVValkwvYMkhvyQ+ea4cFCAD7akUJu+NKq7/vVHlb6bK7Jgq/ux3PIW2c25DGQ5Hg8m+w/7r&#10;VDm7on+xqYTqxx3jVPs51vmPu4q/icFl1bfC/cXa3YbDOYzD6//iJwAAAP//AwBQSwMEFAAGAAgA&#10;AAAhAMgWjWDfAAAACQEAAA8AAABkcnMvZG93bnJldi54bWxMj0FLw0AUhO+C/2F5grd2d2urNmZT&#10;SlFPRbAVxNtr8pqEZt+G7DZJ/73bkx6HGWa+SVejbURPna8dG9BTBYI4d0XNpYGv/dvkGYQPyAU2&#10;jsnAhTysstubFJPCDfxJ/S6UIpawT9BAFUKbSOnziiz6qWuJo3d0ncUQZVfKosMhlttGzpR6lBZr&#10;jgsVtrSpKD/tztbA+4DD+kG/9tvTcXP52S8+vreajLm/G9cvIAKN4S8MV/yIDllkOrgzF140Uc+1&#10;jlEDkxmIq6/mywWIg4GnpQKZpfL/g+wXAAD//wMAUEsBAi0AFAAGAAgAAAAhALaDOJL+AAAA4QEA&#10;ABMAAAAAAAAAAAAAAAAAAAAAAFtDb250ZW50X1R5cGVzXS54bWxQSwECLQAUAAYACAAAACEAOP0h&#10;/9YAAACUAQAACwAAAAAAAAAAAAAAAAAvAQAAX3JlbHMvLnJlbHNQSwECLQAUAAYACAAAACEADJmx&#10;HrsCAABGDAAADgAAAAAAAAAAAAAAAAAuAgAAZHJzL2Uyb0RvYy54bWxQSwECLQAUAAYACAAAACEA&#10;yBaNYN8AAAAJAQAADwAAAAAAAAAAAAAAAAAVBQAAZHJzL2Rvd25yZXYueG1sUEsFBgAAAAAEAAQA&#10;8wAAACEGAAAAAA==&#10;" o:allowincell="f">
                <v:shape id="Shape 397"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GcYxwAAANwAAAAPAAAAZHJzL2Rvd25yZXYueG1sRI9Ba8JA&#10;FITvgv9heYVeRDfVUjV1FbUUCl5qVOjxkX1NYrNvY3Zj0n/vFgoeh5n5hlmsOlOKK9WusKzgaRSB&#10;IE6tLjhTcDy8D2cgnEfWWFomBb/kYLXs9xYYa9vynq6Jz0SAsItRQe59FUvp0pwMupGtiIP3bWuD&#10;Psg6k7rGNsBNKcdR9CINFhwWcqxom1P6kzRGwfzSJG/jZvs5GByeT8nl3G52X5lSjw/d+hWEp87f&#10;w//tD61gMp/C35lwBOTyBgAA//8DAFBLAQItABQABgAIAAAAIQDb4fbL7gAAAIUBAAATAAAAAAAA&#10;AAAAAAAAAAAAAABbQ29udGVudF9UeXBlc10ueG1sUEsBAi0AFAAGAAgAAAAhAFr0LFu/AAAAFQEA&#10;AAsAAAAAAAAAAAAAAAAAHwEAAF9yZWxzLy5yZWxzUEsBAi0AFAAGAAgAAAAhALlUZxjHAAAA3AAA&#10;AA8AAAAAAAAAAAAAAAAABwIAAGRycy9kb3ducmV2LnhtbFBLBQYAAAAAAwADALcAAAD7AgAAAAA=&#10;" path="m,l5768340,r,167639l,167639,,xe" stroked="f">
                  <v:path arrowok="t" textboxrect="0,0,5768340,167639"/>
                </v:shape>
                <v:shape id="Shape 398"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qxQAAANwAAAAPAAAAZHJzL2Rvd25yZXYueG1sRE9Na8JA&#10;EL0L/odlhF6kbmpFauomWEuh0IvGFnocsmMSzc7G7Mak/757EDw+3vc6HUwtrtS6yrKCp1kEgji3&#10;uuJCwffh4/EFhPPIGmvLpOCPHKTJeLTGWNue93TNfCFCCLsYFZTeN7GULi/JoJvZhjhwR9sa9AG2&#10;hdQt9iHc1HIeRUtpsOLQUGJD25Lyc9YZBatLl73Pu+1uOj0sfrLLqX/7+i2UepgMm1cQngZ/F9/c&#10;n1rB8yqsDWfCEZDJPwAAAP//AwBQSwECLQAUAAYACAAAACEA2+H2y+4AAACFAQAAEwAAAAAAAAAA&#10;AAAAAAAAAAAAW0NvbnRlbnRfVHlwZXNdLnhtbFBLAQItABQABgAIAAAAIQBa9CxbvwAAABUBAAAL&#10;AAAAAAAAAAAAAAAAAB8BAABfcmVscy8ucmVsc1BLAQItABQABgAIAAAAIQDIy/NqxQAAANwAAAAP&#10;AAAAAAAAAAAAAAAAAAcCAABkcnMvZG93bnJldi54bWxQSwUGAAAAAAMAAwC3AAAA+QIAAAAA&#10;" path="m,l5768340,r,167639l,167639,,xe" stroked="f">
                  <v:path arrowok="t" textboxrect="0,0,5768340,167639"/>
                </v:shape>
                <v:shape id="Shape 399"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bxxwAAANwAAAAPAAAAZHJzL2Rvd25yZXYueG1sRI9Ba8JA&#10;FITvBf/D8gQvopvaIia6SrUUCr20UcHjI/tMotm3Mbsx6b/vFgo9DjPzDbPa9KYSd2pcaVnB4zQC&#10;QZxZXXKu4LB/myxAOI+ssbJMCr7JwWY9eFhhom3HX3RPfS4ChF2CCgrv60RKlxVk0E1tTRy8s20M&#10;+iCbXOoGuwA3lZxF0VwaLDksFFjTrqDsmrZGQXxr09dZu/scj/fPx/R26bYfp1yp0bB/WYLw1Pv/&#10;8F/7XSt4imP4PROOgFz/AAAA//8DAFBLAQItABQABgAIAAAAIQDb4fbL7gAAAIUBAAATAAAAAAAA&#10;AAAAAAAAAAAAAABbQ29udGVudF9UeXBlc10ueG1sUEsBAi0AFAAGAAgAAAAhAFr0LFu/AAAAFQEA&#10;AAsAAAAAAAAAAAAAAAAAHwEAAF9yZWxzLy5yZWxzUEsBAi0AFAAGAAgAAAAhAKeHVvHHAAAA3AAA&#10;AA8AAAAAAAAAAAAAAAAABwIAAGRycy9kb3ducmV2LnhtbFBLBQYAAAAAAwADALcAAAD7AgAAAAA=&#10;" path="m,l,167639r5768340,l5768340,,,xe" stroked="f">
                  <v:path arrowok="t" textboxrect="0,0,5768340,167639"/>
                </v:shape>
                <w10:wrap anchorx="page"/>
              </v:group>
            </w:pict>
          </mc:Fallback>
        </mc:AlternateContent>
      </w:r>
      <w:r>
        <w:rPr>
          <w:rFonts w:ascii="Arial" w:hAnsi="Arial"/>
          <w:i/>
          <w:color w:val="000000"/>
        </w:rPr>
        <w:t xml:space="preserve">Rregullat e BE-së për tatimin mbulojnë tatimin mbi vlerën e shtuar, akcizat dhe aspektet e tatimit të korporatave. Ato gjithashtu mbulojnë bashkëpunimin ndërmjet administratave tatimore, përfshirë shkëmbimin e informacionit për të parandaluar evazionin fiskal. </w:t>
      </w:r>
    </w:p>
    <w:p w14:paraId="65FEF774" w14:textId="77777777" w:rsidR="0025755B" w:rsidRDefault="0025755B">
      <w:pPr>
        <w:spacing w:line="120" w:lineRule="exact"/>
        <w:rPr>
          <w:rFonts w:ascii="Arial" w:eastAsia="Arial" w:hAnsi="Arial" w:cs="Arial"/>
          <w:sz w:val="12"/>
          <w:szCs w:val="12"/>
        </w:rPr>
      </w:pPr>
    </w:p>
    <w:p w14:paraId="01680479" w14:textId="7F5CDF0D"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Në fushën e </w:t>
      </w:r>
      <w:r>
        <w:rPr>
          <w:rFonts w:ascii="Arial" w:hAnsi="Arial"/>
          <w:b/>
          <w:bCs/>
          <w:color w:val="000000"/>
        </w:rPr>
        <w:t>taksimit indirekt</w:t>
      </w:r>
      <w:r>
        <w:rPr>
          <w:rFonts w:ascii="Arial" w:hAnsi="Arial"/>
          <w:color w:val="000000"/>
        </w:rPr>
        <w:t xml:space="preserve">, normat e TVSH-së janë të harmonizuara me </w:t>
      </w:r>
      <w:r>
        <w:rPr>
          <w:rFonts w:ascii="Arial" w:hAnsi="Arial"/>
          <w:i/>
          <w:iCs/>
          <w:color w:val="000000"/>
        </w:rPr>
        <w:t>acquis</w:t>
      </w:r>
      <w:r>
        <w:rPr>
          <w:rFonts w:ascii="Arial" w:hAnsi="Arial"/>
          <w:color w:val="000000"/>
        </w:rPr>
        <w:t xml:space="preserve">-in e BE-së. Gjatë periudhës raportuese, ATK-ja ka mbledhur të ardhura në shumën prej mbi 977 milionë eurosh, që përfaqëson një rritje prej 11.6% krahasuar me të njëjtën periudhë të vitit të kaluar. Borxhi tatimor i prapambetur i mbledhur gjatë të njëjtit afat kohor arriti në 179 milionë euro, ose një rritje prej 8% krahasuar me vitin 2024. Kërkesat për </w:t>
      </w:r>
      <w:proofErr w:type="spellStart"/>
      <w:r>
        <w:rPr>
          <w:rFonts w:ascii="Arial" w:hAnsi="Arial"/>
          <w:color w:val="000000"/>
        </w:rPr>
        <w:t>rimbursim</w:t>
      </w:r>
      <w:proofErr w:type="spellEnd"/>
      <w:r>
        <w:rPr>
          <w:rFonts w:ascii="Arial" w:hAnsi="Arial"/>
          <w:color w:val="000000"/>
        </w:rPr>
        <w:t xml:space="preserve"> të TVSH-së u trajtuan mesatarisht brenda 25.4 ditëve.</w:t>
      </w:r>
    </w:p>
    <w:p w14:paraId="0E803595" w14:textId="77777777" w:rsidR="0025755B" w:rsidRDefault="0025755B">
      <w:pPr>
        <w:spacing w:line="120" w:lineRule="exact"/>
        <w:rPr>
          <w:rFonts w:ascii="Arial" w:eastAsia="Arial" w:hAnsi="Arial" w:cs="Arial"/>
          <w:sz w:val="12"/>
          <w:szCs w:val="12"/>
        </w:rPr>
      </w:pPr>
    </w:p>
    <w:p w14:paraId="67943B44"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Sa i përket </w:t>
      </w:r>
      <w:r>
        <w:rPr>
          <w:rFonts w:ascii="Arial" w:hAnsi="Arial"/>
          <w:b/>
          <w:bCs/>
          <w:color w:val="000000"/>
        </w:rPr>
        <w:t>bashkëpunimit administrativ dhe ndihmës së ndërsjellë</w:t>
      </w:r>
      <w:r>
        <w:rPr>
          <w:rFonts w:ascii="Arial" w:hAnsi="Arial"/>
          <w:color w:val="000000"/>
        </w:rPr>
        <w:t xml:space="preserve">, për shkak të çështjeve të statusit, Kosova nuk ka qenë në gjendje t'i bashkohet kornizës gjithëpërfshirëse të BEPS ose Konventës së OECD-së dhe Këshillit të Evropës për ndihmë të ndërsjellë administrative në çështjet tatimore. Nuk janë nënshkruar marrëveshje të reja për taksimin e dyfishtë. ATK-ja bëri përparim të konsiderueshëm në përcaktimin e procedurave dhe hartimin e rregullave të çmimit të transferimit në përputhje me udhëzimet e OECD-së. ATK-ja duhet të vazhdojë të ndërtojë kapacitete teknike dhe njerëzore në fushën e transferimit të çmimeve, me qëllim parandalimin e evazionit fiskal përmes zhvendosjes së fitimit. ATK duhet t’i japë përparësi trajtimit të praktikave ndërkombëtare të shmangies dhe evazionit tatimor, ndërkohë që ndërton kapacitete teknike për të menaxhuar rreziqet ndërkombëtare tatimore. U bë përparim në zbatimin e metodologjive moderne të Menaxhimit të Rrezikut të Përmbushjes. Deri më tani nuk është kryer asnjë vlerësim formal i boshllëkut tatimor. </w:t>
      </w:r>
    </w:p>
    <w:p w14:paraId="3CB29681" w14:textId="77777777" w:rsidR="0025755B" w:rsidRDefault="0025755B">
      <w:pPr>
        <w:spacing w:line="120" w:lineRule="exact"/>
        <w:rPr>
          <w:rFonts w:ascii="Arial" w:eastAsia="Arial" w:hAnsi="Arial" w:cs="Arial"/>
          <w:sz w:val="12"/>
          <w:szCs w:val="12"/>
        </w:rPr>
      </w:pPr>
    </w:p>
    <w:p w14:paraId="2A449926"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Sa i përket </w:t>
      </w:r>
      <w:r>
        <w:rPr>
          <w:rFonts w:ascii="Arial" w:hAnsi="Arial"/>
          <w:b/>
          <w:color w:val="000000"/>
        </w:rPr>
        <w:t>kapacitetit operacional dhe digjitalizimit</w:t>
      </w:r>
      <w:r>
        <w:rPr>
          <w:rFonts w:ascii="Arial" w:hAnsi="Arial"/>
          <w:color w:val="000000"/>
        </w:rPr>
        <w:t xml:space="preserve">, ATK ka vazhduar të bëjë përparim në digjitalizimin e shërbimeve dhe ofrimin e shërbimeve, veçanërisht në rritjen e luftës kundër punësimit joformal dhe </w:t>
      </w:r>
      <w:proofErr w:type="spellStart"/>
      <w:r>
        <w:rPr>
          <w:rFonts w:ascii="Arial" w:hAnsi="Arial"/>
          <w:color w:val="000000"/>
        </w:rPr>
        <w:t>mosdeklarimit</w:t>
      </w:r>
      <w:proofErr w:type="spellEnd"/>
      <w:r>
        <w:rPr>
          <w:rFonts w:ascii="Arial" w:hAnsi="Arial"/>
          <w:color w:val="000000"/>
        </w:rPr>
        <w:t xml:space="preserve"> të tatimeve. Ekipet e përbashkëta me institucione të tjera të zbatimit të ligjit në Kosovë në fushën e pastrimit të parave përfaqësojnë një hap të rëndësishëm në luftimin e krimeve të shmangies së tatimeve. ATK-ja duhet të forcojë më tej kapacitetet profesionale dhe të përmirësojë efektivitetin e funksioneve të kontrollit tatimor. Infrastruktura e TI-së e ATK-së mbetet e vjetruar. </w:t>
      </w:r>
    </w:p>
    <w:p w14:paraId="24B408D2" w14:textId="77777777" w:rsidR="0025755B" w:rsidRPr="00F47A79" w:rsidRDefault="0025755B" w:rsidP="00F47A79">
      <w:pPr>
        <w:spacing w:after="34" w:line="240" w:lineRule="auto"/>
        <w:rPr>
          <w:rFonts w:ascii="Arial" w:eastAsia="Arial" w:hAnsi="Arial" w:cs="Arial"/>
          <w:sz w:val="12"/>
          <w:szCs w:val="24"/>
        </w:rPr>
      </w:pPr>
    </w:p>
    <w:p w14:paraId="29C314BE" w14:textId="77777777" w:rsidR="0025755B" w:rsidRDefault="00EF3445">
      <w:pPr>
        <w:widowControl w:val="0"/>
        <w:spacing w:line="240" w:lineRule="auto"/>
        <w:ind w:left="4402" w:right="-20"/>
        <w:rPr>
          <w:color w:val="000000"/>
        </w:rPr>
      </w:pPr>
      <w:r>
        <w:rPr>
          <w:color w:val="000000"/>
        </w:rPr>
        <w:t xml:space="preserve">74 </w:t>
      </w:r>
    </w:p>
    <w:p w14:paraId="3BFF7632"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29E2973E" w14:textId="77777777" w:rsidR="0025755B" w:rsidRDefault="00EF3445">
      <w:pPr>
        <w:widowControl w:val="0"/>
        <w:spacing w:line="240" w:lineRule="auto"/>
        <w:ind w:right="-20"/>
        <w:rPr>
          <w:rFonts w:ascii="Arial" w:eastAsia="Arial" w:hAnsi="Arial" w:cs="Arial"/>
          <w:b/>
          <w:bCs/>
          <w:color w:val="EC7C30"/>
        </w:rPr>
      </w:pPr>
      <w:bookmarkStart w:id="75" w:name="_page_276_0"/>
      <w:bookmarkEnd w:id="75"/>
      <w:r>
        <w:rPr>
          <w:rFonts w:ascii="Arial" w:hAnsi="Arial"/>
          <w:b/>
          <w:color w:val="EC7C30"/>
        </w:rPr>
        <w:lastRenderedPageBreak/>
        <w:t xml:space="preserve">Kapitulli 17 – Politika ekonomike dhe monetare </w:t>
      </w:r>
    </w:p>
    <w:p w14:paraId="74D0F864" w14:textId="77777777" w:rsidR="0025755B" w:rsidRDefault="0025755B">
      <w:pPr>
        <w:spacing w:after="11" w:line="120" w:lineRule="exact"/>
        <w:rPr>
          <w:rFonts w:ascii="Arial" w:eastAsia="Arial" w:hAnsi="Arial" w:cs="Arial"/>
          <w:sz w:val="12"/>
          <w:szCs w:val="12"/>
        </w:rPr>
      </w:pPr>
    </w:p>
    <w:p w14:paraId="0FD6107D" w14:textId="77777777" w:rsidR="0025755B" w:rsidRDefault="00EF3445">
      <w:pPr>
        <w:widowControl w:val="0"/>
        <w:spacing w:line="250" w:lineRule="auto"/>
        <w:ind w:right="568"/>
        <w:jc w:val="both"/>
        <w:rPr>
          <w:rFonts w:ascii="Arial" w:eastAsia="Arial" w:hAnsi="Arial" w:cs="Arial"/>
          <w:color w:val="000000"/>
        </w:rPr>
      </w:pPr>
      <w:r>
        <w:rPr>
          <w:noProof/>
          <w:lang w:val="en-US"/>
        </w:rPr>
        <mc:AlternateContent>
          <mc:Choice Requires="wpg">
            <w:drawing>
              <wp:anchor distT="0" distB="0" distL="114300" distR="114300" simplePos="0" relativeHeight="251624960" behindDoc="1" locked="0" layoutInCell="0" allowOverlap="1" wp14:anchorId="0CB1423E" wp14:editId="4EC741B3">
                <wp:simplePos x="0" y="0"/>
                <wp:positionH relativeFrom="page">
                  <wp:posOffset>896112</wp:posOffset>
                </wp:positionH>
                <wp:positionV relativeFrom="paragraph">
                  <wp:posOffset>-1227</wp:posOffset>
                </wp:positionV>
                <wp:extent cx="5768340" cy="502920"/>
                <wp:effectExtent l="0" t="0" r="0" b="0"/>
                <wp:wrapNone/>
                <wp:docPr id="400" name="DW 400"/>
                <wp:cNvGraphicFramePr/>
                <a:graphic xmlns:a="http://schemas.openxmlformats.org/drawingml/2006/main">
                  <a:graphicData uri="http://schemas.microsoft.com/office/word/2010/wordprocessingGroup">
                    <wpg:wgp>
                      <wpg:cNvGrpSpPr/>
                      <wpg:grpSpPr>
                        <a:xfrm>
                          <a:off x="0" y="0"/>
                          <a:ext cx="5768340" cy="502920"/>
                          <a:chOff x="0" y="0"/>
                          <a:chExt cx="5768340" cy="502920"/>
                        </a:xfrm>
                        <a:noFill/>
                      </wpg:grpSpPr>
                      <wps:wsp>
                        <wps:cNvPr id="401" name="Shape 401"/>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02" name="Shape 402"/>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03" name="Shape 403"/>
                        <wps:cNvSpPr/>
                        <wps:spPr>
                          <a:xfrm>
                            <a:off x="0" y="33527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013B817A" id="DW 400" o:spid="_x0000_s1026" style="position:absolute;margin-left:70.55pt;margin-top:-.1pt;width:454.2pt;height:39.6pt;z-index:-251691520;mso-position-horizontal-relative:page" coordsize="57683,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UOugIAAEYMAAAOAAAAZHJzL2Uyb0RvYy54bWzsVl1v2yAUfZ+0/4B4X504X41Vpw/rGk2a&#10;1krttGeC8YeEAQGNk/36XUhwPDeKukzqpm15wMA93Nx7uAe4ut7UHK2ZNpUUKR5eDDBigsqsEkWK&#10;vzzevrvEyFgiMsKlYCneMoOvF2/fXDUqYbEsJc+YRuBEmKRRKS6tVUkUGVqympgLqZgAYy51TSwM&#10;dRFlmjTgveZRPBhMo0bqTGlJmTEwe7Mz4oX3n+eM2rs8N8winmKIzfpW+3bl2mhxRZJCE1VWdB8G&#10;OSOKmlQC/rR1dUMsQU+6euaqrqiWRub2gso6knleUeZzgGyGg142Sy2flM+lSJpCtTQBtT2eznZL&#10;P6/vNaqyFI8HwI8gNWzSzVfkRsBNo4oEIEutHtS93k8Uu5FLd5Pr2n0hEbTxrG5bVtnGIgqTk9n0&#10;cjQG5xRsk0E8j/e00xL25tkyWn44vTA6/K2QtxXnEFbkAm3jahQUkznwZX6Nr4eSKOa3wTgyWr6G&#10;gS8PAMqGO8o8quXLJAaoO4us4XQ2BeJcfoec6ZOxSyY97WT9yVgwQ91loUfK0KMbEboahHBSAopY&#10;t865cl3UdPatBGHvInHmWq7Zo/RA29s8iPJg5aKLaosg1AdgAyJ8lffXRf5AQICF7w4OdQUuXwwM&#10;bAYnlEvDdgS7vD3TLRcQY5dtI3mVuYJzyRtdrN5zjdYETpZb/9tvVAcGZRm23/VWMttC9cBxae+g&#10;ybkEmoFO38OolPrbsXmHhwoGK0b8o4Bqng/HTlDWD8aTGSgK6a5l1bUQQWFxiq0PcC8Op+1XUUnc&#10;V0l8hkoO+0uSo+eKA4zmf4pUIJLfIZWWgFDd4duXyouA/6Xy2lIZ9aUyOkMqo9EknnklnJDKX3Kr&#10;vPjw/8lLpQvvy+CYpvqYf/hW8S8xeKz6m3T/sHav4e4Y+t3n/+I7AAAA//8DAFBLAwQUAAYACAAA&#10;ACEAyBaNYN8AAAAJAQAADwAAAGRycy9kb3ducmV2LnhtbEyPQUvDQBSE74L/YXmCt3Z3a6s2ZlNK&#10;UU9FsBXE22vymoRm34bsNkn/vduTHocZZr5JV6NtRE+drx0b0FMFgjh3Rc2lga/92+QZhA/IBTaO&#10;ycCFPKyy25sUk8IN/En9LpQilrBP0EAVQptI6fOKLPqpa4mjd3SdxRBlV8qiwyGW20bOlHqUFmuO&#10;CxW2tKkoP+3O1sD7gMP6Qb/229Nxc/nZLz6+t5qMub8b1y8gAo3hLwxX/IgOWWQ6uDMXXjRRz7WO&#10;UQOTGYirr+bLBYiDgaelApml8v+D7BcAAP//AwBQSwECLQAUAAYACAAAACEAtoM4kv4AAADhAQAA&#10;EwAAAAAAAAAAAAAAAAAAAAAAW0NvbnRlbnRfVHlwZXNdLnhtbFBLAQItABQABgAIAAAAIQA4/SH/&#10;1gAAAJQBAAALAAAAAAAAAAAAAAAAAC8BAABfcmVscy8ucmVsc1BLAQItABQABgAIAAAAIQBsmQUO&#10;ugIAAEYMAAAOAAAAAAAAAAAAAAAAAC4CAABkcnMvZTJvRG9jLnhtbFBLAQItABQABgAIAAAAIQDI&#10;Fo1g3wAAAAkBAAAPAAAAAAAAAAAAAAAAABQFAABkcnMvZG93bnJldi54bWxQSwUGAAAAAAQABADz&#10;AAAAIAYAAAAA&#10;" o:allowincell="f">
                <v:shape id="Shape 401"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Z9xQAAANwAAAAPAAAAZHJzL2Rvd25yZXYueG1sRI9PawIx&#10;FMTvBb9DeEIvUrMrpcjWKCKIxUvxH14fm2eyuHlZNlF3++kbodDjMDO/YWaLztXiTm2oPCvIxxkI&#10;4tLrio2C42H9NgURIrLG2jMp6CnAYj54mWGh/YN3dN9HIxKEQ4EKbIxNIWUoLTkMY98QJ+/iW4cx&#10;ydZI3eIjwV0tJ1n2IR1WnBYsNrSyVF73N6fATEfL7ffmaLr+vJ3Y0Snv489Jqddht/wEEamL/+G/&#10;9pdW8J7l8DyTjoCc/wIAAP//AwBQSwECLQAUAAYACAAAACEA2+H2y+4AAACFAQAAEwAAAAAAAAAA&#10;AAAAAAAAAAAAW0NvbnRlbnRfVHlwZXNdLnhtbFBLAQItABQABgAIAAAAIQBa9CxbvwAAABUBAAAL&#10;AAAAAAAAAAAAAAAAAB8BAABfcmVscy8ucmVsc1BLAQItABQABgAIAAAAIQBzbhZ9xQAAANwAAAAP&#10;AAAAAAAAAAAAAAAAAAcCAABkcnMvZG93bnJldi54bWxQSwUGAAAAAAMAAwC3AAAA+QIAAAAA&#10;" path="m,l5768340,r,167640l,167640,,xe" stroked="f">
                  <v:path arrowok="t" textboxrect="0,0,5768340,167640"/>
                </v:shape>
                <v:shape id="Shape 402"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xixgAAANwAAAAPAAAAZHJzL2Rvd25yZXYueG1sRI9Ba8JA&#10;FITvhf6H5Qm9iG4MUmp0lWopFHqpUcHjI/tMotm3Mbsx6b93hUKPw8x8wyxWvanEjRpXWlYwGUcg&#10;iDOrS84V7HefozcQziNrrCyTgl9ysFo+Py0w0bbjLd1Sn4sAYZeggsL7OpHSZQUZdGNbEwfvZBuD&#10;Psgml7rBLsBNJeMoepUGSw4LBda0KSi7pK1RMLu26Ufcbn6Gw930kF7P3fr7mCv1Mujf5yA89f4/&#10;/Nf+0gqmUQyPM+EIyOUdAAD//wMAUEsBAi0AFAAGAAgAAAAhANvh9svuAAAAhQEAABMAAAAAAAAA&#10;AAAAAAAAAAAAAFtDb250ZW50X1R5cGVzXS54bWxQSwECLQAUAAYACAAAACEAWvQsW78AAAAVAQAA&#10;CwAAAAAAAAAAAAAAAAAfAQAAX3JlbHMvLnJlbHNQSwECLQAUAAYACAAAACEAgYOcYsYAAADcAAAA&#10;DwAAAAAAAAAAAAAAAAAHAgAAZHJzL2Rvd25yZXYueG1sUEsFBgAAAAADAAMAtwAAAPoCAAAAAA==&#10;" path="m,l5768340,r,167639l,167639,,xe" stroked="f">
                  <v:path arrowok="t" textboxrect="0,0,5768340,167639"/>
                </v:shape>
                <v:shape id="Shape 403" o:spid="_x0000_s1029" style="position:absolute;top:3352;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C2RxgAAANwAAAAPAAAAZHJzL2Rvd25yZXYueG1sRI9bawIx&#10;FITfhf6HcAp9kZr1gsjWKFKQFl/EG309bE6TpZuTZRN1t7/eCIKPw8x8w8yXravEhZpQelYwHGQg&#10;iAuvSzYKjof1+wxEiMgaK8+koKMAy8VLb4659lfe0WUfjUgQDjkqsDHWuZShsOQwDHxNnLxf3ziM&#10;STZG6gavCe4qOcqyqXRYclqwWNOnpeJvf3YKzKy/2my/jqbtfjYj2z8Nu/h/UurttV19gIjUxmf4&#10;0f7WCibZGO5n0hGQixsAAAD//wMAUEsBAi0AFAAGAAgAAAAhANvh9svuAAAAhQEAABMAAAAAAAAA&#10;AAAAAAAAAAAAAFtDb250ZW50X1R5cGVzXS54bWxQSwECLQAUAAYACAAAACEAWvQsW78AAAAVAQAA&#10;CwAAAAAAAAAAAAAAAAAfAQAAX3JlbHMvLnJlbHNQSwECLQAUAAYACAAAACEA7PAtkcYAAADcAAAA&#10;DwAAAAAAAAAAAAAAAAAHAgAAZHJzL2Rvd25yZXYueG1sUEsFBgAAAAADAAMAtwAAAPoCAAAAAA==&#10;" path="m,l,167640r5768340,l5768340,,,xe" stroked="f">
                  <v:path arrowok="t" textboxrect="0,0,5768340,167640"/>
                </v:shape>
                <w10:wrap anchorx="page"/>
              </v:group>
            </w:pict>
          </mc:Fallback>
        </mc:AlternateContent>
      </w:r>
      <w:r>
        <w:rPr>
          <w:rFonts w:ascii="Arial" w:hAnsi="Arial"/>
          <w:i/>
          <w:color w:val="000000"/>
        </w:rPr>
        <w:t>Rregullat e BE-së kërkojnë pavarësinë e bankave qendrore dhe i ndalojnë ato të financojnë drejtpërdrejt sektorin publik. Shtetet anëtare koordinojnë politikat e tyre ekonomike dhe i nënshtrohen mbikëqyrjes fiskale, ekonomike dhe financiare.</w:t>
      </w:r>
      <w:r>
        <w:rPr>
          <w:rFonts w:ascii="Arial" w:hAnsi="Arial"/>
          <w:color w:val="000000"/>
        </w:rPr>
        <w:t xml:space="preserve"> </w:t>
      </w:r>
    </w:p>
    <w:p w14:paraId="22433E24" w14:textId="77777777" w:rsidR="0025755B" w:rsidRDefault="0025755B">
      <w:pPr>
        <w:spacing w:line="120" w:lineRule="exact"/>
        <w:rPr>
          <w:rFonts w:ascii="Arial" w:eastAsia="Arial" w:hAnsi="Arial" w:cs="Arial"/>
          <w:sz w:val="12"/>
          <w:szCs w:val="12"/>
        </w:rPr>
      </w:pPr>
    </w:p>
    <w:p w14:paraId="08B39D6F"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Politika fiskale mbetet instrumenti kryesor i politikës makroekonomike, pasi Kosovës i mungon një </w:t>
      </w:r>
      <w:r>
        <w:rPr>
          <w:rFonts w:ascii="Arial" w:hAnsi="Arial"/>
          <w:b/>
          <w:color w:val="000000"/>
        </w:rPr>
        <w:t>politikë monetare</w:t>
      </w:r>
      <w:r>
        <w:rPr>
          <w:rFonts w:ascii="Arial" w:hAnsi="Arial"/>
          <w:color w:val="000000"/>
        </w:rPr>
        <w:t xml:space="preserve"> e pavarur dhe nuk ka në dispozicion mjete standarde të politikës monetare. Përdorimi i euros nga Kosova si mjet ligjor është plotësisht i ndryshëm nga anëtarësimi në eurozonë. </w:t>
      </w:r>
    </w:p>
    <w:p w14:paraId="6DAB6132" w14:textId="77777777" w:rsidR="0025755B" w:rsidRDefault="0025755B">
      <w:pPr>
        <w:spacing w:line="120" w:lineRule="exact"/>
        <w:rPr>
          <w:rFonts w:ascii="Arial" w:eastAsia="Arial" w:hAnsi="Arial" w:cs="Arial"/>
          <w:sz w:val="12"/>
          <w:szCs w:val="12"/>
        </w:rPr>
      </w:pPr>
    </w:p>
    <w:p w14:paraId="62BCAC01"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BQK-ja përfundoi një riorganizim të brendshëm dhe forcoi kuadrin e saj të burimeve njerëzore për të tërhequr dhe mbajtur talentin. Një rishikim i vazhdueshëm do të udhëheqë ndryshimet në ligjin e BQK-së me qëllim forcimin e mëtejshëm të qeverisjes. Një divizion i ri për sigurinë kibernetike është krijuar për të forcuar kapacitetet. Në prill të vitit 2025, BQK-ja miratoi një strategji të re për sigurinë kibernetike për periudhën 2025-2028.  </w:t>
      </w:r>
    </w:p>
    <w:p w14:paraId="7B1F917B" w14:textId="77777777" w:rsidR="0025755B" w:rsidRDefault="0025755B">
      <w:pPr>
        <w:spacing w:line="120" w:lineRule="exact"/>
        <w:rPr>
          <w:rFonts w:ascii="Arial" w:eastAsia="Arial" w:hAnsi="Arial" w:cs="Arial"/>
          <w:sz w:val="12"/>
          <w:szCs w:val="12"/>
        </w:rPr>
      </w:pPr>
    </w:p>
    <w:p w14:paraId="051D03D6"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Sa i përket </w:t>
      </w:r>
      <w:r>
        <w:rPr>
          <w:rFonts w:ascii="Arial" w:hAnsi="Arial"/>
          <w:b/>
          <w:bCs/>
          <w:color w:val="000000"/>
        </w:rPr>
        <w:t>politikës ekonomike</w:t>
      </w:r>
      <w:r>
        <w:rPr>
          <w:rFonts w:ascii="Arial" w:hAnsi="Arial"/>
          <w:color w:val="000000"/>
        </w:rPr>
        <w:t xml:space="preserve">, rregullat fiskale janë të përcaktuara mirë në legjislacion dhe kryesisht zbatohen. Gjatë periudhës raportuese, Ministria e Financave, Punës dhe Transfereve filloi punën për një Ligj të ri Kornizë Buxhetore (LKB) për të përditësuar kornizën fiskale në fuqi që nga viti 2008. Ndër të tjera, LKB do të modernizojë rregullat fiskale, duke i përafruar ato më ngushtë me kuadrin e ri të qeverisjes fiskale të BE-së. Ndërkohë që korniza afatmesme e shpenzimeve (KASH) është gjithëpërfshirëse dhe përmban tavane të qarta shpenzimesh, ekziston nevoja për të lidhur më mirë procesin vjetor buxhetor me politikën afatmesme. Për këtë qëllim, nevojitet vullnet i fortë politik dhe bashkëpunim ndërinstitucional për të transformuar buxhetin në një mjet për planifikimin e politikave dhe për të forcuar kornizën buxhetore afatmesme. Përveç kësaj, Kosova ende duhet të krijojë një organ të pavarur për shqyrtim fiskal dhe të rrisë mbikëqyrjen e buxhetit. Përpjekjet duhet të vazhdojnë drejt një grupi të plotë të llogarive kombëtare vjetore dhe tremujore. </w:t>
      </w:r>
      <w:r>
        <w:rPr>
          <w:rFonts w:ascii="Arial" w:hAnsi="Arial"/>
          <w:i/>
          <w:color w:val="000000"/>
        </w:rPr>
        <w:t>(Shih edhe Kapitullin 18)</w:t>
      </w:r>
      <w:r>
        <w:rPr>
          <w:rFonts w:ascii="Arial" w:hAnsi="Arial"/>
          <w:color w:val="000000"/>
        </w:rPr>
        <w:t xml:space="preserve">  </w:t>
      </w:r>
    </w:p>
    <w:p w14:paraId="4528EECD" w14:textId="77777777" w:rsidR="0025755B" w:rsidRDefault="00EF3445">
      <w:pPr>
        <w:widowControl w:val="0"/>
        <w:spacing w:before="118" w:line="250" w:lineRule="auto"/>
        <w:ind w:right="569"/>
        <w:jc w:val="both"/>
        <w:rPr>
          <w:rFonts w:ascii="Arial" w:eastAsia="Arial" w:hAnsi="Arial" w:cs="Arial"/>
          <w:color w:val="000000"/>
        </w:rPr>
      </w:pPr>
      <w:r>
        <w:rPr>
          <w:noProof/>
          <w:lang w:val="en-US"/>
        </w:rPr>
        <mc:AlternateContent>
          <mc:Choice Requires="wpg">
            <w:drawing>
              <wp:anchor distT="0" distB="0" distL="114300" distR="114300" simplePos="0" relativeHeight="251708928" behindDoc="1" locked="0" layoutInCell="0" allowOverlap="1" wp14:anchorId="4848EDCF" wp14:editId="4D305E53">
                <wp:simplePos x="0" y="0"/>
                <wp:positionH relativeFrom="page">
                  <wp:posOffset>896112</wp:posOffset>
                </wp:positionH>
                <wp:positionV relativeFrom="paragraph">
                  <wp:posOffset>73948</wp:posOffset>
                </wp:positionV>
                <wp:extent cx="5768340" cy="1342644"/>
                <wp:effectExtent l="0" t="0" r="0" b="0"/>
                <wp:wrapNone/>
                <wp:docPr id="404" name="DW 404"/>
                <wp:cNvGraphicFramePr/>
                <a:graphic xmlns:a="http://schemas.openxmlformats.org/drawingml/2006/main">
                  <a:graphicData uri="http://schemas.microsoft.com/office/word/2010/wordprocessingGroup">
                    <wpg:wgp>
                      <wpg:cNvGrpSpPr/>
                      <wpg:grpSpPr>
                        <a:xfrm>
                          <a:off x="0" y="0"/>
                          <a:ext cx="5768340" cy="1342644"/>
                          <a:chOff x="0" y="0"/>
                          <a:chExt cx="5768340" cy="1342644"/>
                        </a:xfrm>
                        <a:noFill/>
                      </wpg:grpSpPr>
                      <wps:wsp>
                        <wps:cNvPr id="405" name="Shape 405"/>
                        <wps:cNvSpPr/>
                        <wps:spPr>
                          <a:xfrm>
                            <a:off x="0" y="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06" name="Shape 406"/>
                        <wps:cNvSpPr/>
                        <wps:spPr>
                          <a:xfrm>
                            <a:off x="0" y="167641"/>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407" name="Shape 407"/>
                        <wps:cNvSpPr/>
                        <wps:spPr>
                          <a:xfrm>
                            <a:off x="0" y="335280"/>
                            <a:ext cx="5768340" cy="169163"/>
                          </a:xfrm>
                          <a:custGeom>
                            <a:avLst/>
                            <a:gdLst/>
                            <a:ahLst/>
                            <a:cxnLst/>
                            <a:rect l="0" t="0" r="0" b="0"/>
                            <a:pathLst>
                              <a:path w="5768340" h="169163">
                                <a:moveTo>
                                  <a:pt x="0" y="0"/>
                                </a:moveTo>
                                <a:lnTo>
                                  <a:pt x="5768340" y="0"/>
                                </a:lnTo>
                                <a:lnTo>
                                  <a:pt x="5768340" y="169163"/>
                                </a:lnTo>
                                <a:lnTo>
                                  <a:pt x="0" y="169163"/>
                                </a:lnTo>
                                <a:lnTo>
                                  <a:pt x="0" y="0"/>
                                </a:lnTo>
                                <a:close/>
                              </a:path>
                            </a:pathLst>
                          </a:custGeom>
                          <a:solidFill>
                            <a:srgbClr val="FFFFFF"/>
                          </a:solidFill>
                        </wps:spPr>
                        <wps:bodyPr vertOverflow="overflow" horzOverflow="overflow" vert="horz" lIns="91440" tIns="45720" rIns="91440" bIns="45720" anchor="t"/>
                      </wps:wsp>
                      <wps:wsp>
                        <wps:cNvPr id="408" name="Shape 408"/>
                        <wps:cNvSpPr/>
                        <wps:spPr>
                          <a:xfrm>
                            <a:off x="0" y="504444"/>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09" name="Shape 409"/>
                        <wps:cNvSpPr/>
                        <wps:spPr>
                          <a:xfrm>
                            <a:off x="0" y="672084"/>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10" name="Shape 410"/>
                        <wps:cNvSpPr/>
                        <wps:spPr>
                          <a:xfrm>
                            <a:off x="0" y="839724"/>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11" name="Shape 411"/>
                        <wps:cNvSpPr/>
                        <wps:spPr>
                          <a:xfrm>
                            <a:off x="0" y="1007365"/>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412" name="Shape 412"/>
                        <wps:cNvSpPr/>
                        <wps:spPr>
                          <a:xfrm>
                            <a:off x="0" y="1175004"/>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221D401A" id="DW 404" o:spid="_x0000_s1026" style="position:absolute;margin-left:70.55pt;margin-top:5.8pt;width:454.2pt;height:105.7pt;z-index:-251607552;mso-position-horizontal-relative:page" coordsize="57683,1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xwtgMAACEcAAAOAAAAZHJzL2Uyb0RvYy54bWzsWdFumzAUfZ+0f0C8r0BCSIKa9GFdq0nT&#10;Wqmd9uwYE5AAI9tN0n39rg0mDulakilV18ED2PhgXx/f42ub84tNnlkrwnhKi5ntnbm2RQpMo7RY&#10;zuwf91efJrbFBSoilNGCzOxHwu2L+ccP5+syJAOa0CwizIJKCh6uy5mdCFGGjsNxQnLEz2hJCiiM&#10;KcuRgCxbOhFDa6g9z5yB6wbOmrKoZBQTzuHtZVVoz1X9cUywuIljToSVzWywTag7U/eFvDvzcxQu&#10;GSqTFNdmoCOsyFFaQKNNVZdIIOuBpXtV5SlmlNNYnGGaOzSOU0xUH6A3ntvqzTWjD6XqyzJcL8uG&#10;JqC2xdPR1eLvq1tmpdHM9l3ftgqUwyBd/rRkDrhZl8sQINesvCtvWf1iWeVkdzcxy+UTOmJtFKuP&#10;DatkIywML0fjYDL0gXwMZd7QHwS+qhuFOIHB2fsOJ19e+NLZNlzQqzTLwDBHmtpYti7BnfiWMf53&#10;jN0lqCRqILiko2FspBlTACBtVJGmUA1jPORA3nF0BeNgOJWVGn3GD1xcE6qIR6tvXEAxeF6kUyjR&#10;KbwpdJKBFJ4VQYmE/E5WJZPW2hi5BAauskQW53RF7qkCitbogZXb0qzYR9XVVB3SAP0sVXWNv0h3&#10;MfuvYfq5D1d6Bhs0Qj8rJLig9k4DgzPKSWWP7LdiuuECcCbbnGZpJB1Odp6z5eJzxqwVgrnlSl31&#10;QBkwcEs9/DK1oNEjeA9MmOIGbnFGgWagU6VsK6Hs11PvJR48GEptK/tagDdPPV9KSqiMPxoPIMPM&#10;koVZggoMH89soQysxSHV/SoqCdoqCY5QifQE35MfovDpmUW6yqQeAT0vmYP3ulKZqHCwFcNTLrgt&#10;3XVUUwHPu7SJVFrRBOgK9dNsvjOw3XYvlSYEnyigjNtSGR8hleFwNJjUS5s/SGXqBcO3IRVlyfFR&#10;xRRA2113fd9EeoFBgIbp565UOgLbbfdSObVUYGNRrVb12ktNfTKkwQqt69pr5PpwvRRV3scCzBRA&#10;2113fd9EdliBVeuqzsB2271UTi2VaVsqyqEPlEoAa8xJL5Vmb1GFiV4q7T3MP71X8WAu24kq8AK2&#10;HAdKZTKcjgf/iVQ6T/4HKsWEtyPGbrSqLGhj+qhy4qjieW2pqN35gVLxXHc8DNSxWb+v3x6pmd7f&#10;ebveGdhrRXopnA+/1hGYN2hrZXBEWPG88citzuWf08r72K30ceXNHRerXyzwH0odkdf/zOSPLjMP&#10;afPP3vw3AAAA//8DAFBLAwQUAAYACAAAACEAgtmX5eEAAAALAQAADwAAAGRycy9kb3ducmV2Lnht&#10;bEyPy2rDMBBF94X+g5hCd40k50HjWg4htF2FQpNCyU6xJraJJRlLsZ2/72TV7OYyhztnstVoG9Zj&#10;F2rvFMiJAIau8KZ2pYKf/cfLK7AQtTO68Q4VXDHAKn98yHRq/OC+sd/FklGJC6lWUMXYppyHokKr&#10;w8S36Gh38p3VkWJXctPpgcptwxMhFtzq2tGFSre4qbA47y5Wweegh/VUvvfb82lzPeznX79biUo9&#10;P43rN2ARx/gPw02f1CEnp6O/OBNYQ3kmJaE0yAWwGyBmyzmwo4IkmQrgecbvf8j/AAAA//8DAFBL&#10;AQItABQABgAIAAAAIQC2gziS/gAAAOEBAAATAAAAAAAAAAAAAAAAAAAAAABbQ29udGVudF9UeXBl&#10;c10ueG1sUEsBAi0AFAAGAAgAAAAhADj9If/WAAAAlAEAAAsAAAAAAAAAAAAAAAAALwEAAF9yZWxz&#10;Ly5yZWxzUEsBAi0AFAAGAAgAAAAhAK+DLHC2AwAAIRwAAA4AAAAAAAAAAAAAAAAALgIAAGRycy9l&#10;Mm9Eb2MueG1sUEsBAi0AFAAGAAgAAAAhAILZl+XhAAAACwEAAA8AAAAAAAAAAAAAAAAAEAYAAGRy&#10;cy9kb3ducmV2LnhtbFBLBQYAAAAABAAEAPMAAAAeBwAAAAA=&#10;" o:allowincell="f">
                <v:shape id="Shape 405"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QWxwAAANwAAAAPAAAAZHJzL2Rvd25yZXYueG1sRI9Pa8JA&#10;FMTvBb/D8gQvohtFS01dxT8UCl7aqNDjI/uapGbfxuzGpN++Kwg9DjPzG2a57kwpblS7wrKCyTgC&#10;QZxaXXCm4HR8G72AcB5ZY2mZFPySg/Wq97TEWNuWP+mW+EwECLsYFeTeV7GULs3JoBvbijh437Y2&#10;6IOsM6lrbAPclHIaRc/SYMFhIceKdjmll6QxChbXJtlPm93HcHicnZPrT7s9fGVKDfrd5hWEp87/&#10;hx/td61gFs3hfiYcAbn6AwAA//8DAFBLAQItABQABgAIAAAAIQDb4fbL7gAAAIUBAAATAAAAAAAA&#10;AAAAAAAAAAAAAABbQ29udGVudF9UeXBlc10ueG1sUEsBAi0AFAAGAAgAAAAhAFr0LFu/AAAAFQEA&#10;AAsAAAAAAAAAAAAAAAAAHwEAAF9yZWxzLy5yZWxzUEsBAi0AFAAGAAgAAAAhAA5qBBbHAAAA3AAA&#10;AA8AAAAAAAAAAAAAAAAABwIAAGRycy9kb3ducmV2LnhtbFBLBQYAAAAAAwADALcAAAD7AgAAAAA=&#10;" path="m,l,167639r5768340,l5768340,,,xe" stroked="f">
                  <v:path arrowok="t" textboxrect="0,0,5768340,167639"/>
                </v:shape>
                <v:shape id="Shape 406" o:spid="_x0000_s1028" style="position:absolute;top:1676;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0zxQAAANwAAAAPAAAAZHJzL2Rvd25yZXYueG1sRI9PawIx&#10;FMTvBb9DeEJvmlWWxa5GEVHoHzxoPejtsXndLN28LEmq22/fCEKPw8z8hlmsetuKK/nQOFYwGWcg&#10;iCunG64VnD53oxmIEJE1to5JwS8FWC0HTwsstbvxga7HWIsE4VCiAhNjV0oZKkMWw9h1xMn7ct5i&#10;TNLXUnu8Jbht5TTLCmmx4bRgsKONoer7+GMVvG3e12G/zX19Oe8b81HkL9OJU+p52K/nICL18T/8&#10;aL9qBXlWwP1MOgJy+QcAAP//AwBQSwECLQAUAAYACAAAACEA2+H2y+4AAACFAQAAEwAAAAAAAAAA&#10;AAAAAAAAAAAAW0NvbnRlbnRfVHlwZXNdLnhtbFBLAQItABQABgAIAAAAIQBa9CxbvwAAABUBAAAL&#10;AAAAAAAAAAAAAAAAAB8BAABfcmVscy8ucmVsc1BLAQItABQABgAIAAAAIQCJji0zxQAAANwAAAAP&#10;AAAAAAAAAAAAAAAAAAcCAABkcnMvZG93bnJldi54bWxQSwUGAAAAAAMAAwC3AAAA+QIAAAAA&#10;" path="m,l5768340,r,167638l,167638,,xe" stroked="f">
                  <v:path arrowok="t" textboxrect="0,0,5768340,167638"/>
                </v:shape>
                <v:shape id="Shape 407" o:spid="_x0000_s1029" style="position:absolute;top:3352;width:57683;height:1692;visibility:visible;mso-wrap-style:square;v-text-anchor:top" coordsize="5768340,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Af7xQAAANwAAAAPAAAAZHJzL2Rvd25yZXYueG1sRI9Ba8JA&#10;FITvBf/D8oReSt1oxUrqKiJYerBqNL0/ss8kmH0bsquJ/94VCh6HmfmGmS06U4krNa60rGA4iEAQ&#10;Z1aXnCtIj+v3KQjnkTVWlknBjRws5r2XGcbatpzQ9eBzESDsYlRQeF/HUrqsIINuYGvi4J1sY9AH&#10;2eRSN9gGuKnkKIom0mDJYaHAmlYFZefDxSjYj/6+f3fp5oyXsh0n6cdWL3dvSr32u+UXCE+df4b/&#10;2z9awTj6hMeZcATk/A4AAP//AwBQSwECLQAUAAYACAAAACEA2+H2y+4AAACFAQAAEwAAAAAAAAAA&#10;AAAAAAAAAAAAW0NvbnRlbnRfVHlwZXNdLnhtbFBLAQItABQABgAIAAAAIQBa9CxbvwAAABUBAAAL&#10;AAAAAAAAAAAAAAAAAB8BAABfcmVscy8ucmVsc1BLAQItABQABgAIAAAAIQB25Af7xQAAANwAAAAP&#10;AAAAAAAAAAAAAAAAAAcCAABkcnMvZG93bnJldi54bWxQSwUGAAAAAAMAAwC3AAAA+QIAAAAA&#10;" path="m,l5768340,r,169163l,169163,,xe" stroked="f">
                  <v:path arrowok="t" textboxrect="0,0,5768340,169163"/>
                </v:shape>
                <v:shape id="Shape 408" o:spid="_x0000_s1030" style="position:absolute;top:5044;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6uIxAAAANwAAAAPAAAAZHJzL2Rvd25yZXYueG1sRE9Na8JA&#10;EL0X/A/LCL2IbioimrqKtQiCl5oo9Dhkp0lqdjZmNyb+++5B6PHxvleb3lTiTo0rLSt4m0QgiDOr&#10;S84VnNP9eAHCeWSNlWVS8CAHm/XgZYWxth2f6J74XIQQdjEqKLyvYyldVpBBN7E1ceB+bGPQB9jk&#10;UjfYhXBTyWkUzaXBkkNDgTXtCsquSWsULG9t8jltd1+jUTq7JLff7uP4nSv1Ouy37yA89f5f/HQf&#10;tIJZFNaGM+EIyPUfAAAA//8DAFBLAQItABQABgAIAAAAIQDb4fbL7gAAAIUBAAATAAAAAAAAAAAA&#10;AAAAAAAAAABbQ29udGVudF9UeXBlc10ueG1sUEsBAi0AFAAGAAgAAAAhAFr0LFu/AAAAFQEAAAsA&#10;AAAAAAAAAAAAAAAAHwEAAF9yZWxzLy5yZWxzUEsBAi0AFAAGAAgAAAAhAOBrq4jEAAAA3AAAAA8A&#10;AAAAAAAAAAAAAAAABwIAAGRycy9kb3ducmV2LnhtbFBLBQYAAAAAAwADALcAAAD4AgAAAAA=&#10;" path="m,l5768340,r,167639l,167639,,xe" stroked="f">
                  <v:path arrowok="t" textboxrect="0,0,5768340,167639"/>
                </v:shape>
                <v:shape id="Shape 409" o:spid="_x0000_s1031" style="position:absolute;top:6720;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4TxwAAANwAAAAPAAAAZHJzL2Rvd25yZXYueG1sRI9Ba8JA&#10;FITvgv9heUIvUjcVEU3dBGspFHqp0UKPj+wziWbfxuzGpP++Wyh4HGbmG2aTDqYWN2pdZVnB0ywC&#10;QZxbXXGh4Hh4e1yBcB5ZY22ZFPyQgzQZjzYYa9vznm6ZL0SAsItRQel9E0vp8pIMupltiIN3sq1B&#10;H2RbSN1iH+CmlvMoWkqDFYeFEhvalZRfss4oWF+77HXe7T6n08PiK7ue+5eP70Kph8mwfQbhafD3&#10;8H/7XStYRGv4OxOOgEx+AQAA//8DAFBLAQItABQABgAIAAAAIQDb4fbL7gAAAIUBAAATAAAAAAAA&#10;AAAAAAAAAAAAAABbQ29udGVudF9UeXBlc10ueG1sUEsBAi0AFAAGAAgAAAAhAFr0LFu/AAAAFQEA&#10;AAsAAAAAAAAAAAAAAAAAHwEAAF9yZWxzLy5yZWxzUEsBAi0AFAAGAAgAAAAhAI8nDhPHAAAA3AAA&#10;AA8AAAAAAAAAAAAAAAAABwIAAGRycy9kb3ducmV2LnhtbFBLBQYAAAAAAwADALcAAAD7AgAAAAA=&#10;" path="m,l5768340,r,167639l,167639,,xe" stroked="f">
                  <v:path arrowok="t" textboxrect="0,0,5768340,167639"/>
                </v:shape>
                <v:shape id="Shape 410" o:spid="_x0000_s1032" style="position:absolute;top:839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FTxAAAANwAAAAPAAAAZHJzL2Rvd25yZXYueG1sRE9Na8JA&#10;EL0X/A/LCF5EN4qUGt2EVikUeqmxgschOybR7GzMbkz677uHQo+P971NB1OLB7WusqxgMY9AEOdW&#10;V1wo+D6+z15AOI+ssbZMCn7IQZqMnrYYa9vzgR6ZL0QIYRejgtL7JpbS5SUZdHPbEAfuYluDPsC2&#10;kLrFPoSbWi6j6FkarDg0lNjQrqT8lnVGwfreZftlt/uaTo+rU3a/9m+f50KpyXh43YDwNPh/8Z/7&#10;QytYLcL8cCYcAZn8AgAA//8DAFBLAQItABQABgAIAAAAIQDb4fbL7gAAAIUBAAATAAAAAAAAAAAA&#10;AAAAAAAAAABbQ29udGVudF9UeXBlc10ueG1sUEsBAi0AFAAGAAgAAAAhAFr0LFu/AAAAFQEAAAsA&#10;AAAAAAAAAAAAAAAAHwEAAF9yZWxzLy5yZWxzUEsBAi0AFAAGAAgAAAAhAJvEMVPEAAAA3AAAAA8A&#10;AAAAAAAAAAAAAAAABwIAAGRycy9kb3ducmV2LnhtbFBLBQYAAAAAAwADALcAAAD4AgAAAAA=&#10;" path="m,l,167639r5768340,l5768340,,,xe" stroked="f">
                  <v:path arrowok="t" textboxrect="0,0,5768340,167639"/>
                </v:shape>
                <v:shape id="Shape 411" o:spid="_x0000_s1033" style="position:absolute;top:10073;width:57683;height:1677;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OaxgAAANwAAAAPAAAAZHJzL2Rvd25yZXYueG1sRI9PawIx&#10;FMTvhX6H8AreanZlkboaRUShWjz456C3x+Z1s3TzsiSprt++KRR6HGbmN8xs0dtW3MiHxrGCfJiB&#10;IK6cbrhWcD5tXt9AhIissXVMCh4UYDF/fpphqd2dD3Q7xlokCIcSFZgYu1LKUBmyGIauI07ep/MW&#10;Y5K+ltrjPcFtK0dZNpYWG04LBjtaGaq+jt9WwXa1W4b9uvD19bJvzMe4mIxyp9TgpV9OQUTq43/4&#10;r/2uFRR5Dr9n0hGQ8x8AAAD//wMAUEsBAi0AFAAGAAgAAAAhANvh9svuAAAAhQEAABMAAAAAAAAA&#10;AAAAAAAAAAAAAFtDb250ZW50X1R5cGVzXS54bWxQSwECLQAUAAYACAAAACEAWvQsW78AAAAVAQAA&#10;CwAAAAAAAAAAAAAAAAAfAQAAX3JlbHMvLnJlbHNQSwECLQAUAAYACAAAACEAg74jmsYAAADcAAAA&#10;DwAAAAAAAAAAAAAAAAAHAgAAZHJzL2Rvd25yZXYueG1sUEsFBgAAAAADAAMAtwAAAPoCAAAAAA==&#10;" path="m,l5768340,r,167638l,167638,,xe" stroked="f">
                  <v:path arrowok="t" textboxrect="0,0,5768340,167638"/>
                </v:shape>
                <v:shape id="Shape 412" o:spid="_x0000_s1034" style="position:absolute;top:11750;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q/xwAAANwAAAAPAAAAZHJzL2Rvd25yZXYueG1sRI9Ba8JA&#10;FITvgv9heUIvUjcGkTZ1FbUUCl5sUsHjI/uapM2+jdmNif++WxB6HGbmG2a1GUwtrtS6yrKC+SwC&#10;QZxbXXGh4DN7e3wC4TyyxtoyKbiRg816PFphom3PH3RNfSEChF2CCkrvm0RKl5dk0M1sQxy8L9sa&#10;9EG2hdQt9gFuahlH0VIarDgslNjQvqT8J+2MgudLl77G3f44nWaLU3r57neHc6HUw2TYvoDwNPj/&#10;8L39rhUs5jH8nQlHQK5/AQAA//8DAFBLAQItABQABgAIAAAAIQDb4fbL7gAAAIUBAAATAAAAAAAA&#10;AAAAAAAAAAAAAABbQ29udGVudF9UeXBlc10ueG1sUEsBAi0AFAAGAAgAAAAhAFr0LFu/AAAAFQEA&#10;AAsAAAAAAAAAAAAAAAAAHwEAAF9yZWxzLy5yZWxzUEsBAi0AFAAGAAgAAAAhAARaCr/HAAAA3AAA&#10;AA8AAAAAAAAAAAAAAAAABwIAAGRycy9kb3ducmV2LnhtbFBLBQYAAAAAAwADALcAAAD7AgAAAAA=&#10;" path="m,l,167639r5768340,l5768340,,,xe" stroked="f">
                  <v:path arrowok="t" textboxrect="0,0,5768340,167639"/>
                </v:shape>
                <w10:wrap anchorx="page"/>
              </v:group>
            </w:pict>
          </mc:Fallback>
        </mc:AlternateContent>
      </w:r>
      <w:r>
        <w:rPr>
          <w:rFonts w:ascii="Arial" w:hAnsi="Arial"/>
          <w:b/>
          <w:color w:val="000000"/>
        </w:rPr>
        <w:t>Programi i Reformës Ekonomike</w:t>
      </w:r>
      <w:r>
        <w:rPr>
          <w:rFonts w:ascii="Arial" w:hAnsi="Arial"/>
          <w:color w:val="000000"/>
        </w:rPr>
        <w:t xml:space="preserve"> (PRE) 2025-2027 është dorëzuar më kohë. PRE-ja parashikon një përshpejtim të fuqishëm të aktivitetit ekonomik në vitet 2025-2027, kryesisht në sajë të rritjeve të forta të investimeve dhe konsumit privat. Megjithatë, ka rreziqe të konsiderueshme negative për këtë perspektivë, të lidhura veçanërisht me dobësitë në menaxhimin e investimeve publike, tensionet gjeopolitike dhe tregtare, aktivitetin e ngadaltë ekonomik në partnerët kryesorë tregtarë dhe </w:t>
      </w:r>
      <w:proofErr w:type="spellStart"/>
      <w:r>
        <w:rPr>
          <w:rFonts w:ascii="Arial" w:hAnsi="Arial"/>
          <w:color w:val="000000"/>
        </w:rPr>
        <w:t>remitancat</w:t>
      </w:r>
      <w:proofErr w:type="spellEnd"/>
      <w:r>
        <w:rPr>
          <w:rFonts w:ascii="Arial" w:hAnsi="Arial"/>
          <w:color w:val="000000"/>
        </w:rPr>
        <w:t xml:space="preserve"> nga diaspora më të ulëta se sa pritej. Udhëzimet e politikave të përcaktuara në konkluzionet e Dialogut Ekonomik dhe Financiar të majit 2024 janë zbatuar pjesërisht. </w:t>
      </w:r>
    </w:p>
    <w:p w14:paraId="4E5E01F1" w14:textId="77777777" w:rsidR="0025755B" w:rsidRDefault="0025755B">
      <w:pPr>
        <w:spacing w:line="240" w:lineRule="exact"/>
        <w:rPr>
          <w:rFonts w:ascii="Arial" w:eastAsia="Arial" w:hAnsi="Arial" w:cs="Arial"/>
          <w:sz w:val="24"/>
          <w:szCs w:val="24"/>
        </w:rPr>
      </w:pPr>
    </w:p>
    <w:p w14:paraId="077D61BB" w14:textId="77777777" w:rsidR="0025755B" w:rsidRDefault="00EF3445">
      <w:pPr>
        <w:widowControl w:val="0"/>
        <w:spacing w:line="240" w:lineRule="auto"/>
        <w:ind w:right="-20"/>
        <w:rPr>
          <w:rFonts w:ascii="Arial" w:eastAsia="Arial" w:hAnsi="Arial" w:cs="Arial"/>
          <w:b/>
          <w:bCs/>
          <w:color w:val="EC7C30"/>
        </w:rPr>
      </w:pPr>
      <w:r>
        <w:rPr>
          <w:rFonts w:ascii="Arial" w:hAnsi="Arial"/>
          <w:b/>
          <w:color w:val="EC7C30"/>
        </w:rPr>
        <w:t xml:space="preserve">Kapitulli 19 – Politika sociale dhe punësimi  </w:t>
      </w:r>
    </w:p>
    <w:p w14:paraId="701AFAFA" w14:textId="77777777" w:rsidR="0025755B" w:rsidRDefault="0025755B">
      <w:pPr>
        <w:spacing w:after="11" w:line="120" w:lineRule="exact"/>
        <w:rPr>
          <w:rFonts w:ascii="Arial" w:eastAsia="Arial" w:hAnsi="Arial" w:cs="Arial"/>
          <w:sz w:val="12"/>
          <w:szCs w:val="12"/>
        </w:rPr>
      </w:pPr>
    </w:p>
    <w:p w14:paraId="561B43ED" w14:textId="77777777" w:rsidR="0025755B" w:rsidRDefault="00EF3445">
      <w:pPr>
        <w:widowControl w:val="0"/>
        <w:spacing w:line="250" w:lineRule="auto"/>
        <w:ind w:left="1" w:right="564"/>
        <w:jc w:val="both"/>
        <w:rPr>
          <w:rFonts w:ascii="Arial" w:eastAsia="Arial" w:hAnsi="Arial" w:cs="Arial"/>
          <w:color w:val="000000"/>
        </w:rPr>
      </w:pPr>
      <w:r>
        <w:rPr>
          <w:rFonts w:ascii="Arial" w:hAnsi="Arial"/>
          <w:i/>
          <w:color w:val="000000"/>
        </w:rPr>
        <w:t xml:space="preserve">Rregullat e BE-së në fushën sociale përfshijnë kërkesat minimale për ligjin e punës, barazinë dhe </w:t>
      </w:r>
      <w:proofErr w:type="spellStart"/>
      <w:r>
        <w:rPr>
          <w:rFonts w:ascii="Arial" w:hAnsi="Arial"/>
          <w:i/>
          <w:color w:val="000000"/>
        </w:rPr>
        <w:t>mosdiskriminimin</w:t>
      </w:r>
      <w:proofErr w:type="spellEnd"/>
      <w:r>
        <w:rPr>
          <w:rFonts w:ascii="Arial" w:hAnsi="Arial"/>
          <w:i/>
          <w:color w:val="000000"/>
        </w:rPr>
        <w:t>, si dhe shëndetin dhe sigurinë në punë. Ato gjithashtu promovojnë përfshirjen sociale dhe mbrojtjen sociale dhe dialogun social në nivel evropian.</w:t>
      </w:r>
      <w:r>
        <w:rPr>
          <w:rFonts w:ascii="Arial" w:hAnsi="Arial"/>
          <w:color w:val="000000"/>
        </w:rPr>
        <w:t xml:space="preserve"> </w:t>
      </w:r>
    </w:p>
    <w:p w14:paraId="6F09C5B8" w14:textId="77777777" w:rsidR="0025755B" w:rsidRDefault="0025755B">
      <w:pPr>
        <w:spacing w:line="120" w:lineRule="exact"/>
        <w:rPr>
          <w:rFonts w:ascii="Arial" w:eastAsia="Arial" w:hAnsi="Arial" w:cs="Arial"/>
          <w:sz w:val="12"/>
          <w:szCs w:val="12"/>
        </w:rPr>
      </w:pPr>
    </w:p>
    <w:p w14:paraId="64F30FE3"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Sa i përket </w:t>
      </w:r>
      <w:r>
        <w:rPr>
          <w:rFonts w:ascii="Arial" w:hAnsi="Arial"/>
          <w:b/>
          <w:bCs/>
          <w:color w:val="000000"/>
        </w:rPr>
        <w:t>ligjit të punës</w:t>
      </w:r>
      <w:r>
        <w:rPr>
          <w:rFonts w:ascii="Arial" w:hAnsi="Arial"/>
          <w:color w:val="000000"/>
        </w:rPr>
        <w:t xml:space="preserve">, në vitin 2024, Inspektorati i Punës prezantoi një Sistem pilot të Menaxhimit Elektronik të Çështjeve për të përmirësuar efikasitetin e procedurave të inspektimit. Paralelisht, Ministria e Financave, Punës dhe Transfereve </w:t>
      </w:r>
      <w:proofErr w:type="spellStart"/>
      <w:r>
        <w:rPr>
          <w:rFonts w:ascii="Arial" w:hAnsi="Arial"/>
          <w:color w:val="000000"/>
        </w:rPr>
        <w:t>lansoi</w:t>
      </w:r>
      <w:proofErr w:type="spellEnd"/>
      <w:r>
        <w:rPr>
          <w:rFonts w:ascii="Arial" w:hAnsi="Arial"/>
          <w:color w:val="000000"/>
        </w:rPr>
        <w:t xml:space="preserve"> një trajnim online për sigurinë dhe shëndetin në punë në platformën e-Kosova. Gjatë vitit 2024, numri i aksidenteve jo-fatale në punë të raportuara u rrit në 505, nga 319 në vitin 2023. Numri i vdekjeve në aksidente në punë ra nga 11 në vitin 2023 në shtatë në vitin 2024. Një Ligj i ri për sigurimin e detyrueshëm shëndetësor u miratua me procedurë të përshpejtuar në dhjetor 2024, por është nën shqyrtim nga Gjykata Kushtetuese për arsye procedurale. </w:t>
      </w:r>
    </w:p>
    <w:p w14:paraId="5BB574F8" w14:textId="77777777" w:rsidR="0025755B" w:rsidRDefault="0025755B">
      <w:pPr>
        <w:spacing w:line="120" w:lineRule="exact"/>
        <w:rPr>
          <w:rFonts w:ascii="Arial" w:eastAsia="Arial" w:hAnsi="Arial" w:cs="Arial"/>
          <w:sz w:val="12"/>
          <w:szCs w:val="12"/>
        </w:rPr>
      </w:pPr>
    </w:p>
    <w:p w14:paraId="5B553173" w14:textId="205C098B"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Kosova shtyu përsëri miratimin e ndryshimeve në legjislacionin për </w:t>
      </w:r>
      <w:r>
        <w:rPr>
          <w:rFonts w:ascii="Arial" w:hAnsi="Arial"/>
          <w:b/>
          <w:bCs/>
          <w:color w:val="000000"/>
        </w:rPr>
        <w:t>punën</w:t>
      </w:r>
      <w:r>
        <w:rPr>
          <w:rFonts w:ascii="Arial" w:hAnsi="Arial"/>
          <w:color w:val="000000"/>
        </w:rPr>
        <w:t xml:space="preserve"> dhe për </w:t>
      </w:r>
      <w:r>
        <w:rPr>
          <w:rFonts w:ascii="Arial" w:hAnsi="Arial"/>
          <w:b/>
          <w:bCs/>
          <w:color w:val="000000"/>
        </w:rPr>
        <w:t>shëndetin dhe sigurinë në punë</w:t>
      </w:r>
      <w:r>
        <w:rPr>
          <w:rFonts w:ascii="Arial" w:hAnsi="Arial"/>
          <w:color w:val="000000"/>
        </w:rPr>
        <w:t xml:space="preserve">, të cilat do të siguronin përafrim të mëtejshëm me </w:t>
      </w:r>
      <w:r>
        <w:rPr>
          <w:rFonts w:ascii="Arial" w:hAnsi="Arial"/>
          <w:i/>
          <w:iCs/>
          <w:color w:val="000000"/>
        </w:rPr>
        <w:t>acquis</w:t>
      </w:r>
      <w:r>
        <w:rPr>
          <w:rFonts w:ascii="Arial" w:hAnsi="Arial"/>
          <w:color w:val="000000"/>
        </w:rPr>
        <w:t>-in e BE-së. Megjithatë, qeveria e ka rritur më tej pagën minimale nga 264 euro në 350 euro.</w:t>
      </w:r>
    </w:p>
    <w:p w14:paraId="6E56DD12" w14:textId="77777777" w:rsidR="0025755B" w:rsidRPr="00F47A79" w:rsidRDefault="0025755B" w:rsidP="00F47A79">
      <w:pPr>
        <w:spacing w:after="35" w:line="240" w:lineRule="auto"/>
        <w:rPr>
          <w:rFonts w:ascii="Arial" w:eastAsia="Arial" w:hAnsi="Arial" w:cs="Arial"/>
          <w:sz w:val="14"/>
          <w:szCs w:val="24"/>
        </w:rPr>
      </w:pPr>
    </w:p>
    <w:p w14:paraId="156BE2A5" w14:textId="77777777" w:rsidR="0025755B" w:rsidRDefault="00EF3445">
      <w:pPr>
        <w:widowControl w:val="0"/>
        <w:spacing w:line="240" w:lineRule="auto"/>
        <w:ind w:left="4402" w:right="-20"/>
        <w:rPr>
          <w:color w:val="000000"/>
        </w:rPr>
      </w:pPr>
      <w:r>
        <w:rPr>
          <w:color w:val="000000"/>
        </w:rPr>
        <w:t xml:space="preserve">75 </w:t>
      </w:r>
    </w:p>
    <w:p w14:paraId="66E28504"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1A85FE3F" w14:textId="77777777" w:rsidR="0025755B" w:rsidRDefault="00EF3445">
      <w:pPr>
        <w:widowControl w:val="0"/>
        <w:spacing w:line="250" w:lineRule="auto"/>
        <w:ind w:right="569"/>
        <w:jc w:val="both"/>
        <w:rPr>
          <w:rFonts w:ascii="Arial" w:eastAsia="Arial" w:hAnsi="Arial" w:cs="Arial"/>
          <w:color w:val="000000"/>
        </w:rPr>
      </w:pPr>
      <w:bookmarkStart w:id="76" w:name="_page_278_0"/>
      <w:bookmarkEnd w:id="76"/>
      <w:r>
        <w:rPr>
          <w:rFonts w:ascii="Arial" w:hAnsi="Arial"/>
          <w:b/>
          <w:color w:val="000000"/>
        </w:rPr>
        <w:lastRenderedPageBreak/>
        <w:t xml:space="preserve">Dialogu social </w:t>
      </w:r>
      <w:r>
        <w:rPr>
          <w:rFonts w:ascii="Arial" w:hAnsi="Arial"/>
          <w:color w:val="000000"/>
        </w:rPr>
        <w:t xml:space="preserve">mbetet i kufizuar. Mandati i Këshillit Ekonomik Social (KES) skadoi në vitin 2023 dhe nuk u emëruan anëtarë të rinj. Kërkesa e autoriteteve që sindikatat që përfaqësojnë sektorin publik të digjitalizojnë regjistrimin e anëtarëve të tyre ka rezultuar në një numër dukshëm më të ulët anëtarësh, dhe sindikatat ekzistuese rrezikojnë të mos përmbushin kriteret aktuale ligjore për t'u bërë anëtarë të KES-së. Sindikatat në sektorin privat janë pothuajse jo </w:t>
      </w:r>
      <w:proofErr w:type="spellStart"/>
      <w:r>
        <w:rPr>
          <w:rFonts w:ascii="Arial" w:hAnsi="Arial"/>
          <w:color w:val="000000"/>
        </w:rPr>
        <w:t>ekzistente</w:t>
      </w:r>
      <w:proofErr w:type="spellEnd"/>
      <w:r>
        <w:rPr>
          <w:rFonts w:ascii="Arial" w:hAnsi="Arial"/>
          <w:color w:val="000000"/>
        </w:rPr>
        <w:t xml:space="preserve">. Ngritja e kapaciteteve të partnerëve socialë, veçanërisht në sektorin privat, duhet të rritet. </w:t>
      </w:r>
    </w:p>
    <w:p w14:paraId="21778A0F" w14:textId="77777777" w:rsidR="0025755B" w:rsidRDefault="0025755B">
      <w:pPr>
        <w:spacing w:line="120" w:lineRule="exact"/>
        <w:rPr>
          <w:rFonts w:ascii="Arial" w:eastAsia="Arial" w:hAnsi="Arial" w:cs="Arial"/>
          <w:sz w:val="12"/>
          <w:szCs w:val="12"/>
        </w:rPr>
      </w:pPr>
    </w:p>
    <w:p w14:paraId="01F82CC2"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Sa i përket </w:t>
      </w:r>
      <w:r>
        <w:rPr>
          <w:rFonts w:ascii="Arial" w:hAnsi="Arial"/>
          <w:b/>
          <w:bCs/>
          <w:color w:val="000000"/>
        </w:rPr>
        <w:t>politikës së punësimit</w:t>
      </w:r>
      <w:r>
        <w:rPr>
          <w:rFonts w:ascii="Arial" w:hAnsi="Arial"/>
          <w:color w:val="000000"/>
        </w:rPr>
        <w:t xml:space="preserve">, Kosova ka miratuar një strategji të re për punësimin dhe tregun e punës për vitet 2024-2028 dhe planin e saj të veprimit. Norma e përgjithshme e aktivitetit qëndroi në 43.2% në vitin 2024, një rritje e lehtë krahasuar me 40.7% në vitin 2023. Megjithatë, hendeku i madh gjinor vazhdon të ekzistojë, pasi 60.6% e atyre që janë aktivë në tregun e punës janë burra dhe vetëm 25.9% janë gra. </w:t>
      </w:r>
    </w:p>
    <w:p w14:paraId="28D9B0A5" w14:textId="77777777" w:rsidR="0025755B" w:rsidRDefault="0025755B">
      <w:pPr>
        <w:spacing w:line="120" w:lineRule="exact"/>
        <w:rPr>
          <w:rFonts w:ascii="Arial" w:eastAsia="Arial" w:hAnsi="Arial" w:cs="Arial"/>
          <w:sz w:val="12"/>
          <w:szCs w:val="12"/>
        </w:rPr>
      </w:pPr>
    </w:p>
    <w:p w14:paraId="425A7D30" w14:textId="77777777" w:rsidR="0025755B" w:rsidRDefault="00EF3445">
      <w:pPr>
        <w:widowControl w:val="0"/>
        <w:spacing w:line="250" w:lineRule="auto"/>
        <w:ind w:left="1" w:right="534"/>
        <w:rPr>
          <w:rFonts w:ascii="Arial" w:eastAsia="Arial" w:hAnsi="Arial" w:cs="Arial"/>
          <w:color w:val="000000"/>
        </w:rPr>
      </w:pPr>
      <w:r>
        <w:rPr>
          <w:rFonts w:ascii="Arial" w:hAnsi="Arial"/>
          <w:color w:val="000000"/>
        </w:rPr>
        <w:t xml:space="preserve">Lidhur me pjesëmarrjen në fuqinë punëtore dhe shkallën e papunësisë </w:t>
      </w:r>
      <w:r>
        <w:rPr>
          <w:rFonts w:ascii="Arial" w:hAnsi="Arial"/>
          <w:i/>
          <w:color w:val="000000"/>
        </w:rPr>
        <w:t>shih aneksin statistikor dhe seksionin mbi funksionimin e tregut të punës në pikën 2.3. Kriteret ekonomike</w:t>
      </w:r>
      <w:r>
        <w:rPr>
          <w:rFonts w:ascii="Arial" w:hAnsi="Arial"/>
          <w:color w:val="000000"/>
        </w:rPr>
        <w:t xml:space="preserve">.  </w:t>
      </w:r>
    </w:p>
    <w:p w14:paraId="248183B7" w14:textId="77777777" w:rsidR="0025755B" w:rsidRDefault="0025755B">
      <w:pPr>
        <w:spacing w:line="120" w:lineRule="exact"/>
        <w:rPr>
          <w:rFonts w:ascii="Arial" w:eastAsia="Arial" w:hAnsi="Arial" w:cs="Arial"/>
          <w:sz w:val="12"/>
          <w:szCs w:val="12"/>
        </w:rPr>
      </w:pPr>
    </w:p>
    <w:p w14:paraId="17A6BED4"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Vazhdoi pilotimi i Planit të Zbatimit të Garancisë Rinore, i cili u </w:t>
      </w:r>
      <w:proofErr w:type="spellStart"/>
      <w:r>
        <w:rPr>
          <w:rFonts w:ascii="Arial" w:hAnsi="Arial"/>
          <w:color w:val="000000"/>
        </w:rPr>
        <w:t>lansua</w:t>
      </w:r>
      <w:proofErr w:type="spellEnd"/>
      <w:r>
        <w:rPr>
          <w:rFonts w:ascii="Arial" w:hAnsi="Arial"/>
          <w:color w:val="000000"/>
        </w:rPr>
        <w:t xml:space="preserve"> në dy komuna në maj 2024. Qeveria finalizoi planin e ristrukturimit për Agjencinë e Punësimit. Sistemi i informacionit të tregut të punës për të mbështetur hartimin e politikave dhe planifikimin e bazuar në fakte është i vjetruar dhe i mungon kapaciteti operacional në fushat kritike. </w:t>
      </w:r>
    </w:p>
    <w:p w14:paraId="72F37918" w14:textId="77777777" w:rsidR="0025755B" w:rsidRDefault="0025755B">
      <w:pPr>
        <w:spacing w:line="120" w:lineRule="exact"/>
        <w:rPr>
          <w:rFonts w:ascii="Arial" w:eastAsia="Arial" w:hAnsi="Arial" w:cs="Arial"/>
          <w:sz w:val="12"/>
          <w:szCs w:val="12"/>
        </w:rPr>
      </w:pPr>
    </w:p>
    <w:p w14:paraId="017982C3"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Sa i përket </w:t>
      </w:r>
      <w:r>
        <w:rPr>
          <w:rFonts w:ascii="Arial" w:hAnsi="Arial"/>
          <w:b/>
          <w:bCs/>
          <w:color w:val="000000"/>
        </w:rPr>
        <w:t>mbrojtjes dhe përfshirjes sociale</w:t>
      </w:r>
      <w:r>
        <w:rPr>
          <w:rFonts w:ascii="Arial" w:hAnsi="Arial"/>
          <w:color w:val="000000"/>
        </w:rPr>
        <w:t xml:space="preserve">, pagesat e para për përfituesit e skemës së ndihmës sociale (SAS) të kualifikuar bazuar në kriteret e reja filluan në tetor 2024, me 4 067 familje që kishin përfituar deri më 31 gusht 2025. Reforma pritet të modernizojë sistemet e ofrimit të shërbimeve në një sistem të integruar të informacionit të menaxhimit (IMIS) dhe të ofrojë trajnime të përshtatura dhe programe të tjera aktive të tregut të punës. Procedurat e prokurimit për IMIS janë duke vazhduar. Për të adresuar kapacitetet e pamjaftueshme të qendrave për punë sociale në nivel lokal, një numër i konsiderueshëm stafi u rekrutua në kuadër të zbatimit të projektit SAS. Si pjesë e masave të aktivizimit të punësimit në kuadër të projektit, shërbimet e punësimit ose ofruan trajnime ose punësuan 100 përfitues nga 4 000 pjesëmarrës të identifikuar si të kualifikuar për të hyrë në tregun e punës. Përpjekjet për gjetjen e partnerëve janë duke vazhduar për 1 000 vende pune shtesë të ofruara nga punëdhënësit që janë regjistruar në agjenci për të rekrutuar fuqi punëtore.  </w:t>
      </w:r>
    </w:p>
    <w:p w14:paraId="2D9A1BD4" w14:textId="77777777" w:rsidR="0025755B" w:rsidRDefault="00EF3445">
      <w:pPr>
        <w:widowControl w:val="0"/>
        <w:spacing w:before="119" w:line="250" w:lineRule="auto"/>
        <w:ind w:left="1" w:right="568"/>
        <w:jc w:val="both"/>
        <w:rPr>
          <w:rFonts w:ascii="Arial" w:eastAsia="Arial" w:hAnsi="Arial" w:cs="Arial"/>
          <w:color w:val="000000"/>
        </w:rPr>
      </w:pPr>
      <w:r>
        <w:rPr>
          <w:rFonts w:ascii="Arial" w:hAnsi="Arial"/>
          <w:color w:val="000000"/>
        </w:rPr>
        <w:t>Departamentet përkatëse në nivel qendror (Departamenti për Shërbime Sociale dhe Departamenti për Mbrojtjen e Fëmijëve) kanë mungesë stafi.</w:t>
      </w:r>
      <w:r>
        <w:rPr>
          <w:color w:val="000000"/>
        </w:rPr>
        <w:t xml:space="preserve"> </w:t>
      </w:r>
      <w:r>
        <w:rPr>
          <w:rFonts w:ascii="Arial" w:hAnsi="Arial"/>
          <w:color w:val="000000"/>
        </w:rPr>
        <w:t xml:space="preserve">Kosova duhet të vazhdojë përpjekjet e saj për të siguruar qasje të barabartë të personave me aftësi të kufizuara në institucione, shërbime cilësore, punësim dhe arsim. Në fillim të vitit 2025 u bënë disa hapa me rregullore të reja mbi statusin e personave të verbër, paraplegjikë dhe tetraplegjikë. Kapaciteti i komunave në lidhje me planifikimin dhe ofrimin e shërbimeve, mbledhjen e të dhënave, analizën gjinore dhe kujdesin e integruar është i dobët. Nuk janë regjistruar ndryshime në lidhje me numrin e fëmijëve të përfshirë në punë, një çështje që është veçanërisht e përhapur në mesin e komuniteteve rome dhe ashkali të Kosovës.  </w:t>
      </w:r>
    </w:p>
    <w:p w14:paraId="0C2A5535" w14:textId="77777777" w:rsidR="0025755B" w:rsidRDefault="0025755B">
      <w:pPr>
        <w:spacing w:line="120" w:lineRule="exact"/>
        <w:rPr>
          <w:rFonts w:ascii="Arial" w:eastAsia="Arial" w:hAnsi="Arial" w:cs="Arial"/>
          <w:sz w:val="12"/>
          <w:szCs w:val="12"/>
        </w:rPr>
      </w:pPr>
    </w:p>
    <w:p w14:paraId="4F139248"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Është emëruar një pikë kontakti kombëtare për </w:t>
      </w:r>
      <w:r>
        <w:rPr>
          <w:rFonts w:ascii="Arial" w:hAnsi="Arial"/>
          <w:b/>
          <w:bCs/>
          <w:color w:val="000000"/>
        </w:rPr>
        <w:t>Garancinë Evropiane për Fëmijë</w:t>
      </w:r>
      <w:r>
        <w:rPr>
          <w:rFonts w:ascii="Arial" w:hAnsi="Arial"/>
          <w:color w:val="000000"/>
        </w:rPr>
        <w:t xml:space="preserve">. Fëmijët me aftësi të kufizuara përjetojnë diskriminim në qasjen në institucione parashkollore dhe arsimore cilësore, si dhe në shërbime shëndetësore dhe sociale. Për më tepër, fëmijët në situata të cenueshme, siç janë ata pa kujdes prindëror, që jetojnë në rrugë dhe viktima të dhunës, ose fëmijët nga komunitetet e margjinalizuara, duke përfshirë fëmijët romë, ashkali dhe egjiptianë, hasin pengesa në qasjen në mundësi të barabarta.     </w:t>
      </w:r>
    </w:p>
    <w:p w14:paraId="3CDFA2F2" w14:textId="77777777" w:rsidR="0025755B" w:rsidRDefault="0025755B">
      <w:pPr>
        <w:spacing w:line="240" w:lineRule="exact"/>
        <w:rPr>
          <w:rFonts w:ascii="Arial" w:eastAsia="Arial" w:hAnsi="Arial" w:cs="Arial"/>
          <w:sz w:val="24"/>
          <w:szCs w:val="24"/>
        </w:rPr>
      </w:pPr>
    </w:p>
    <w:p w14:paraId="6A7AE458" w14:textId="77777777" w:rsidR="0025755B" w:rsidRDefault="0025755B">
      <w:pPr>
        <w:spacing w:line="240" w:lineRule="exact"/>
        <w:rPr>
          <w:rFonts w:ascii="Arial" w:eastAsia="Arial" w:hAnsi="Arial" w:cs="Arial"/>
          <w:sz w:val="24"/>
          <w:szCs w:val="24"/>
        </w:rPr>
      </w:pPr>
    </w:p>
    <w:p w14:paraId="0796FA49" w14:textId="77777777" w:rsidR="0025755B" w:rsidRDefault="0025755B">
      <w:pPr>
        <w:spacing w:line="240" w:lineRule="exact"/>
        <w:rPr>
          <w:rFonts w:ascii="Arial" w:eastAsia="Arial" w:hAnsi="Arial" w:cs="Arial"/>
          <w:sz w:val="24"/>
          <w:szCs w:val="24"/>
        </w:rPr>
      </w:pPr>
    </w:p>
    <w:p w14:paraId="460C6EBA" w14:textId="77777777" w:rsidR="0025755B" w:rsidRDefault="0025755B">
      <w:pPr>
        <w:spacing w:line="240" w:lineRule="exact"/>
        <w:rPr>
          <w:rFonts w:ascii="Arial" w:eastAsia="Arial" w:hAnsi="Arial" w:cs="Arial"/>
          <w:sz w:val="24"/>
          <w:szCs w:val="24"/>
        </w:rPr>
      </w:pPr>
    </w:p>
    <w:p w14:paraId="6600B5DA" w14:textId="77777777" w:rsidR="0025755B" w:rsidRDefault="0025755B">
      <w:pPr>
        <w:spacing w:line="240" w:lineRule="exact"/>
        <w:rPr>
          <w:rFonts w:ascii="Arial" w:eastAsia="Arial" w:hAnsi="Arial" w:cs="Arial"/>
          <w:sz w:val="24"/>
          <w:szCs w:val="24"/>
        </w:rPr>
      </w:pPr>
    </w:p>
    <w:p w14:paraId="65DD5DE9" w14:textId="77777777" w:rsidR="0025755B" w:rsidRDefault="0025755B">
      <w:pPr>
        <w:spacing w:line="240" w:lineRule="exact"/>
        <w:rPr>
          <w:rFonts w:ascii="Arial" w:eastAsia="Arial" w:hAnsi="Arial" w:cs="Arial"/>
          <w:sz w:val="24"/>
          <w:szCs w:val="24"/>
        </w:rPr>
      </w:pPr>
    </w:p>
    <w:p w14:paraId="7868A216" w14:textId="77777777" w:rsidR="0025755B" w:rsidRDefault="0025755B">
      <w:pPr>
        <w:spacing w:line="240" w:lineRule="exact"/>
        <w:rPr>
          <w:rFonts w:ascii="Arial" w:eastAsia="Arial" w:hAnsi="Arial" w:cs="Arial"/>
          <w:sz w:val="24"/>
          <w:szCs w:val="24"/>
        </w:rPr>
      </w:pPr>
    </w:p>
    <w:p w14:paraId="611F1C27" w14:textId="77777777" w:rsidR="0025755B" w:rsidRDefault="0025755B">
      <w:pPr>
        <w:spacing w:after="13" w:line="140" w:lineRule="exact"/>
        <w:rPr>
          <w:rFonts w:ascii="Arial" w:eastAsia="Arial" w:hAnsi="Arial" w:cs="Arial"/>
          <w:sz w:val="14"/>
          <w:szCs w:val="14"/>
        </w:rPr>
      </w:pPr>
    </w:p>
    <w:p w14:paraId="0187EF3F" w14:textId="77777777" w:rsidR="0025755B" w:rsidRDefault="00EF3445">
      <w:pPr>
        <w:widowControl w:val="0"/>
        <w:spacing w:line="240" w:lineRule="auto"/>
        <w:ind w:left="4402" w:right="-20"/>
        <w:rPr>
          <w:color w:val="000000"/>
        </w:rPr>
      </w:pPr>
      <w:r>
        <w:rPr>
          <w:color w:val="000000"/>
        </w:rPr>
        <w:t xml:space="preserve">76 </w:t>
      </w:r>
    </w:p>
    <w:p w14:paraId="56F1E6A7"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32C3E911" w14:textId="5558C55D" w:rsidR="0025755B" w:rsidRDefault="0025755B" w:rsidP="00030EB5">
      <w:pPr>
        <w:widowControl w:val="0"/>
        <w:tabs>
          <w:tab w:val="left" w:pos="7894"/>
          <w:tab w:val="left" w:pos="8861"/>
        </w:tabs>
        <w:spacing w:line="250" w:lineRule="auto"/>
        <w:ind w:left="6961" w:right="534"/>
        <w:sectPr w:rsidR="0025755B">
          <w:pgSz w:w="11906" w:h="16838"/>
          <w:pgMar w:top="706" w:right="850" w:bottom="0" w:left="1439" w:header="0" w:footer="0" w:gutter="0"/>
          <w:cols w:space="708"/>
        </w:sectPr>
      </w:pPr>
      <w:bookmarkStart w:id="77" w:name="_page_280_0"/>
      <w:bookmarkEnd w:id="77"/>
    </w:p>
    <w:p w14:paraId="6109C8D4" w14:textId="57BB5663" w:rsidR="0025755B" w:rsidRPr="0020557F" w:rsidRDefault="0025755B" w:rsidP="0020557F">
      <w:pPr>
        <w:widowControl w:val="0"/>
        <w:spacing w:line="249" w:lineRule="auto"/>
        <w:ind w:right="1"/>
        <w:rPr>
          <w:rFonts w:ascii="Arial" w:eastAsia="Arial" w:hAnsi="Arial" w:cs="Arial"/>
          <w:color w:val="000000"/>
        </w:rPr>
        <w:sectPr w:rsidR="0025755B" w:rsidRPr="0020557F">
          <w:type w:val="continuous"/>
          <w:pgSz w:w="11906" w:h="16838"/>
          <w:pgMar w:top="706" w:right="850" w:bottom="0" w:left="1439" w:header="0" w:footer="0" w:gutter="0"/>
          <w:cols w:num="2" w:space="708" w:equalWidth="0">
            <w:col w:w="8252" w:space="140"/>
            <w:col w:w="1223" w:space="0"/>
          </w:cols>
        </w:sectPr>
      </w:pPr>
    </w:p>
    <w:p w14:paraId="40181896" w14:textId="49985681" w:rsidR="0025755B" w:rsidRDefault="00F47A79" w:rsidP="00D44A7E">
      <w:pPr>
        <w:widowControl w:val="0"/>
        <w:tabs>
          <w:tab w:val="left" w:pos="7940"/>
          <w:tab w:val="left" w:pos="8480"/>
          <w:tab w:val="left" w:pos="8825"/>
        </w:tabs>
        <w:spacing w:before="1" w:line="250" w:lineRule="auto"/>
        <w:ind w:right="534"/>
        <w:jc w:val="both"/>
        <w:rPr>
          <w:rFonts w:ascii="Arial" w:eastAsia="Arial" w:hAnsi="Arial" w:cs="Arial"/>
          <w:color w:val="000000"/>
        </w:rPr>
      </w:pPr>
      <w:r w:rsidRPr="00F47A79">
        <w:rPr>
          <w:noProof/>
          <w:lang w:val="en-US"/>
        </w:rPr>
        <w:drawing>
          <wp:anchor distT="0" distB="0" distL="114300" distR="114300" simplePos="0" relativeHeight="251771392" behindDoc="0" locked="0" layoutInCell="1" allowOverlap="1" wp14:anchorId="6B0C682E" wp14:editId="38AEEFDB">
            <wp:simplePos x="0" y="0"/>
            <wp:positionH relativeFrom="page">
              <wp:posOffset>913394</wp:posOffset>
            </wp:positionH>
            <wp:positionV relativeFrom="paragraph">
              <wp:posOffset>26670</wp:posOffset>
            </wp:positionV>
            <wp:extent cx="4115435" cy="2691130"/>
            <wp:effectExtent l="0" t="0" r="0" b="0"/>
            <wp:wrapSquare wrapText="bothSides"/>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115435" cy="2691130"/>
                    </a:xfrm>
                    <a:prstGeom prst="rect">
                      <a:avLst/>
                    </a:prstGeom>
                  </pic:spPr>
                </pic:pic>
              </a:graphicData>
            </a:graphic>
            <wp14:sizeRelH relativeFrom="page">
              <wp14:pctWidth>0</wp14:pctWidth>
            </wp14:sizeRelH>
            <wp14:sizeRelV relativeFrom="page">
              <wp14:pctHeight>0</wp14:pctHeight>
            </wp14:sizeRelV>
          </wp:anchor>
        </w:drawing>
      </w:r>
      <w:r w:rsidR="007360C6">
        <w:rPr>
          <w:rFonts w:ascii="Arial" w:hAnsi="Arial"/>
          <w:color w:val="000000"/>
        </w:rPr>
        <w:t xml:space="preserve">Nevojiten më shumë përpjekje për të adresuar </w:t>
      </w:r>
      <w:r w:rsidR="007360C6">
        <w:rPr>
          <w:rFonts w:ascii="Arial" w:hAnsi="Arial"/>
          <w:b/>
          <w:bCs/>
          <w:color w:val="000000"/>
        </w:rPr>
        <w:t>diskriminimin ndaj grave në punësim dhe politika sociale</w:t>
      </w:r>
      <w:r w:rsidR="007360C6">
        <w:rPr>
          <w:rFonts w:ascii="Arial" w:hAnsi="Arial"/>
          <w:color w:val="000000"/>
        </w:rPr>
        <w:t xml:space="preserve">, veçanërisht në lidhje me procedurat e punësimit, ngritjen në detyrë dhe pagat. Ka boshllëqe në zbatimin e legjislacionit për mundësi të barabarta. Në fushën e </w:t>
      </w:r>
      <w:r w:rsidR="007360C6">
        <w:rPr>
          <w:rFonts w:ascii="Arial" w:hAnsi="Arial"/>
          <w:b/>
          <w:bCs/>
          <w:color w:val="000000"/>
        </w:rPr>
        <w:t>barazisë ndërmjet grave dhe burrave në punësim dhe politika sociale</w:t>
      </w:r>
      <w:r w:rsidR="007360C6">
        <w:rPr>
          <w:rFonts w:ascii="Arial" w:hAnsi="Arial"/>
          <w:color w:val="000000"/>
        </w:rPr>
        <w:t xml:space="preserve">, rritja e </w:t>
      </w:r>
      <w:proofErr w:type="spellStart"/>
      <w:r w:rsidR="007360C6">
        <w:rPr>
          <w:rFonts w:ascii="Arial" w:hAnsi="Arial"/>
          <w:color w:val="000000"/>
        </w:rPr>
        <w:t>disponueshmërisë</w:t>
      </w:r>
      <w:proofErr w:type="spellEnd"/>
      <w:r w:rsidR="007360C6">
        <w:rPr>
          <w:rFonts w:ascii="Arial" w:hAnsi="Arial"/>
          <w:color w:val="000000"/>
        </w:rPr>
        <w:t xml:space="preserve"> së shërbimeve të përballueshme të kujdesit për fëmijët dhe të moshuarit mund të ndihmojë në rritjen e pjesëmarrjes së grave në fuqinë punëtore. Inspektorëve të punës dhe gjyqtarëve u mungojnë njohuritë për të trajtuar më mirë çështjen e diskriminimit me bazë gjinore. Në fushën e </w:t>
      </w:r>
      <w:proofErr w:type="spellStart"/>
      <w:r w:rsidR="007360C6">
        <w:rPr>
          <w:rFonts w:ascii="Arial" w:hAnsi="Arial"/>
          <w:b/>
          <w:bCs/>
          <w:color w:val="000000"/>
        </w:rPr>
        <w:t>mosdiskriminimit</w:t>
      </w:r>
      <w:proofErr w:type="spellEnd"/>
      <w:r w:rsidR="007360C6">
        <w:rPr>
          <w:rFonts w:ascii="Arial" w:hAnsi="Arial"/>
          <w:b/>
          <w:bCs/>
          <w:color w:val="000000"/>
        </w:rPr>
        <w:t xml:space="preserve"> në punësim dhe politikën sociale</w:t>
      </w:r>
      <w:r w:rsidR="007360C6">
        <w:rPr>
          <w:rFonts w:ascii="Arial" w:hAnsi="Arial"/>
          <w:color w:val="000000"/>
        </w:rPr>
        <w:t xml:space="preserve">, Kosova duhet të harmonizohet me </w:t>
      </w:r>
      <w:r w:rsidR="007360C6">
        <w:rPr>
          <w:rFonts w:ascii="Arial" w:hAnsi="Arial"/>
          <w:i/>
          <w:iCs/>
          <w:color w:val="000000"/>
        </w:rPr>
        <w:t>acquis</w:t>
      </w:r>
      <w:r w:rsidR="007360C6">
        <w:rPr>
          <w:rFonts w:ascii="Arial" w:hAnsi="Arial"/>
          <w:color w:val="000000"/>
        </w:rPr>
        <w:t xml:space="preserve">-in e BE-së në lidhje me Direktivën për Barazi në Punësim dhe Direktivën për Barazi Racore. </w:t>
      </w:r>
    </w:p>
    <w:p w14:paraId="777409EE" w14:textId="77777777" w:rsidR="0025755B" w:rsidRDefault="0025755B">
      <w:pPr>
        <w:spacing w:line="120" w:lineRule="exact"/>
        <w:rPr>
          <w:rFonts w:ascii="Arial" w:eastAsia="Arial" w:hAnsi="Arial" w:cs="Arial"/>
          <w:sz w:val="12"/>
          <w:szCs w:val="12"/>
        </w:rPr>
      </w:pPr>
    </w:p>
    <w:p w14:paraId="39ADEEB1"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Sa i përket përgatitjes për </w:t>
      </w:r>
      <w:r>
        <w:rPr>
          <w:rFonts w:ascii="Arial" w:hAnsi="Arial"/>
          <w:b/>
          <w:bCs/>
          <w:color w:val="000000"/>
        </w:rPr>
        <w:t>Fondin Social Evropian</w:t>
      </w:r>
      <w:r>
        <w:rPr>
          <w:rFonts w:ascii="Arial" w:hAnsi="Arial"/>
          <w:color w:val="000000"/>
        </w:rPr>
        <w:t>, Kosova ka përfunduar negociatat me BE-në për pjesëmarrjen e saj në Fillesën e Punësimit dhe Inovacionit Social të Fondit Social Evropian+. Marrëveshja është në pritje të ratifikimit në parlament. (</w:t>
      </w:r>
      <w:r>
        <w:rPr>
          <w:rFonts w:ascii="Arial" w:hAnsi="Arial"/>
          <w:i/>
          <w:iCs/>
          <w:color w:val="000000"/>
        </w:rPr>
        <w:t>shih gjithashtu Kapitullin 22 – Politika rajonale dhe koordinimi i instrumenteve strukturore).</w:t>
      </w:r>
      <w:r>
        <w:rPr>
          <w:rFonts w:ascii="Arial" w:hAnsi="Arial"/>
          <w:color w:val="000000"/>
        </w:rPr>
        <w:t xml:space="preserve"> </w:t>
      </w:r>
    </w:p>
    <w:p w14:paraId="60AAC042" w14:textId="77777777" w:rsidR="0025755B" w:rsidRPr="00661557" w:rsidRDefault="0025755B" w:rsidP="00661557">
      <w:pPr>
        <w:spacing w:line="240" w:lineRule="auto"/>
        <w:rPr>
          <w:rFonts w:ascii="Arial" w:eastAsia="Arial" w:hAnsi="Arial" w:cs="Arial"/>
          <w:sz w:val="16"/>
          <w:szCs w:val="24"/>
        </w:rPr>
      </w:pPr>
    </w:p>
    <w:p w14:paraId="119E9A84" w14:textId="77777777" w:rsidR="0025755B" w:rsidRDefault="00EF3445">
      <w:pPr>
        <w:widowControl w:val="0"/>
        <w:spacing w:line="240" w:lineRule="auto"/>
        <w:ind w:right="-20"/>
        <w:rPr>
          <w:rFonts w:ascii="Arial" w:eastAsia="Arial" w:hAnsi="Arial" w:cs="Arial"/>
          <w:b/>
          <w:bCs/>
          <w:color w:val="EC7C30"/>
        </w:rPr>
      </w:pPr>
      <w:r>
        <w:rPr>
          <w:rFonts w:ascii="Arial" w:hAnsi="Arial"/>
          <w:b/>
          <w:color w:val="EC7C30"/>
        </w:rPr>
        <w:t xml:space="preserve">Kapitulli 20 – Politika e ndërmarrjeve dhe industriale </w:t>
      </w:r>
    </w:p>
    <w:p w14:paraId="0C9A7B12" w14:textId="77777777" w:rsidR="0025755B" w:rsidRDefault="0025755B">
      <w:pPr>
        <w:spacing w:after="9" w:line="120" w:lineRule="exact"/>
        <w:rPr>
          <w:rFonts w:ascii="Arial" w:eastAsia="Arial" w:hAnsi="Arial" w:cs="Arial"/>
          <w:sz w:val="12"/>
          <w:szCs w:val="12"/>
        </w:rPr>
      </w:pPr>
    </w:p>
    <w:p w14:paraId="1D700F19" w14:textId="77777777" w:rsidR="0025755B" w:rsidRDefault="00EF3445" w:rsidP="007360C6">
      <w:pPr>
        <w:widowControl w:val="0"/>
        <w:spacing w:line="250" w:lineRule="auto"/>
        <w:ind w:right="535"/>
        <w:jc w:val="both"/>
        <w:rPr>
          <w:rFonts w:ascii="Arial" w:eastAsia="Arial" w:hAnsi="Arial" w:cs="Arial"/>
          <w:i/>
          <w:iCs/>
          <w:color w:val="000000"/>
        </w:rPr>
      </w:pPr>
      <w:r>
        <w:rPr>
          <w:noProof/>
          <w:lang w:val="en-US"/>
        </w:rPr>
        <mc:AlternateContent>
          <mc:Choice Requires="wpg">
            <w:drawing>
              <wp:anchor distT="0" distB="0" distL="114300" distR="114300" simplePos="0" relativeHeight="251655680" behindDoc="1" locked="0" layoutInCell="0" allowOverlap="1" wp14:anchorId="3B673013" wp14:editId="2672D6A1">
                <wp:simplePos x="0" y="0"/>
                <wp:positionH relativeFrom="page">
                  <wp:posOffset>896112</wp:posOffset>
                </wp:positionH>
                <wp:positionV relativeFrom="paragraph">
                  <wp:posOffset>-1322</wp:posOffset>
                </wp:positionV>
                <wp:extent cx="5768340" cy="335280"/>
                <wp:effectExtent l="0" t="0" r="0" b="0"/>
                <wp:wrapNone/>
                <wp:docPr id="415" name="DW 415"/>
                <wp:cNvGraphicFramePr/>
                <a:graphic xmlns:a="http://schemas.openxmlformats.org/drawingml/2006/main">
                  <a:graphicData uri="http://schemas.microsoft.com/office/word/2010/wordprocessingGroup">
                    <wpg:wgp>
                      <wpg:cNvGrpSpPr/>
                      <wpg:grpSpPr>
                        <a:xfrm>
                          <a:off x="0" y="0"/>
                          <a:ext cx="5768340" cy="335280"/>
                          <a:chOff x="0" y="0"/>
                          <a:chExt cx="5768340" cy="335280"/>
                        </a:xfrm>
                        <a:noFill/>
                      </wpg:grpSpPr>
                      <wps:wsp>
                        <wps:cNvPr id="416" name="Shape 416"/>
                        <wps:cNvSpPr/>
                        <wps:spPr>
                          <a:xfrm>
                            <a:off x="0" y="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17" name="Shape 417"/>
                        <wps:cNvSpPr/>
                        <wps:spPr>
                          <a:xfrm>
                            <a:off x="0" y="16764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23A4B7C2" id="DW 415" o:spid="_x0000_s1026" style="position:absolute;margin-left:70.55pt;margin-top:-.1pt;width:454.2pt;height:26.4pt;z-index:-251660800;mso-position-horizontal-relative:page" coordsize="5768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VPqQIAABsJAAAOAAAAZHJzL2Uyb0RvYy54bWzsVktvGyEQvlfqf0Dc6/XbzsrrHOrGqlQ1&#10;kZKoZ8yyD4kFBMRr99d3wMt6Y7tR60o51QcYmGE88803sIvbXcXRlmlTSpHgQa+PERNUpqXIE/z8&#10;dPdpjpGxRKSES8ESvGcG3y4/fljUKmZDWUieMo3AiTBxrRJcWKviKDK0YBUxPamYAGUmdUUsLHUe&#10;pZrU4L3i0bDfn0a11KnSkjJjYHd1UOKl959ljNr7LDPMIp5giM36Uftx48ZouSBxrokqStqEQa6I&#10;oiKlgD9tXa2IJehFl2euqpJqaWRme1RWkcyykjKfA2Qz6J9ks9byRflc8rjOVQsTQHuC09Vu6fft&#10;g0ZlmuDxYIKRIBUUafUDuRVgU6s8BpO1Vo/qQTcb+WHl0t1lunIzJIJ2HtV9iyrbWURhczKbzkdj&#10;AJ+CbjSaDOcN7LSA2pwdo8WXtw9Gx78V8q7kHMKKXKBtXLUCMpkjXubf8HosiGK+DMaB0eI1DXh5&#10;A4BseoDMW7V4mdgAdFeBNZjOpqMb57STM30xds2kh51svxkLauBdGiRSBInuRBA1NMKbLaCIdeec&#10;KyeiulO3Ahr7EIlTV3LLnqQ3tCfFgyiPWi7OrV4lFAzCrLy7li1Alr8097SCGILDMB8cAwEDNzs2&#10;lEvDDgC7vD3SLRZg10XbSF6mjnAueaPzzWeu0ZbAzXLnf02hOmZAy1B+J21kugf2wHVp72HIuASY&#10;AU4vYVRI/fPSvrMHBoMWI/5VAJtvBmPXUNYvxpPZEBa6q9l0NURQOJxg6wNsmsP19rt0yey0S2ZX&#10;dIljwnjgDpL44r3iqTJvKhBupW7x3rdV5v4xODbDJQoetZeI+iqhYBDm37RKyD+Yhfnc/H+rtE30&#10;J63inxd4gf310HwtuCe+uwa5+02z/AUAAP//AwBQSwMEFAAGAAgAAAAhAN6H5yvfAAAACQEAAA8A&#10;AABkcnMvZG93bnJldi54bWxMj0FLw0AUhO+C/2F5grd2s7EpGrMppainItgK4u01eU1Cs29Ddpuk&#10;/97tyR6HGWa+yVaTacVAvWssa1DzCARxYcuGKw3f+/fZMwjnkUtsLZOGCzlY5fd3GaalHfmLhp2v&#10;RChhl6KG2vsuldIVNRl0c9sRB+9oe4M+yL6SZY9jKDetjKNoKQ02HBZq7GhTU3HanY2GjxHH9ZN6&#10;G7an4+byu08+f7aKtH58mNavIDxN/j8MV/yADnlgOtgzl060QS+UClENsxjE1Y8WLwmIg4YkXoLM&#10;M3n7IP8DAAD//wMAUEsBAi0AFAAGAAgAAAAhALaDOJL+AAAA4QEAABMAAAAAAAAAAAAAAAAAAAAA&#10;AFtDb250ZW50X1R5cGVzXS54bWxQSwECLQAUAAYACAAAACEAOP0h/9YAAACUAQAACwAAAAAAAAAA&#10;AAAAAAAvAQAAX3JlbHMvLnJlbHNQSwECLQAUAAYACAAAACEA2C2lT6kCAAAbCQAADgAAAAAAAAAA&#10;AAAAAAAuAgAAZHJzL2Uyb0RvYy54bWxQSwECLQAUAAYACAAAACEA3ofnK98AAAAJAQAADwAAAAAA&#10;AAAAAAAAAAADBQAAZHJzL2Rvd25yZXYueG1sUEsFBgAAAAAEAAQA8wAAAA8GAAAAAA==&#10;" o:allowincell="f">
                <v:shape id="Shape 416"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y8xwAAANwAAAAPAAAAZHJzL2Rvd25yZXYueG1sRI9Pa8JA&#10;FMTvgt9heUIvohtFpEZX8Q+FQi8aFTw+sq9JavZtzG5M+u27hUKPw8z8hlltOlOKJ9WusKxgMo5A&#10;EKdWF5wpuJzfRq8gnEfWWFomBd/kYLPu91YYa9vyiZ6Jz0SAsItRQe59FUvp0pwMurGtiIP3aWuD&#10;Psg6k7rGNsBNKadRNJcGCw4LOVa0zym9J41RsHg0yWHa7I/D4Xl2TR5f7e7jlin1Mui2SxCeOv8f&#10;/mu/awWzyRx+z4QjINc/AAAA//8DAFBLAQItABQABgAIAAAAIQDb4fbL7gAAAIUBAAATAAAAAAAA&#10;AAAAAAAAAAAAAABbQ29udGVudF9UeXBlc10ueG1sUEsBAi0AFAAGAAgAAAAhAFr0LFu/AAAAFQEA&#10;AAsAAAAAAAAAAAAAAAAAHwEAAF9yZWxzLy5yZWxzUEsBAi0AFAAGAAgAAAAhAHthDLzHAAAA3AAA&#10;AA8AAAAAAAAAAAAAAAAABwIAAGRycy9kb3ducmV2LnhtbFBLBQYAAAAAAwADALcAAAD7AgAAAAA=&#10;" path="m,l,167639r5768340,l5768340,,,xe" stroked="f">
                  <v:path arrowok="t" textboxrect="0,0,5768340,167639"/>
                </v:shape>
                <v:shape id="Shape 417" o:spid="_x0000_s1028" style="position:absolute;top:1676;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51xgAAANwAAAAPAAAAZHJzL2Rvd25yZXYueG1sRI9BawIx&#10;FITvBf9DeIXeanZlsXU1iogF2+JB60Fvj81zs3TzsiRRt/++KRQ8DjPzDTNb9LYVV/KhcawgH2Yg&#10;iCunG64VHL7enl9BhIissXVMCn4owGI+eJhhqd2Nd3Tdx1okCIcSFZgYu1LKUBmyGIauI07e2XmL&#10;MUlfS+3xluC2laMsG0uLDacFgx2tDFXf+4tV8L76WIbtuvD16bhtzOe4mIxyp9TTY7+cgojUx3v4&#10;v73RCor8Bf7OpCMg578AAAD//wMAUEsBAi0AFAAGAAgAAAAhANvh9svuAAAAhQEAABMAAAAAAAAA&#10;AAAAAAAAAAAAAFtDb250ZW50X1R5cGVzXS54bWxQSwECLQAUAAYACAAAACEAWvQsW78AAAAVAQAA&#10;CwAAAAAAAAAAAAAAAAAfAQAAX3JlbHMvLnJlbHNQSwECLQAUAAYACAAAACEAYxsedcYAAADcAAAA&#10;DwAAAAAAAAAAAAAAAAAHAgAAZHJzL2Rvd25yZXYueG1sUEsFBgAAAAADAAMAtwAAAPoCAAAAAA==&#10;" path="m,l,167638r5768340,l5768340,,,xe" stroked="f">
                  <v:path arrowok="t" textboxrect="0,0,5768340,167638"/>
                </v:shape>
                <w10:wrap anchorx="page"/>
              </v:group>
            </w:pict>
          </mc:Fallback>
        </mc:AlternateContent>
      </w:r>
      <w:r>
        <w:rPr>
          <w:rFonts w:ascii="Arial" w:hAnsi="Arial"/>
          <w:i/>
          <w:color w:val="000000"/>
        </w:rPr>
        <w:t xml:space="preserve">Politika industriale e Be-së forcon konkurrencën, lehtëson ndryshimin strukturor dhe inkurajon një mjedis të përshtatshëm ndaj bizneseve që stimulon ndërmarrjet e vogla dhe të mesme (NVM-të). </w:t>
      </w:r>
    </w:p>
    <w:p w14:paraId="6EFFF657" w14:textId="77777777" w:rsidR="0025755B" w:rsidRDefault="0025755B">
      <w:pPr>
        <w:spacing w:line="120" w:lineRule="exact"/>
        <w:rPr>
          <w:rFonts w:ascii="Arial" w:eastAsia="Arial" w:hAnsi="Arial" w:cs="Arial"/>
          <w:sz w:val="12"/>
          <w:szCs w:val="12"/>
        </w:rPr>
      </w:pPr>
    </w:p>
    <w:p w14:paraId="6C9A53A6"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Sa i përket </w:t>
      </w:r>
      <w:r>
        <w:rPr>
          <w:rFonts w:ascii="Arial" w:hAnsi="Arial"/>
          <w:b/>
          <w:bCs/>
          <w:color w:val="000000"/>
        </w:rPr>
        <w:t>politikës së ndërmarrjeve dhe industrisë</w:t>
      </w:r>
      <w:r>
        <w:rPr>
          <w:rFonts w:ascii="Arial" w:hAnsi="Arial"/>
          <w:color w:val="000000"/>
        </w:rPr>
        <w:t xml:space="preserve">, Kosova ka një strategji gjithëpërfshirëse për zhvillimin industrial dhe mbështetjen e biznesit 2023-2030. Kosova duhet të ndajë burime shtesë dhe të mbyllë boshllëqet financiare për zbatimin e saj të suksesshëm, pasi shkalla e zbatimit të aktiviteteve të planifikuara është nën 40%, me 28% të tyre që nuk janë zbatuar fare.  Një Ligj i ri për falimentimin u miratua në vitin 2024, duke e përafruar më tej kornizën ligjore me </w:t>
      </w:r>
      <w:r>
        <w:rPr>
          <w:rFonts w:ascii="Arial" w:hAnsi="Arial"/>
          <w:i/>
          <w:iCs/>
          <w:color w:val="000000"/>
        </w:rPr>
        <w:t>acquis</w:t>
      </w:r>
      <w:r>
        <w:rPr>
          <w:rFonts w:ascii="Arial" w:hAnsi="Arial"/>
          <w:color w:val="000000"/>
        </w:rPr>
        <w:t xml:space="preserve">-in e BE-së mbi procedurat e falimentimit, kornizën e ristrukturimit parandalues, lirimin nga borxhi dhe </w:t>
      </w:r>
      <w:proofErr w:type="spellStart"/>
      <w:r>
        <w:rPr>
          <w:rFonts w:ascii="Arial" w:hAnsi="Arial"/>
          <w:color w:val="000000"/>
        </w:rPr>
        <w:t>skualifikimet</w:t>
      </w:r>
      <w:proofErr w:type="spellEnd"/>
      <w:r>
        <w:rPr>
          <w:rFonts w:ascii="Arial" w:hAnsi="Arial"/>
          <w:color w:val="000000"/>
        </w:rPr>
        <w:t>.</w:t>
      </w:r>
      <w:r>
        <w:rPr>
          <w:color w:val="000000"/>
        </w:rPr>
        <w:t xml:space="preserve"> </w:t>
      </w:r>
      <w:r>
        <w:rPr>
          <w:rFonts w:ascii="Arial" w:hAnsi="Arial"/>
          <w:color w:val="000000"/>
        </w:rPr>
        <w:t>Ligji për investimet e qëndrueshme hyri në fuqi në shtator të vitit 2024. Miratimi i strategjisë për të reduktuar ekonominë joformale është vonuar. Krijimi i regjistrit të pronarëve përfitues filloi në gusht 2025.</w:t>
      </w:r>
      <w:r>
        <w:rPr>
          <w:color w:val="000000"/>
        </w:rPr>
        <w:t xml:space="preserve"> </w:t>
      </w:r>
      <w:r>
        <w:rPr>
          <w:rFonts w:ascii="Arial" w:hAnsi="Arial"/>
          <w:color w:val="000000"/>
        </w:rPr>
        <w:t xml:space="preserve">Qeveria vazhdoi dialogun me sektorin privat përmes platformave zyrtare. Ministria e Industrisë, Ndërmarrësisë dhe Tregtisë rriti mbështetjen përmes granteve për ndërmarrjet e vogla dhe të mesme, si pjesë e zbatimit të strategjisë për zhvillimin industrial dhe mbështetjen e biznesit 2030. </w:t>
      </w:r>
    </w:p>
    <w:p w14:paraId="778804CE" w14:textId="77777777" w:rsidR="0025755B" w:rsidRDefault="0025755B">
      <w:pPr>
        <w:spacing w:line="120" w:lineRule="exact"/>
        <w:rPr>
          <w:rFonts w:ascii="Arial" w:eastAsia="Arial" w:hAnsi="Arial" w:cs="Arial"/>
          <w:sz w:val="12"/>
          <w:szCs w:val="12"/>
        </w:rPr>
      </w:pPr>
    </w:p>
    <w:p w14:paraId="382D5CA1"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Lidhur me </w:t>
      </w:r>
      <w:r>
        <w:rPr>
          <w:rFonts w:ascii="Arial" w:hAnsi="Arial"/>
          <w:b/>
          <w:bCs/>
          <w:color w:val="000000"/>
        </w:rPr>
        <w:t>instrumentet e politikave</w:t>
      </w:r>
      <w:r>
        <w:rPr>
          <w:rFonts w:ascii="Arial" w:hAnsi="Arial"/>
          <w:color w:val="000000"/>
        </w:rPr>
        <w:t xml:space="preserve">, Agjencia e Investimeve dhe Mbështetjes së Ndërmarrjeve në Kosovë po transformohet në Agjencinë e re për Mbështetjen e Ndërmarrjeve dhe Inovacionit brenda Ministrisë së Industrisë, Ndërmarrësisë dhe Tregtisë, sipas Ligjit të ri për investimet e qëndrueshme. Themelimi i Agjencisë për Investime dhe Eksport po përballet me vonesa. Ndërsa pritet që të dy agjencitë të luajnë një rol të rëndësishëm në ndihmën e kompanive dhe tërheqjen e investimeve të huaja direkte, si dhe në ofrimin e shërbimeve të kujdesit pas përfundimit për investitorët, vonesat në funksionalizimin e agjencive i lënë këto çështje pa u adresuar. Parqet industriale, dy prej të cilave janë shndërruar në zona </w:t>
      </w:r>
      <w:proofErr w:type="spellStart"/>
      <w:r>
        <w:rPr>
          <w:rFonts w:ascii="Arial" w:hAnsi="Arial"/>
          <w:color w:val="000000"/>
        </w:rPr>
        <w:t>eko</w:t>
      </w:r>
      <w:proofErr w:type="spellEnd"/>
      <w:r>
        <w:rPr>
          <w:rFonts w:ascii="Arial" w:hAnsi="Arial"/>
          <w:color w:val="000000"/>
        </w:rPr>
        <w:t xml:space="preserve">-industriale, arrijnë të ndërkombëtarizojnë ndërmarrjet vendase si furnizues të institucioneve të investimeve të huaja direkte.  </w:t>
      </w:r>
    </w:p>
    <w:p w14:paraId="3166F39A" w14:textId="77777777" w:rsidR="0025755B" w:rsidRPr="00661557" w:rsidRDefault="0025755B" w:rsidP="00661557">
      <w:pPr>
        <w:spacing w:line="240" w:lineRule="auto"/>
        <w:rPr>
          <w:rFonts w:ascii="Arial" w:eastAsia="Arial" w:hAnsi="Arial" w:cs="Arial"/>
          <w:sz w:val="16"/>
          <w:szCs w:val="24"/>
        </w:rPr>
      </w:pPr>
    </w:p>
    <w:p w14:paraId="559C2EA4" w14:textId="77777777" w:rsidR="0025755B" w:rsidRDefault="00EF3445">
      <w:pPr>
        <w:widowControl w:val="0"/>
        <w:spacing w:line="240" w:lineRule="auto"/>
        <w:ind w:left="4402" w:right="-20"/>
        <w:rPr>
          <w:color w:val="000000"/>
        </w:rPr>
      </w:pPr>
      <w:r>
        <w:rPr>
          <w:color w:val="000000"/>
        </w:rPr>
        <w:t xml:space="preserve">77 </w:t>
      </w:r>
    </w:p>
    <w:p w14:paraId="63B61F4B" w14:textId="77777777" w:rsidR="0025755B" w:rsidRDefault="00EF3445">
      <w:pPr>
        <w:widowControl w:val="0"/>
        <w:spacing w:before="1" w:line="240" w:lineRule="auto"/>
        <w:ind w:right="-20"/>
        <w:rPr>
          <w:color w:val="000000"/>
        </w:rPr>
        <w:sectPr w:rsidR="0025755B">
          <w:type w:val="continuous"/>
          <w:pgSz w:w="11906" w:h="16838"/>
          <w:pgMar w:top="706" w:right="850" w:bottom="0" w:left="1439" w:header="0" w:footer="0" w:gutter="0"/>
          <w:cols w:space="708"/>
        </w:sectPr>
      </w:pPr>
      <w:r>
        <w:rPr>
          <w:color w:val="000000"/>
        </w:rPr>
        <w:t xml:space="preserve"> </w:t>
      </w:r>
    </w:p>
    <w:p w14:paraId="0E9900C3" w14:textId="77777777" w:rsidR="0025755B" w:rsidRDefault="00EF3445">
      <w:pPr>
        <w:widowControl w:val="0"/>
        <w:spacing w:line="250" w:lineRule="auto"/>
        <w:ind w:right="569"/>
        <w:jc w:val="both"/>
        <w:rPr>
          <w:rFonts w:ascii="Arial" w:eastAsia="Arial" w:hAnsi="Arial" w:cs="Arial"/>
          <w:color w:val="000000"/>
        </w:rPr>
      </w:pPr>
      <w:bookmarkStart w:id="78" w:name="_page_285_0"/>
      <w:bookmarkEnd w:id="78"/>
      <w:r>
        <w:rPr>
          <w:rFonts w:ascii="Arial" w:hAnsi="Arial"/>
          <w:color w:val="000000"/>
        </w:rPr>
        <w:lastRenderedPageBreak/>
        <w:t>Institucionet e dobëta dhe mungesa e përgjigjeve në kohë dhe profesionale ndaj kërkesave legjitime nga bizneset mbeten sfidë e madhe. Kapacitetet dhe burimet e pamjaftueshme, procedurat e zgjatura administrative dhe pamjaftueshmëria e koordinimit ndërministror përjetësojnë mungesën e një sistemi funksional të dosjeve/memories institucionale brenda autoriteteve të Kosovës. Kjo paraqet pengesa për ndërmarrjet e vogla dhe të mesme për të pasur qasje në shërbimet e mbështetjes së biznesit dhe për të marrë leje dhe licenca, të cilat përkeqësohen më tej nga dokumentacioni i tepërt dhe që kërkon shumë kohë. Kosova vazhdoi të zgjerojë shërbimet e disponueshme në platformën e saj të qeverisjes elektronike, megjithëse me një ritëm shumë të ngadaltë për të ulur ndjeshëm kostot administrative për ndërmarrjet (</w:t>
      </w:r>
      <w:r>
        <w:rPr>
          <w:rFonts w:ascii="Arial" w:hAnsi="Arial"/>
          <w:i/>
          <w:iCs/>
          <w:color w:val="000000"/>
        </w:rPr>
        <w:t>shih edhe kapitullin 10</w:t>
      </w:r>
      <w:r>
        <w:rPr>
          <w:rFonts w:ascii="Arial" w:hAnsi="Arial"/>
          <w:color w:val="000000"/>
        </w:rPr>
        <w:t xml:space="preserve">) dhe për të kontribuar në uljen e praktikave joformale të biznesit. Lidhur me zgjidhjen e mosmarrëveshjeve, Gjykata Komerciale ka përmirësuar efikasitetin e saj në zgjidhjen e çështjeve. Ndërmjetësimi online mbeti një mjet i zbatueshëm për zgjidhjen e mosmarrëveshjeve. Personat e vetëpunësuar përballen me barrë të ulët tatimore dhe NVM-të e </w:t>
      </w:r>
      <w:proofErr w:type="spellStart"/>
      <w:r>
        <w:rPr>
          <w:rFonts w:ascii="Arial" w:hAnsi="Arial"/>
          <w:color w:val="000000"/>
        </w:rPr>
        <w:t>inkorporuara</w:t>
      </w:r>
      <w:proofErr w:type="spellEnd"/>
      <w:r>
        <w:rPr>
          <w:rFonts w:ascii="Arial" w:hAnsi="Arial"/>
          <w:color w:val="000000"/>
        </w:rPr>
        <w:t xml:space="preserve"> përfitojnë nga stimujt e tatimit mbi të ardhurat korporative.  </w:t>
      </w:r>
    </w:p>
    <w:p w14:paraId="1EBEF336" w14:textId="77777777" w:rsidR="0025755B" w:rsidRDefault="0025755B">
      <w:pPr>
        <w:spacing w:line="120" w:lineRule="exact"/>
        <w:rPr>
          <w:rFonts w:ascii="Arial" w:eastAsia="Arial" w:hAnsi="Arial" w:cs="Arial"/>
          <w:sz w:val="12"/>
          <w:szCs w:val="12"/>
        </w:rPr>
      </w:pPr>
    </w:p>
    <w:p w14:paraId="1E852534"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Qasja në financa mbetet një pengesë për rritjen e ndërmarrjeve </w:t>
      </w:r>
      <w:proofErr w:type="spellStart"/>
      <w:r>
        <w:rPr>
          <w:rFonts w:ascii="Arial" w:hAnsi="Arial"/>
          <w:color w:val="000000"/>
        </w:rPr>
        <w:t>mikro</w:t>
      </w:r>
      <w:proofErr w:type="spellEnd"/>
      <w:r>
        <w:rPr>
          <w:rFonts w:ascii="Arial" w:hAnsi="Arial"/>
          <w:color w:val="000000"/>
        </w:rPr>
        <w:t xml:space="preserve">, të vogla dhe të mesme (NMVM). Përpjekjet për të </w:t>
      </w:r>
      <w:proofErr w:type="spellStart"/>
      <w:r>
        <w:rPr>
          <w:rFonts w:ascii="Arial" w:hAnsi="Arial"/>
          <w:color w:val="000000"/>
        </w:rPr>
        <w:t>diversifikuar</w:t>
      </w:r>
      <w:proofErr w:type="spellEnd"/>
      <w:r>
        <w:rPr>
          <w:rFonts w:ascii="Arial" w:hAnsi="Arial"/>
          <w:color w:val="000000"/>
        </w:rPr>
        <w:t xml:space="preserve"> burimet e financimit, duke përfshirë përditësimin e kornizës ligjore për të lejuar fondet e investimeve në kapital privat, kapitalin sipërmarrës ose Rrjetet e Engjëjve të Biznesit, duhet të vazhdojnë. Bizneset e vogla vazhduan të përfitonin nga një mbështetje e fuqishme në qasjen në financimin bankar përmes skemave të gjera të garancisë së kreditit dhe linjave publike të kreditit të ofruara nga Fondi i Garancisë së Kreditit të Kosovës. Deri në shtator 2025, fondi ishte zgjeruar duke mundësuar kredi me vlerë 944.2 milionë euro për NMVM-të në sektorët e prodhimit, bujqësisë së shërbimeve dhe tregtisë, duke përfshirë firmat fillestare dhe bizneset në pronësi të grave.  </w:t>
      </w:r>
    </w:p>
    <w:p w14:paraId="74F0F369" w14:textId="77777777" w:rsidR="0025755B" w:rsidRDefault="0025755B">
      <w:pPr>
        <w:spacing w:line="120" w:lineRule="exact"/>
        <w:rPr>
          <w:rFonts w:ascii="Arial" w:eastAsia="Arial" w:hAnsi="Arial" w:cs="Arial"/>
          <w:sz w:val="12"/>
          <w:szCs w:val="12"/>
        </w:rPr>
      </w:pPr>
    </w:p>
    <w:p w14:paraId="5AB6F3D6"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rPr>
        <w:t xml:space="preserve">Kosova merr pjesë në Shtyllën e NVM-ve të Programit të Tregut të Vetëm. </w:t>
      </w:r>
    </w:p>
    <w:p w14:paraId="37B539C6" w14:textId="77777777" w:rsidR="0025755B" w:rsidRDefault="0025755B">
      <w:pPr>
        <w:spacing w:after="11" w:line="120" w:lineRule="exact"/>
        <w:rPr>
          <w:rFonts w:ascii="Arial" w:eastAsia="Arial" w:hAnsi="Arial" w:cs="Arial"/>
          <w:sz w:val="12"/>
          <w:szCs w:val="12"/>
        </w:rPr>
      </w:pPr>
    </w:p>
    <w:p w14:paraId="3E764363"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rPr>
        <w:t xml:space="preserve">Kosova ende nuk është përafruar me Direktivën e BE-së për Pagesat e Vonuara.  </w:t>
      </w:r>
    </w:p>
    <w:p w14:paraId="5A03FA5D" w14:textId="77777777" w:rsidR="0025755B" w:rsidRDefault="0025755B">
      <w:pPr>
        <w:spacing w:after="11" w:line="120" w:lineRule="exact"/>
        <w:rPr>
          <w:rFonts w:ascii="Arial" w:eastAsia="Arial" w:hAnsi="Arial" w:cs="Arial"/>
          <w:sz w:val="12"/>
          <w:szCs w:val="12"/>
        </w:rPr>
      </w:pPr>
    </w:p>
    <w:p w14:paraId="65A8B3F9"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Në fushën e </w:t>
      </w:r>
      <w:r>
        <w:rPr>
          <w:rFonts w:ascii="Arial" w:hAnsi="Arial"/>
          <w:b/>
          <w:bCs/>
          <w:color w:val="000000"/>
        </w:rPr>
        <w:t>iniciativave sektoriale</w:t>
      </w:r>
      <w:r>
        <w:rPr>
          <w:rFonts w:ascii="Arial" w:hAnsi="Arial"/>
          <w:color w:val="000000"/>
        </w:rPr>
        <w:t xml:space="preserve">, Strategjia e Kosovës për turizmin 2024-2030 dhe plani i veprimit për dy vitet e para të zbatimit të saj janë në fuqi. Një raport i parë monitorimi mbi aktivitetet e zbatuara në vitin 2024 u botua në qershor 2025. Një strategji për burimet natyrore është në zhvillim e sipër. </w:t>
      </w:r>
    </w:p>
    <w:p w14:paraId="140D50C5" w14:textId="77777777" w:rsidR="0025755B" w:rsidRDefault="0025755B">
      <w:pPr>
        <w:spacing w:line="240" w:lineRule="exact"/>
        <w:rPr>
          <w:rFonts w:ascii="Arial" w:eastAsia="Arial" w:hAnsi="Arial" w:cs="Arial"/>
          <w:sz w:val="24"/>
          <w:szCs w:val="24"/>
        </w:rPr>
      </w:pPr>
    </w:p>
    <w:p w14:paraId="5DE04BF6" w14:textId="79A24516" w:rsidR="0025755B" w:rsidRDefault="00EF3445">
      <w:pPr>
        <w:widowControl w:val="0"/>
        <w:spacing w:line="240" w:lineRule="auto"/>
        <w:ind w:left="1" w:right="-20"/>
        <w:rPr>
          <w:rFonts w:ascii="Arial" w:eastAsia="Arial" w:hAnsi="Arial" w:cs="Arial"/>
          <w:b/>
          <w:bCs/>
          <w:color w:val="EC7C30"/>
        </w:rPr>
      </w:pPr>
      <w:r>
        <w:rPr>
          <w:rFonts w:ascii="Arial" w:hAnsi="Arial"/>
          <w:b/>
          <w:color w:val="EC7C30"/>
        </w:rPr>
        <w:t xml:space="preserve">Kapitulli 25 – </w:t>
      </w:r>
      <w:r w:rsidR="009B382B">
        <w:rPr>
          <w:rFonts w:ascii="Arial" w:hAnsi="Arial"/>
          <w:b/>
          <w:color w:val="EC7C30"/>
        </w:rPr>
        <w:t>Shkenca dhe kërkimet shkencore</w:t>
      </w:r>
      <w:r>
        <w:rPr>
          <w:rFonts w:ascii="Arial" w:hAnsi="Arial"/>
          <w:b/>
          <w:color w:val="EC7C30"/>
        </w:rPr>
        <w:t xml:space="preserve"> </w:t>
      </w:r>
    </w:p>
    <w:p w14:paraId="00CF17A1" w14:textId="77777777" w:rsidR="0025755B" w:rsidRDefault="0025755B">
      <w:pPr>
        <w:spacing w:after="9" w:line="120" w:lineRule="exact"/>
        <w:rPr>
          <w:rFonts w:ascii="Arial" w:eastAsia="Arial" w:hAnsi="Arial" w:cs="Arial"/>
          <w:sz w:val="12"/>
          <w:szCs w:val="12"/>
        </w:rPr>
      </w:pPr>
    </w:p>
    <w:p w14:paraId="23CA2740" w14:textId="77777777" w:rsidR="0025755B" w:rsidRDefault="00EF3445">
      <w:pPr>
        <w:widowControl w:val="0"/>
        <w:spacing w:line="251" w:lineRule="auto"/>
        <w:ind w:right="568"/>
        <w:jc w:val="both"/>
        <w:rPr>
          <w:rFonts w:ascii="Arial" w:eastAsia="Arial" w:hAnsi="Arial" w:cs="Arial"/>
          <w:i/>
          <w:iCs/>
          <w:color w:val="000000"/>
        </w:rPr>
      </w:pPr>
      <w:r>
        <w:rPr>
          <w:noProof/>
          <w:lang w:val="en-US"/>
        </w:rPr>
        <mc:AlternateContent>
          <mc:Choice Requires="wpg">
            <w:drawing>
              <wp:anchor distT="0" distB="0" distL="114300" distR="114300" simplePos="0" relativeHeight="251701760" behindDoc="1" locked="0" layoutInCell="0" allowOverlap="1" wp14:anchorId="659B51C1" wp14:editId="1EA0A0BA">
                <wp:simplePos x="0" y="0"/>
                <wp:positionH relativeFrom="page">
                  <wp:posOffset>896112</wp:posOffset>
                </wp:positionH>
                <wp:positionV relativeFrom="paragraph">
                  <wp:posOffset>-1100</wp:posOffset>
                </wp:positionV>
                <wp:extent cx="5768340" cy="504443"/>
                <wp:effectExtent l="0" t="0" r="0" b="0"/>
                <wp:wrapNone/>
                <wp:docPr id="418" name="DW 418"/>
                <wp:cNvGraphicFramePr/>
                <a:graphic xmlns:a="http://schemas.openxmlformats.org/drawingml/2006/main">
                  <a:graphicData uri="http://schemas.microsoft.com/office/word/2010/wordprocessingGroup">
                    <wpg:wgp>
                      <wpg:cNvGrpSpPr/>
                      <wpg:grpSpPr>
                        <a:xfrm>
                          <a:off x="0" y="0"/>
                          <a:ext cx="5768340" cy="504443"/>
                          <a:chOff x="0" y="0"/>
                          <a:chExt cx="5768340" cy="504443"/>
                        </a:xfrm>
                        <a:noFill/>
                      </wpg:grpSpPr>
                      <wps:wsp>
                        <wps:cNvPr id="419" name="Shape 419"/>
                        <wps:cNvSpPr/>
                        <wps:spPr>
                          <a:xfrm>
                            <a:off x="0" y="0"/>
                            <a:ext cx="5768340" cy="169163"/>
                          </a:xfrm>
                          <a:custGeom>
                            <a:avLst/>
                            <a:gdLst/>
                            <a:ahLst/>
                            <a:cxnLst/>
                            <a:rect l="0" t="0" r="0" b="0"/>
                            <a:pathLst>
                              <a:path w="5768340" h="169163">
                                <a:moveTo>
                                  <a:pt x="0" y="0"/>
                                </a:moveTo>
                                <a:lnTo>
                                  <a:pt x="5768340" y="0"/>
                                </a:lnTo>
                                <a:lnTo>
                                  <a:pt x="5768340" y="169163"/>
                                </a:lnTo>
                                <a:lnTo>
                                  <a:pt x="0" y="169163"/>
                                </a:lnTo>
                                <a:lnTo>
                                  <a:pt x="0" y="0"/>
                                </a:lnTo>
                                <a:close/>
                              </a:path>
                            </a:pathLst>
                          </a:custGeom>
                          <a:solidFill>
                            <a:srgbClr val="FFFFFF"/>
                          </a:solidFill>
                        </wps:spPr>
                        <wps:bodyPr vertOverflow="overflow" horzOverflow="overflow" vert="horz" lIns="91440" tIns="45720" rIns="91440" bIns="45720" anchor="t"/>
                      </wps:wsp>
                      <wps:wsp>
                        <wps:cNvPr id="420" name="Shape 420"/>
                        <wps:cNvSpPr/>
                        <wps:spPr>
                          <a:xfrm>
                            <a:off x="0" y="169163"/>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21" name="Shape 421"/>
                        <wps:cNvSpPr/>
                        <wps:spPr>
                          <a:xfrm>
                            <a:off x="0" y="336803"/>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05AE0852" id="DW 418" o:spid="_x0000_s1026" style="position:absolute;margin-left:70.55pt;margin-top:-.1pt;width:454.2pt;height:39.7pt;z-index:-251614720;mso-position-horizontal-relative:page" coordsize="57683,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NDzQIAAEYMAAAOAAAAZHJzL2Uyb0RvYy54bWzsVt9v2yAQfp+0/wHxvjpOXLex4vRhXatJ&#10;01qpnfZMMP4h2YCAxun++h04ODStui6T8rDND/iA47j77j5gcbHpWrRmSjeC5zg+mWDEOBVFw6sc&#10;f7u/+nCOkTaEF6QVnOX4kWl8sXz/btHLjE1FLdqCKQRGuM56mePaGJlFkaY164g+EZJxmCyF6oiB&#10;rqqiQpEerHdtNJ1M0qgXqpBKUKY1jF4Ok3jp7Jclo+amLDUzqM0x+GZcq1y7sm20XJCsUkTWDd26&#10;QQ7woiMNh01HU5fEEPSgmmemuoYqoUVpTqjoIlGWDWUuBogmnuxFc63Eg3SxVFlfyREmgHYPp4PN&#10;0q/rW4WaIsdJDKnipIMkXX5HtgfY9LLKQOVayTt5q7YD1dCz4W5K1dk/BII2DtXHEVW2MYjC4OlZ&#10;ej5LAHwKc6eTJElmA+y0htw8W0brT68vjHbbcnHVtC24FVlHR796CcWkd3jpP8PrriaSuTRoC8aI&#10;19zj5RQAsvkAmdMa8dKZBugOAitO53HqwApipg/aXDPhYCfrL9oMJVx4idReohvuRQVEeJUCkhi7&#10;zrppRdQHeauB2IMndroTa3YvnKLZSx54uZtteag1FoGvD9D1Gv4vnb1Q8wkAXs3/B3WoKzD5ZkXH&#10;+GBv2grNbAENcY+CwwIGQ7S1aJvCFpwNXqtq9bFVaE3gZLlyn80+LAnUoCx9+q20EsUjVA8cl+YG&#10;mrIVADPA6SSMaqF+vDRu9aGCYRaj9jOHap7HiSWUcZ3k9GwKHRXOrMIZwikszrFxDm7JYbl9DJZY&#10;14ZTZcsSGACc7ObApbeyZJdfkr14rsTpWTpz/IMM+FMpTN4RqeI8OT5VAgA8Rfz/KVXeqPifKsem&#10;SrxPlfgAqsxm6flke8P+7VTxh/8vK/rppfJb6vs0eIlT+zr/8K3iXmLwWHVX4fZhbV/DYR/k8Pm/&#10;/AkAAP//AwBQSwMEFAAGAAgAAAAhADkQORTgAAAACQEAAA8AAABkcnMvZG93bnJldi54bWxMj0Fr&#10;wkAUhO+F/oflFXrTzabaapqNiLQ9SaFaKN6eyTMJZt+G7JrEf9/11B6HGWa+SVejaURPnasta1DT&#10;CARxbouaSw3f+/fJAoTzyAU2lknDlRyssvu7FJPCDvxF/c6XIpSwS1BD5X2bSOnyigy6qW2Jg3ey&#10;nUEfZFfKosMhlJtGxlH0LA3WHBYqbGlTUX7eXYyGjwGH9ZN667fn0+Z62M8/f7aKtH58GNevIDyN&#10;/i8MN/yADllgOtoLF040Qc+UClENkxjEzY9myzmIo4aXZQwyS+X/B9kvAAAA//8DAFBLAQItABQA&#10;BgAIAAAAIQC2gziS/gAAAOEBAAATAAAAAAAAAAAAAAAAAAAAAABbQ29udGVudF9UeXBlc10ueG1s&#10;UEsBAi0AFAAGAAgAAAAhADj9If/WAAAAlAEAAAsAAAAAAAAAAAAAAAAALwEAAF9yZWxzLy5yZWxz&#10;UEsBAi0AFAAGAAgAAAAhAEiSw0PNAgAARgwAAA4AAAAAAAAAAAAAAAAALgIAAGRycy9lMm9Eb2Mu&#10;eG1sUEsBAi0AFAAGAAgAAAAhADkQORTgAAAACQEAAA8AAAAAAAAAAAAAAAAAJwUAAGRycy9kb3du&#10;cmV2LnhtbFBLBQYAAAAABAAEAPMAAAA0BgAAAAA=&#10;" o:allowincell="f">
                <v:shape id="Shape 419" o:spid="_x0000_s1027" style="position:absolute;width:57683;height:1691;visibility:visible;mso-wrap-style:square;v-text-anchor:top" coordsize="5768340,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DPxwAAANwAAAAPAAAAZHJzL2Rvd25yZXYueG1sRI9Pa8JA&#10;FMTvQr/D8gq9iG60UmqajUihpQf/NBrvj+xrEsy+DdnVxG/fLQg9DjPzGyZZDaYRV+pcbVnBbBqB&#10;IC6srrlUkB8/Jq8gnEfW2FgmBTdysEofRgnG2vac0fXgSxEg7GJUUHnfxlK6oiKDbmpb4uD92M6g&#10;D7Irpe6wD3DTyHkUvUiDNYeFClt6r6g4Hy5Gwff89Lnd55szXup+keXPO73ej5V6ehzWbyA8Df4/&#10;fG9/aQWL2RL+zoQjINNfAAAA//8DAFBLAQItABQABgAIAAAAIQDb4fbL7gAAAIUBAAATAAAAAAAA&#10;AAAAAAAAAAAAAABbQ29udGVudF9UeXBlc10ueG1sUEsBAi0AFAAGAAgAAAAhAFr0LFu/AAAAFQEA&#10;AAsAAAAAAAAAAAAAAAAAHwEAAF9yZWxzLy5yZWxzUEsBAi0AFAAGAAgAAAAhAO3uoM/HAAAA3AAA&#10;AA8AAAAAAAAAAAAAAAAABwIAAGRycy9kb3ducmV2LnhtbFBLBQYAAAAAAwADALcAAAD7AgAAAAA=&#10;" path="m,l5768340,r,169163l,169163,,xe" stroked="f">
                  <v:path arrowok="t" textboxrect="0,0,5768340,169163"/>
                </v:shape>
                <v:shape id="Shape 420" o:spid="_x0000_s1028" style="position:absolute;top:1691;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vuxAAAANwAAAAPAAAAZHJzL2Rvd25yZXYueG1sRE9Na8JA&#10;EL0L/odlhF5ENw1SanQVaykUerFRweOQHZNodjZmNyb99+6h4PHxvpfr3lTiTo0rLSt4nUYgiDOr&#10;S84VHPZfk3cQziNrrCyTgj9ysF4NB0tMtO34l+6pz0UIYZeggsL7OpHSZQUZdFNbEwfubBuDPsAm&#10;l7rBLoSbSsZR9CYNlhwaCqxpW1B2TVujYH5r08+43e7G4/3smN4u3cfPKVfqZdRvFiA89f4p/nd/&#10;awWzOMwPZ8IRkKsHAAAA//8DAFBLAQItABQABgAIAAAAIQDb4fbL7gAAAIUBAAATAAAAAAAAAAAA&#10;AAAAAAAAAABbQ29udGVudF9UeXBlc10ueG1sUEsBAi0AFAAGAAgAAAAhAFr0LFu/AAAAFQEAAAsA&#10;AAAAAAAAAAAAAAAAHwEAAF9yZWxzLy5yZWxzUEsBAi0AFAAGAAgAAAAhAFWo++7EAAAA3AAAAA8A&#10;AAAAAAAAAAAAAAAABwIAAGRycy9kb3ducmV2LnhtbFBLBQYAAAAAAwADALcAAAD4AgAAAAA=&#10;" path="m,l5768340,r,167639l,167639,,xe" stroked="f">
                  <v:path arrowok="t" textboxrect="0,0,5768340,167639"/>
                </v:shape>
                <v:shape id="Shape 421" o:spid="_x0000_s1029" style="position:absolute;top:3368;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F51xwAAANwAAAAPAAAAZHJzL2Rvd25yZXYueG1sRI9Ba8JA&#10;FITvgv9heUIvUjcGkTZ1FbUUCl5sUsHjI/uapM2+jdmNif++WxB6HGbmG2a1GUwtrtS6yrKC+SwC&#10;QZxbXXGh4DN7e3wC4TyyxtoyKbiRg816PFphom3PH3RNfSEChF2CCkrvm0RKl5dk0M1sQxy8L9sa&#10;9EG2hdQt9gFuahlH0VIarDgslNjQvqT8J+2MgudLl77G3f44nWaLU3r57neHc6HUw2TYvoDwNPj/&#10;8L39rhUs4jn8nQlHQK5/AQAA//8DAFBLAQItABQABgAIAAAAIQDb4fbL7gAAAIUBAAATAAAAAAAA&#10;AAAAAAAAAAAAAABbQ29udGVudF9UeXBlc10ueG1sUEsBAi0AFAAGAAgAAAAhAFr0LFu/AAAAFQEA&#10;AAsAAAAAAAAAAAAAAAAAHwEAAF9yZWxzLy5yZWxzUEsBAi0AFAAGAAgAAAAhADrkXnXHAAAA3AAA&#10;AA8AAAAAAAAAAAAAAAAABwIAAGRycy9kb3ducmV2LnhtbFBLBQYAAAAAAwADALcAAAD7AgAAAAA=&#10;" path="m,l,167639r5768340,l5768340,,,xe" stroked="f">
                  <v:path arrowok="t" textboxrect="0,0,5768340,167639"/>
                </v:shape>
                <w10:wrap anchorx="page"/>
              </v:group>
            </w:pict>
          </mc:Fallback>
        </mc:AlternateContent>
      </w:r>
      <w:r>
        <w:rPr>
          <w:rFonts w:ascii="Arial" w:hAnsi="Arial"/>
          <w:i/>
          <w:color w:val="000000"/>
        </w:rPr>
        <w:t xml:space="preserve">BE-ja ofron mbështetje të konsiderueshme për kërkimin dhe inovacionin. Të gjitha shtetet anëtare mund të marrin pjesë në programet e kërkimit dhe inovacionit të BE-së dhe të përfitojnë prej tyre, veçanërisht kur ka ekselencë shkencore dhe investime solide në kërkimin dhe inovacionin. </w:t>
      </w:r>
    </w:p>
    <w:p w14:paraId="1D5078BA" w14:textId="77777777" w:rsidR="0025755B" w:rsidRDefault="00EF3445">
      <w:pPr>
        <w:widowControl w:val="0"/>
        <w:spacing w:before="119" w:line="250" w:lineRule="auto"/>
        <w:ind w:right="535"/>
        <w:rPr>
          <w:rFonts w:ascii="Arial" w:eastAsia="Arial" w:hAnsi="Arial" w:cs="Arial"/>
          <w:color w:val="000000"/>
        </w:rPr>
      </w:pPr>
      <w:r>
        <w:rPr>
          <w:rFonts w:ascii="Arial" w:hAnsi="Arial"/>
          <w:color w:val="000000"/>
        </w:rPr>
        <w:t xml:space="preserve">Nuk ka pasur ndonjë përparim të madh në aspektin e legjislacionit. Ligji për inovacionin dhe </w:t>
      </w:r>
      <w:proofErr w:type="spellStart"/>
      <w:r>
        <w:rPr>
          <w:rFonts w:ascii="Arial" w:hAnsi="Arial"/>
          <w:color w:val="000000"/>
        </w:rPr>
        <w:t>ndërmarrësinë</w:t>
      </w:r>
      <w:proofErr w:type="spellEnd"/>
      <w:r>
        <w:rPr>
          <w:rFonts w:ascii="Arial" w:hAnsi="Arial"/>
          <w:color w:val="000000"/>
        </w:rPr>
        <w:t xml:space="preserve"> dhe Strategjia e Specializimit të Mençur mbeten në versionin draft.  </w:t>
      </w:r>
    </w:p>
    <w:p w14:paraId="33343892" w14:textId="77777777" w:rsidR="0025755B" w:rsidRDefault="0025755B">
      <w:pPr>
        <w:spacing w:line="120" w:lineRule="exact"/>
        <w:rPr>
          <w:rFonts w:ascii="Arial" w:eastAsia="Arial" w:hAnsi="Arial" w:cs="Arial"/>
          <w:sz w:val="12"/>
          <w:szCs w:val="12"/>
        </w:rPr>
      </w:pPr>
    </w:p>
    <w:p w14:paraId="756B15AF"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Financimi i kërkimit shkencor nuk është identifikuar qartë; është pjesë e një buxheti të përgjithshëm për institucionet e arsimit të lartë, i cili financon kërkimin shkencor dhe inovacionin, si dhe universitetet. Financimi i masave të mbështetjes së inovacionit ka filluar, por duhet të forcohet më tej. Kosova inkurajohet të shfrytëzojë mundësitë e vëna në dispozicion nga Instituti Evropian i Inovacionit dhe Teknologjisë. </w:t>
      </w:r>
    </w:p>
    <w:p w14:paraId="282BDE90" w14:textId="77777777" w:rsidR="0025755B" w:rsidRDefault="0025755B">
      <w:pPr>
        <w:spacing w:line="120" w:lineRule="exact"/>
        <w:rPr>
          <w:rFonts w:ascii="Arial" w:eastAsia="Arial" w:hAnsi="Arial" w:cs="Arial"/>
          <w:sz w:val="12"/>
          <w:szCs w:val="12"/>
        </w:rPr>
      </w:pPr>
    </w:p>
    <w:p w14:paraId="3605FF79" w14:textId="77777777" w:rsidR="0025755B" w:rsidRDefault="00EF3445">
      <w:pPr>
        <w:widowControl w:val="0"/>
        <w:spacing w:line="250" w:lineRule="auto"/>
        <w:ind w:right="568"/>
        <w:jc w:val="both"/>
        <w:rPr>
          <w:rFonts w:ascii="Arial" w:eastAsia="Arial" w:hAnsi="Arial" w:cs="Arial"/>
          <w:color w:val="000000"/>
        </w:rPr>
      </w:pPr>
      <w:r>
        <w:rPr>
          <w:rFonts w:ascii="Arial" w:hAnsi="Arial"/>
          <w:color w:val="000000"/>
        </w:rPr>
        <w:t xml:space="preserve">Pjesëmarrja e Kosovës në programin kornizë të BE-së për kërkim dhe inovacion mbetet e ulët. Që nga lansimi i </w:t>
      </w:r>
      <w:proofErr w:type="spellStart"/>
      <w:r>
        <w:rPr>
          <w:rFonts w:ascii="Arial" w:hAnsi="Arial"/>
          <w:b/>
          <w:bCs/>
          <w:color w:val="000000"/>
        </w:rPr>
        <w:t>Horizon</w:t>
      </w:r>
      <w:proofErr w:type="spellEnd"/>
      <w:r>
        <w:rPr>
          <w:rFonts w:ascii="Arial" w:hAnsi="Arial"/>
          <w:b/>
          <w:bCs/>
          <w:color w:val="000000"/>
        </w:rPr>
        <w:t xml:space="preserve"> </w:t>
      </w:r>
      <w:proofErr w:type="spellStart"/>
      <w:r>
        <w:rPr>
          <w:rFonts w:ascii="Arial" w:hAnsi="Arial"/>
          <w:b/>
          <w:bCs/>
          <w:color w:val="000000"/>
        </w:rPr>
        <w:t>Europe</w:t>
      </w:r>
      <w:proofErr w:type="spellEnd"/>
      <w:r>
        <w:rPr>
          <w:rFonts w:ascii="Arial" w:hAnsi="Arial"/>
          <w:color w:val="000000"/>
        </w:rPr>
        <w:t xml:space="preserve"> në vitin 2021, Kosova ka paraqitur 171 aplikime për projekte, nga të cilat 15 kanë qenë të suksesshme me një vlerë financimi prej 1.59 milion eurosh, duke rezultuar në një shkallë suksesi prej 9.36%.  </w:t>
      </w:r>
    </w:p>
    <w:p w14:paraId="1F269189" w14:textId="77777777" w:rsidR="0025755B" w:rsidRDefault="0025755B">
      <w:pPr>
        <w:spacing w:line="120" w:lineRule="exact"/>
        <w:rPr>
          <w:rFonts w:ascii="Arial" w:eastAsia="Arial" w:hAnsi="Arial" w:cs="Arial"/>
          <w:sz w:val="12"/>
          <w:szCs w:val="12"/>
        </w:rPr>
      </w:pPr>
    </w:p>
    <w:p w14:paraId="25AA00AC" w14:textId="77777777" w:rsidR="0025755B" w:rsidRDefault="00EF3445">
      <w:pPr>
        <w:widowControl w:val="0"/>
        <w:spacing w:line="268" w:lineRule="auto"/>
        <w:ind w:right="535"/>
        <w:rPr>
          <w:rFonts w:ascii="Arial" w:eastAsia="Arial" w:hAnsi="Arial" w:cs="Arial"/>
          <w:color w:val="000000"/>
        </w:rPr>
      </w:pPr>
      <w:r>
        <w:rPr>
          <w:rFonts w:ascii="Arial" w:hAnsi="Arial"/>
          <w:color w:val="000000"/>
        </w:rPr>
        <w:t xml:space="preserve">Kosova u bë anëtare e Rrjetit Evropian të Qendrave të Inovacionit Digjital në prill të vitit 2025 me inaugurimin e Qendrës së saj të parë Evropiane të Inovacionit Digjital. </w:t>
      </w:r>
    </w:p>
    <w:p w14:paraId="05E8A067" w14:textId="77777777" w:rsidR="0025755B" w:rsidRDefault="0025755B">
      <w:pPr>
        <w:spacing w:after="2" w:line="240" w:lineRule="exact"/>
        <w:rPr>
          <w:rFonts w:ascii="Arial" w:eastAsia="Arial" w:hAnsi="Arial" w:cs="Arial"/>
          <w:sz w:val="24"/>
          <w:szCs w:val="24"/>
        </w:rPr>
      </w:pPr>
    </w:p>
    <w:p w14:paraId="485E41B2" w14:textId="77777777" w:rsidR="0025755B" w:rsidRDefault="00EF3445">
      <w:pPr>
        <w:widowControl w:val="0"/>
        <w:spacing w:line="240" w:lineRule="auto"/>
        <w:ind w:right="-20"/>
        <w:rPr>
          <w:rFonts w:ascii="Arial" w:eastAsia="Arial" w:hAnsi="Arial" w:cs="Arial"/>
          <w:b/>
          <w:bCs/>
          <w:color w:val="EC7C30"/>
        </w:rPr>
      </w:pPr>
      <w:r>
        <w:rPr>
          <w:rFonts w:ascii="Arial" w:hAnsi="Arial"/>
          <w:b/>
          <w:color w:val="EC7C30"/>
        </w:rPr>
        <w:t xml:space="preserve">Kapitulli 26 – Arsimi dhe kultura </w:t>
      </w:r>
    </w:p>
    <w:p w14:paraId="630B1EEE" w14:textId="77777777" w:rsidR="0025755B" w:rsidRDefault="0025755B">
      <w:pPr>
        <w:spacing w:after="10" w:line="120" w:lineRule="exact"/>
        <w:rPr>
          <w:rFonts w:ascii="Arial" w:eastAsia="Arial" w:hAnsi="Arial" w:cs="Arial"/>
          <w:sz w:val="12"/>
          <w:szCs w:val="12"/>
        </w:rPr>
      </w:pPr>
    </w:p>
    <w:p w14:paraId="3CAE856D" w14:textId="1C84C214" w:rsidR="0025755B" w:rsidRDefault="00EF3445" w:rsidP="00D83484">
      <w:pPr>
        <w:widowControl w:val="0"/>
        <w:spacing w:line="250" w:lineRule="auto"/>
        <w:ind w:left="-53" w:right="589"/>
        <w:jc w:val="both"/>
        <w:rPr>
          <w:rFonts w:ascii="Arial" w:eastAsia="Arial" w:hAnsi="Arial" w:cs="Arial"/>
          <w:i/>
          <w:iCs/>
          <w:color w:val="000000"/>
        </w:rPr>
      </w:pPr>
      <w:r>
        <w:rPr>
          <w:noProof/>
          <w:lang w:val="en-US"/>
        </w:rPr>
        <mc:AlternateContent>
          <mc:Choice Requires="wpg">
            <w:drawing>
              <wp:anchor distT="0" distB="0" distL="114300" distR="114300" simplePos="0" relativeHeight="251727360" behindDoc="1" locked="0" layoutInCell="0" allowOverlap="1" wp14:anchorId="122CC04C" wp14:editId="1342C8EE">
                <wp:simplePos x="0" y="0"/>
                <wp:positionH relativeFrom="page">
                  <wp:posOffset>896112</wp:posOffset>
                </wp:positionH>
                <wp:positionV relativeFrom="paragraph">
                  <wp:posOffset>-971</wp:posOffset>
                </wp:positionV>
                <wp:extent cx="5768340" cy="335279"/>
                <wp:effectExtent l="0" t="0" r="0" b="0"/>
                <wp:wrapNone/>
                <wp:docPr id="422" name="DW 422"/>
                <wp:cNvGraphicFramePr/>
                <a:graphic xmlns:a="http://schemas.openxmlformats.org/drawingml/2006/main">
                  <a:graphicData uri="http://schemas.microsoft.com/office/word/2010/wordprocessingGroup">
                    <wpg:wgp>
                      <wpg:cNvGrpSpPr/>
                      <wpg:grpSpPr>
                        <a:xfrm>
                          <a:off x="0" y="0"/>
                          <a:ext cx="5768340" cy="335279"/>
                          <a:chOff x="0" y="0"/>
                          <a:chExt cx="5768340" cy="335279"/>
                        </a:xfrm>
                        <a:noFill/>
                      </wpg:grpSpPr>
                      <wps:wsp>
                        <wps:cNvPr id="423" name="Shape 423"/>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24" name="Shape 424"/>
                        <wps:cNvSpPr/>
                        <wps:spPr>
                          <a:xfrm>
                            <a:off x="0" y="16763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3BB143F3" id="DW 422" o:spid="_x0000_s1026" style="position:absolute;margin-left:70.55pt;margin-top:-.1pt;width:454.2pt;height:26.4pt;z-index:-251589120;mso-position-horizontal-relative:page" coordsize="5768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VyoQIAABsJAAAOAAAAZHJzL2Uyb0RvYy54bWzkVk1vGyEQvVfqf0Dcm/W3k5XXOdSNValq&#10;IiVVz5hlPyQWEGCv3V/fgTVr4kRR60q51IdlgMfszJt5rBe3+4ajHdOmliLDw6sBRkxQmdeizPCP&#10;p7tP1xgZS0ROuBQswwdm8O3y44dFq1I2kpXkOdMInAiTtirDlbUqTRJDK9YQcyUVE7BZSN0QC1Nd&#10;JrkmLXhveDIaDGZJK3WutKTMGFhddZt46f0XBaP2vigMs4hnGGKz/qn9c+OeyXJB0lITVdX0GAa5&#10;IIqG1AJe2rtaEUvQVtcvXDU11dLIwl5R2SSyKGrKfA6QzXBwls1ay63yuZRpW6qeJqD2jKeL3dLv&#10;uweN6jzDk9EII0EaKNLqJ3Iz4KZVZQqQtVaP6kEfF8pu5tLdF7pxIySC9p7VQ88q21tEYXE6n12P&#10;J0A+hb3xeDqa33S00wpq8+IYrb68fTA5vVbIu5pzCCtxgfZxtQqayZz4Mv/G12NFFPNlMI6Mnq9x&#10;4MsDgLJxR5lH9XyZ1AB1F5E1nM1nY09WlDPdGrtm0tNOdt+M7Vo4DxapgkX3IpgahPCmBBSx7pwL&#10;05mojepWgbC7SNx2I3fsSXqgPSseRHna5SJG9U0Q+gOwARFG5f3FyGcEBFgYOzj0Fbj8Y6BXfPRu&#10;yqVhroG6vHvDcwGLMdtG8jp3DeeSN7rcfOYa7QjcLHf+56oPRyIYtGUov7M2Mj9A98B1ae/hUXAJ&#10;NAOd3sKokvrXa+sODx0MuxjxrwK6+WY4cYKyfjKZzkcw0fHOJt4hgsLhDFsf4FEcTtvvopLJuUom&#10;F6jkVF+SvnqvOABQ0lUg3Epx8d5VKhDJ5VI5dXSfUGj5ML6ulL+AB6aCwzDGmjrH/MdS8Z8X+AJ7&#10;fR//LbhPfDwHO/5Ps/wNAAD//wMAUEsDBBQABgAIAAAAIQDeh+cr3wAAAAkBAAAPAAAAZHJzL2Rv&#10;d25yZXYueG1sTI9BS8NAFITvgv9heYK3drOxKRqzKaWopyLYCuLtNXlNQrNvQ3abpP/e7ckehxlm&#10;vslWk2nFQL1rLGtQ8wgEcWHLhisN3/v32TMI55FLbC2Thgs5WOX3dxmmpR35i4adr0QoYZeihtr7&#10;LpXSFTUZdHPbEQfvaHuDPsi+kmWPYyg3rYyjaCkNNhwWauxoU1Nx2p2Nho8Rx/WTehu2p+Pm8rtP&#10;Pn+2irR+fJjWryA8Tf4/DFf8gA55YDrYM5dOtEEvlApRDbMYxNWPFi8JiIOGJF6CzDN5+yD/AwAA&#10;//8DAFBLAQItABQABgAIAAAAIQC2gziS/gAAAOEBAAATAAAAAAAAAAAAAAAAAAAAAABbQ29udGVu&#10;dF9UeXBlc10ueG1sUEsBAi0AFAAGAAgAAAAhADj9If/WAAAAlAEAAAsAAAAAAAAAAAAAAAAALwEA&#10;AF9yZWxzLy5yZWxzUEsBAi0AFAAGAAgAAAAhADMm9XKhAgAAGwkAAA4AAAAAAAAAAAAAAAAALgIA&#10;AGRycy9lMm9Eb2MueG1sUEsBAi0AFAAGAAgAAAAhAN6H5yvfAAAACQEAAA8AAAAAAAAAAAAAAAAA&#10;+wQAAGRycy9kb3ducmV2LnhtbFBLBQYAAAAABAAEAPMAAAAHBgAAAAA=&#10;" o:allowincell="f">
                <v:shape id="Shape 423"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WZxwAAANwAAAAPAAAAZHJzL2Rvd25yZXYueG1sRI9Ba8JA&#10;FITvhf6H5RW8iG6MIpq6SlWEQi9tVOjxkX1N0mbfxuzGpP/eFQo9DjPzDbPa9KYSV2pcaVnBZByB&#10;IM6sLjlXcDoeRgsQziNrrCyTgl9ysFk/Pqww0bbjD7qmPhcBwi5BBYX3dSKlywoy6Ma2Jg7el20M&#10;+iCbXOoGuwA3lYyjaC4NlhwWCqxpV1D2k7ZGwfLSpvu43b0Ph8fZOb18d9u3z1ypwVP/8gzCU+//&#10;w3/tV61gFk/hfiYcAbm+AQAA//8DAFBLAQItABQABgAIAAAAIQDb4fbL7gAAAIUBAAATAAAAAAAA&#10;AAAAAAAAAAAAAABbQ29udGVudF9UeXBlc10ueG1sUEsBAi0AFAAGAAgAAAAhAFr0LFu/AAAAFQEA&#10;AAsAAAAAAAAAAAAAAAAAHwEAAF9yZWxzLy5yZWxzUEsBAi0AFAAGAAgAAAAhAKV6ZZnHAAAA3AAA&#10;AA8AAAAAAAAAAAAAAAAABwIAAGRycy9kb3ducmV2LnhtbFBLBQYAAAAAAwADALcAAAD7AgAAAAA=&#10;" path="m,l5768340,r,167639l,167639,,xe" stroked="f">
                  <v:path arrowok="t" textboxrect="0,0,5768340,167639"/>
                </v:shape>
                <v:shape id="Shape 424"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mFxQAAANwAAAAPAAAAZHJzL2Rvd25yZXYueG1sRI9PawIx&#10;FMTvQr9DeIIXqVkXEdkaRQrS4qX4j14fm9dkcfOybKLu+ukbodDjMDO/YZbrztXiRm2oPCuYTjIQ&#10;xKXXFRsFp+P2dQEiRGSNtWdS0FOA9eplsMRC+zvv6XaIRiQIhwIV2BibQspQWnIYJr4hTt6Pbx3G&#10;JFsjdYv3BHe1zLNsLh1WnBYsNvRuqbwcrk6BWYw3u6+Pk+n6711ux+dpHx9npUbDbvMGIlIX/8N/&#10;7U+tYJbP4HkmHQG5+gUAAP//AwBQSwECLQAUAAYACAAAACEA2+H2y+4AAACFAQAAEwAAAAAAAAAA&#10;AAAAAAAAAAAAW0NvbnRlbnRfVHlwZXNdLnhtbFBLAQItABQABgAIAAAAIQBa9CxbvwAAABUBAAAL&#10;AAAAAAAAAAAAAAAAAB8BAABfcmVscy8ucmVsc1BLAQItABQABgAIAAAAIQAorOmFxQAAANwAAAAP&#10;AAAAAAAAAAAAAAAAAAcCAABkcnMvZG93bnJldi54bWxQSwUGAAAAAAMAAwC3AAAA+QIAAAAA&#10;" path="m,l,167640r5768340,l5768340,,,xe" stroked="f">
                  <v:path arrowok="t" textboxrect="0,0,5768340,167640"/>
                </v:shape>
                <w10:wrap anchorx="page"/>
              </v:group>
            </w:pict>
          </mc:Fallback>
        </mc:AlternateContent>
      </w:r>
      <w:r>
        <w:rPr>
          <w:rFonts w:ascii="Arial" w:hAnsi="Arial"/>
          <w:i/>
          <w:color w:val="000000"/>
        </w:rPr>
        <w:t xml:space="preserve">BE-ja mbështet bashkëpunimin në arsim dhe kulturë përmes programeve të financimit dhe koordinimit të politikave të shteteve anëtare përmes metodës së hapur të koordinimit’. </w:t>
      </w:r>
    </w:p>
    <w:p w14:paraId="0E416ED5" w14:textId="77777777" w:rsidR="0025755B" w:rsidRPr="00661557" w:rsidRDefault="0025755B" w:rsidP="00661557">
      <w:pPr>
        <w:spacing w:after="43" w:line="240" w:lineRule="auto"/>
        <w:rPr>
          <w:rFonts w:ascii="Arial" w:eastAsia="Arial" w:hAnsi="Arial" w:cs="Arial"/>
          <w:sz w:val="16"/>
          <w:szCs w:val="24"/>
        </w:rPr>
      </w:pPr>
    </w:p>
    <w:p w14:paraId="7F4598BF" w14:textId="77777777" w:rsidR="0025755B" w:rsidRDefault="00EF3445">
      <w:pPr>
        <w:widowControl w:val="0"/>
        <w:spacing w:line="240" w:lineRule="auto"/>
        <w:ind w:left="4402" w:right="-20"/>
        <w:rPr>
          <w:color w:val="000000"/>
        </w:rPr>
      </w:pPr>
      <w:r>
        <w:rPr>
          <w:color w:val="000000"/>
        </w:rPr>
        <w:t xml:space="preserve">78 </w:t>
      </w:r>
    </w:p>
    <w:p w14:paraId="2C01E082"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4D4FCF4A" w14:textId="6B013835" w:rsidR="0025755B" w:rsidRDefault="00D83484" w:rsidP="00D83484">
      <w:pPr>
        <w:widowControl w:val="0"/>
        <w:spacing w:line="250" w:lineRule="auto"/>
        <w:ind w:right="534"/>
        <w:jc w:val="both"/>
        <w:rPr>
          <w:rFonts w:ascii="Arial" w:eastAsia="Arial" w:hAnsi="Arial" w:cs="Arial"/>
          <w:i/>
          <w:iCs/>
          <w:color w:val="000000"/>
        </w:rPr>
      </w:pPr>
      <w:bookmarkStart w:id="79" w:name="_page_287_0"/>
      <w:bookmarkEnd w:id="79"/>
      <w:r>
        <w:rPr>
          <w:rFonts w:ascii="Arial" w:hAnsi="Arial"/>
          <w:i/>
          <w:color w:val="000000"/>
        </w:rPr>
        <w:lastRenderedPageBreak/>
        <w:t xml:space="preserve">BE-ja dhe </w:t>
      </w:r>
      <w:r>
        <w:rPr>
          <w:noProof/>
          <w:lang w:val="en-US"/>
        </w:rPr>
        <mc:AlternateContent>
          <mc:Choice Requires="wpg">
            <w:drawing>
              <wp:anchor distT="0" distB="0" distL="114300" distR="114300" simplePos="0" relativeHeight="251620864" behindDoc="1" locked="0" layoutInCell="0" allowOverlap="1" wp14:anchorId="191C8AA0" wp14:editId="0422FF46">
                <wp:simplePos x="0" y="0"/>
                <wp:positionH relativeFrom="page">
                  <wp:posOffset>896112</wp:posOffset>
                </wp:positionH>
                <wp:positionV relativeFrom="paragraph">
                  <wp:posOffset>-1241</wp:posOffset>
                </wp:positionV>
                <wp:extent cx="5768340" cy="335279"/>
                <wp:effectExtent l="0" t="0" r="0" b="0"/>
                <wp:wrapNone/>
                <wp:docPr id="425" name="DW 425"/>
                <wp:cNvGraphicFramePr/>
                <a:graphic xmlns:a="http://schemas.openxmlformats.org/drawingml/2006/main">
                  <a:graphicData uri="http://schemas.microsoft.com/office/word/2010/wordprocessingGroup">
                    <wpg:wgp>
                      <wpg:cNvGrpSpPr/>
                      <wpg:grpSpPr>
                        <a:xfrm>
                          <a:off x="0" y="0"/>
                          <a:ext cx="5768340" cy="335279"/>
                          <a:chOff x="0" y="0"/>
                          <a:chExt cx="5768340" cy="335279"/>
                        </a:xfrm>
                        <a:noFill/>
                      </wpg:grpSpPr>
                      <wps:wsp>
                        <wps:cNvPr id="426" name="Shape 426"/>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27" name="Shape 427"/>
                        <wps:cNvSpPr/>
                        <wps:spPr>
                          <a:xfrm>
                            <a:off x="0" y="16763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234AC9EE" id="DW 425" o:spid="_x0000_s1026" style="position:absolute;margin-left:70.55pt;margin-top:-.1pt;width:454.2pt;height:26.4pt;z-index:-251695616;mso-position-horizontal-relative:page" coordsize="5768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6Y9ogIAABsJAAAOAAAAZHJzL2Uyb0RvYy54bWzkVk1vGyEQvVfqf0Dcm/XnOll5nUNTR5Wq&#10;JlJS9YxZ9kNiAQH2Ov31HVizJk4Uta6US31YBnjMzryZx3p5vW852jFtGilyPL4YYcQElUUjqhz/&#10;eFx/usTIWCIKwqVgOX5iBl+vPn5YdipjE1lLXjCNwIkwWadyXFursiQxtGYtMRdSMQGbpdQtsTDV&#10;VVJo0oH3lieT0ShNOqkLpSVlxsDqTb+JV95/WTJq78rSMIt4jiE265/aPzfumayWJKs0UXVDD2GQ&#10;M6JoSSPgpYOrG2IJ2urmhau2oVoaWdoLKttElmVDmc8BshmPTrK51XKrfC5V1lVqoAmoPeHpbLf0&#10;++5eo6bI8Wwyx0iQFop08xO5GXDTqSoDyK1WD+peHxaqfubS3Ze6dSMkgvae1aeBVba3iMLifJFe&#10;TmdAPoW96XQ+WVz1tNMaavPiGK2/vH0wOb5WyHXDOYSVuECHuDoFzWSOfJl/4+uhJor5MhhHxsBX&#10;GvjyAKAs7SnzqIEvkxmg7iyyxukinXqyopzp1thbJj3tZPfN2L6Fi2CROlh0L4KpQQhvSkAR6865&#10;MJ2JuqhuNQi7j8Rtt3LHHqUH2pPiQZTHXS5i1NAEoT8AGxBhVN5fjHxGQICFsYdDX4HLPwZ6xUfv&#10;plwa5hqoz3swPBewGLNtJG8K13AueaOrzWeu0Y7AzbL2P1d9OBLBoC1D+Z21kcUTdA9cl/YOHiWX&#10;QDPQ6S2Maql/vbbu8NDBsIsR/yqgm6/GMyco6yez+WICEx3vbOIdIigczrH1AR7E4bT9LipZnKpk&#10;cYZKjvUl2av3igMAJX0Fwq0UF+9dpQKRnC+VY0cPCYWWD+PrSvkLeGAqOAxjrKlTzH8sFf95gS+w&#10;1/fh34L7xMdzsOP/NKvfAAAA//8DAFBLAwQUAAYACAAAACEA3ofnK98AAAAJAQAADwAAAGRycy9k&#10;b3ducmV2LnhtbEyPQUvDQBSE74L/YXmCt3azsSkasymlqKci2Ari7TV5TUKzb0N2m6T/3u3JHocZ&#10;Zr7JVpNpxUC9ayxrUPMIBHFhy4YrDd/799kzCOeRS2wtk4YLOVjl93cZpqUd+YuGna9EKGGXooba&#10;+y6V0hU1GXRz2xEH72h7gz7IvpJlj2MoN62Mo2gpDTYcFmrsaFNTcdqdjYaPEcf1k3obtqfj5vK7&#10;Tz5/toq0fnyY1q8gPE3+PwxX/IAOeWA62DOXTrRBL5QKUQ2zGMTVjxYvCYiDhiRegswzefsg/wMA&#10;AP//AwBQSwECLQAUAAYACAAAACEAtoM4kv4AAADhAQAAEwAAAAAAAAAAAAAAAAAAAAAAW0NvbnRl&#10;bnRfVHlwZXNdLnhtbFBLAQItABQABgAIAAAAIQA4/SH/1gAAAJQBAAALAAAAAAAAAAAAAAAAAC8B&#10;AABfcmVscy8ucmVsc1BLAQItABQABgAIAAAAIQA0e6Y9ogIAABsJAAAOAAAAAAAAAAAAAAAAAC4C&#10;AABkcnMvZTJvRG9jLnhtbFBLAQItABQABgAIAAAAIQDeh+cr3wAAAAkBAAAPAAAAAAAAAAAAAAAA&#10;APwEAABkcnMvZG93bnJldi54bWxQSwUGAAAAAAQABADzAAAACAYAAAAA&#10;" o:allowincell="f">
                <v:shape id="Shape 426"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YBxwAAANwAAAAPAAAAZHJzL2Rvd25yZXYueG1sRI9Ba8JA&#10;FITvBf/D8gQvohuDSI2u0ipCwUsbK3h8ZJ9J2uzbmN2Y9N93hUKPw8x8w6y3vanEnRpXWlYwm0Yg&#10;iDOrS84VfJ4Ok2cQziNrrCyTgh9ysN0MntaYaNvxB91Tn4sAYZeggsL7OpHSZQUZdFNbEwfvahuD&#10;Psgml7rBLsBNJeMoWkiDJYeFAmvaFZR9p61RsLy16T5ud+/j8Wl+Tm9f3evxkis1GvYvKxCeev8f&#10;/mu/aQXzeAGPM+EIyM0vAAAA//8DAFBLAQItABQABgAIAAAAIQDb4fbL7gAAAIUBAAATAAAAAAAA&#10;AAAAAAAAAAAAAABbQ29udGVudF9UeXBlc10ueG1sUEsBAi0AFAAGAAgAAAAhAFr0LFu/AAAAFQEA&#10;AAsAAAAAAAAAAAAAAAAAHwEAAF9yZWxzLy5yZWxzUEsBAi0AFAAGAAgAAAAhALUNxgHHAAAA3AAA&#10;AA8AAAAAAAAAAAAAAAAABwIAAGRycy9kb3ducmV2LnhtbFBLBQYAAAAAAwADALcAAAD7AgAAAAA=&#10;" path="m,l5768340,r,167639l,167639,,xe" stroked="f">
                  <v:path arrowok="t" textboxrect="0,0,5768340,167639"/>
                </v:shape>
                <v:shape id="Shape 427"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fyxQAAANwAAAAPAAAAZHJzL2Rvd25yZXYueG1sRI9BawIx&#10;FITvhf6H8IReRLMu0spqFCmUFi9Fq3h9bJ7J4uZl2aS6219vCoLHYWa+YRarztXiQm2oPCuYjDMQ&#10;xKXXFRsF+5+P0QxEiMgaa8+koKcAq+Xz0wIL7a+8pcsuGpEgHApUYGNsCilDaclhGPuGOHkn3zqM&#10;SbZG6havCe5qmWfZq3RYcVqw2NC7pfK8+3UKzGy43nx/7k3XHze5HR4mffw7KPUy6NZzEJG6+Ajf&#10;219awTR/g/8z6QjI5Q0AAP//AwBQSwECLQAUAAYACAAAACEA2+H2y+4AAACFAQAAEwAAAAAAAAAA&#10;AAAAAAAAAAAAW0NvbnRlbnRfVHlwZXNdLnhtbFBLAQItABQABgAIAAAAIQBa9CxbvwAAABUBAAAL&#10;AAAAAAAAAAAAAAAAAB8BAABfcmVscy8ucmVsc1BLAQItABQABgAIAAAAIQDYfnfyxQAAANwAAAAP&#10;AAAAAAAAAAAAAAAAAAcCAABkcnMvZG93bnJldi54bWxQSwUGAAAAAAMAAwC3AAAA+QIAAAAA&#10;" path="m,l,167640r5768340,l5768340,,,xe" stroked="f">
                  <v:path arrowok="t" textboxrect="0,0,5768340,167640"/>
                </v:shape>
                <w10:wrap anchorx="page"/>
              </v:group>
            </w:pict>
          </mc:Fallback>
        </mc:AlternateContent>
      </w:r>
      <w:r>
        <w:rPr>
          <w:rFonts w:ascii="Arial" w:hAnsi="Arial"/>
          <w:i/>
          <w:color w:val="000000"/>
        </w:rPr>
        <w:t xml:space="preserve">shtetet anëtare duhet gjithashtu të parandalojnë diskriminimin dhe të sigurojnë arsim cilësor për fëmijët e punëtorëve </w:t>
      </w:r>
      <w:proofErr w:type="spellStart"/>
      <w:r>
        <w:rPr>
          <w:rFonts w:ascii="Arial" w:hAnsi="Arial"/>
          <w:i/>
          <w:color w:val="000000"/>
        </w:rPr>
        <w:t>migrantë</w:t>
      </w:r>
      <w:proofErr w:type="spellEnd"/>
      <w:r>
        <w:rPr>
          <w:rFonts w:ascii="Arial" w:hAnsi="Arial"/>
          <w:i/>
          <w:color w:val="000000"/>
        </w:rPr>
        <w:t xml:space="preserve">, duke përfshirë ata me prejardhje të pafavorshme. </w:t>
      </w:r>
    </w:p>
    <w:p w14:paraId="09D03868" w14:textId="77777777" w:rsidR="0025755B" w:rsidRDefault="0025755B">
      <w:pPr>
        <w:spacing w:line="120" w:lineRule="exact"/>
        <w:rPr>
          <w:rFonts w:ascii="Arial" w:eastAsia="Arial" w:hAnsi="Arial" w:cs="Arial"/>
          <w:sz w:val="12"/>
          <w:szCs w:val="12"/>
        </w:rPr>
      </w:pPr>
    </w:p>
    <w:p w14:paraId="14109E30"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Sa i përket shpenzimeve publike, buxheti i planifikuar i Kosovës për arsim dhe kërkim shkencor për vitin 2024 ishte 474 milionë euro (4.5% e BPV-së, krahasuar me mesataren e BE-së prej 4,6%). Shpenzimet aktuale arritën në 447 milionë euro, 94% të shumës së planifikuar. Ndarjet buxhetore për arsimin dhe kujdesin e fëmijërisë së hershme u rritën në një shumë të parashikuar prej 9.03% të buxhetit të përgjithshëm të sektorit të arsimit për vitin 2025. </w:t>
      </w:r>
      <w:r>
        <w:rPr>
          <w:color w:val="000000"/>
        </w:rPr>
        <w:t xml:space="preserve"> </w:t>
      </w:r>
      <w:r>
        <w:rPr>
          <w:rFonts w:ascii="Arial" w:hAnsi="Arial"/>
          <w:color w:val="000000"/>
        </w:rPr>
        <w:t xml:space="preserve"> </w:t>
      </w:r>
    </w:p>
    <w:p w14:paraId="5C9157F3" w14:textId="77777777" w:rsidR="0025755B" w:rsidRDefault="0025755B">
      <w:pPr>
        <w:spacing w:line="120" w:lineRule="exact"/>
        <w:rPr>
          <w:rFonts w:ascii="Arial" w:eastAsia="Arial" w:hAnsi="Arial" w:cs="Arial"/>
          <w:sz w:val="12"/>
          <w:szCs w:val="12"/>
        </w:rPr>
      </w:pPr>
    </w:p>
    <w:p w14:paraId="4EE7EE2D"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Pas zhvillimeve pozitive në arsimin dhe kujdesin e hershëm të fëmijërisë, Ministria e Arsimit, Shkencës, Teknologjisë dhe Inovacionit (MASHTI) ka filluar zbatimin e klasës së detyrueshme parashkollore (fëmijët 5 vjeç) për vitin akademik 2024/2025. </w:t>
      </w:r>
    </w:p>
    <w:p w14:paraId="32A91994" w14:textId="77777777" w:rsidR="0025755B" w:rsidRDefault="0025755B">
      <w:pPr>
        <w:spacing w:line="120" w:lineRule="exact"/>
        <w:rPr>
          <w:rFonts w:ascii="Arial" w:eastAsia="Arial" w:hAnsi="Arial" w:cs="Arial"/>
          <w:sz w:val="12"/>
          <w:szCs w:val="12"/>
        </w:rPr>
      </w:pPr>
    </w:p>
    <w:p w14:paraId="1C470574"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Në mars të vitit 2025, qeveria miratoi Dokumentin Strategjik dhe Planin e Veprimit për Ndërhyrjen në Fëmijërinë e Hershme 2025-2030, me theks të veçantë te fëmijët me vonesa zhvillimore dhe aftësi të kufizuara. Pavarësisht disa përparimeve në forcimin e arsimit dhe promovimin e përfshirjes, fëmijët me aftësi të kufizuara vazhdojnë të mos kenë mbështetje të mjaftueshme, gjë që prek afërsisht 8% të atyre të moshës 2-17 vjeç. </w:t>
      </w:r>
    </w:p>
    <w:p w14:paraId="6BA8FFF1" w14:textId="77777777" w:rsidR="0025755B" w:rsidRDefault="0025755B">
      <w:pPr>
        <w:spacing w:line="120" w:lineRule="exact"/>
        <w:rPr>
          <w:rFonts w:ascii="Arial" w:eastAsia="Arial" w:hAnsi="Arial" w:cs="Arial"/>
          <w:sz w:val="12"/>
          <w:szCs w:val="12"/>
        </w:rPr>
      </w:pPr>
    </w:p>
    <w:p w14:paraId="4D6FA15C"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Edhe pse Kosova po bën përpjekje për të përmirësuar cilësinë e arsimit bazë/parauniversitar, zbatimi i strategjisë së arsimit të Kosovës për vitet 2022-2026 mbetet prapa. Financimi për arsimin bazë publik vazhdon të ulet, duke rënë me 4.7% nga viti 2023 në vitin 2024. </w:t>
      </w:r>
    </w:p>
    <w:p w14:paraId="4E8E13F9" w14:textId="77777777" w:rsidR="0025755B" w:rsidRDefault="0025755B">
      <w:pPr>
        <w:spacing w:line="120" w:lineRule="exact"/>
        <w:rPr>
          <w:rFonts w:ascii="Arial" w:eastAsia="Arial" w:hAnsi="Arial" w:cs="Arial"/>
          <w:sz w:val="12"/>
          <w:szCs w:val="12"/>
        </w:rPr>
      </w:pPr>
    </w:p>
    <w:p w14:paraId="3BA11139" w14:textId="77777777" w:rsidR="0025755B" w:rsidRDefault="00EF3445">
      <w:pPr>
        <w:widowControl w:val="0"/>
        <w:spacing w:line="250" w:lineRule="auto"/>
        <w:ind w:right="566"/>
        <w:jc w:val="both"/>
        <w:rPr>
          <w:rFonts w:ascii="Arial" w:eastAsia="Arial" w:hAnsi="Arial" w:cs="Arial"/>
          <w:color w:val="000000"/>
        </w:rPr>
      </w:pPr>
      <w:r>
        <w:rPr>
          <w:rFonts w:ascii="Arial" w:hAnsi="Arial"/>
          <w:color w:val="000000"/>
        </w:rPr>
        <w:t>Kosova mori pjesë në Anketën Ndërkombëtare të Mësimdhënies dhe të Nxënit (TALIS 2024). Kosova po merr pjesë në PISA 2025.</w:t>
      </w:r>
      <w:r>
        <w:rPr>
          <w:color w:val="000000"/>
        </w:rPr>
        <w:t xml:space="preserve"> </w:t>
      </w:r>
      <w:r>
        <w:rPr>
          <w:rFonts w:ascii="Arial" w:hAnsi="Arial"/>
          <w:color w:val="000000"/>
        </w:rPr>
        <w:t xml:space="preserve">Rezultatet më të fundit të PISA 2022 tregojnë se një nxënës mesatar 15-vjeçar në Kosovë ka pothuajse 4.5 vjet të </w:t>
      </w:r>
      <w:proofErr w:type="spellStart"/>
      <w:r>
        <w:rPr>
          <w:rFonts w:ascii="Arial" w:hAnsi="Arial"/>
          <w:color w:val="000000"/>
        </w:rPr>
        <w:t>të</w:t>
      </w:r>
      <w:proofErr w:type="spellEnd"/>
      <w:r>
        <w:rPr>
          <w:rFonts w:ascii="Arial" w:hAnsi="Arial"/>
          <w:color w:val="000000"/>
        </w:rPr>
        <w:t xml:space="preserve"> nxënit prapa bashkëmoshatarëve të tij në BE. </w:t>
      </w:r>
    </w:p>
    <w:p w14:paraId="2D1E8269" w14:textId="77777777" w:rsidR="0025755B" w:rsidRDefault="00EF3445">
      <w:pPr>
        <w:widowControl w:val="0"/>
        <w:spacing w:before="119" w:line="250" w:lineRule="auto"/>
        <w:ind w:right="568"/>
        <w:jc w:val="both"/>
        <w:rPr>
          <w:rFonts w:ascii="Arial" w:eastAsia="Arial" w:hAnsi="Arial" w:cs="Arial"/>
          <w:color w:val="000000"/>
        </w:rPr>
      </w:pPr>
      <w:r>
        <w:rPr>
          <w:rFonts w:ascii="Arial" w:hAnsi="Arial"/>
          <w:color w:val="000000"/>
        </w:rPr>
        <w:t xml:space="preserve">Ndërsa u vu re një rritje e lehtë në regjistrimet në arsimin parashkollor, numri i nxënësve në arsimin fillor dhe të mesëm të ulët vazhdoi të bie. Vajzat përbëjnë 48.4% të </w:t>
      </w:r>
      <w:proofErr w:type="spellStart"/>
      <w:r>
        <w:rPr>
          <w:rFonts w:ascii="Arial" w:hAnsi="Arial"/>
          <w:color w:val="000000"/>
        </w:rPr>
        <w:t>të</w:t>
      </w:r>
      <w:proofErr w:type="spellEnd"/>
      <w:r>
        <w:rPr>
          <w:rFonts w:ascii="Arial" w:hAnsi="Arial"/>
          <w:color w:val="000000"/>
        </w:rPr>
        <w:t xml:space="preserve"> gjithë nxënësve në arsimin fillor dhe të mesëm të ulët. Frekuentimi i shkollës nga fëmijët romë, ashkali dhe egjiptianë të Kosovës është shumë më i ulët, me vetëm 31% të tyre që arrijnë arsimin e mesëm të lartë krahasuar me 87% në të gjithë vendin. Shumë QM (Qendra Mësimi), të cilat ofrojnë mbështetje plotësuese arsimore dhe </w:t>
      </w:r>
      <w:proofErr w:type="spellStart"/>
      <w:r>
        <w:rPr>
          <w:rFonts w:ascii="Arial" w:hAnsi="Arial"/>
          <w:color w:val="000000"/>
        </w:rPr>
        <w:t>psiko</w:t>
      </w:r>
      <w:proofErr w:type="spellEnd"/>
      <w:r>
        <w:rPr>
          <w:rFonts w:ascii="Arial" w:hAnsi="Arial"/>
          <w:color w:val="000000"/>
        </w:rPr>
        <w:t xml:space="preserve">-sociale për fëmijët e këtyre komuniteteve, janë mbyllur për shkak të mungesës së mbështetjes financiare dhe institucionale.  </w:t>
      </w:r>
    </w:p>
    <w:p w14:paraId="067DD3A9" w14:textId="77777777" w:rsidR="0025755B" w:rsidRDefault="0025755B">
      <w:pPr>
        <w:spacing w:after="3" w:line="120" w:lineRule="exact"/>
        <w:rPr>
          <w:rFonts w:ascii="Arial" w:eastAsia="Arial" w:hAnsi="Arial" w:cs="Arial"/>
          <w:sz w:val="12"/>
          <w:szCs w:val="12"/>
        </w:rPr>
      </w:pPr>
    </w:p>
    <w:p w14:paraId="242DA1E2" w14:textId="77777777" w:rsidR="0025755B" w:rsidRDefault="00EF3445">
      <w:pPr>
        <w:widowControl w:val="0"/>
        <w:spacing w:line="250" w:lineRule="auto"/>
        <w:ind w:left="1" w:right="534"/>
        <w:rPr>
          <w:rFonts w:ascii="Arial" w:eastAsia="Arial" w:hAnsi="Arial" w:cs="Arial"/>
          <w:color w:val="000000"/>
        </w:rPr>
      </w:pPr>
      <w:r>
        <w:rPr>
          <w:rFonts w:ascii="Arial" w:hAnsi="Arial"/>
          <w:color w:val="000000"/>
        </w:rPr>
        <w:t xml:space="preserve">Tekstet e reja shkollore për gjuhën shqipe dhe matematikën u miratuan për vitin shkollor 2024-2025. Ligji i ri për tekstet shkollore mbetet për t’u miratuar.  </w:t>
      </w:r>
    </w:p>
    <w:p w14:paraId="05A82A61" w14:textId="77777777" w:rsidR="0025755B" w:rsidRDefault="0025755B">
      <w:pPr>
        <w:spacing w:line="120" w:lineRule="exact"/>
        <w:rPr>
          <w:rFonts w:ascii="Arial" w:eastAsia="Arial" w:hAnsi="Arial" w:cs="Arial"/>
          <w:sz w:val="12"/>
          <w:szCs w:val="12"/>
        </w:rPr>
      </w:pPr>
    </w:p>
    <w:p w14:paraId="1F6E8576" w14:textId="77777777" w:rsidR="0025755B" w:rsidRDefault="00EF3445">
      <w:pPr>
        <w:widowControl w:val="0"/>
        <w:spacing w:line="250" w:lineRule="auto"/>
        <w:ind w:left="1" w:right="566"/>
        <w:jc w:val="both"/>
        <w:rPr>
          <w:rFonts w:ascii="Arial" w:eastAsia="Arial" w:hAnsi="Arial" w:cs="Arial"/>
          <w:color w:val="000000"/>
        </w:rPr>
      </w:pPr>
      <w:r>
        <w:rPr>
          <w:rFonts w:ascii="Arial" w:hAnsi="Arial"/>
          <w:color w:val="000000"/>
        </w:rPr>
        <w:t xml:space="preserve">Në dhjetor 2024, Kosova nisi një provim të avancuar për licencë mësimdhënieje dhe vazhdoi të investonte në trajnimin e mësimdhënësve. Megjithatë, progresi ngeci në integrimin e modelit të sigurimit të cilësisë të udhëhequr nga kolegët, të zhvilluar nga BE, në sistemin kombëtar. Edhe pse disa komuna ende e zbatojnë modelin, zbatimi i tij më i gjerë është vonuar për shkak të futjes së legjislacionit të ri për licencimin e mësimdhënësve. </w:t>
      </w:r>
    </w:p>
    <w:p w14:paraId="6E02B883" w14:textId="77777777" w:rsidR="0025755B" w:rsidRDefault="0025755B">
      <w:pPr>
        <w:spacing w:line="120" w:lineRule="exact"/>
        <w:rPr>
          <w:rFonts w:ascii="Arial" w:eastAsia="Arial" w:hAnsi="Arial" w:cs="Arial"/>
          <w:sz w:val="12"/>
          <w:szCs w:val="12"/>
        </w:rPr>
      </w:pPr>
    </w:p>
    <w:p w14:paraId="796D5FB7"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12 profilet e arsimit të dyfishtë të </w:t>
      </w:r>
      <w:r>
        <w:rPr>
          <w:rFonts w:ascii="Arial" w:hAnsi="Arial"/>
          <w:b/>
          <w:bCs/>
          <w:color w:val="000000"/>
        </w:rPr>
        <w:t>AAP</w:t>
      </w:r>
      <w:r>
        <w:rPr>
          <w:rFonts w:ascii="Arial" w:hAnsi="Arial"/>
          <w:color w:val="000000"/>
        </w:rPr>
        <w:t xml:space="preserve">-së të pilotuara gjatë dy viteve të fundit vazhdojnë të zbatohen. Të diplomuarit e parë të AAP-së me dy degë do të përfundojnë studimet/trajnimin e tyre në vitin 2025. Megjithatë duhet të finalizohet një koncept dokument për një ligj të ri të AAP-së. Në bashkitë më të vogla, </w:t>
      </w:r>
      <w:proofErr w:type="spellStart"/>
      <w:r>
        <w:rPr>
          <w:rFonts w:ascii="Arial" w:hAnsi="Arial"/>
          <w:color w:val="000000"/>
        </w:rPr>
        <w:t>disponueshmëria</w:t>
      </w:r>
      <w:proofErr w:type="spellEnd"/>
      <w:r>
        <w:rPr>
          <w:rFonts w:ascii="Arial" w:hAnsi="Arial"/>
          <w:color w:val="000000"/>
        </w:rPr>
        <w:t xml:space="preserve"> e kufizuar e kompanive të afta për të pritur studentë të AAP-së rrezikon të përjashtojë një pjesë të konsiderueshme të </w:t>
      </w:r>
      <w:proofErr w:type="spellStart"/>
      <w:r>
        <w:rPr>
          <w:rFonts w:ascii="Arial" w:hAnsi="Arial"/>
          <w:color w:val="000000"/>
        </w:rPr>
        <w:t>të</w:t>
      </w:r>
      <w:proofErr w:type="spellEnd"/>
      <w:r>
        <w:rPr>
          <w:rFonts w:ascii="Arial" w:hAnsi="Arial"/>
          <w:color w:val="000000"/>
        </w:rPr>
        <w:t xml:space="preserve"> rinjve nga mundësitë e arsimit të dyfishtë. Për të siguruar përfshirjen, modelet paralele të arsimit profesional, konkretisht ai i arsimit profesional në shkollë, duhet të mirëmbahen dhe harmonizohen.  </w:t>
      </w:r>
    </w:p>
    <w:p w14:paraId="73FDDF7F" w14:textId="77777777" w:rsidR="0025755B" w:rsidRDefault="00EF3445">
      <w:pPr>
        <w:widowControl w:val="0"/>
        <w:spacing w:before="119" w:line="250" w:lineRule="auto"/>
        <w:ind w:right="570"/>
        <w:jc w:val="both"/>
        <w:rPr>
          <w:rFonts w:ascii="Arial" w:eastAsia="Arial" w:hAnsi="Arial" w:cs="Arial"/>
          <w:color w:val="000000"/>
        </w:rPr>
      </w:pPr>
      <w:r>
        <w:rPr>
          <w:rFonts w:ascii="Arial" w:hAnsi="Arial"/>
          <w:color w:val="000000"/>
        </w:rPr>
        <w:t>Në qershor të vitit 2025, Kosova iu bashkua Aleancës Evropiane për Praktikën Profesionale (</w:t>
      </w:r>
      <w:proofErr w:type="spellStart"/>
      <w:r>
        <w:rPr>
          <w:rFonts w:ascii="Arial" w:hAnsi="Arial"/>
          <w:color w:val="000000"/>
        </w:rPr>
        <w:t>EAfA</w:t>
      </w:r>
      <w:proofErr w:type="spellEnd"/>
      <w:r>
        <w:rPr>
          <w:rFonts w:ascii="Arial" w:hAnsi="Arial"/>
          <w:color w:val="000000"/>
        </w:rPr>
        <w:t xml:space="preserve">). Palët e interesuara kombëtare, rajonale dhe lokale duhet të aktivizohen për t'u bashkuar me </w:t>
      </w:r>
      <w:proofErr w:type="spellStart"/>
      <w:r>
        <w:rPr>
          <w:rFonts w:ascii="Arial" w:hAnsi="Arial"/>
          <w:color w:val="000000"/>
        </w:rPr>
        <w:t>EAfA</w:t>
      </w:r>
      <w:proofErr w:type="spellEnd"/>
      <w:r>
        <w:rPr>
          <w:rFonts w:ascii="Arial" w:hAnsi="Arial"/>
          <w:color w:val="000000"/>
        </w:rPr>
        <w:t xml:space="preserve">-n për të mbështetur AAP-në dhe praktikat profesionale përmes premtimeve. </w:t>
      </w:r>
    </w:p>
    <w:p w14:paraId="6D73FA41" w14:textId="77777777" w:rsidR="0025755B" w:rsidRDefault="0025755B">
      <w:pPr>
        <w:spacing w:line="240" w:lineRule="exact"/>
        <w:rPr>
          <w:rFonts w:ascii="Arial" w:eastAsia="Arial" w:hAnsi="Arial" w:cs="Arial"/>
          <w:sz w:val="24"/>
          <w:szCs w:val="24"/>
        </w:rPr>
      </w:pPr>
    </w:p>
    <w:p w14:paraId="155477D7" w14:textId="77777777" w:rsidR="0025755B" w:rsidRDefault="0025755B">
      <w:pPr>
        <w:spacing w:line="240" w:lineRule="exact"/>
        <w:rPr>
          <w:rFonts w:ascii="Arial" w:eastAsia="Arial" w:hAnsi="Arial" w:cs="Arial"/>
          <w:sz w:val="24"/>
          <w:szCs w:val="24"/>
        </w:rPr>
      </w:pPr>
    </w:p>
    <w:p w14:paraId="6486400E" w14:textId="77777777" w:rsidR="0025755B" w:rsidRDefault="0025755B">
      <w:pPr>
        <w:spacing w:line="240" w:lineRule="exact"/>
        <w:rPr>
          <w:rFonts w:ascii="Arial" w:eastAsia="Arial" w:hAnsi="Arial" w:cs="Arial"/>
          <w:sz w:val="24"/>
          <w:szCs w:val="24"/>
        </w:rPr>
      </w:pPr>
    </w:p>
    <w:p w14:paraId="0D5447D5" w14:textId="77777777" w:rsidR="0025755B" w:rsidRDefault="0025755B">
      <w:pPr>
        <w:spacing w:after="105" w:line="240" w:lineRule="exact"/>
        <w:rPr>
          <w:rFonts w:ascii="Arial" w:eastAsia="Arial" w:hAnsi="Arial" w:cs="Arial"/>
          <w:sz w:val="24"/>
          <w:szCs w:val="24"/>
        </w:rPr>
      </w:pPr>
    </w:p>
    <w:p w14:paraId="75547BAF" w14:textId="77777777" w:rsidR="0025755B" w:rsidRDefault="00EF3445">
      <w:pPr>
        <w:widowControl w:val="0"/>
        <w:spacing w:line="240" w:lineRule="auto"/>
        <w:ind w:left="4402" w:right="-20"/>
        <w:rPr>
          <w:color w:val="000000"/>
        </w:rPr>
      </w:pPr>
      <w:r>
        <w:rPr>
          <w:color w:val="000000"/>
        </w:rPr>
        <w:t xml:space="preserve">79 </w:t>
      </w:r>
    </w:p>
    <w:p w14:paraId="4519E973"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572AFC7C" w14:textId="77777777" w:rsidR="0025755B" w:rsidRDefault="00EF3445">
      <w:pPr>
        <w:widowControl w:val="0"/>
        <w:spacing w:line="244" w:lineRule="auto"/>
        <w:ind w:right="569"/>
        <w:jc w:val="both"/>
        <w:rPr>
          <w:rFonts w:ascii="Arial" w:eastAsia="Arial" w:hAnsi="Arial" w:cs="Arial"/>
          <w:color w:val="000000"/>
        </w:rPr>
      </w:pPr>
      <w:bookmarkStart w:id="80" w:name="_page_289_0"/>
      <w:bookmarkEnd w:id="80"/>
      <w:r>
        <w:rPr>
          <w:rFonts w:ascii="Arial" w:hAnsi="Arial"/>
          <w:color w:val="000000"/>
        </w:rPr>
        <w:lastRenderedPageBreak/>
        <w:t xml:space="preserve">Sa i përket </w:t>
      </w:r>
      <w:r>
        <w:rPr>
          <w:rFonts w:ascii="Arial" w:hAnsi="Arial"/>
          <w:b/>
          <w:bCs/>
          <w:color w:val="000000"/>
        </w:rPr>
        <w:t>arsimit të lartë</w:t>
      </w:r>
      <w:r>
        <w:rPr>
          <w:rFonts w:ascii="Arial" w:hAnsi="Arial"/>
          <w:color w:val="000000"/>
        </w:rPr>
        <w:t xml:space="preserve">, në korrik 2025, Agjencia e Akreditimit e Kosovës u bë anëtare e Regjistrit Evropian të Sigurimit të Cilësisë për Arsimin e Lartë, duke demonstruar përputhshmëri të plotë të proceseve të sigurimit të cilësisë së Agjencisë me standardet dhe udhëzimet evropiane.  </w:t>
      </w:r>
    </w:p>
    <w:p w14:paraId="2724F365" w14:textId="77777777" w:rsidR="0025755B" w:rsidRDefault="0025755B">
      <w:pPr>
        <w:spacing w:after="7" w:line="120" w:lineRule="exact"/>
        <w:rPr>
          <w:rFonts w:ascii="Arial" w:eastAsia="Arial" w:hAnsi="Arial" w:cs="Arial"/>
          <w:sz w:val="12"/>
          <w:szCs w:val="12"/>
        </w:rPr>
      </w:pPr>
    </w:p>
    <w:p w14:paraId="4F9A3512" w14:textId="536B3E63"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Kosova nuk është anëtare e Zonës Evropiane të Arsimit të Lartë (procesi i </w:t>
      </w:r>
      <w:proofErr w:type="spellStart"/>
      <w:r>
        <w:rPr>
          <w:rFonts w:ascii="Arial" w:hAnsi="Arial"/>
          <w:color w:val="000000"/>
        </w:rPr>
        <w:t>Bolonjës</w:t>
      </w:r>
      <w:proofErr w:type="spellEnd"/>
      <w:r>
        <w:rPr>
          <w:rFonts w:ascii="Arial" w:hAnsi="Arial"/>
          <w:color w:val="000000"/>
        </w:rPr>
        <w:t xml:space="preserve">). Ekzistojnë tri institucione të arsimit të lartë nga Kosova, të cilat marrin pjesë në Aleancat Evropiane të Universiteteve si partnerë të asociuar. </w:t>
      </w:r>
    </w:p>
    <w:p w14:paraId="69F2C309" w14:textId="77777777" w:rsidR="0025755B" w:rsidRDefault="0025755B">
      <w:pPr>
        <w:spacing w:line="120" w:lineRule="exact"/>
        <w:rPr>
          <w:rFonts w:ascii="Arial" w:eastAsia="Arial" w:hAnsi="Arial" w:cs="Arial"/>
          <w:sz w:val="12"/>
          <w:szCs w:val="12"/>
        </w:rPr>
      </w:pPr>
    </w:p>
    <w:p w14:paraId="213125C2"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Është bërë përparim në avancimin e arsimit digjital, duke përfshirë edhe përmes </w:t>
      </w:r>
      <w:proofErr w:type="spellStart"/>
      <w:r>
        <w:rPr>
          <w:rFonts w:ascii="Arial" w:hAnsi="Arial"/>
          <w:color w:val="000000"/>
        </w:rPr>
        <w:t>lansimit</w:t>
      </w:r>
      <w:proofErr w:type="spellEnd"/>
      <w:r>
        <w:rPr>
          <w:rFonts w:ascii="Arial" w:hAnsi="Arial"/>
          <w:color w:val="000000"/>
        </w:rPr>
        <w:t xml:space="preserve"> të platformës kombëtare </w:t>
      </w:r>
      <w:r>
        <w:rPr>
          <w:rFonts w:ascii="Arial" w:hAnsi="Arial"/>
          <w:i/>
          <w:iCs/>
          <w:color w:val="000000"/>
        </w:rPr>
        <w:t>Shkollat.org</w:t>
      </w:r>
      <w:r>
        <w:rPr>
          <w:rFonts w:ascii="Arial" w:hAnsi="Arial"/>
          <w:color w:val="000000"/>
        </w:rPr>
        <w:t xml:space="preserve"> dhe krijimit të një Departamenti të Teknologjisë dhe Digjitalizimit në Ministrinë e Arsimit. Megjithatë, edukimi digjital në Kosovë mbetet shumë poshtë standardeve të BE-së dhe mbeten boshllëqe në trajnimin e mësuesve, lidhshmërinë dhe qasjen në pajisje, veçanërisht për fëmijët nga grupet e cenuara. Nevojiten investime të qëndrueshme dhe qeverisje më e fortë për të përafruar reformat e arsimit digjital me prioritetet e BE-së për përfshirjen, punësimin dhe tranzicionin e gjelbër dhe digjital.  </w:t>
      </w:r>
    </w:p>
    <w:p w14:paraId="7582561F" w14:textId="77777777" w:rsidR="0025755B" w:rsidRDefault="00EF3445">
      <w:pPr>
        <w:widowControl w:val="0"/>
        <w:spacing w:before="119" w:line="250" w:lineRule="auto"/>
        <w:ind w:right="569"/>
        <w:jc w:val="both"/>
        <w:rPr>
          <w:rFonts w:ascii="Arial" w:eastAsia="Arial" w:hAnsi="Arial" w:cs="Arial"/>
          <w:color w:val="000000"/>
        </w:rPr>
      </w:pPr>
      <w:r>
        <w:rPr>
          <w:rFonts w:ascii="Arial" w:hAnsi="Arial"/>
          <w:color w:val="000000"/>
        </w:rPr>
        <w:t xml:space="preserve">Kosova përfiton nga dimensioni ndërkombëtar in programit </w:t>
      </w:r>
      <w:proofErr w:type="spellStart"/>
      <w:r>
        <w:rPr>
          <w:rFonts w:ascii="Arial" w:hAnsi="Arial"/>
          <w:color w:val="000000"/>
        </w:rPr>
        <w:t>Erasmus</w:t>
      </w:r>
      <w:proofErr w:type="spellEnd"/>
      <w:r>
        <w:rPr>
          <w:rFonts w:ascii="Arial" w:hAnsi="Arial"/>
          <w:color w:val="000000"/>
        </w:rPr>
        <w:t>+ 2021-2027.  Kosova nuk po merr pjesë në grupet punuese të Zonës Evropiane të Arsimit 2021-2025. Pas anëtarësimit të Kosovës në programin e-</w:t>
      </w:r>
      <w:proofErr w:type="spellStart"/>
      <w:r>
        <w:rPr>
          <w:rFonts w:ascii="Arial" w:hAnsi="Arial"/>
          <w:color w:val="000000"/>
        </w:rPr>
        <w:t>Twinning</w:t>
      </w:r>
      <w:proofErr w:type="spellEnd"/>
      <w:r>
        <w:rPr>
          <w:rFonts w:ascii="Arial" w:hAnsi="Arial"/>
          <w:color w:val="000000"/>
        </w:rPr>
        <w:t xml:space="preserve"> në janar 2024, mësimdhënësit dhe stafi shkollor në të gjitha institucionet e arsimit të hershëm, fillor dhe të mesëm kanë fituar qasje në një platformë online për bashkëpunim dhe zhvillim projektesh si në nivel kombëtar ashtu edhe në atë ndërkombëtar. Në janar të vitit 2025, Kosova u bë anëtare e Platformës Elektronike për Mësimin e të Rriturve në Evropë (EPALE).  </w:t>
      </w:r>
    </w:p>
    <w:p w14:paraId="242ECA84" w14:textId="77777777" w:rsidR="0025755B" w:rsidRDefault="0025755B">
      <w:pPr>
        <w:spacing w:line="120" w:lineRule="exact"/>
        <w:rPr>
          <w:rFonts w:ascii="Arial" w:eastAsia="Arial" w:hAnsi="Arial" w:cs="Arial"/>
          <w:sz w:val="12"/>
          <w:szCs w:val="12"/>
        </w:rPr>
      </w:pPr>
    </w:p>
    <w:p w14:paraId="321BE91E" w14:textId="77777777" w:rsidR="0025755B" w:rsidRDefault="00EF3445" w:rsidP="00661557">
      <w:pPr>
        <w:widowControl w:val="0"/>
        <w:spacing w:line="250" w:lineRule="auto"/>
        <w:ind w:left="1" w:right="534"/>
        <w:jc w:val="both"/>
        <w:rPr>
          <w:rFonts w:ascii="Arial" w:eastAsia="Arial" w:hAnsi="Arial" w:cs="Arial"/>
          <w:color w:val="000000"/>
        </w:rPr>
      </w:pPr>
      <w:r>
        <w:rPr>
          <w:rFonts w:ascii="Arial" w:hAnsi="Arial"/>
          <w:color w:val="000000"/>
        </w:rPr>
        <w:t xml:space="preserve">Në mars të vitit 2025, Kosova u bë anëtare kandidate e Shoqatës Evropiane të Kërkimeve Arsimore (EERA). </w:t>
      </w:r>
    </w:p>
    <w:p w14:paraId="73CB0275" w14:textId="77777777" w:rsidR="0025755B" w:rsidRDefault="0025755B">
      <w:pPr>
        <w:spacing w:line="120" w:lineRule="exact"/>
        <w:rPr>
          <w:rFonts w:ascii="Arial" w:eastAsia="Arial" w:hAnsi="Arial" w:cs="Arial"/>
          <w:sz w:val="12"/>
          <w:szCs w:val="12"/>
        </w:rPr>
      </w:pPr>
    </w:p>
    <w:p w14:paraId="4E2A252F"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Sa i përket </w:t>
      </w:r>
      <w:r>
        <w:rPr>
          <w:rFonts w:ascii="Arial" w:hAnsi="Arial"/>
          <w:b/>
          <w:bCs/>
          <w:color w:val="000000"/>
        </w:rPr>
        <w:t>rinisë</w:t>
      </w:r>
      <w:r>
        <w:rPr>
          <w:rFonts w:ascii="Arial" w:hAnsi="Arial"/>
          <w:color w:val="000000"/>
        </w:rPr>
        <w:t xml:space="preserve">, Kosova vazhdoi zbatimin e Strategjisë së saj për Rininë 2024-2032. Zbatimi i planit të parë të veprimit në kuadër të Strategjisë, që mbulon periudhën 2024-2026, është megjithatë ende në një fazë të hershme dhe përballet me sfida të ndryshme, duke përfshirë koordinimin e kufizuar dhe mungesën e angazhimit të </w:t>
      </w:r>
      <w:proofErr w:type="spellStart"/>
      <w:r>
        <w:rPr>
          <w:rFonts w:ascii="Arial" w:hAnsi="Arial"/>
          <w:color w:val="000000"/>
        </w:rPr>
        <w:t>të</w:t>
      </w:r>
      <w:proofErr w:type="spellEnd"/>
      <w:r>
        <w:rPr>
          <w:rFonts w:ascii="Arial" w:hAnsi="Arial"/>
          <w:color w:val="000000"/>
        </w:rPr>
        <w:t xml:space="preserve"> rinjve. </w:t>
      </w:r>
    </w:p>
    <w:p w14:paraId="41E15E75" w14:textId="77777777" w:rsidR="0025755B" w:rsidRDefault="0025755B">
      <w:pPr>
        <w:spacing w:line="120" w:lineRule="exact"/>
        <w:rPr>
          <w:rFonts w:ascii="Arial" w:eastAsia="Arial" w:hAnsi="Arial" w:cs="Arial"/>
          <w:sz w:val="12"/>
          <w:szCs w:val="12"/>
        </w:rPr>
      </w:pPr>
    </w:p>
    <w:p w14:paraId="7DF174EF" w14:textId="77777777" w:rsidR="0025755B" w:rsidRDefault="00EF3445" w:rsidP="00661557">
      <w:pPr>
        <w:widowControl w:val="0"/>
        <w:spacing w:line="270" w:lineRule="auto"/>
        <w:ind w:left="1" w:right="534"/>
        <w:jc w:val="both"/>
        <w:rPr>
          <w:rFonts w:ascii="Arial" w:eastAsia="Arial" w:hAnsi="Arial" w:cs="Arial"/>
          <w:color w:val="000000"/>
        </w:rPr>
      </w:pPr>
      <w:r>
        <w:rPr>
          <w:rFonts w:ascii="Arial" w:hAnsi="Arial"/>
          <w:color w:val="000000"/>
        </w:rPr>
        <w:t xml:space="preserve">Kosova ka miratuar Strategjinë e saj të parë Kombëtare për </w:t>
      </w:r>
      <w:r>
        <w:rPr>
          <w:rFonts w:ascii="Arial" w:hAnsi="Arial"/>
          <w:b/>
          <w:bCs/>
          <w:color w:val="000000"/>
        </w:rPr>
        <w:t>Sportin</w:t>
      </w:r>
      <w:r>
        <w:rPr>
          <w:rFonts w:ascii="Arial" w:hAnsi="Arial"/>
          <w:color w:val="000000"/>
        </w:rPr>
        <w:t xml:space="preserve"> 2025–2030 dhe ka vazhduar të marrë pjesë në Javën Evropiane të Sportit. </w:t>
      </w:r>
    </w:p>
    <w:p w14:paraId="331FEB23" w14:textId="77777777" w:rsidR="0025755B" w:rsidRDefault="0025755B">
      <w:pPr>
        <w:spacing w:line="120" w:lineRule="exact"/>
        <w:rPr>
          <w:rFonts w:ascii="Arial" w:eastAsia="Arial" w:hAnsi="Arial" w:cs="Arial"/>
          <w:sz w:val="12"/>
          <w:szCs w:val="12"/>
        </w:rPr>
      </w:pPr>
    </w:p>
    <w:p w14:paraId="6A8C705C" w14:textId="77777777" w:rsidR="0025755B" w:rsidRDefault="00EF3445">
      <w:pPr>
        <w:widowControl w:val="0"/>
        <w:spacing w:line="269" w:lineRule="auto"/>
        <w:ind w:left="1" w:right="569"/>
        <w:jc w:val="both"/>
        <w:rPr>
          <w:rFonts w:ascii="Arial" w:eastAsia="Arial" w:hAnsi="Arial" w:cs="Arial"/>
          <w:color w:val="000000"/>
        </w:rPr>
      </w:pPr>
      <w:r>
        <w:rPr>
          <w:rFonts w:ascii="Arial" w:hAnsi="Arial"/>
          <w:color w:val="000000"/>
        </w:rPr>
        <w:t xml:space="preserve">Kosova ende duhet të zhvillojë një strategji për </w:t>
      </w:r>
      <w:r>
        <w:rPr>
          <w:rFonts w:ascii="Arial" w:hAnsi="Arial"/>
          <w:b/>
          <w:color w:val="000000"/>
        </w:rPr>
        <w:t>kulturë</w:t>
      </w:r>
      <w:r>
        <w:rPr>
          <w:rFonts w:ascii="Arial" w:hAnsi="Arial"/>
          <w:color w:val="000000"/>
        </w:rPr>
        <w:t xml:space="preserve">. U miratua Ligji për artin dhe kulturën. Kosova nuk është pjesë e Konventës së UNESCO-s të vitit 2005 për Mbrojtjen dhe Promovimin e </w:t>
      </w:r>
      <w:proofErr w:type="spellStart"/>
      <w:r>
        <w:rPr>
          <w:rFonts w:ascii="Arial" w:hAnsi="Arial"/>
          <w:color w:val="000000"/>
        </w:rPr>
        <w:t>Diversitetit</w:t>
      </w:r>
      <w:proofErr w:type="spellEnd"/>
      <w:r>
        <w:rPr>
          <w:rFonts w:ascii="Arial" w:hAnsi="Arial"/>
          <w:color w:val="000000"/>
        </w:rPr>
        <w:t xml:space="preserve"> të Shprehjeve Kulturore. Kosova merr pjesë në degën kulturore të Evropës Kreative, por nuk mund të marrë pjesë në degën MEDIA derisa të harmonizojë Ligjin për Komisionin e Pavarur të Mediave me Direktivën e BE-së për Shërbimet e Mediave Audiovizuale.  </w:t>
      </w:r>
    </w:p>
    <w:p w14:paraId="28BF60AD" w14:textId="77777777" w:rsidR="0025755B" w:rsidRDefault="0025755B">
      <w:pPr>
        <w:spacing w:after="19" w:line="220" w:lineRule="exact"/>
        <w:rPr>
          <w:rFonts w:ascii="Arial" w:eastAsia="Arial" w:hAnsi="Arial" w:cs="Arial"/>
        </w:rPr>
      </w:pPr>
    </w:p>
    <w:p w14:paraId="50EC8BDD" w14:textId="77777777" w:rsidR="0025755B" w:rsidRDefault="00EF3445">
      <w:pPr>
        <w:widowControl w:val="0"/>
        <w:spacing w:line="240" w:lineRule="auto"/>
        <w:ind w:left="1" w:right="-20"/>
        <w:rPr>
          <w:rFonts w:ascii="Arial" w:eastAsia="Arial" w:hAnsi="Arial" w:cs="Arial"/>
          <w:b/>
          <w:bCs/>
          <w:color w:val="EC7C30"/>
        </w:rPr>
      </w:pPr>
      <w:r>
        <w:rPr>
          <w:rFonts w:ascii="Arial" w:hAnsi="Arial"/>
          <w:b/>
          <w:color w:val="EC7C30"/>
        </w:rPr>
        <w:t xml:space="preserve">Kapitulli 29 – Unioni doganor </w:t>
      </w:r>
    </w:p>
    <w:p w14:paraId="1DBE6DE9" w14:textId="77777777" w:rsidR="0025755B" w:rsidRDefault="0025755B">
      <w:pPr>
        <w:spacing w:after="11" w:line="120" w:lineRule="exact"/>
        <w:rPr>
          <w:rFonts w:ascii="Arial" w:eastAsia="Arial" w:hAnsi="Arial" w:cs="Arial"/>
          <w:sz w:val="12"/>
          <w:szCs w:val="12"/>
        </w:rPr>
      </w:pPr>
    </w:p>
    <w:p w14:paraId="2D8B4835" w14:textId="77777777" w:rsidR="0025755B" w:rsidRDefault="00EF3445">
      <w:pPr>
        <w:widowControl w:val="0"/>
        <w:spacing w:line="250" w:lineRule="auto"/>
        <w:ind w:left="1" w:right="568"/>
        <w:jc w:val="both"/>
        <w:rPr>
          <w:rFonts w:ascii="Arial" w:eastAsia="Arial" w:hAnsi="Arial" w:cs="Arial"/>
          <w:i/>
          <w:iCs/>
          <w:color w:val="000000"/>
        </w:rPr>
      </w:pPr>
      <w:r>
        <w:rPr>
          <w:rFonts w:ascii="Arial" w:hAnsi="Arial"/>
          <w:i/>
          <w:color w:val="000000"/>
        </w:rPr>
        <w:t xml:space="preserve">Të gjithë shtetet anëtare janë pjesë e unionit doganor të BE-së dhe ndjekin të njëjtat rregulla dhe procedura doganore. Kjo kërkon përafrim legjislativ, si dhe kapacitet adekuat zbatues dhe fuqizues dhe qasje dhe </w:t>
      </w:r>
      <w:proofErr w:type="spellStart"/>
      <w:r>
        <w:rPr>
          <w:rFonts w:ascii="Arial" w:hAnsi="Arial"/>
          <w:i/>
          <w:color w:val="000000"/>
        </w:rPr>
        <w:t>ndërveprueshmëri</w:t>
      </w:r>
      <w:proofErr w:type="spellEnd"/>
      <w:r>
        <w:rPr>
          <w:rFonts w:ascii="Arial" w:hAnsi="Arial"/>
          <w:i/>
          <w:color w:val="000000"/>
        </w:rPr>
        <w:t xml:space="preserve"> me mjedisin elektronik doganor të BE-së. </w:t>
      </w:r>
    </w:p>
    <w:p w14:paraId="535DD472" w14:textId="77777777" w:rsidR="0025755B" w:rsidRDefault="0025755B">
      <w:pPr>
        <w:spacing w:line="120" w:lineRule="exact"/>
        <w:rPr>
          <w:rFonts w:ascii="Arial" w:eastAsia="Arial" w:hAnsi="Arial" w:cs="Arial"/>
          <w:sz w:val="12"/>
          <w:szCs w:val="12"/>
        </w:rPr>
      </w:pPr>
    </w:p>
    <w:p w14:paraId="4F79F570" w14:textId="7E3DFCCA" w:rsidR="0025755B" w:rsidRDefault="00EF3445" w:rsidP="00D83484">
      <w:pPr>
        <w:widowControl w:val="0"/>
        <w:spacing w:line="250" w:lineRule="auto"/>
        <w:ind w:left="1" w:right="569"/>
        <w:jc w:val="both"/>
        <w:rPr>
          <w:rFonts w:ascii="Arial" w:eastAsia="Arial" w:hAnsi="Arial" w:cs="Arial"/>
          <w:color w:val="000000"/>
        </w:rPr>
      </w:pPr>
      <w:r>
        <w:rPr>
          <w:rFonts w:ascii="Arial" w:hAnsi="Arial"/>
          <w:color w:val="000000"/>
        </w:rPr>
        <w:t xml:space="preserve">Në fushën e </w:t>
      </w:r>
      <w:r>
        <w:rPr>
          <w:rFonts w:ascii="Arial" w:hAnsi="Arial"/>
          <w:b/>
          <w:bCs/>
          <w:color w:val="000000"/>
        </w:rPr>
        <w:t>legjislacionit doganor</w:t>
      </w:r>
      <w:r>
        <w:rPr>
          <w:rFonts w:ascii="Arial" w:hAnsi="Arial"/>
          <w:color w:val="000000"/>
        </w:rPr>
        <w:t xml:space="preserve">, Kosova vazhdoi të zhvillojë legjislacion dytësor për të zbatuar Kodin e ri Doganor dhe të Akcizave në përputhje me kërkesat e BE-së. Kosova ka 28 marrëveshje administrative të ndërsjella dhe memorandume mirëkuptimi për çështjet doganore, përfshirë Protokollin e MSA-së për bashkëpunim të ndërsjellë doganor. Në dhjetor 2024, Kosova nënshkroi marrëveshjen e ndërsjellë administrative me Arabinë Saudite. Për shkak të çështjeve të shtetësisë, nuk është arritur progres në aplikimin e Kosovës për t’u bërë vëzhguese sipas Konventës të Transitit të Përbashkët (CTC). Aktualisht janë të licencuar gjithsej 12 operatorë ekonomikë të autorizuar (OEA). Kontrollet kufitare kryhen bazuar në qasjen ndaj rrezikut, në përputhje me Konventën e Rishikuar të </w:t>
      </w:r>
      <w:proofErr w:type="spellStart"/>
      <w:r>
        <w:rPr>
          <w:rFonts w:ascii="Arial" w:hAnsi="Arial"/>
          <w:color w:val="000000"/>
        </w:rPr>
        <w:t>Kiotos</w:t>
      </w:r>
      <w:proofErr w:type="spellEnd"/>
      <w:r>
        <w:rPr>
          <w:rFonts w:ascii="Arial" w:hAnsi="Arial"/>
          <w:color w:val="000000"/>
        </w:rPr>
        <w:t xml:space="preserve"> dhe Planet Doganore të BE-së përkatëse.</w:t>
      </w:r>
    </w:p>
    <w:p w14:paraId="4D1DAA3D" w14:textId="77777777" w:rsidR="00D83484" w:rsidRPr="00661557" w:rsidRDefault="00D83484" w:rsidP="00D83484">
      <w:pPr>
        <w:widowControl w:val="0"/>
        <w:spacing w:line="250" w:lineRule="auto"/>
        <w:ind w:left="1" w:right="569"/>
        <w:jc w:val="both"/>
        <w:rPr>
          <w:rFonts w:ascii="Arial" w:eastAsia="Arial" w:hAnsi="Arial" w:cs="Arial"/>
          <w:color w:val="000000"/>
          <w:sz w:val="14"/>
        </w:rPr>
      </w:pPr>
    </w:p>
    <w:p w14:paraId="7CDE44F0" w14:textId="77777777" w:rsidR="00D83484" w:rsidRDefault="00D83484" w:rsidP="00D83484">
      <w:pPr>
        <w:widowControl w:val="0"/>
        <w:spacing w:line="250" w:lineRule="auto"/>
        <w:ind w:left="1" w:right="569"/>
        <w:jc w:val="both"/>
        <w:rPr>
          <w:rFonts w:ascii="Arial" w:eastAsia="Arial" w:hAnsi="Arial" w:cs="Arial"/>
          <w:sz w:val="24"/>
          <w:szCs w:val="24"/>
        </w:rPr>
      </w:pPr>
    </w:p>
    <w:p w14:paraId="14C99824" w14:textId="77777777" w:rsidR="0025755B" w:rsidRDefault="00EF3445">
      <w:pPr>
        <w:widowControl w:val="0"/>
        <w:spacing w:line="240" w:lineRule="auto"/>
        <w:ind w:left="4402" w:right="-20"/>
        <w:rPr>
          <w:color w:val="000000"/>
        </w:rPr>
      </w:pPr>
      <w:r>
        <w:rPr>
          <w:color w:val="000000"/>
        </w:rPr>
        <w:t xml:space="preserve">80 </w:t>
      </w:r>
    </w:p>
    <w:p w14:paraId="14DE5760"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2029C349" w14:textId="10DFBCC7" w:rsidR="0025755B" w:rsidRDefault="00D83484">
      <w:pPr>
        <w:widowControl w:val="0"/>
        <w:spacing w:line="250" w:lineRule="auto"/>
        <w:ind w:right="563"/>
        <w:jc w:val="both"/>
        <w:rPr>
          <w:rFonts w:ascii="Arial" w:eastAsia="Arial" w:hAnsi="Arial" w:cs="Arial"/>
          <w:color w:val="000000"/>
        </w:rPr>
      </w:pPr>
      <w:bookmarkStart w:id="81" w:name="_page_291_0"/>
      <w:bookmarkEnd w:id="81"/>
      <w:r>
        <w:rPr>
          <w:rFonts w:ascii="Arial" w:hAnsi="Arial"/>
          <w:color w:val="000000"/>
        </w:rPr>
        <w:lastRenderedPageBreak/>
        <w:t xml:space="preserve">Sa i përket rregullave të origjinës, Kosova zbaton rregullat e origjinës së Konventës së rishikuar Pan-Euro Mesdhetare (PEM) dhe dispozitat kalimtare që nga 1 janari 2025. Legjislacioni për masat doganore që rregullon të drejtat e pronësisë intelektuale (DPI) dhe kontrollet e eksportit për mallrat kulturore është në përputhje me </w:t>
      </w:r>
      <w:r>
        <w:rPr>
          <w:rFonts w:ascii="Arial" w:hAnsi="Arial"/>
          <w:i/>
          <w:color w:val="000000"/>
        </w:rPr>
        <w:t xml:space="preserve">acquis </w:t>
      </w:r>
      <w:r>
        <w:rPr>
          <w:rFonts w:ascii="Arial" w:hAnsi="Arial"/>
          <w:color w:val="000000"/>
        </w:rPr>
        <w:t xml:space="preserve">të BE-së. Dogana e Kosovës shkëmben sistematikisht të dhëna për lëvizjen ndërkufitare të mallrave ndërmjet ekonomive të Ballkanit Perëndimor. Konfiskimi i artikujve që shkelnin të drejtat e pronësisë intelektuale gjatë periudhës së raportimit arriti në afërsisht 12 milionë euro.  </w:t>
      </w:r>
    </w:p>
    <w:p w14:paraId="7D3578D2" w14:textId="77777777" w:rsidR="0025755B" w:rsidRDefault="0025755B">
      <w:pPr>
        <w:spacing w:line="120" w:lineRule="exact"/>
        <w:rPr>
          <w:rFonts w:ascii="Arial" w:eastAsia="Arial" w:hAnsi="Arial" w:cs="Arial"/>
          <w:sz w:val="12"/>
          <w:szCs w:val="12"/>
        </w:rPr>
      </w:pPr>
    </w:p>
    <w:p w14:paraId="0768FE10"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Kosova ka hequr dhe ulur tarifat për eksportuesit/importuesit në terminalet doganore të brendshme, me tarifat e importit që janë hequr plotësisht në terminalet doganore në: </w:t>
      </w:r>
      <w:proofErr w:type="spellStart"/>
      <w:r>
        <w:rPr>
          <w:rFonts w:ascii="Arial" w:hAnsi="Arial"/>
          <w:color w:val="000000"/>
        </w:rPr>
        <w:t>Vërmicë</w:t>
      </w:r>
      <w:proofErr w:type="spellEnd"/>
      <w:r>
        <w:rPr>
          <w:rFonts w:ascii="Arial" w:hAnsi="Arial"/>
          <w:color w:val="000000"/>
        </w:rPr>
        <w:t xml:space="preserve">, Mitrovicë, </w:t>
      </w:r>
      <w:proofErr w:type="spellStart"/>
      <w:r>
        <w:rPr>
          <w:rFonts w:ascii="Arial" w:hAnsi="Arial"/>
          <w:color w:val="000000"/>
        </w:rPr>
        <w:t>Merdarë</w:t>
      </w:r>
      <w:proofErr w:type="spellEnd"/>
      <w:r>
        <w:rPr>
          <w:rFonts w:ascii="Arial" w:hAnsi="Arial"/>
          <w:color w:val="000000"/>
        </w:rPr>
        <w:t xml:space="preserve">, Pejë, Dheu i Bardhë, Ferizaj dhe Portin e Durrësit dhe Porto </w:t>
      </w:r>
      <w:proofErr w:type="spellStart"/>
      <w:r>
        <w:rPr>
          <w:rFonts w:ascii="Arial" w:hAnsi="Arial"/>
          <w:color w:val="000000"/>
        </w:rPr>
        <w:t>Romano</w:t>
      </w:r>
      <w:proofErr w:type="spellEnd"/>
      <w:r>
        <w:rPr>
          <w:rFonts w:ascii="Arial" w:hAnsi="Arial"/>
          <w:color w:val="000000"/>
        </w:rPr>
        <w:t xml:space="preserve"> në Shqipëri. Rreth 70% e zhdoganimit ndodh në terminalet publike. Zhdoganimi i kryer në Portin e Durrësit u rrit me 17% në krahasim me vitin e kaluar.  </w:t>
      </w:r>
    </w:p>
    <w:p w14:paraId="61E76355" w14:textId="77777777" w:rsidR="0025755B" w:rsidRDefault="0025755B">
      <w:pPr>
        <w:spacing w:line="120" w:lineRule="exact"/>
        <w:rPr>
          <w:rFonts w:ascii="Arial" w:eastAsia="Arial" w:hAnsi="Arial" w:cs="Arial"/>
          <w:sz w:val="12"/>
          <w:szCs w:val="12"/>
        </w:rPr>
      </w:pPr>
    </w:p>
    <w:p w14:paraId="04DAA493"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Është krijuar një Ekip i Përbashkët Hetimor lidhur me mashtrimet doganore, i përbërë nga Dogana e Kosovës, Administrata Tatimore e Kosovës dhe institucionet e zbatimit të ligjit në Kosovë. Mbi 170 milionë euro të ardhura shtesë u mblodhën gjatë vitit 2024 si rezultat i luftës kundër mashtrimit doganor. Duke bashkëpunuar me Zyrën Evropiane Kundër Mashtrimit (OLAF), Kosova duhet të forcojë më tej luftimin e mashtrimit doganor. Dogana e Kosovës ka filluar të zbatojë përdorimin e pullave elektronike tatimore për duhanin dhe pijet alkoolike. Dogana e Kosovës ka hedhur themelet për përdorimin e Inteligjencës Artificiale (IA) në fushën e menaxhimit të rrezikut dhe po zbaton integrimin e IA-së në platformën e Inteligjencës së Biznesit. Në këtë drejtim, Dogana e Kosovës duhet të miratojë ende një strategji dhe plan veprimi të IT-së. Parandalimi dhe lufta kundër praktikave të pahijshme brenda Doganës së Kosovës duhet të ketë përparësi dhe të përmirësohet më tej. Dogana e Kosovës ka një Laborator Doganor të akredituar dhe funksional dhe merr pjesë si vëzhgues në disa aktivitete të Rrjetit Evropian të Laboratorëve Doganorë, duke kontribuar kështu në lehtësimin e tregtisë, luftën kundër aktiviteteve të jashtëligjshme ndërkufitare dhe sigurinë e publikut të gjerë. </w:t>
      </w:r>
    </w:p>
    <w:p w14:paraId="52E85612" w14:textId="77777777" w:rsidR="0025755B" w:rsidRDefault="0025755B">
      <w:pPr>
        <w:spacing w:line="120" w:lineRule="exact"/>
        <w:rPr>
          <w:rFonts w:ascii="Arial" w:eastAsia="Arial" w:hAnsi="Arial" w:cs="Arial"/>
          <w:sz w:val="12"/>
          <w:szCs w:val="12"/>
        </w:rPr>
      </w:pPr>
    </w:p>
    <w:p w14:paraId="363AD2FF"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Sa i përket </w:t>
      </w:r>
      <w:r>
        <w:rPr>
          <w:rFonts w:ascii="Arial" w:hAnsi="Arial"/>
          <w:b/>
          <w:bCs/>
          <w:color w:val="000000"/>
        </w:rPr>
        <w:t>kapaciteteve administrative dhe operacionale</w:t>
      </w:r>
      <w:r>
        <w:rPr>
          <w:rFonts w:ascii="Arial" w:hAnsi="Arial"/>
          <w:color w:val="000000"/>
        </w:rPr>
        <w:t>, Kosova merr pjesë në programin e BE-së Dogana 2020 dhe në forume të ndryshme në Organizatën Botërore të Doganave. Dogana e Kosovës ka bërë përparim të konsiderueshëm në rekrutimin e oficerëve të rinj doganorë. Struktura organizative dhe administrative e Doganës së Kosovës është aktualisht në shqyrtim. Sa i përket infrastrukturës së zyrave, mbetet punë për t'u bërë për të përmbushur standardet ndërkombëtare.</w:t>
      </w:r>
      <w:r>
        <w:rPr>
          <w:color w:val="000000"/>
        </w:rPr>
        <w:t xml:space="preserve"> </w:t>
      </w:r>
      <w:r>
        <w:rPr>
          <w:rFonts w:ascii="Arial" w:hAnsi="Arial"/>
          <w:color w:val="000000"/>
        </w:rPr>
        <w:t xml:space="preserve">Për të mbështetur dhe forcuar kontrollin kufitar për kapacitetet e lehtësimit të tregtisë, Kosovës i janë ofruar donacione skanerësh mallrash nga partnerë kryesorë ndërkombëtarë. </w:t>
      </w:r>
    </w:p>
    <w:p w14:paraId="09BD4E0B" w14:textId="77777777" w:rsidR="0025755B" w:rsidRDefault="0025755B">
      <w:pPr>
        <w:spacing w:line="120" w:lineRule="exact"/>
        <w:rPr>
          <w:rFonts w:ascii="Arial" w:eastAsia="Arial" w:hAnsi="Arial" w:cs="Arial"/>
          <w:sz w:val="12"/>
          <w:szCs w:val="12"/>
        </w:rPr>
      </w:pPr>
    </w:p>
    <w:p w14:paraId="3E67A176"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rPr>
        <w:t xml:space="preserve"> </w:t>
      </w:r>
    </w:p>
    <w:p w14:paraId="28A9FED1" w14:textId="77777777" w:rsidR="0025755B" w:rsidRDefault="0025755B">
      <w:pPr>
        <w:spacing w:after="8" w:line="120" w:lineRule="exact"/>
        <w:rPr>
          <w:rFonts w:ascii="Arial" w:eastAsia="Arial" w:hAnsi="Arial" w:cs="Arial"/>
          <w:sz w:val="12"/>
          <w:szCs w:val="12"/>
        </w:rPr>
      </w:pPr>
    </w:p>
    <w:p w14:paraId="1CA14E54" w14:textId="77777777" w:rsidR="0025755B" w:rsidRDefault="00EF3445">
      <w:pPr>
        <w:widowControl w:val="0"/>
        <w:spacing w:line="240" w:lineRule="auto"/>
        <w:ind w:right="-20"/>
        <w:rPr>
          <w:rFonts w:ascii="Arial" w:eastAsia="Arial" w:hAnsi="Arial" w:cs="Arial"/>
          <w:b/>
          <w:bCs/>
          <w:color w:val="FFFFFF"/>
        </w:rPr>
      </w:pPr>
      <w:r>
        <w:rPr>
          <w:noProof/>
          <w:lang w:val="en-US"/>
        </w:rPr>
        <mc:AlternateContent>
          <mc:Choice Requires="wpg">
            <w:drawing>
              <wp:anchor distT="0" distB="0" distL="114300" distR="114300" simplePos="0" relativeHeight="251721216" behindDoc="1" locked="0" layoutInCell="0" allowOverlap="1" wp14:anchorId="2CB92737" wp14:editId="4DA7C55E">
                <wp:simplePos x="0" y="0"/>
                <wp:positionH relativeFrom="page">
                  <wp:posOffset>896112</wp:posOffset>
                </wp:positionH>
                <wp:positionV relativeFrom="paragraph">
                  <wp:posOffset>-950</wp:posOffset>
                </wp:positionV>
                <wp:extent cx="5768340" cy="579119"/>
                <wp:effectExtent l="0" t="0" r="0" b="0"/>
                <wp:wrapNone/>
                <wp:docPr id="428" name="DW 428"/>
                <wp:cNvGraphicFramePr/>
                <a:graphic xmlns:a="http://schemas.openxmlformats.org/drawingml/2006/main">
                  <a:graphicData uri="http://schemas.microsoft.com/office/word/2010/wordprocessingGroup">
                    <wpg:wgp>
                      <wpg:cNvGrpSpPr/>
                      <wpg:grpSpPr>
                        <a:xfrm>
                          <a:off x="0" y="0"/>
                          <a:ext cx="5768340" cy="579119"/>
                          <a:chOff x="0" y="0"/>
                          <a:chExt cx="5768340" cy="579119"/>
                        </a:xfrm>
                        <a:noFill/>
                      </wpg:grpSpPr>
                      <wps:wsp>
                        <wps:cNvPr id="429" name="Shape 429"/>
                        <wps:cNvSpPr/>
                        <wps:spPr>
                          <a:xfrm>
                            <a:off x="0" y="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6FAC46"/>
                          </a:solidFill>
                        </wps:spPr>
                        <wps:bodyPr vertOverflow="overflow" horzOverflow="overflow" vert="horz" lIns="91440" tIns="45720" rIns="91440" bIns="45720" anchor="t"/>
                      </wps:wsp>
                      <wps:wsp>
                        <wps:cNvPr id="430" name="Shape 430"/>
                        <wps:cNvSpPr/>
                        <wps:spPr>
                          <a:xfrm>
                            <a:off x="0" y="24383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31" name="Shape 431"/>
                        <wps:cNvSpPr/>
                        <wps:spPr>
                          <a:xfrm>
                            <a:off x="0" y="41147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75E10D76" id="DW 428" o:spid="_x0000_s1026" style="position:absolute;margin-left:70.55pt;margin-top:-.05pt;width:454.2pt;height:45.6pt;z-index:-251595264;mso-position-horizontal-relative:page" coordsize="57683,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Us6wIAAEYMAAAOAAAAZHJzL2Uyb0RvYy54bWzsVm1P2zAQ/j5p/8Hy95GmDX2JSNEEK5o0&#10;DSRA++w6zouU2JZtmrJfv7MTp6EwBN2GNmn5EL/c+Xz33D22T063dYU2TOlS8ASHRyOMGKciLXme&#10;4Nub1Yc5RtoQnpJKcJbge6bx6fL9u5NGxmwsClGlTCEwwnXcyAQXxsg4CDQtWE30kZCMgzATqiYG&#10;hioPUkUasF5XwXg0mgaNUKlUgjKtYfa8FeKls59ljJrLLNPMoCrB4Jtxf+X+a/sPlickzhWRRUk7&#10;N8gBXtSk5LBpb+qcGILuVPnIVF1SJbTIzBEVdSCyrKTMxQDRhKO9aC6UuJMuljxuctnDBNDu4XSw&#10;Wfp1c6VQmSY4GkOqOKkhSeffkB0BNo3MY1C5UPJaXqluIm9HNtxtpmrbQiBo61C971FlW4MoTB7P&#10;pvNJBOBTkB3PFmG4aGGnBeTm0TJafHp+YbDblotVWVXgVmAd7f1qJBST3uGlfw2v64JI5tKgLRg9&#10;XguPl1MAyFxcdnPQ6vHSsQboDgJrHE3mE2d0EDO90+aCCQc72XzRpi3h1PdI4Xt0y31XARGepYAk&#10;xq6zbtouagZ5KxLceWLFtdiwG+EUzV7ywMudtOJDrb4IfH2ArtfwrXT2hpoPAPBqvm3Voa7A5IsV&#10;HeMHe9NKaGYLqI277zgsYHKIthZVmdqCs8Frla/PKoU2BE6W6erjWTS1VQ1LBmpQlj79trcW6T1U&#10;DxyX5hJ+WSUAZoDT9TAqhPr+1LzVhwoGKUbVZw7VvAgjSyjjBtHxbAwDNZSshxLCKSxOsHEOduSw&#10;3H4LlkzAtfZU6VgCE4CT3fwVLNnll8RPnivhdDb9O6jSefLWVHkAgKeIb4dUebHin6HKyn3/qfLE&#10;hTIJ96kSHkCVKAyjWXfD/pQqcHq0h5W/wIfn3JvdKrYUwZPDqdIe/p2ZNiBf8r59fKm8Ut0j5Q36&#10;dsipfZ3fc6v8k1RxLzF4rLqrsHtY29fwcAz94fN/+QMAAP//AwBQSwMEFAAGAAgAAAAhAPJzGqPf&#10;AAAACQEAAA8AAABkcnMvZG93bnJldi54bWxMj0FrwkAQhe+F/odlCr3pZlstNc1GRNqepFAtiLc1&#10;OybB7GzIrkn89x1P7Wl4fI8372XL0TWixy7UnjSoaQICqfC2plLDz+5j8goiREPWNJ5QwxUDLPP7&#10;u8yk1g/0jf02loJDKKRGQxVjm0oZigqdCVPfIjE7+c6ZyLIrpe3MwOGukU9J8iKdqYk/VKbFdYXF&#10;eXtxGj4HM6ye1Xu/OZ/W18Nu/rXfKNT68WFcvYGIOMY/M9zqc3XIudPRX8gG0bCeKcVWDRM+N57M&#10;FnMQRw0LBjLP5P8F+S8AAAD//wMAUEsBAi0AFAAGAAgAAAAhALaDOJL+AAAA4QEAABMAAAAAAAAA&#10;AAAAAAAAAAAAAFtDb250ZW50X1R5cGVzXS54bWxQSwECLQAUAAYACAAAACEAOP0h/9YAAACUAQAA&#10;CwAAAAAAAAAAAAAAAAAvAQAAX3JlbHMvLnJlbHNQSwECLQAUAAYACAAAACEAih11LOsCAABGDAAA&#10;DgAAAAAAAAAAAAAAAAAuAgAAZHJzL2Uyb0RvYy54bWxQSwECLQAUAAYACAAAACEA8nMao98AAAAJ&#10;AQAADwAAAAAAAAAAAAAAAABFBQAAZHJzL2Rvd25yZXYueG1sUEsFBgAAAAAEAAQA8wAAAFEGAAAA&#10;AA==&#10;" o:allowincell="f">
                <v:shape id="Shape 429" o:spid="_x0000_s1027" style="position:absolute;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HqxQAAANwAAAAPAAAAZHJzL2Rvd25yZXYueG1sRI/NasMw&#10;EITvhbyD2EJvjWxTSuJEMSWQ0mOTmPzcFmsjm1grY6mJ+vZVodDjMDPfMMsq2l7caPSdYwX5NANB&#10;3DjdsVFQ7zfPMxA+IGvsHZOCb/JQrSYPSyy1u/OWbrtgRIKwL1FBG8JQSumbliz6qRuIk3dxo8WQ&#10;5GikHvGe4LaXRZa9Sosdp4UWB1q31Fx3X1bBdmb25v14CrGo1/Xp08X8fIhKPT3GtwWIQDH8h//a&#10;H1rBSzGH3zPpCMjVDwAAAP//AwBQSwECLQAUAAYACAAAACEA2+H2y+4AAACFAQAAEwAAAAAAAAAA&#10;AAAAAAAAAAAAW0NvbnRlbnRfVHlwZXNdLnhtbFBLAQItABQABgAIAAAAIQBa9CxbvwAAABUBAAAL&#10;AAAAAAAAAAAAAAAAAB8BAABfcmVscy8ucmVsc1BLAQItABQABgAIAAAAIQD6KsHqxQAAANwAAAAP&#10;AAAAAAAAAAAAAAAAAAcCAABkcnMvZG93bnJldi54bWxQSwUGAAAAAAMAAwC3AAAA+QIAAAAA&#10;" path="m,l5768340,r,243839l,243839,,xe" fillcolor="#6fac46" stroked="f">
                  <v:path arrowok="t" textboxrect="0,0,5768340,243839"/>
                </v:shape>
                <v:shape id="Shape 430" o:spid="_x0000_s1028" style="position:absolute;top:2438;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0zxQAAANwAAAAPAAAAZHJzL2Rvd25yZXYueG1sRE/LasJA&#10;FN0L/YfhCm6kTnxQ2jQTUUtB6MbGFrq8ZG6T2MydmJmY+PfOouDycN7JejC1uFDrKssK5rMIBHFu&#10;dcWFgq/j++MzCOeRNdaWScGVHKzTh1GCsbY9f9Il84UIIexiVFB638RSurwkg25mG+LA/drWoA+w&#10;LaRusQ/hppaLKHqSBisODSU2tCsp/8s6o+Dl3GVvi253mE6Pq+/sfOq3Hz+FUpPxsHkF4Wnwd/G/&#10;e68VrJZhfjgTjoBMbwAAAP//AwBQSwECLQAUAAYACAAAACEA2+H2y+4AAACFAQAAEwAAAAAAAAAA&#10;AAAAAAAAAAAAW0NvbnRlbnRfVHlwZXNdLnhtbFBLAQItABQABgAIAAAAIQBa9CxbvwAAABUBAAAL&#10;AAAAAAAAAAAAAAAAAB8BAABfcmVscy8ucmVsc1BLAQItABQABgAIAAAAIQDQcW0zxQAAANwAAAAP&#10;AAAAAAAAAAAAAAAAAAcCAABkcnMvZG93bnJldi54bWxQSwUGAAAAAAMAAwC3AAAA+QIAAAAA&#10;" path="m,l5768340,r,167639l,167639,,xe" stroked="f">
                  <v:path arrowok="t" textboxrect="0,0,5768340,167639"/>
                </v:shape>
                <v:shape id="Shape 431" o:spid="_x0000_s1029" style="position:absolute;top:4114;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tzAxQAAANwAAAAPAAAAZHJzL2Rvd25yZXYueG1sRI9BawIx&#10;FITvhf6H8IReRLOrpchqFCmUFi9Fq3h9bJ7J4uZl2aS6219vCoLHYWa+YRarztXiQm2oPCvIxxkI&#10;4tLrio2C/c/HaAYiRGSNtWdS0FOA1fL5aYGF9lfe0mUXjUgQDgUqsDE2hZShtOQwjH1DnLyTbx3G&#10;JFsjdYvXBHe1nGTZm3RYcVqw2NC7pfK8+3UKzGy43nx/7k3XHzcTOzzkffw7KPUy6NZzEJG6+Ajf&#10;219awes0h/8z6QjI5Q0AAP//AwBQSwECLQAUAAYACAAAACEA2+H2y+4AAACFAQAAEwAAAAAAAAAA&#10;AAAAAAAAAAAAW0NvbnRlbnRfVHlwZXNdLnhtbFBLAQItABQABgAIAAAAIQBa9CxbvwAAABUBAAAL&#10;AAAAAAAAAAAAAAAAAB8BAABfcmVscy8ucmVsc1BLAQItABQABgAIAAAAIQC9AtzAxQAAANwAAAAP&#10;AAAAAAAAAAAAAAAAAAcCAABkcnMvZG93bnJldi54bWxQSwUGAAAAAAMAAwC3AAAA+QIAAAAA&#10;" path="m,l,167640r5768340,l5768340,,,xe" stroked="f">
                  <v:path arrowok="t" textboxrect="0,0,5768340,167640"/>
                </v:shape>
                <w10:wrap anchorx="page"/>
              </v:group>
            </w:pict>
          </mc:Fallback>
        </mc:AlternateContent>
      </w:r>
      <w:r>
        <w:rPr>
          <w:rFonts w:ascii="Arial" w:hAnsi="Arial"/>
          <w:b/>
          <w:color w:val="FFFFFF"/>
          <w:sz w:val="18"/>
        </w:rPr>
        <w:t xml:space="preserve">GRUPI </w:t>
      </w:r>
      <w:r>
        <w:rPr>
          <w:rFonts w:ascii="Arial" w:hAnsi="Arial"/>
          <w:b/>
          <w:color w:val="FFFFFF"/>
        </w:rPr>
        <w:t>4:</w:t>
      </w:r>
      <w:r>
        <w:rPr>
          <w:rFonts w:ascii="Arial" w:hAnsi="Arial"/>
          <w:b/>
          <w:color w:val="FFFFFF"/>
          <w:sz w:val="18"/>
        </w:rPr>
        <w:t xml:space="preserve"> AGJENDA E GJELBËR DHE RRITJA E QËNDRUESHME</w:t>
      </w:r>
      <w:r>
        <w:rPr>
          <w:rFonts w:ascii="Arial" w:hAnsi="Arial"/>
          <w:b/>
          <w:color w:val="FFFFFF"/>
        </w:rPr>
        <w:t xml:space="preserve"> </w:t>
      </w:r>
    </w:p>
    <w:p w14:paraId="73469B0B" w14:textId="77777777" w:rsidR="0025755B" w:rsidRDefault="0025755B">
      <w:pPr>
        <w:spacing w:after="11" w:line="120" w:lineRule="exact"/>
        <w:rPr>
          <w:rFonts w:ascii="Arial" w:eastAsia="Arial" w:hAnsi="Arial" w:cs="Arial"/>
          <w:sz w:val="12"/>
          <w:szCs w:val="12"/>
        </w:rPr>
      </w:pPr>
    </w:p>
    <w:p w14:paraId="76B6ED7A" w14:textId="77777777" w:rsidR="0025755B" w:rsidRDefault="00EF3445">
      <w:pPr>
        <w:widowControl w:val="0"/>
        <w:spacing w:line="250" w:lineRule="auto"/>
        <w:ind w:right="534"/>
        <w:rPr>
          <w:rFonts w:ascii="Arial" w:eastAsia="Arial" w:hAnsi="Arial" w:cs="Arial"/>
          <w:color w:val="000000"/>
        </w:rPr>
      </w:pPr>
      <w:r>
        <w:rPr>
          <w:rFonts w:ascii="Arial" w:hAnsi="Arial"/>
          <w:color w:val="000000"/>
        </w:rPr>
        <w:t xml:space="preserve">Ky grup përfshin: transportin (Kapitulli 14); energjinë (Kapitulli 15); rrjetet trans-evropiane (Kapitulli 21); dhe mjedisin dhe ndryshimet klimatike (Kapitulli 27). </w:t>
      </w:r>
    </w:p>
    <w:p w14:paraId="62C16485" w14:textId="77777777" w:rsidR="0025755B" w:rsidRDefault="0025755B">
      <w:pPr>
        <w:spacing w:after="1" w:line="240" w:lineRule="exact"/>
        <w:rPr>
          <w:rFonts w:ascii="Arial" w:eastAsia="Arial" w:hAnsi="Arial" w:cs="Arial"/>
          <w:sz w:val="24"/>
          <w:szCs w:val="24"/>
        </w:rPr>
      </w:pPr>
    </w:p>
    <w:p w14:paraId="303A1E41" w14:textId="77777777" w:rsidR="0025755B" w:rsidRDefault="00EF3445">
      <w:pPr>
        <w:widowControl w:val="0"/>
        <w:spacing w:line="240" w:lineRule="auto"/>
        <w:ind w:right="-20"/>
        <w:rPr>
          <w:rFonts w:ascii="Arial" w:eastAsia="Arial" w:hAnsi="Arial" w:cs="Arial"/>
          <w:b/>
          <w:bCs/>
          <w:color w:val="6FAC46"/>
        </w:rPr>
      </w:pPr>
      <w:r>
        <w:rPr>
          <w:rFonts w:ascii="Arial" w:hAnsi="Arial"/>
          <w:b/>
          <w:color w:val="6FAC46"/>
        </w:rPr>
        <w:t xml:space="preserve">Kapitulli 14 – Politika e transportit </w:t>
      </w:r>
    </w:p>
    <w:p w14:paraId="40A77895" w14:textId="77777777" w:rsidR="0025755B" w:rsidRDefault="0025755B">
      <w:pPr>
        <w:spacing w:after="11" w:line="120" w:lineRule="exact"/>
        <w:rPr>
          <w:rFonts w:ascii="Arial" w:eastAsia="Arial" w:hAnsi="Arial" w:cs="Arial"/>
          <w:sz w:val="12"/>
          <w:szCs w:val="12"/>
        </w:rPr>
      </w:pPr>
    </w:p>
    <w:p w14:paraId="73C9C537"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Sa i përket </w:t>
      </w:r>
      <w:r>
        <w:rPr>
          <w:rFonts w:ascii="Arial" w:hAnsi="Arial"/>
          <w:b/>
          <w:bCs/>
          <w:color w:val="000000"/>
        </w:rPr>
        <w:t>çështjeve të transportit</w:t>
      </w:r>
      <w:r>
        <w:rPr>
          <w:rFonts w:ascii="Arial" w:hAnsi="Arial"/>
          <w:color w:val="000000"/>
        </w:rPr>
        <w:t xml:space="preserve">, Kosova mbeti aktive e angazhuar në aktivitetet e Komunitetit të Transportit. Megjithatë, Kosova duhet të forcojë kapacitetet e saj administrative dhe operacionale për të përmirësuar koordinimin dhe për të siguruar zbatimin në kohë të projekteve të infrastrukturës. Nevojiten përpjekje të mëtejshme për të përafruar dhe zbatuar </w:t>
      </w:r>
      <w:r>
        <w:rPr>
          <w:rFonts w:ascii="Arial" w:hAnsi="Arial"/>
          <w:i/>
          <w:iCs/>
          <w:color w:val="000000"/>
        </w:rPr>
        <w:t>acquis</w:t>
      </w:r>
      <w:r>
        <w:rPr>
          <w:rFonts w:ascii="Arial" w:hAnsi="Arial"/>
          <w:color w:val="000000"/>
        </w:rPr>
        <w:t xml:space="preserve">-in e BE-së në të gjitha fushat e sektorit të transportit, duke përfshirë të drejtat e udhëtarëve në të gjitha mënyrat e transportit, dhe për të siguruar ekzekutimin në kohë të Planeve të Veprimit të Komunitetit të Transportit të gjeneratës së ardhshme, të miratuara në vitin 2025. Kosova duhet gjithashtu të fillojë të adresojë qëndrueshmërinë ndaj klimës që lidhet me transportin, të promovojë përdorimin e lëndëve djegëse alternative dhe të zhvillojë plane të qëndrueshme të lëvizshmërisë urbane që i përmbahen standardeve mjedisore dhe sociale të BE-së. </w:t>
      </w:r>
    </w:p>
    <w:p w14:paraId="1E9FCE10" w14:textId="77777777" w:rsidR="0025755B" w:rsidRDefault="0025755B">
      <w:pPr>
        <w:spacing w:line="240" w:lineRule="exact"/>
        <w:rPr>
          <w:rFonts w:ascii="Arial" w:eastAsia="Arial" w:hAnsi="Arial" w:cs="Arial"/>
          <w:sz w:val="24"/>
          <w:szCs w:val="24"/>
        </w:rPr>
      </w:pPr>
    </w:p>
    <w:p w14:paraId="6634B76A" w14:textId="77777777" w:rsidR="0025755B" w:rsidRDefault="0025755B">
      <w:pPr>
        <w:spacing w:after="18" w:line="160" w:lineRule="exact"/>
        <w:rPr>
          <w:rFonts w:ascii="Arial" w:eastAsia="Arial" w:hAnsi="Arial" w:cs="Arial"/>
          <w:sz w:val="16"/>
          <w:szCs w:val="16"/>
        </w:rPr>
      </w:pPr>
    </w:p>
    <w:p w14:paraId="0F6D4CA1" w14:textId="77777777" w:rsidR="0025755B" w:rsidRDefault="00EF3445">
      <w:pPr>
        <w:widowControl w:val="0"/>
        <w:spacing w:line="240" w:lineRule="auto"/>
        <w:ind w:left="4402" w:right="-20"/>
        <w:rPr>
          <w:color w:val="000000"/>
        </w:rPr>
      </w:pPr>
      <w:r>
        <w:rPr>
          <w:color w:val="000000"/>
        </w:rPr>
        <w:t xml:space="preserve">81 </w:t>
      </w:r>
    </w:p>
    <w:p w14:paraId="6F217E46"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144AA5E6" w14:textId="17AAA71C" w:rsidR="0025755B" w:rsidRDefault="00F34053" w:rsidP="00D83484">
      <w:pPr>
        <w:widowControl w:val="0"/>
        <w:tabs>
          <w:tab w:val="left" w:pos="1194"/>
          <w:tab w:val="left" w:pos="1983"/>
          <w:tab w:val="left" w:pos="2641"/>
        </w:tabs>
        <w:spacing w:line="250" w:lineRule="auto"/>
        <w:ind w:left="1" w:right="568"/>
        <w:jc w:val="both"/>
        <w:rPr>
          <w:rFonts w:ascii="Arial" w:eastAsia="Arial" w:hAnsi="Arial" w:cs="Arial"/>
          <w:color w:val="000000"/>
        </w:rPr>
      </w:pPr>
      <w:bookmarkStart w:id="82" w:name="_page_293_0"/>
      <w:bookmarkEnd w:id="82"/>
      <w:r w:rsidRPr="00F34053">
        <w:rPr>
          <w:rFonts w:ascii="Arial" w:hAnsi="Arial"/>
          <w:noProof/>
          <w:color w:val="000000"/>
          <w:lang w:val="en-US"/>
        </w:rPr>
        <w:lastRenderedPageBreak/>
        <w:drawing>
          <wp:anchor distT="0" distB="0" distL="114300" distR="114300" simplePos="0" relativeHeight="251772416" behindDoc="0" locked="0" layoutInCell="1" allowOverlap="1" wp14:anchorId="6CF19CED" wp14:editId="64DDDBD2">
            <wp:simplePos x="0" y="0"/>
            <wp:positionH relativeFrom="column">
              <wp:posOffset>1993265</wp:posOffset>
            </wp:positionH>
            <wp:positionV relativeFrom="paragraph">
              <wp:posOffset>1087120</wp:posOffset>
            </wp:positionV>
            <wp:extent cx="3754120" cy="2272665"/>
            <wp:effectExtent l="0" t="0" r="0" b="0"/>
            <wp:wrapSquare wrapText="bothSides"/>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754120" cy="2272665"/>
                    </a:xfrm>
                    <a:prstGeom prst="rect">
                      <a:avLst/>
                    </a:prstGeom>
                  </pic:spPr>
                </pic:pic>
              </a:graphicData>
            </a:graphic>
            <wp14:sizeRelH relativeFrom="page">
              <wp14:pctWidth>0</wp14:pctWidth>
            </wp14:sizeRelH>
            <wp14:sizeRelV relativeFrom="page">
              <wp14:pctHeight>0</wp14:pctHeight>
            </wp14:sizeRelV>
          </wp:anchor>
        </w:drawing>
      </w:r>
      <w:r w:rsidR="00EF3445">
        <w:rPr>
          <w:rFonts w:ascii="Arial" w:hAnsi="Arial"/>
          <w:color w:val="000000"/>
        </w:rPr>
        <w:t xml:space="preserve">Në </w:t>
      </w:r>
      <w:r w:rsidR="00EF3445">
        <w:rPr>
          <w:rFonts w:ascii="Arial" w:hAnsi="Arial"/>
          <w:b/>
          <w:bCs/>
          <w:color w:val="000000"/>
        </w:rPr>
        <w:t>transportin rrugor</w:t>
      </w:r>
      <w:r w:rsidR="00EF3445">
        <w:rPr>
          <w:rFonts w:ascii="Arial" w:hAnsi="Arial"/>
          <w:color w:val="000000"/>
        </w:rPr>
        <w:t xml:space="preserve">, është arritur njëfarë progresi me futjen e dy sistemeve të pikave të kalimit me një ndalesë në Bllacë - Hani i </w:t>
      </w:r>
      <w:proofErr w:type="spellStart"/>
      <w:r w:rsidR="00EF3445">
        <w:rPr>
          <w:rFonts w:ascii="Arial" w:hAnsi="Arial"/>
          <w:color w:val="000000"/>
        </w:rPr>
        <w:t>Elezit</w:t>
      </w:r>
      <w:proofErr w:type="spellEnd"/>
      <w:r w:rsidR="00EF3445">
        <w:rPr>
          <w:rFonts w:ascii="Arial" w:hAnsi="Arial"/>
          <w:color w:val="000000"/>
        </w:rPr>
        <w:t xml:space="preserve"> dhe </w:t>
      </w:r>
      <w:proofErr w:type="spellStart"/>
      <w:r w:rsidR="00EF3445">
        <w:rPr>
          <w:rFonts w:ascii="Arial" w:hAnsi="Arial"/>
          <w:color w:val="000000"/>
        </w:rPr>
        <w:t>Glloboçicë</w:t>
      </w:r>
      <w:proofErr w:type="spellEnd"/>
      <w:r w:rsidR="00EF3445">
        <w:rPr>
          <w:rFonts w:ascii="Arial" w:hAnsi="Arial"/>
          <w:color w:val="000000"/>
        </w:rPr>
        <w:t>/</w:t>
      </w:r>
      <w:proofErr w:type="spellStart"/>
      <w:r w:rsidR="00EF3445">
        <w:rPr>
          <w:rFonts w:ascii="Arial" w:hAnsi="Arial"/>
          <w:color w:val="000000"/>
        </w:rPr>
        <w:t>Jazhince</w:t>
      </w:r>
      <w:proofErr w:type="spellEnd"/>
      <w:r w:rsidR="00EF3445">
        <w:rPr>
          <w:rFonts w:ascii="Arial" w:hAnsi="Arial"/>
          <w:color w:val="000000"/>
        </w:rPr>
        <w:t xml:space="preserve"> midis Kosovës dhe Maqedonisë së Veriut. Kosova miratoi Ligjin për rrugët dhe planin e veprimit për Sistemet Inteligjente të Transportit (ITS), por nevojiten përpjekje të mëtejshme për t'u përafruar me </w:t>
      </w:r>
      <w:r w:rsidR="00EF3445">
        <w:rPr>
          <w:rFonts w:ascii="Arial" w:hAnsi="Arial"/>
          <w:i/>
          <w:iCs/>
          <w:color w:val="000000"/>
        </w:rPr>
        <w:t>acquis</w:t>
      </w:r>
      <w:r w:rsidR="00EF3445">
        <w:rPr>
          <w:rFonts w:ascii="Arial" w:hAnsi="Arial"/>
          <w:color w:val="000000"/>
        </w:rPr>
        <w:t xml:space="preserve">-in e BE-së mbi rregullat sociale dhe të tregut në transportin rrugor. Kosova gjithashtu duhet të krijojë një sistem për menaxhimin e aseteve rrugore. Sistemi ekzistues i të dhënave të aksidenteve në Kosovë nuk është ende në përputhje me protokollin e grupit të përbashkët të </w:t>
      </w:r>
      <w:proofErr w:type="spellStart"/>
      <w:r w:rsidR="00EF3445">
        <w:rPr>
          <w:rFonts w:ascii="Arial" w:hAnsi="Arial"/>
          <w:color w:val="000000"/>
        </w:rPr>
        <w:t>të</w:t>
      </w:r>
      <w:proofErr w:type="spellEnd"/>
      <w:r w:rsidR="00EF3445">
        <w:rPr>
          <w:rFonts w:ascii="Arial" w:hAnsi="Arial"/>
          <w:color w:val="000000"/>
        </w:rPr>
        <w:t xml:space="preserve"> dhënave të aksidenteve (</w:t>
      </w:r>
      <w:proofErr w:type="spellStart"/>
      <w:r w:rsidR="00EF3445">
        <w:rPr>
          <w:rFonts w:ascii="Arial" w:hAnsi="Arial"/>
          <w:color w:val="000000"/>
        </w:rPr>
        <w:t>CADaS</w:t>
      </w:r>
      <w:proofErr w:type="spellEnd"/>
      <w:r w:rsidR="00EF3445">
        <w:rPr>
          <w:rFonts w:ascii="Arial" w:hAnsi="Arial"/>
          <w:color w:val="000000"/>
        </w:rPr>
        <w:t xml:space="preserve">). Kosova duhet të shtojë përpjekjet për të rritur vetëdijesimin në lidhje me sigurinë rrugore. Me 97 viktima në aksidente rrugore të raportuara në vitin 2024, Kosova është ende larg arritjes së objektivit të OKB-së prej 56 viktimash në vitin 2030. Përafrimi me Direktivën për menaxhimin e sigurisë së infrastrukturës rrugore është ende në pritje. Krijimi i një sistemi për rritjen e kapaciteteve të inspektorëve dhe auditorëve të sigurisë rrugore mbetet prioritet.  </w:t>
      </w:r>
    </w:p>
    <w:p w14:paraId="0ECB2C71" w14:textId="77777777" w:rsidR="0025755B" w:rsidRDefault="0025755B">
      <w:pPr>
        <w:spacing w:line="120" w:lineRule="exact"/>
        <w:rPr>
          <w:rFonts w:ascii="Arial" w:eastAsia="Arial" w:hAnsi="Arial" w:cs="Arial"/>
          <w:sz w:val="12"/>
          <w:szCs w:val="12"/>
        </w:rPr>
      </w:pPr>
    </w:p>
    <w:p w14:paraId="2374B442" w14:textId="0A8135A2"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Kosova bëri përparim të kufizuar në zbatimin e </w:t>
      </w:r>
      <w:r>
        <w:rPr>
          <w:rFonts w:ascii="Arial" w:hAnsi="Arial"/>
          <w:i/>
          <w:iCs/>
          <w:color w:val="000000"/>
        </w:rPr>
        <w:t>acquis</w:t>
      </w:r>
      <w:r>
        <w:rPr>
          <w:rFonts w:ascii="Arial" w:hAnsi="Arial"/>
          <w:color w:val="000000"/>
        </w:rPr>
        <w:t xml:space="preserve">-it të </w:t>
      </w:r>
      <w:r>
        <w:rPr>
          <w:rFonts w:ascii="Arial" w:hAnsi="Arial"/>
          <w:b/>
          <w:bCs/>
          <w:color w:val="000000"/>
        </w:rPr>
        <w:t>transportit hekurudhor</w:t>
      </w:r>
      <w:r>
        <w:rPr>
          <w:rFonts w:ascii="Arial" w:hAnsi="Arial"/>
          <w:color w:val="000000"/>
        </w:rPr>
        <w:t xml:space="preserve">. Agjencia Rregullatore e Hekurudhave, e cila kryen funksionet e një organi rregullator, si dhe të një autoriteti licencimi, sigurie dhe ndërveprimi, publikoi disa akte legjislative që lidhen kryesisht me specifikimet teknike të </w:t>
      </w:r>
      <w:proofErr w:type="spellStart"/>
      <w:r>
        <w:rPr>
          <w:rFonts w:ascii="Arial" w:hAnsi="Arial"/>
          <w:color w:val="000000"/>
        </w:rPr>
        <w:t>interoperabilitetit</w:t>
      </w:r>
      <w:proofErr w:type="spellEnd"/>
      <w:r>
        <w:rPr>
          <w:rFonts w:ascii="Arial" w:hAnsi="Arial"/>
          <w:color w:val="000000"/>
        </w:rPr>
        <w:t xml:space="preserve">. Ndërkohë që tregu për shërbimet e transportit hekurudhor është i hapur, infrastruktura e dobët ndikon në funksionalitetin e tij. Deri më sot, operatori publik </w:t>
      </w:r>
      <w:proofErr w:type="spellStart"/>
      <w:r>
        <w:rPr>
          <w:rFonts w:ascii="Arial" w:hAnsi="Arial"/>
          <w:i/>
          <w:iCs/>
          <w:color w:val="000000"/>
        </w:rPr>
        <w:t>Trainkos</w:t>
      </w:r>
      <w:proofErr w:type="spellEnd"/>
      <w:r>
        <w:rPr>
          <w:rFonts w:ascii="Arial" w:hAnsi="Arial"/>
          <w:color w:val="000000"/>
        </w:rPr>
        <w:t xml:space="preserve"> ofron vetëm një lidhje pasagjerësh, ndërsa të vetmet dy lidhje lokale mallrash mbulohen nga </w:t>
      </w:r>
      <w:proofErr w:type="spellStart"/>
      <w:r>
        <w:rPr>
          <w:rFonts w:ascii="Arial" w:hAnsi="Arial"/>
          <w:i/>
          <w:iCs/>
          <w:color w:val="000000"/>
        </w:rPr>
        <w:t>Trainkos</w:t>
      </w:r>
      <w:proofErr w:type="spellEnd"/>
      <w:r>
        <w:rPr>
          <w:rFonts w:ascii="Arial" w:hAnsi="Arial"/>
          <w:color w:val="000000"/>
        </w:rPr>
        <w:t xml:space="preserve"> dhe </w:t>
      </w:r>
      <w:proofErr w:type="spellStart"/>
      <w:r>
        <w:rPr>
          <w:rFonts w:ascii="Arial" w:hAnsi="Arial"/>
          <w:color w:val="000000"/>
        </w:rPr>
        <w:t>Railtrans</w:t>
      </w:r>
      <w:proofErr w:type="spellEnd"/>
      <w:r>
        <w:rPr>
          <w:rFonts w:ascii="Arial" w:hAnsi="Arial"/>
          <w:color w:val="000000"/>
        </w:rPr>
        <w:t xml:space="preserve"> në pronësi private. Legjislacioni për hekurudhat ende duhet të përafrohet plotësisht me tregun dhe shtyllat teknike të paketës së katërt hekurudhore. Hartimi i ligjit për hekurudhat dhe ligjit për sigurinë dhe </w:t>
      </w:r>
      <w:proofErr w:type="spellStart"/>
      <w:r>
        <w:rPr>
          <w:rFonts w:ascii="Arial" w:hAnsi="Arial"/>
          <w:color w:val="000000"/>
        </w:rPr>
        <w:t>ndëroperueshmërinë</w:t>
      </w:r>
      <w:proofErr w:type="spellEnd"/>
      <w:r>
        <w:rPr>
          <w:rFonts w:ascii="Arial" w:hAnsi="Arial"/>
          <w:color w:val="000000"/>
        </w:rPr>
        <w:t xml:space="preserve"> hekurudhore është ende në proces. </w:t>
      </w:r>
    </w:p>
    <w:p w14:paraId="4F340D36" w14:textId="77777777" w:rsidR="0025755B" w:rsidRDefault="0025755B">
      <w:pPr>
        <w:spacing w:after="2" w:line="120" w:lineRule="exact"/>
        <w:rPr>
          <w:rFonts w:ascii="Arial" w:eastAsia="Arial" w:hAnsi="Arial" w:cs="Arial"/>
          <w:sz w:val="12"/>
          <w:szCs w:val="12"/>
        </w:rPr>
      </w:pPr>
    </w:p>
    <w:p w14:paraId="1AEBA42A" w14:textId="77777777" w:rsidR="0025755B" w:rsidRDefault="00EF3445">
      <w:pPr>
        <w:widowControl w:val="0"/>
        <w:spacing w:line="250" w:lineRule="auto"/>
        <w:ind w:left="1" w:right="568"/>
        <w:jc w:val="both"/>
        <w:rPr>
          <w:rFonts w:ascii="Arial" w:eastAsia="Arial" w:hAnsi="Arial" w:cs="Arial"/>
          <w:color w:val="000000"/>
        </w:rPr>
      </w:pPr>
      <w:r>
        <w:rPr>
          <w:rFonts w:ascii="Arial" w:hAnsi="Arial"/>
          <w:b/>
          <w:bCs/>
          <w:color w:val="000000"/>
        </w:rPr>
        <w:t>Transporti ajror</w:t>
      </w:r>
      <w:r>
        <w:rPr>
          <w:rFonts w:ascii="Arial" w:hAnsi="Arial"/>
          <w:color w:val="000000"/>
        </w:rPr>
        <w:t xml:space="preserve"> vazhdon të përballet me shumë sfida që dalin nga mos anëtarësimi i Kosovës në disa organizata ndërkombëtare të aviacionit civil. Forca e Kosovës e udhëhequr nga NATO (KFOR) ende menaxhon dhe koordinon hapësirën ajrore të Kosovës. Problem mbeten mangësitë institucionale të Agjencisë së Shkërbimeve të </w:t>
      </w:r>
      <w:proofErr w:type="spellStart"/>
      <w:r>
        <w:rPr>
          <w:rFonts w:ascii="Arial" w:hAnsi="Arial"/>
          <w:color w:val="000000"/>
        </w:rPr>
        <w:t>Navigimit</w:t>
      </w:r>
      <w:proofErr w:type="spellEnd"/>
      <w:r>
        <w:rPr>
          <w:rFonts w:ascii="Arial" w:hAnsi="Arial"/>
          <w:color w:val="000000"/>
        </w:rPr>
        <w:t xml:space="preserve"> Ajror dhe Autoritetit të Aviacionit Civil, si dhe mungesa e të ardhurave nga menaxhimi i hapësirës ajrore. Pavarësisht 2 çështjeve të pazgjidhura për të përfunduar pikat e fazës së parë të Zonës së Përbashkët Evropiane të Aviacionit (ECAA), Kosova miratoi 5 rregullore të pikave të fazës së dytë për sigurinë e aviacionit. </w:t>
      </w:r>
    </w:p>
    <w:p w14:paraId="5D05A70A" w14:textId="77777777" w:rsidR="0025755B" w:rsidRDefault="00EF3445">
      <w:pPr>
        <w:widowControl w:val="0"/>
        <w:spacing w:before="118" w:line="250" w:lineRule="auto"/>
        <w:ind w:right="569"/>
        <w:jc w:val="both"/>
        <w:rPr>
          <w:rFonts w:ascii="Arial" w:eastAsia="Arial" w:hAnsi="Arial" w:cs="Arial"/>
          <w:color w:val="000000"/>
        </w:rPr>
      </w:pPr>
      <w:r>
        <w:rPr>
          <w:noProof/>
          <w:lang w:val="en-US"/>
        </w:rPr>
        <mc:AlternateContent>
          <mc:Choice Requires="wpg">
            <w:drawing>
              <wp:anchor distT="0" distB="0" distL="114300" distR="114300" simplePos="0" relativeHeight="251712000" behindDoc="1" locked="0" layoutInCell="0" allowOverlap="1" wp14:anchorId="64FB14E9" wp14:editId="0F5E0929">
                <wp:simplePos x="0" y="0"/>
                <wp:positionH relativeFrom="page">
                  <wp:posOffset>896112</wp:posOffset>
                </wp:positionH>
                <wp:positionV relativeFrom="paragraph">
                  <wp:posOffset>73505</wp:posOffset>
                </wp:positionV>
                <wp:extent cx="5768340" cy="914400"/>
                <wp:effectExtent l="0" t="0" r="0" b="0"/>
                <wp:wrapNone/>
                <wp:docPr id="434" name="DW 434"/>
                <wp:cNvGraphicFramePr/>
                <a:graphic xmlns:a="http://schemas.openxmlformats.org/drawingml/2006/main">
                  <a:graphicData uri="http://schemas.microsoft.com/office/word/2010/wordprocessingGroup">
                    <wpg:wgp>
                      <wpg:cNvGrpSpPr/>
                      <wpg:grpSpPr>
                        <a:xfrm>
                          <a:off x="0" y="0"/>
                          <a:ext cx="5768340" cy="914400"/>
                          <a:chOff x="0" y="0"/>
                          <a:chExt cx="5768340" cy="914400"/>
                        </a:xfrm>
                        <a:noFill/>
                      </wpg:grpSpPr>
                      <wps:wsp>
                        <wps:cNvPr id="435" name="Shape 435"/>
                        <wps:cNvSpPr/>
                        <wps:spPr>
                          <a:xfrm>
                            <a:off x="0" y="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36" name="Shape 436"/>
                        <wps:cNvSpPr/>
                        <wps:spPr>
                          <a:xfrm>
                            <a:off x="0" y="167641"/>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437" name="Shape 437"/>
                        <wps:cNvSpPr/>
                        <wps:spPr>
                          <a:xfrm>
                            <a:off x="0" y="33528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438" name="Shape 438"/>
                        <wps:cNvSpPr/>
                        <wps:spPr>
                          <a:xfrm>
                            <a:off x="0" y="5791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39" name="Shape 439"/>
                        <wps:cNvSpPr/>
                        <wps:spPr>
                          <a:xfrm>
                            <a:off x="0" y="7467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3822511E" id="DW 434" o:spid="_x0000_s1026" style="position:absolute;margin-left:70.55pt;margin-top:5.8pt;width:454.2pt;height:1in;z-index:-251604480;mso-position-horizontal-relative:page" coordsize="576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cRwMAAJwSAAAOAAAAZHJzL2Uyb0RvYy54bWzsWFtv2yAUfp+0/4D8vjoX52bV6cO6VpOm&#10;tVI77ZlgfJFsg4DG6X79Dtg4xIm6NFOraa0fDDaHwzkf3wfY5xebskBrKmTOqsgbng08RCvC4rxK&#10;I+/H/dWnuYekwlWMC1bRyHuk0rtYfvxwXvOQjljGipgKBE4qGdY88jKleOj7kmS0xPKMcVpBY8JE&#10;iRU8itSPBa7Be1n4o8Fg6tdMxFwwQqWEt5dNo7c0/pOEEnWTJJIqVEQexKbMXZj7St/95TkOU4F5&#10;lpM2DHxCFCXOKxi0c3WJFUYPIt9zVeZEMMkSdUZY6bMkyQk1OUA2w0Evm2vBHrjJJQ3rlHcwAbQ9&#10;nE52S76vbwXK48gLxoGHKlzCJF3+RPoJsKl5GoLJteB3/Fa0L9LmSae7SUSpS0gEbQyqjx2qdKMQ&#10;gZeT2XQ+DgB8Am2LYRAMWthJBnOz141kX57u6G+HrdhVXhQQlq8D7eKqOZBJbvGSf4fXXYY5NdMg&#10;NRgdXhOLlzEAyCYNZMaqw0uGEqA7CazhdDYdL7RTJ2fyINU1ZQZ2vP4mFTQD72Jbw5mtkU1lqwKE&#10;8KQEOFa6n3alq6h25i0DYTeR6OaSrek9M4aqN3kQ5ba1qPatdhKyBrbkxl3HFiDLM80NrSAG69CW&#10;jWMgoOWmY0MKJmkDsM7bIN1hAXYu2pIVeawJp5OXIl19LgRaY1hZrszVTpRjBrS0069rKxY/Antg&#10;uVQ3cEsKBjADnKbmoYyJX4fea3tgMLR6qPhaAZuNimA1Mw/BZDaC5ITbsnJbcEWgc+QpE2ArDq3t&#10;V1HJtK+S6Qkq0UwIhrojDg+uK4Yq83YG7KrkTt7rSmVuNoOtGA5RcNu6S1RXAU9T2rXcAcA6tKU7&#10;/NGG/bHfpdJtwC+0ocz6UpmdIJXxeDKatzvsQamMgvH839hV2khO31VcAfTpust913IHAGtmS1cq&#10;Rxv2x36XyktLBT4rmrOqPXuZtV9vaXBCO/bsNZkthrB1/mFX+T8OYK4A+nTd5b5raTYLC4A1s6Ur&#10;laMN+2O/S+WlpbLoS8XM5zOlMgvgBPZGpNJ8KRzB6GcqxTXvy+CQpvo2b1gq5vsefoGY77P2d43+&#10;x+I+Q939qbT8DQAA//8DAFBLAwQUAAYACAAAACEAXGT3rOAAAAALAQAADwAAAGRycy9kb3ducmV2&#10;LnhtbEyPQUvDQBCF74L/YRnBm92sNsHGbEop6qkItoL0tk2mSWh2NmS3SfrvnZ7s7T3m48172XKy&#10;rRiw940jDWoWgUAqXNlQpeFn9/H0CsIHQ6VpHaGGC3pY5vd3mUlLN9I3DttQCQ4hnxoNdQhdKqUv&#10;arTGz1yHxLej660JbPtKlr0ZOdy28jmKEmlNQ/yhNh2uayxO27PV8DmacfWi3ofN6bi+7Hfx1+9G&#10;odaPD9PqDUTAKfzDcK3P1SHnTgd3ptKLlv1cKUZZqATEFYjmixjEgVUcJyDzTN5uyP8AAAD//wMA&#10;UEsBAi0AFAAGAAgAAAAhALaDOJL+AAAA4QEAABMAAAAAAAAAAAAAAAAAAAAAAFtDb250ZW50X1R5&#10;cGVzXS54bWxQSwECLQAUAAYACAAAACEAOP0h/9YAAACUAQAACwAAAAAAAAAAAAAAAAAvAQAAX3Jl&#10;bHMvLnJlbHNQSwECLQAUAAYACAAAACEAyOPhnEcDAACcEgAADgAAAAAAAAAAAAAAAAAuAgAAZHJz&#10;L2Uyb0RvYy54bWxQSwECLQAUAAYACAAAACEAXGT3rOAAAAALAQAADwAAAAAAAAAAAAAAAAChBQAA&#10;ZHJzL2Rvd25yZXYueG1sUEsFBgAAAAAEAAQA8wAAAK4GAAAAAA==&#10;" o:allowincell="f">
                <v:shape id="Shape 435"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6rxwAAANwAAAAPAAAAZHJzL2Rvd25yZXYueG1sRI9Ba8JA&#10;FITvhf6H5RW8iG6qtmjqKlURCl7aqODxkX1Notm3Mbsx6b93C4Ueh5n5hpkvO1OKG9WusKzgeRiB&#10;IE6tLjhTcNhvB1MQziNrLC2Tgh9ysFw8Pswx1rblL7olPhMBwi5GBbn3VSylS3My6Ia2Ig7et60N&#10;+iDrTOoa2wA3pRxF0as0WHBYyLGidU7pJWmMgtm1STajZv3Z7+8nx+R6ble7U6ZU76l7fwPhqfP/&#10;4b/2h1YwGb/A75lwBOTiDgAA//8DAFBLAQItABQABgAIAAAAIQDb4fbL7gAAAIUBAAATAAAAAAAA&#10;AAAAAAAAAAAAAABbQ29udGVudF9UeXBlc10ueG1sUEsBAi0AFAAGAAgAAAAhAFr0LFu/AAAAFQEA&#10;AAsAAAAAAAAAAAAAAAAAHwEAAF9yZWxzLy5yZWxzUEsBAi0AFAAGAAgAAAAhAMAGzqvHAAAA3AAA&#10;AA8AAAAAAAAAAAAAAAAABwIAAGRycy9kb3ducmV2LnhtbFBLBQYAAAAAAwADALcAAAD7AgAAAAA=&#10;" path="m,l,167639r5768340,l5768340,,,xe" stroked="f">
                  <v:path arrowok="t" textboxrect="0,0,5768340,167639"/>
                </v:shape>
                <v:shape id="Shape 436" o:spid="_x0000_s1028" style="position:absolute;top:1676;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eOxgAAANwAAAAPAAAAZHJzL2Rvd25yZXYueG1sRI9BawIx&#10;FITvhf6H8Aq91ax2WepqFJEWWosHrQe9PTbPzdLNy5Kkuv57IxQ8DjPzDTOd97YVJ/KhcaxgOMhA&#10;EFdON1wr2P18vLyBCBFZY+uYFFwowHz2+DDFUrszb+i0jbVIEA4lKjAxdqWUoTJkMQxcR5y8o/MW&#10;Y5K+ltrjOcFtK0dZVkiLDacFgx0tDVW/2z+r4Gu5WoT1e+7rw37dmO8iH4+GTqnnp34xARGpj/fw&#10;f/tTK8hfC7idSUdAzq4AAAD//wMAUEsBAi0AFAAGAAgAAAAhANvh9svuAAAAhQEAABMAAAAAAAAA&#10;AAAAAAAAAAAAAFtDb250ZW50X1R5cGVzXS54bWxQSwECLQAUAAYACAAAACEAWvQsW78AAAAVAQAA&#10;CwAAAAAAAAAAAAAAAAAfAQAAX3JlbHMvLnJlbHNQSwECLQAUAAYACAAAACEAR+LnjsYAAADcAAAA&#10;DwAAAAAAAAAAAAAAAAAHAgAAZHJzL2Rvd25yZXYueG1sUEsFBgAAAAADAAMAtwAAAPoCAAAAAA==&#10;" path="m,l5768340,r,167638l,167638,,xe" stroked="f">
                  <v:path arrowok="t" textboxrect="0,0,5768340,167638"/>
                </v:shape>
                <v:shape id="Shape 437" o:spid="_x0000_s1029" style="position:absolute;top:3352;width:57683;height:2439;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x/mxwAAANwAAAAPAAAAZHJzL2Rvd25yZXYueG1sRI9Ba8JA&#10;FITvgv9heUJvdaMtbUldxUgDBT20iQePr9lnEsy+jdk1pv/eLRQ8DjPzDbNYDaYRPXWutqxgNo1A&#10;EBdW11wq2Ofp4xsI55E1NpZJwS85WC3HowXG2l75m/rMlyJA2MWooPK+jaV0RUUG3dS2xME72s6g&#10;D7Irpe7wGuCmkfMoepEGaw4LFba0qag4ZRej4OMrPeyzfnfJNtsUD0myzZPzj1IPk2H9DsLT4O/h&#10;//anVvD89Ap/Z8IRkMsbAAAA//8DAFBLAQItABQABgAIAAAAIQDb4fbL7gAAAIUBAAATAAAAAAAA&#10;AAAAAAAAAAAAAABbQ29udGVudF9UeXBlc10ueG1sUEsBAi0AFAAGAAgAAAAhAFr0LFu/AAAAFQEA&#10;AAsAAAAAAAAAAAAAAAAAHwEAAF9yZWxzLy5yZWxzUEsBAi0AFAAGAAgAAAAhAPq3H+bHAAAA3AAA&#10;AA8AAAAAAAAAAAAAAAAABwIAAGRycy9kb3ducmV2LnhtbFBLBQYAAAAAAwADALcAAAD7AgAAAAA=&#10;" path="m,l5768340,r,243839l,243839,,xe" stroked="f">
                  <v:path arrowok="t" textboxrect="0,0,5768340,243839"/>
                </v:shape>
                <v:shape id="Shape 438"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E1xQAAANwAAAAPAAAAZHJzL2Rvd25yZXYueG1sRE/LasJA&#10;FN0L/YfhCm6kTnxQ2jQTUUtB6MbGFrq8ZG6T2MydmJmY+PfOouDycN7JejC1uFDrKssK5rMIBHFu&#10;dcWFgq/j++MzCOeRNdaWScGVHKzTh1GCsbY9f9Il84UIIexiVFB638RSurwkg25mG+LA/drWoA+w&#10;LaRusQ/hppaLKHqSBisODSU2tCsp/8s6o+Dl3GVvi253mE6Pq+/sfOq3Hz+FUpPxsHkF4Wnwd/G/&#10;e68VrJZhbTgTjoBMbwAAAP//AwBQSwECLQAUAAYACAAAACEA2+H2y+4AAACFAQAAEwAAAAAAAAAA&#10;AAAAAAAAAAAAW0NvbnRlbnRfVHlwZXNdLnhtbFBLAQItABQABgAIAAAAIQBa9CxbvwAAABUBAAAL&#10;AAAAAAAAAAAAAAAAAB8BAABfcmVscy8ucmVsc1BLAQItABQABgAIAAAAIQAuB2E1xQAAANwAAAAP&#10;AAAAAAAAAAAAAAAAAAcCAABkcnMvZG93bnJldi54bWxQSwUGAAAAAAMAAwC3AAAA+QIAAAAA&#10;" path="m,l5768340,r,167639l,167639,,xe" stroked="f">
                  <v:path arrowok="t" textboxrect="0,0,5768340,167639"/>
                </v:shape>
                <v:shape id="Shape 439" o:spid="_x0000_s1031" style="position:absolute;top:746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SuxwAAANwAAAAPAAAAZHJzL2Rvd25yZXYueG1sRI9Ba8JA&#10;FITvgv9heUIvUje1IjV1FWspCL1oVOjxkX1NUrNvY3Zj4r93hYLHYWa+YebLzpTiQrUrLCt4GUUg&#10;iFOrC84UHPZfz28gnEfWWFomBVdysFz0e3OMtW15R5fEZyJA2MWoIPe+iqV0aU4G3chWxMH7tbVB&#10;H2SdSV1jG+CmlOMomkqDBYeFHCta55SeksYomJ2b5HPcrLfD4X5yTM5/7cf3T6bU06BbvYPw1PlH&#10;+L+90QomrzO4nwlHQC5uAAAA//8DAFBLAQItABQABgAIAAAAIQDb4fbL7gAAAIUBAAATAAAAAAAA&#10;AAAAAAAAAAAAAABbQ29udGVudF9UeXBlc10ueG1sUEsBAi0AFAAGAAgAAAAhAFr0LFu/AAAAFQEA&#10;AAsAAAAAAAAAAAAAAAAAHwEAAF9yZWxzLy5yZWxzUEsBAi0AFAAGAAgAAAAhAEFLxK7HAAAA3AAA&#10;AA8AAAAAAAAAAAAAAAAABwIAAGRycy9kb3ducmV2LnhtbFBLBQYAAAAAAwADALcAAAD7AgAAAAA=&#10;" path="m,l,167639r5768340,l5768340,,,xe" stroked="f">
                  <v:path arrowok="t" textboxrect="0,0,5768340,167639"/>
                </v:shape>
                <w10:wrap anchorx="page"/>
              </v:group>
            </w:pict>
          </mc:Fallback>
        </mc:AlternateContent>
      </w:r>
      <w:r>
        <w:rPr>
          <w:rFonts w:ascii="Arial" w:hAnsi="Arial"/>
          <w:color w:val="000000"/>
        </w:rPr>
        <w:t xml:space="preserve">Sa i përket </w:t>
      </w:r>
      <w:r>
        <w:rPr>
          <w:rFonts w:ascii="Arial" w:hAnsi="Arial"/>
          <w:b/>
          <w:bCs/>
          <w:color w:val="000000"/>
        </w:rPr>
        <w:t xml:space="preserve">transportit </w:t>
      </w:r>
      <w:proofErr w:type="spellStart"/>
      <w:r>
        <w:rPr>
          <w:rFonts w:ascii="Arial" w:hAnsi="Arial"/>
          <w:b/>
          <w:bCs/>
          <w:color w:val="000000"/>
        </w:rPr>
        <w:t>multimodal</w:t>
      </w:r>
      <w:proofErr w:type="spellEnd"/>
      <w:r>
        <w:rPr>
          <w:rFonts w:ascii="Arial" w:hAnsi="Arial"/>
          <w:color w:val="000000"/>
        </w:rPr>
        <w:t xml:space="preserve">, zbatimi i planit të veprimit për strategjinë e transportit </w:t>
      </w:r>
      <w:proofErr w:type="spellStart"/>
      <w:r>
        <w:rPr>
          <w:rFonts w:ascii="Arial" w:hAnsi="Arial"/>
          <w:color w:val="000000"/>
        </w:rPr>
        <w:t>multimodal</w:t>
      </w:r>
      <w:proofErr w:type="spellEnd"/>
      <w:r>
        <w:rPr>
          <w:rFonts w:ascii="Arial" w:hAnsi="Arial"/>
          <w:color w:val="000000"/>
        </w:rPr>
        <w:t xml:space="preserve"> 2023-2030 mbeti i ngadaltë. Kosova ende nuk është përafruar me Direktivën e Transportit të Kombinuar. </w:t>
      </w:r>
    </w:p>
    <w:p w14:paraId="3CE604EC" w14:textId="77777777" w:rsidR="0025755B" w:rsidRDefault="0025755B">
      <w:pPr>
        <w:spacing w:line="120" w:lineRule="exact"/>
        <w:rPr>
          <w:rFonts w:ascii="Arial" w:eastAsia="Arial" w:hAnsi="Arial" w:cs="Arial"/>
          <w:sz w:val="12"/>
          <w:szCs w:val="12"/>
        </w:rPr>
      </w:pPr>
    </w:p>
    <w:p w14:paraId="5F57A6DA" w14:textId="77777777" w:rsidR="0025755B" w:rsidRDefault="00EF3445">
      <w:pPr>
        <w:widowControl w:val="0"/>
        <w:spacing w:line="250" w:lineRule="auto"/>
        <w:ind w:right="534"/>
        <w:rPr>
          <w:rFonts w:ascii="Arial" w:eastAsia="Arial" w:hAnsi="Arial" w:cs="Arial"/>
          <w:b/>
          <w:bCs/>
          <w:color w:val="000000"/>
        </w:rPr>
      </w:pPr>
      <w:r>
        <w:rPr>
          <w:rFonts w:ascii="Arial" w:hAnsi="Arial"/>
          <w:color w:val="000000"/>
        </w:rPr>
        <w:t xml:space="preserve">Lidhur me </w:t>
      </w:r>
      <w:r>
        <w:rPr>
          <w:rFonts w:ascii="Arial" w:hAnsi="Arial"/>
          <w:b/>
          <w:bCs/>
          <w:color w:val="000000"/>
        </w:rPr>
        <w:t>të drejtat e udhëtarëve</w:t>
      </w:r>
      <w:r>
        <w:rPr>
          <w:rFonts w:ascii="Arial" w:hAnsi="Arial"/>
          <w:color w:val="000000"/>
        </w:rPr>
        <w:t xml:space="preserve">, Kosova duhet të shtojë përpjekjet e saj për të zbatuar </w:t>
      </w:r>
      <w:r>
        <w:rPr>
          <w:rFonts w:ascii="Arial" w:hAnsi="Arial"/>
          <w:i/>
          <w:iCs/>
          <w:color w:val="000000"/>
        </w:rPr>
        <w:t>acquis</w:t>
      </w:r>
      <w:r>
        <w:rPr>
          <w:rFonts w:ascii="Arial" w:hAnsi="Arial"/>
          <w:color w:val="000000"/>
        </w:rPr>
        <w:t>-in e BE-së në këtë fushë në të gjitha mënyrat e tjera të transportit.</w:t>
      </w:r>
      <w:r>
        <w:rPr>
          <w:rFonts w:ascii="Arial" w:hAnsi="Arial"/>
          <w:b/>
          <w:color w:val="000000"/>
        </w:rPr>
        <w:t xml:space="preserve"> </w:t>
      </w:r>
    </w:p>
    <w:p w14:paraId="40A8E039" w14:textId="77777777" w:rsidR="0025755B" w:rsidRPr="00F34053" w:rsidRDefault="0025755B" w:rsidP="00F34053">
      <w:pPr>
        <w:spacing w:line="240" w:lineRule="auto"/>
        <w:rPr>
          <w:rFonts w:ascii="Arial" w:eastAsia="Arial" w:hAnsi="Arial" w:cs="Arial"/>
          <w:sz w:val="18"/>
          <w:szCs w:val="24"/>
        </w:rPr>
      </w:pPr>
    </w:p>
    <w:p w14:paraId="29AEBB2F" w14:textId="77777777" w:rsidR="0025755B" w:rsidRDefault="00EF3445">
      <w:pPr>
        <w:widowControl w:val="0"/>
        <w:spacing w:line="240" w:lineRule="auto"/>
        <w:ind w:right="-20"/>
        <w:rPr>
          <w:rFonts w:ascii="Arial" w:eastAsia="Arial" w:hAnsi="Arial" w:cs="Arial"/>
          <w:b/>
          <w:bCs/>
          <w:i/>
          <w:iCs/>
          <w:color w:val="6FAC46"/>
        </w:rPr>
      </w:pPr>
      <w:r>
        <w:rPr>
          <w:rFonts w:ascii="Arial" w:hAnsi="Arial"/>
          <w:b/>
          <w:color w:val="6FAC46"/>
        </w:rPr>
        <w:t>Kapitulli 15 - Energjia</w:t>
      </w:r>
      <w:r>
        <w:rPr>
          <w:rFonts w:ascii="Arial" w:hAnsi="Arial"/>
          <w:b/>
          <w:i/>
          <w:color w:val="6FAC46"/>
        </w:rPr>
        <w:t xml:space="preserve"> </w:t>
      </w:r>
    </w:p>
    <w:p w14:paraId="2F4FB0B3" w14:textId="77777777" w:rsidR="0025755B" w:rsidRPr="00F34053" w:rsidRDefault="0025755B" w:rsidP="00F34053">
      <w:pPr>
        <w:spacing w:after="11" w:line="240" w:lineRule="auto"/>
        <w:rPr>
          <w:rFonts w:ascii="Arial" w:eastAsia="Arial" w:hAnsi="Arial" w:cs="Arial"/>
          <w:sz w:val="8"/>
          <w:szCs w:val="12"/>
        </w:rPr>
      </w:pPr>
    </w:p>
    <w:p w14:paraId="1F3A8677" w14:textId="77777777" w:rsidR="0025755B" w:rsidRDefault="00EF3445" w:rsidP="00EF3445">
      <w:pPr>
        <w:widowControl w:val="0"/>
        <w:spacing w:line="250" w:lineRule="auto"/>
        <w:ind w:right="534"/>
        <w:jc w:val="both"/>
        <w:rPr>
          <w:rFonts w:ascii="Arial" w:eastAsia="Arial" w:hAnsi="Arial" w:cs="Arial"/>
          <w:color w:val="000000"/>
        </w:rPr>
      </w:pPr>
      <w:r>
        <w:rPr>
          <w:noProof/>
          <w:lang w:val="en-US"/>
        </w:rPr>
        <mc:AlternateContent>
          <mc:Choice Requires="wpg">
            <w:drawing>
              <wp:anchor distT="0" distB="0" distL="114300" distR="114300" simplePos="0" relativeHeight="251716096" behindDoc="1" locked="0" layoutInCell="0" allowOverlap="1" wp14:anchorId="25922D8F" wp14:editId="73EA7B3F">
                <wp:simplePos x="0" y="0"/>
                <wp:positionH relativeFrom="page">
                  <wp:posOffset>896112</wp:posOffset>
                </wp:positionH>
                <wp:positionV relativeFrom="paragraph">
                  <wp:posOffset>-1410</wp:posOffset>
                </wp:positionV>
                <wp:extent cx="5768340" cy="335280"/>
                <wp:effectExtent l="0" t="0" r="0" b="0"/>
                <wp:wrapNone/>
                <wp:docPr id="440" name="DW 440"/>
                <wp:cNvGraphicFramePr/>
                <a:graphic xmlns:a="http://schemas.openxmlformats.org/drawingml/2006/main">
                  <a:graphicData uri="http://schemas.microsoft.com/office/word/2010/wordprocessingGroup">
                    <wpg:wgp>
                      <wpg:cNvGrpSpPr/>
                      <wpg:grpSpPr>
                        <a:xfrm>
                          <a:off x="0" y="0"/>
                          <a:ext cx="5768340" cy="335280"/>
                          <a:chOff x="0" y="0"/>
                          <a:chExt cx="5768340" cy="335280"/>
                        </a:xfrm>
                        <a:noFill/>
                      </wpg:grpSpPr>
                      <wps:wsp>
                        <wps:cNvPr id="441" name="Shape 441"/>
                        <wps:cNvSpPr/>
                        <wps:spPr>
                          <a:xfrm>
                            <a:off x="0" y="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42" name="Shape 442"/>
                        <wps:cNvSpPr/>
                        <wps:spPr>
                          <a:xfrm>
                            <a:off x="0" y="16764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3B87FFF2" id="DW 440" o:spid="_x0000_s1026" style="position:absolute;margin-left:70.55pt;margin-top:-.1pt;width:454.2pt;height:26.4pt;z-index:-251600384;mso-position-horizontal-relative:page" coordsize="5768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pooQIAABsJAAAOAAAAZHJzL2Uyb0RvYy54bWzsVl1v2yAUfZ+0/4B4Xx07TZpacfqwrNGk&#10;aa3UVnsmGH9IGBDQON2v3wUHx02yasukaQ/LA1/3cnPv4Rzw/GbbcLRh2tRSZDi+GGHEBJV5LcoM&#10;Pz3efphhZCwROeFSsAy/MINvFu/fzVuVskRWkudMIwgiTNqqDFfWqjSKDK1YQ8yFVEyAsZC6IRam&#10;uoxyTVqI3vAoGY2mUSt1rrSkzBhYXXZGvPDxi4JRe1cUhlnEMwy5Wd9q365dGy3mJC01UVVNd2mQ&#10;M7JoSC3gT/tQS2IJetb1UaimploaWdgLKptIFkVNma8BqolHB9WstHxWvpYybUvVwwTQHuB0dlj6&#10;dXOvUZ1n+PIS8BGkgUNafkNuBti0qkzBZaXVg7rXu4Wym7lyt4VuXA+FoK1H9aVHlW0torA4uZrO&#10;xi44Bdt4PElmO9hpBWdztI1Wn97eGO3/VsjbmnNIK3KJ9nm1Cshk9niZP8ProSKK+WMwDowerzjg&#10;5R0AsriDzHv1eJnUAHRngRVPr6bjaxd0UDN9NnbFpIedbL4YC2bgXR5GpAojuhVhqEEIb0pAEev2&#10;uVBuiNrBuVUg7C4TZ27khj1K72gPDg+y3Fu5OPZ6VVBwCL3y4Xq2AFl+093TCnIIAUPfBQYCBm4O&#10;fCiXhnUAu7o90j0W4DdE20he545wrnijy/VHrtGGwM1y63+7gxq4AS3D8bvRWuYvwB64Lu0dNAWX&#10;ADPA6UcYVVJ/P7Xu/IHBYMWIfxbA5uvYq9X6yeXkKoHi9NCyHlqIoLA5w9YnuBOH0/ZfUUlyqJLk&#10;DJU4JnTyIunJe8VTZfbPSGXmH4O9GE5RcG89RdRXBQWH0P9EKqH+4Bb6Y/f/UulF9CtS8c8LvMD+&#10;eth9LbgnfjiH8fCbZvEDAAD//wMAUEsDBBQABgAIAAAAIQDeh+cr3wAAAAkBAAAPAAAAZHJzL2Rv&#10;d25yZXYueG1sTI9BS8NAFITvgv9heYK3drOxKRqzKaWopyLYCuLtNXlNQrNvQ3abpP/e7ckehxlm&#10;vslWk2nFQL1rLGtQ8wgEcWHLhisN3/v32TMI55FLbC2Thgs5WOX3dxmmpR35i4adr0QoYZeihtr7&#10;LpXSFTUZdHPbEQfvaHuDPsi+kmWPYyg3rYyjaCkNNhwWauxoU1Nx2p2Nho8Rx/WTehu2p+Pm8rtP&#10;Pn+2irR+fJjWryA8Tf4/DFf8gA55YDrYM5dOtEEvlApRDbMYxNWPFi8JiIOGJF6CzDN5+yD/AwAA&#10;//8DAFBLAQItABQABgAIAAAAIQC2gziS/gAAAOEBAAATAAAAAAAAAAAAAAAAAAAAAABbQ29udGVu&#10;dF9UeXBlc10ueG1sUEsBAi0AFAAGAAgAAAAhADj9If/WAAAAlAEAAAsAAAAAAAAAAAAAAAAALwEA&#10;AF9yZWxzLy5yZWxzUEsBAi0AFAAGAAgAAAAhAAa4SmihAgAAGwkAAA4AAAAAAAAAAAAAAAAALgIA&#10;AGRycy9lMm9Eb2MueG1sUEsBAi0AFAAGAAgAAAAhAN6H5yvfAAAACQEAAA8AAAAAAAAAAAAAAAAA&#10;+wQAAGRycy9kb3ducmV2LnhtbFBLBQYAAAAABAAEAPMAAAAHBgAAAAA=&#10;" o:allowincell="f">
                <v:shape id="Shape 441"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vVxwAAANwAAAAPAAAAZHJzL2Rvd25yZXYueG1sRI9Ba8JA&#10;FITvBf/D8oReRDdKKDW6iloKBS82VvD4yD6TtNm3Mbsx8d93C0KPw8x8wyzXvanEjRpXWlYwnUQg&#10;iDOrS84VfB3fx68gnEfWWFkmBXdysF4NnpaYaNvxJ91Sn4sAYZeggsL7OpHSZQUZdBNbEwfvYhuD&#10;Psgml7rBLsBNJWdR9CINlhwWCqxpV1D2k7ZGwfzapm+zdncYjY7xKb1+d9v9OVfqedhvFiA89f4/&#10;/Gh/aAVxPIW/M+EIyNUvAAAA//8DAFBLAQItABQABgAIAAAAIQDb4fbL7gAAAIUBAAATAAAAAAAA&#10;AAAAAAAAAAAAAABbQ29udGVudF9UeXBlc10ueG1sUEsBAi0AFAAGAAgAAAAhAFr0LFu/AAAAFQEA&#10;AAsAAAAAAAAAAAAAAAAAHwEAAF9yZWxzLy5yZWxzUEsBAi0AFAAGAAgAAAAhAOc7u9XHAAAA3AAA&#10;AA8AAAAAAAAAAAAAAAAABwIAAGRycy9kb3ducmV2LnhtbFBLBQYAAAAAAwADALcAAAD7AgAAAAA=&#10;" path="m,l,167639r5768340,l5768340,,,xe" stroked="f">
                  <v:path arrowok="t" textboxrect="0,0,5768340,167639"/>
                </v:shape>
                <v:shape id="Shape 442" o:spid="_x0000_s1028" style="position:absolute;top:1676;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5LwxQAAANwAAAAPAAAAZHJzL2Rvd25yZXYueG1sRI9BawIx&#10;FITvBf9DeIK3mnVZpF2NIqJQLR60HvT22Lxulm5eliTV9d83hUKPw8x8w8yXvW3FjXxoHCuYjDMQ&#10;xJXTDdcKzh/b5xcQISJrbB2TggcFWC4GT3MstbvzkW6nWIsE4VCiAhNjV0oZKkMWw9h1xMn7dN5i&#10;TNLXUnu8J7htZZ5lU2mx4bRgsKO1oerr9G0V7Nb7VThsCl9fL4fGvE+L13zilBoN+9UMRKQ+/of/&#10;2m9aQVHk8HsmHQG5+AEAAP//AwBQSwECLQAUAAYACAAAACEA2+H2y+4AAACFAQAAEwAAAAAAAAAA&#10;AAAAAAAAAAAAW0NvbnRlbnRfVHlwZXNdLnhtbFBLAQItABQABgAIAAAAIQBa9CxbvwAAABUBAAAL&#10;AAAAAAAAAAAAAAAAAB8BAABfcmVscy8ucmVsc1BLAQItABQABgAIAAAAIQBg35LwxQAAANwAAAAP&#10;AAAAAAAAAAAAAAAAAAcCAABkcnMvZG93bnJldi54bWxQSwUGAAAAAAMAAwC3AAAA+QIAAAAA&#10;" path="m,l,167638r5768340,l5768340,,,xe" stroked="f">
                  <v:path arrowok="t" textboxrect="0,0,5768340,167638"/>
                </v:shape>
                <w10:wrap anchorx="page"/>
              </v:group>
            </w:pict>
          </mc:Fallback>
        </mc:AlternateContent>
      </w:r>
      <w:r>
        <w:rPr>
          <w:rFonts w:ascii="Arial" w:hAnsi="Arial"/>
          <w:i/>
          <w:color w:val="000000"/>
        </w:rPr>
        <w:t>Politika energjetike e BE-së mbulon furnizimin me energji, infrastrukturën, tregun e brendshëm të energjisë, konsumatorët, energjinë e ripërtëritshme, efiçiencën e energjisë, energjinë bërthamore dhe sigurinë bërthamore dhe mbrojtjen nga rrezatimi.</w:t>
      </w:r>
      <w:r>
        <w:rPr>
          <w:rFonts w:ascii="Arial" w:hAnsi="Arial"/>
          <w:color w:val="000000"/>
        </w:rPr>
        <w:t xml:space="preserve"> </w:t>
      </w:r>
    </w:p>
    <w:p w14:paraId="234548FE" w14:textId="77777777" w:rsidR="0025755B" w:rsidRDefault="0025755B">
      <w:pPr>
        <w:spacing w:line="120" w:lineRule="exact"/>
        <w:rPr>
          <w:rFonts w:ascii="Arial" w:eastAsia="Arial" w:hAnsi="Arial" w:cs="Arial"/>
          <w:sz w:val="12"/>
          <w:szCs w:val="12"/>
        </w:rPr>
      </w:pPr>
    </w:p>
    <w:p w14:paraId="340DEFDF"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Kosova mbetet shumë e varur nga termocentralet e vjetruara, shumë ndotëse me qymyr, që paraqesin rreziqe serioze për shëndetin dhe mjedisin. Kosova duhet të përshpejtojë përmirësimin mjedisor të termocentralit Kosova B dhe të çmontojë njësitë jo-operative të termocentralit Kosova A. </w:t>
      </w:r>
    </w:p>
    <w:p w14:paraId="3F461181" w14:textId="77777777" w:rsidR="0025755B" w:rsidRPr="00F34053" w:rsidRDefault="0025755B" w:rsidP="00F34053">
      <w:pPr>
        <w:spacing w:after="59" w:line="240" w:lineRule="auto"/>
        <w:rPr>
          <w:rFonts w:ascii="Arial" w:eastAsia="Arial" w:hAnsi="Arial" w:cs="Arial"/>
          <w:sz w:val="16"/>
          <w:szCs w:val="24"/>
        </w:rPr>
      </w:pPr>
    </w:p>
    <w:p w14:paraId="7E1A4BBD" w14:textId="77777777" w:rsidR="0025755B" w:rsidRDefault="00EF3445">
      <w:pPr>
        <w:widowControl w:val="0"/>
        <w:spacing w:line="240" w:lineRule="auto"/>
        <w:ind w:left="4402" w:right="-20"/>
        <w:rPr>
          <w:color w:val="000000"/>
        </w:rPr>
      </w:pPr>
      <w:r>
        <w:rPr>
          <w:color w:val="000000"/>
        </w:rPr>
        <w:t xml:space="preserve">82 </w:t>
      </w:r>
    </w:p>
    <w:p w14:paraId="51D8959C"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45A9AFC7" w14:textId="77777777" w:rsidR="0025755B" w:rsidRDefault="00EF3445">
      <w:pPr>
        <w:widowControl w:val="0"/>
        <w:spacing w:line="250" w:lineRule="auto"/>
        <w:ind w:left="1" w:right="569"/>
        <w:jc w:val="both"/>
        <w:rPr>
          <w:rFonts w:ascii="Arial" w:eastAsia="Arial" w:hAnsi="Arial" w:cs="Arial"/>
          <w:color w:val="000000"/>
        </w:rPr>
      </w:pPr>
      <w:bookmarkStart w:id="83" w:name="_page_297_0"/>
      <w:bookmarkEnd w:id="83"/>
      <w:r>
        <w:rPr>
          <w:rFonts w:ascii="Arial" w:hAnsi="Arial"/>
          <w:color w:val="000000"/>
        </w:rPr>
        <w:lastRenderedPageBreak/>
        <w:t xml:space="preserve">Kosova ka bërë vetëm përparim të kufizuar në </w:t>
      </w:r>
      <w:r>
        <w:rPr>
          <w:rFonts w:ascii="Arial" w:hAnsi="Arial"/>
          <w:b/>
          <w:bCs/>
          <w:color w:val="000000"/>
        </w:rPr>
        <w:t>sigurinë e furnizimit</w:t>
      </w:r>
      <w:r>
        <w:rPr>
          <w:rFonts w:ascii="Arial" w:hAnsi="Arial"/>
          <w:color w:val="000000"/>
        </w:rPr>
        <w:t xml:space="preserve"> dhe nuk është në përputhje me </w:t>
      </w:r>
      <w:r>
        <w:rPr>
          <w:rFonts w:ascii="Arial" w:hAnsi="Arial"/>
          <w:i/>
          <w:iCs/>
          <w:color w:val="000000"/>
        </w:rPr>
        <w:t>acquis</w:t>
      </w:r>
      <w:r>
        <w:rPr>
          <w:rFonts w:ascii="Arial" w:hAnsi="Arial"/>
          <w:color w:val="000000"/>
        </w:rPr>
        <w:t xml:space="preserve">-in e </w:t>
      </w:r>
      <w:r>
        <w:rPr>
          <w:rFonts w:ascii="Arial" w:hAnsi="Arial"/>
          <w:b/>
          <w:bCs/>
          <w:color w:val="000000"/>
        </w:rPr>
        <w:t>naftës</w:t>
      </w:r>
      <w:r>
        <w:rPr>
          <w:rFonts w:ascii="Arial" w:hAnsi="Arial"/>
          <w:color w:val="000000"/>
        </w:rPr>
        <w:t xml:space="preserve">, pasi kapaciteti i saj i magazinimit përmbush vetëm 50% të kërkesës së kërkuar. Miratimi i projektligjit për mbajtjen e detyrueshme të rezervave të naftës mbetet në pritje. Nuk ka procedura për lirimin e rezervave emergjente të naftës. Deri më sot, Kosova nuk planifikon të zhvillojë infrastrukturën e </w:t>
      </w:r>
      <w:r>
        <w:rPr>
          <w:rFonts w:ascii="Arial" w:hAnsi="Arial"/>
          <w:b/>
          <w:bCs/>
          <w:color w:val="000000"/>
        </w:rPr>
        <w:t>gazit</w:t>
      </w:r>
      <w:r>
        <w:rPr>
          <w:rFonts w:ascii="Arial" w:hAnsi="Arial"/>
          <w:color w:val="000000"/>
        </w:rPr>
        <w:t xml:space="preserve">. Transpozimi i Rregullores për Gatishmërinë ndaj Rrezikut në sektorin e energjisë elektrike ende nuk është përfunduar. </w:t>
      </w:r>
    </w:p>
    <w:p w14:paraId="19C9334C" w14:textId="77777777" w:rsidR="0025755B" w:rsidRDefault="0025755B">
      <w:pPr>
        <w:spacing w:line="120" w:lineRule="exact"/>
        <w:rPr>
          <w:rFonts w:ascii="Arial" w:eastAsia="Arial" w:hAnsi="Arial" w:cs="Arial"/>
          <w:sz w:val="12"/>
          <w:szCs w:val="12"/>
        </w:rPr>
      </w:pPr>
    </w:p>
    <w:p w14:paraId="56C1A175"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Lidhur me </w:t>
      </w:r>
      <w:r>
        <w:rPr>
          <w:rFonts w:ascii="Arial" w:hAnsi="Arial"/>
          <w:b/>
          <w:bCs/>
          <w:color w:val="000000"/>
        </w:rPr>
        <w:t>tregun e brendshëm të energjisë</w:t>
      </w:r>
      <w:r>
        <w:rPr>
          <w:rFonts w:ascii="Arial" w:hAnsi="Arial"/>
          <w:color w:val="000000"/>
        </w:rPr>
        <w:t xml:space="preserve">, përafrimi me Paketën e Integrimit të Energjisë Elektrike është në pritje, pasi miratimi i ligjeve për energjinë dhe energjinë elektrike mbetet i vonuar. Në dhjetor 2024, Kosova përuroi lidhjen e tregut të energjisë elektrike brenda ditës me Shqipërinë pas lidhjes së suksesshme të tregut një ditë më parë në janar 2024. Në shtator të vitit 2024, u nënshkrua marrëveshja e lidhjes ndërmjet Operatorit të Sistemit të Transmetimit të Kosovës (KOSTT) dhe Rrjetit Evropian të Operatorëve të Sistemit të Transmetimit - ENTSO-E për dy vjet të tjera, duke futur </w:t>
      </w:r>
      <w:proofErr w:type="spellStart"/>
      <w:r>
        <w:rPr>
          <w:rFonts w:ascii="Arial" w:hAnsi="Arial"/>
          <w:color w:val="000000"/>
        </w:rPr>
        <w:t>penalitete</w:t>
      </w:r>
      <w:proofErr w:type="spellEnd"/>
      <w:r>
        <w:rPr>
          <w:rFonts w:ascii="Arial" w:hAnsi="Arial"/>
          <w:color w:val="000000"/>
        </w:rPr>
        <w:t xml:space="preserve"> për devijime të paqëllimshme. Devijimet e zonës së kontrollit të Kosovës vazhduan në dhjetor 2024 dhe janar 2025, duke arritur nivele më të larta në shkurt 2025 dhe duke shkelur pragjet. </w:t>
      </w:r>
    </w:p>
    <w:p w14:paraId="5D5BDDD8" w14:textId="77777777" w:rsidR="0025755B" w:rsidRDefault="0025755B">
      <w:pPr>
        <w:spacing w:line="120" w:lineRule="exact"/>
        <w:rPr>
          <w:rFonts w:ascii="Arial" w:eastAsia="Arial" w:hAnsi="Arial" w:cs="Arial"/>
          <w:sz w:val="12"/>
          <w:szCs w:val="12"/>
        </w:rPr>
      </w:pPr>
    </w:p>
    <w:p w14:paraId="285A873B"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Shpërndarja dhe furnizimi me energji elektrike në veri të Kosovës u rregullua në vitin 2024 pas përfundimit të </w:t>
      </w:r>
      <w:proofErr w:type="spellStart"/>
      <w:r>
        <w:rPr>
          <w:rFonts w:ascii="Arial" w:hAnsi="Arial"/>
          <w:color w:val="000000"/>
        </w:rPr>
        <w:t>të</w:t>
      </w:r>
      <w:proofErr w:type="spellEnd"/>
      <w:r>
        <w:rPr>
          <w:rFonts w:ascii="Arial" w:hAnsi="Arial"/>
          <w:color w:val="000000"/>
        </w:rPr>
        <w:t xml:space="preserve"> gjitha kontratave të nevojshme midis kompanisë së furnizimit me energji elektrike </w:t>
      </w:r>
      <w:proofErr w:type="spellStart"/>
      <w:r>
        <w:rPr>
          <w:rFonts w:ascii="Arial" w:hAnsi="Arial"/>
          <w:i/>
          <w:iCs/>
          <w:color w:val="000000"/>
        </w:rPr>
        <w:t>Elektrosever</w:t>
      </w:r>
      <w:proofErr w:type="spellEnd"/>
      <w:r>
        <w:rPr>
          <w:rFonts w:ascii="Arial" w:hAnsi="Arial"/>
          <w:color w:val="000000"/>
        </w:rPr>
        <w:t xml:space="preserve">, Shërbimeve të Shpërndarjes së Energjisë së Kosovës (KEDS) dhe KOSTT. Furnizimi me </w:t>
      </w:r>
      <w:proofErr w:type="spellStart"/>
      <w:r>
        <w:rPr>
          <w:rFonts w:ascii="Arial" w:hAnsi="Arial"/>
          <w:color w:val="000000"/>
        </w:rPr>
        <w:t>matësa</w:t>
      </w:r>
      <w:proofErr w:type="spellEnd"/>
      <w:r>
        <w:rPr>
          <w:rFonts w:ascii="Arial" w:hAnsi="Arial"/>
          <w:color w:val="000000"/>
        </w:rPr>
        <w:t xml:space="preserve"> inteligjentë të energjisë elektrike për familjet dhe konsumatorët komercialë filloi në dhjetor 2024. Deri më sot, janë dorëzuar 11 000 matës inteligjentë (rreth 50% e numrit total të matësve të nevojshëm), nga të cilët 9 200 janë instaluar. Operatori serb i sistemit të transmetimit EMS ende nuk ka përcaktuar kapacitetet neto të transmetimit në ndërlidhjen me Kosovën, gjë që pengon ndarjen e kapaciteteve ndërkufitare për pjesëmarrësit në treg. </w:t>
      </w:r>
    </w:p>
    <w:p w14:paraId="34029B28" w14:textId="77777777" w:rsidR="0025755B" w:rsidRDefault="0025755B">
      <w:pPr>
        <w:spacing w:line="120" w:lineRule="exact"/>
        <w:rPr>
          <w:rFonts w:ascii="Arial" w:eastAsia="Arial" w:hAnsi="Arial" w:cs="Arial"/>
          <w:sz w:val="12"/>
          <w:szCs w:val="12"/>
        </w:rPr>
      </w:pPr>
    </w:p>
    <w:p w14:paraId="63071443"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Marrëveshja për furnizim me shumicë (BSA) ndërmjet Kompanisë së Furnizimit me Energji Elektrike të Kosovës (KESCO) dhe Korporatës Energjetike të Kosovës (KEK) vazhdon të bllokojë tregun e energjisë elektrike. Megjithatë, me vendimin e Zyrës së Rregullatorit të Energjisë (ZRRE), afërsisht 1300 konsumatorë komercialë kanë hyrë në tregun e liberalizuar të energjisë elektrike në qershor 2025. Në prill të vitit 2025, Bordi i ZRRE-së miratoi një rritje lineare të tarifave prej 16.1% për të gjitha kategoritë e konsumatorëve. Kosova duhet të krijojë një regjistër gjithëpërfshirës të konsumatorëve në nevojë dhe të caktojë një objektiv kombëtar për të mbështetur familjet dhe grupet në nevojë për energji në përputhje me objektivat e NECP. ZRRE-ja ka mungesë stafi dhe pavarësia e saj ekonomike dhe funksionale duhet të sigurohet nga legjislacioni përkatës dhe burimet e saj të mjaftueshme për zbatim. </w:t>
      </w:r>
    </w:p>
    <w:p w14:paraId="21A13A2A" w14:textId="77777777" w:rsidR="0025755B" w:rsidRDefault="0025755B">
      <w:pPr>
        <w:spacing w:line="120" w:lineRule="exact"/>
        <w:rPr>
          <w:rFonts w:ascii="Arial" w:eastAsia="Arial" w:hAnsi="Arial" w:cs="Arial"/>
          <w:sz w:val="12"/>
          <w:szCs w:val="12"/>
        </w:rPr>
      </w:pPr>
    </w:p>
    <w:p w14:paraId="41411F58" w14:textId="77777777" w:rsidR="0025755B" w:rsidRDefault="00EF3445">
      <w:pPr>
        <w:widowControl w:val="0"/>
        <w:spacing w:line="250" w:lineRule="auto"/>
        <w:ind w:left="1" w:right="567"/>
        <w:jc w:val="both"/>
        <w:rPr>
          <w:rFonts w:ascii="Arial" w:eastAsia="Arial" w:hAnsi="Arial" w:cs="Arial"/>
          <w:color w:val="000000"/>
        </w:rPr>
      </w:pPr>
      <w:r>
        <w:rPr>
          <w:rFonts w:ascii="Arial" w:hAnsi="Arial"/>
          <w:color w:val="000000"/>
        </w:rPr>
        <w:t xml:space="preserve">Lidhur me burimet e </w:t>
      </w:r>
      <w:proofErr w:type="spellStart"/>
      <w:r>
        <w:rPr>
          <w:rFonts w:ascii="Arial" w:hAnsi="Arial"/>
          <w:color w:val="000000"/>
        </w:rPr>
        <w:t>ripërtërishme</w:t>
      </w:r>
      <w:proofErr w:type="spellEnd"/>
      <w:r>
        <w:rPr>
          <w:rFonts w:ascii="Arial" w:hAnsi="Arial"/>
          <w:color w:val="000000"/>
        </w:rPr>
        <w:t xml:space="preserve"> të energjisë (BRE), Kosova duhet të miratojë legjislacionin dytësor të Ligjit për burimet e </w:t>
      </w:r>
      <w:proofErr w:type="spellStart"/>
      <w:r>
        <w:rPr>
          <w:rFonts w:ascii="Arial" w:hAnsi="Arial"/>
          <w:color w:val="000000"/>
        </w:rPr>
        <w:t>ripërtërishme</w:t>
      </w:r>
      <w:proofErr w:type="spellEnd"/>
      <w:r>
        <w:rPr>
          <w:rFonts w:ascii="Arial" w:hAnsi="Arial"/>
          <w:color w:val="000000"/>
        </w:rPr>
        <w:t xml:space="preserve"> për të përfunduar përafrimin me Direktivën e Energjisë së </w:t>
      </w:r>
      <w:proofErr w:type="spellStart"/>
      <w:r>
        <w:rPr>
          <w:rFonts w:ascii="Arial" w:hAnsi="Arial"/>
          <w:color w:val="000000"/>
        </w:rPr>
        <w:t>Ripërtërishme</w:t>
      </w:r>
      <w:proofErr w:type="spellEnd"/>
      <w:r>
        <w:rPr>
          <w:rFonts w:ascii="Arial" w:hAnsi="Arial"/>
          <w:color w:val="000000"/>
        </w:rPr>
        <w:t xml:space="preserve"> (RED II). Në dhjetor 2024, Kosova nisi ankandin e parë për energjinë nga era që mbulonte kapacitet deri në 100 MW. Megjithatë, Kosova duhet të shtojë përpjekjet për të përmbushur objektivat ambicioze të përcaktuara nga plani tre-vjeçar i ankandit (630 MW do të jepen deri në vitin 2025), Strategjia e Energjisë (kapacitetet totale të instaluara të BRE-ve në 490 MW në vitin 2025 dhe 1600 MW në vitin 2031) dhe Komuniteti i Energjisë (32% pjesë e BRE-ve në konsumin përfundimtar bruto të energjisë në vitin 2030, gjithashtu e përcaktuar në draftin e PKEK-së). Deri më sot, Kosova ka dhënë 100 MW kapacitete të reja të BRE-ve brenda planit tre-vjeçar të ankandit, ka kapacitet total të instaluar të BRE-ve prej 333 MW, ndërsa pjesa e BRE-ve në konsumin përfundimtar bruto të energjisë është 19.26%. Pas krijimit dhe funksionalizimit të regjistrit elektronik për Garancitë e Origjinës (GO), Kosova duhet të miratojë rregulla për zbulimin dhe llogaritjen e përzierjes së energjisë së mbetur për të arritur një sistem GO funksional. </w:t>
      </w:r>
    </w:p>
    <w:p w14:paraId="7A5C54BF" w14:textId="44AA0935" w:rsidR="0025755B" w:rsidRDefault="00EF3445">
      <w:pPr>
        <w:widowControl w:val="0"/>
        <w:spacing w:before="119" w:line="250" w:lineRule="auto"/>
        <w:ind w:left="2" w:right="568"/>
        <w:jc w:val="both"/>
        <w:rPr>
          <w:rFonts w:ascii="Arial" w:eastAsia="Arial" w:hAnsi="Arial" w:cs="Arial"/>
          <w:color w:val="000000"/>
        </w:rPr>
      </w:pPr>
      <w:r>
        <w:rPr>
          <w:rFonts w:ascii="Arial" w:hAnsi="Arial"/>
          <w:color w:val="000000"/>
        </w:rPr>
        <w:t xml:space="preserve">Sa i përket </w:t>
      </w:r>
      <w:r>
        <w:rPr>
          <w:rFonts w:ascii="Arial" w:hAnsi="Arial"/>
          <w:b/>
          <w:bCs/>
          <w:color w:val="000000"/>
        </w:rPr>
        <w:t>efiçiencës së energjisë</w:t>
      </w:r>
      <w:r>
        <w:rPr>
          <w:rFonts w:ascii="Arial" w:hAnsi="Arial"/>
          <w:color w:val="000000"/>
        </w:rPr>
        <w:t xml:space="preserve">, është arritur progres i mirë me zbatimin e masave të efiçiencës së energjisë në sektorin e amvisërisë dhe atij privat si pjesë e Paketës për Mbështetjen e Energjisë të financuar nga BE-ja. Kosova duhet të miratojë një Ligj të ri për efikasitetin e energjisë, si dhe legjislacionin dytësor për të zbatuar Ligjin për performancën energjetike të ndërtesave. </w:t>
      </w:r>
    </w:p>
    <w:p w14:paraId="432C252A" w14:textId="77777777" w:rsidR="0025755B" w:rsidRPr="00F34053" w:rsidRDefault="0025755B" w:rsidP="00F34053">
      <w:pPr>
        <w:spacing w:after="104" w:line="240" w:lineRule="auto"/>
        <w:rPr>
          <w:rFonts w:ascii="Arial" w:eastAsia="Arial" w:hAnsi="Arial" w:cs="Arial"/>
          <w:sz w:val="18"/>
          <w:szCs w:val="24"/>
        </w:rPr>
      </w:pPr>
    </w:p>
    <w:p w14:paraId="0F9A86D1" w14:textId="77777777" w:rsidR="0025755B" w:rsidRDefault="00EF3445">
      <w:pPr>
        <w:widowControl w:val="0"/>
        <w:spacing w:line="240" w:lineRule="auto"/>
        <w:ind w:left="4402" w:right="-20"/>
        <w:rPr>
          <w:color w:val="000000"/>
        </w:rPr>
      </w:pPr>
      <w:r>
        <w:rPr>
          <w:color w:val="000000"/>
        </w:rPr>
        <w:t xml:space="preserve">83 </w:t>
      </w:r>
    </w:p>
    <w:p w14:paraId="3632A923"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0233F53D" w14:textId="4A300E12" w:rsidR="0025755B" w:rsidRDefault="00D83484" w:rsidP="00EF3445">
      <w:pPr>
        <w:widowControl w:val="0"/>
        <w:spacing w:line="250" w:lineRule="auto"/>
        <w:ind w:right="535"/>
        <w:jc w:val="both"/>
        <w:rPr>
          <w:rFonts w:ascii="Arial" w:eastAsia="Arial" w:hAnsi="Arial" w:cs="Arial"/>
          <w:color w:val="000000"/>
        </w:rPr>
      </w:pPr>
      <w:bookmarkStart w:id="84" w:name="_page_299_0"/>
      <w:bookmarkEnd w:id="84"/>
      <w:r>
        <w:rPr>
          <w:rFonts w:ascii="Arial" w:hAnsi="Arial"/>
          <w:color w:val="000000"/>
        </w:rPr>
        <w:lastRenderedPageBreak/>
        <w:t xml:space="preserve">Për të rritur </w:t>
      </w:r>
      <w:proofErr w:type="spellStart"/>
      <w:r>
        <w:rPr>
          <w:rFonts w:ascii="Arial" w:hAnsi="Arial"/>
          <w:color w:val="000000"/>
        </w:rPr>
        <w:t>efiçencën</w:t>
      </w:r>
      <w:proofErr w:type="spellEnd"/>
      <w:r>
        <w:rPr>
          <w:rFonts w:ascii="Arial" w:hAnsi="Arial"/>
          <w:color w:val="000000"/>
        </w:rPr>
        <w:t xml:space="preserve"> e energjisë, siç është përshkruar në strategjinë e energjisë, Kosova duhet të mobilizojë financime shtesë dhe të forcojë kapacitetin institucional për të zbatuar dhe monitoruar kursimet shoqëruese. Kosova nuk është në përputhje me </w:t>
      </w:r>
      <w:r>
        <w:rPr>
          <w:rFonts w:ascii="Arial" w:hAnsi="Arial"/>
          <w:i/>
          <w:iCs/>
          <w:color w:val="000000"/>
        </w:rPr>
        <w:t>acquis</w:t>
      </w:r>
      <w:r>
        <w:rPr>
          <w:rFonts w:ascii="Arial" w:hAnsi="Arial"/>
          <w:color w:val="000000"/>
        </w:rPr>
        <w:t xml:space="preserve">-in e </w:t>
      </w:r>
      <w:r>
        <w:rPr>
          <w:rFonts w:ascii="Arial" w:hAnsi="Arial"/>
          <w:b/>
          <w:bCs/>
          <w:color w:val="000000"/>
        </w:rPr>
        <w:t>etiketimit të energjisë</w:t>
      </w:r>
      <w:r>
        <w:rPr>
          <w:rFonts w:ascii="Arial" w:hAnsi="Arial"/>
          <w:color w:val="000000"/>
        </w:rPr>
        <w:t xml:space="preserve"> dhe </w:t>
      </w:r>
      <w:proofErr w:type="spellStart"/>
      <w:r>
        <w:rPr>
          <w:rFonts w:ascii="Arial" w:hAnsi="Arial"/>
          <w:color w:val="000000"/>
        </w:rPr>
        <w:t>eko</w:t>
      </w:r>
      <w:proofErr w:type="spellEnd"/>
      <w:r>
        <w:rPr>
          <w:rFonts w:ascii="Arial" w:hAnsi="Arial"/>
          <w:color w:val="000000"/>
        </w:rPr>
        <w:t xml:space="preserve">-dizajnit. </w:t>
      </w:r>
    </w:p>
    <w:p w14:paraId="1E53E154" w14:textId="77777777" w:rsidR="0025755B" w:rsidRDefault="0025755B">
      <w:pPr>
        <w:spacing w:line="120" w:lineRule="exact"/>
        <w:rPr>
          <w:rFonts w:ascii="Arial" w:eastAsia="Arial" w:hAnsi="Arial" w:cs="Arial"/>
          <w:sz w:val="12"/>
          <w:szCs w:val="12"/>
        </w:rPr>
      </w:pPr>
    </w:p>
    <w:p w14:paraId="12F827E4"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Sa i përket </w:t>
      </w:r>
      <w:r>
        <w:rPr>
          <w:rFonts w:ascii="Arial" w:hAnsi="Arial"/>
          <w:b/>
          <w:bCs/>
          <w:color w:val="000000"/>
        </w:rPr>
        <w:t>qeverisjes</w:t>
      </w:r>
      <w:r>
        <w:rPr>
          <w:rFonts w:ascii="Arial" w:hAnsi="Arial"/>
          <w:color w:val="000000"/>
        </w:rPr>
        <w:t xml:space="preserve">, Kosova duhet të përshpejtojë zbatimin e planit të veprimit të strategjisë së energjisë 2022-2025 për të arritur objektivat e saj ambicioze. Deri më sot, progresi ka qenë i ngadaltë. Kosova duhet të krijojë korniza të forta monitorimi si për strategjinë gjithëpërfshirëse për vitet 2022-2031, ashtu edhe për planet e saj të detajuara të zbatimit. Miratimi i Planit Kombëtar për Energjinë dhe Klimën (PKEK) është vonuar gjithnjë e më shumë dhe duhet të bëhet sa më shpejt të jetë e mundur. </w:t>
      </w:r>
    </w:p>
    <w:p w14:paraId="551F0E2C" w14:textId="77777777" w:rsidR="0025755B" w:rsidRDefault="0025755B">
      <w:pPr>
        <w:spacing w:line="120" w:lineRule="exact"/>
        <w:rPr>
          <w:rFonts w:ascii="Arial" w:eastAsia="Arial" w:hAnsi="Arial" w:cs="Arial"/>
          <w:sz w:val="12"/>
          <w:szCs w:val="12"/>
        </w:rPr>
      </w:pPr>
    </w:p>
    <w:p w14:paraId="236F9E9B" w14:textId="77777777" w:rsidR="0025755B" w:rsidRDefault="00EF3445">
      <w:pPr>
        <w:widowControl w:val="0"/>
        <w:spacing w:line="245" w:lineRule="auto"/>
        <w:ind w:left="1" w:right="569"/>
        <w:jc w:val="both"/>
        <w:rPr>
          <w:rFonts w:ascii="Arial" w:eastAsia="Arial" w:hAnsi="Arial" w:cs="Arial"/>
          <w:color w:val="000000"/>
        </w:rPr>
      </w:pPr>
      <w:r>
        <w:rPr>
          <w:rFonts w:ascii="Arial" w:hAnsi="Arial"/>
          <w:color w:val="000000"/>
        </w:rPr>
        <w:t xml:space="preserve">Nuk ka pasur përparim në </w:t>
      </w:r>
      <w:r>
        <w:rPr>
          <w:rFonts w:ascii="Arial" w:hAnsi="Arial"/>
          <w:i/>
          <w:iCs/>
          <w:color w:val="000000"/>
        </w:rPr>
        <w:t>acquis</w:t>
      </w:r>
      <w:r>
        <w:rPr>
          <w:rFonts w:ascii="Arial" w:hAnsi="Arial"/>
          <w:color w:val="000000"/>
        </w:rPr>
        <w:t xml:space="preserve">-in e energjisë </w:t>
      </w:r>
      <w:r>
        <w:rPr>
          <w:rFonts w:ascii="Arial" w:hAnsi="Arial"/>
          <w:b/>
          <w:bCs/>
          <w:color w:val="000000"/>
        </w:rPr>
        <w:t>bërthamore</w:t>
      </w:r>
      <w:r>
        <w:rPr>
          <w:rFonts w:ascii="Arial" w:hAnsi="Arial"/>
          <w:color w:val="000000"/>
        </w:rPr>
        <w:t xml:space="preserve">, sigurisë bërthamore dhe mbrojtjes nga rrezatimi. Kosova duhet të përshpejtojë përpjekjet e saj për t'u përafruar me legjislacionin e </w:t>
      </w:r>
      <w:proofErr w:type="spellStart"/>
      <w:r>
        <w:rPr>
          <w:rFonts w:ascii="Arial" w:hAnsi="Arial"/>
          <w:color w:val="000000"/>
        </w:rPr>
        <w:t>Euratomit</w:t>
      </w:r>
      <w:proofErr w:type="spellEnd"/>
      <w:r>
        <w:rPr>
          <w:rFonts w:ascii="Arial" w:hAnsi="Arial"/>
          <w:color w:val="000000"/>
        </w:rPr>
        <w:t xml:space="preserve"> dhe për të marrë pjesë në Shkëmbimin Urgjent të Informacionit Radiologjik të Komunitetit Evropian (ECURIE) dhe Platformën Evropiane të Shkëmbimit të </w:t>
      </w:r>
      <w:proofErr w:type="spellStart"/>
      <w:r>
        <w:rPr>
          <w:rFonts w:ascii="Arial" w:hAnsi="Arial"/>
          <w:color w:val="000000"/>
        </w:rPr>
        <w:t>të</w:t>
      </w:r>
      <w:proofErr w:type="spellEnd"/>
      <w:r>
        <w:rPr>
          <w:rFonts w:ascii="Arial" w:hAnsi="Arial"/>
          <w:color w:val="000000"/>
        </w:rPr>
        <w:t xml:space="preserve"> Dhënave Radiologjike (EURDEP)</w:t>
      </w:r>
      <w:r>
        <w:rPr>
          <w:color w:val="000000"/>
        </w:rPr>
        <w:t>.</w:t>
      </w:r>
      <w:r>
        <w:rPr>
          <w:rFonts w:ascii="Arial" w:hAnsi="Arial"/>
          <w:color w:val="000000"/>
        </w:rPr>
        <w:t xml:space="preserve"> </w:t>
      </w:r>
    </w:p>
    <w:p w14:paraId="0C245403" w14:textId="77777777" w:rsidR="0025755B" w:rsidRDefault="0025755B">
      <w:pPr>
        <w:spacing w:after="17" w:line="220" w:lineRule="exact"/>
        <w:rPr>
          <w:rFonts w:ascii="Arial" w:eastAsia="Arial" w:hAnsi="Arial" w:cs="Arial"/>
        </w:rPr>
      </w:pPr>
    </w:p>
    <w:p w14:paraId="68B7B74D" w14:textId="77777777" w:rsidR="0025755B" w:rsidRDefault="00EF3445">
      <w:pPr>
        <w:widowControl w:val="0"/>
        <w:spacing w:line="240" w:lineRule="auto"/>
        <w:ind w:left="1" w:right="-20"/>
        <w:rPr>
          <w:rFonts w:ascii="Arial" w:eastAsia="Arial" w:hAnsi="Arial" w:cs="Arial"/>
          <w:b/>
          <w:bCs/>
          <w:color w:val="6FAC46"/>
        </w:rPr>
      </w:pPr>
      <w:r>
        <w:rPr>
          <w:rFonts w:ascii="Arial" w:hAnsi="Arial"/>
          <w:b/>
          <w:color w:val="6FAC46"/>
        </w:rPr>
        <w:t xml:space="preserve">Kapitulli 21 – Rrjetet Trans-evropiane </w:t>
      </w:r>
    </w:p>
    <w:p w14:paraId="6AFFF85C" w14:textId="77777777" w:rsidR="0025755B" w:rsidRDefault="0025755B">
      <w:pPr>
        <w:spacing w:after="11" w:line="120" w:lineRule="exact"/>
        <w:rPr>
          <w:rFonts w:ascii="Arial" w:eastAsia="Arial" w:hAnsi="Arial" w:cs="Arial"/>
          <w:sz w:val="12"/>
          <w:szCs w:val="12"/>
        </w:rPr>
      </w:pPr>
    </w:p>
    <w:p w14:paraId="78E7D722" w14:textId="77777777" w:rsidR="0025755B" w:rsidRDefault="00EF3445">
      <w:pPr>
        <w:widowControl w:val="0"/>
        <w:spacing w:line="250" w:lineRule="auto"/>
        <w:ind w:right="568"/>
        <w:jc w:val="both"/>
        <w:rPr>
          <w:rFonts w:ascii="Arial" w:eastAsia="Arial" w:hAnsi="Arial" w:cs="Arial"/>
          <w:i/>
          <w:iCs/>
          <w:color w:val="000000"/>
        </w:rPr>
      </w:pPr>
      <w:r>
        <w:rPr>
          <w:noProof/>
          <w:lang w:val="en-US"/>
        </w:rPr>
        <mc:AlternateContent>
          <mc:Choice Requires="wpg">
            <w:drawing>
              <wp:anchor distT="0" distB="0" distL="114300" distR="114300" simplePos="0" relativeHeight="251650560" behindDoc="1" locked="0" layoutInCell="0" allowOverlap="1" wp14:anchorId="058717DA" wp14:editId="2AAAB254">
                <wp:simplePos x="0" y="0"/>
                <wp:positionH relativeFrom="page">
                  <wp:posOffset>896112</wp:posOffset>
                </wp:positionH>
                <wp:positionV relativeFrom="paragraph">
                  <wp:posOffset>-1412</wp:posOffset>
                </wp:positionV>
                <wp:extent cx="5768340" cy="502920"/>
                <wp:effectExtent l="0" t="0" r="0" b="0"/>
                <wp:wrapNone/>
                <wp:docPr id="443" name="DW 443"/>
                <wp:cNvGraphicFramePr/>
                <a:graphic xmlns:a="http://schemas.openxmlformats.org/drawingml/2006/main">
                  <a:graphicData uri="http://schemas.microsoft.com/office/word/2010/wordprocessingGroup">
                    <wpg:wgp>
                      <wpg:cNvGrpSpPr/>
                      <wpg:grpSpPr>
                        <a:xfrm>
                          <a:off x="0" y="0"/>
                          <a:ext cx="5768340" cy="502920"/>
                          <a:chOff x="0" y="0"/>
                          <a:chExt cx="5768340" cy="502920"/>
                        </a:xfrm>
                        <a:noFill/>
                      </wpg:grpSpPr>
                      <wps:wsp>
                        <wps:cNvPr id="444" name="Shape 444"/>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45" name="Shape 445"/>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46" name="Shape 446"/>
                        <wps:cNvSpPr/>
                        <wps:spPr>
                          <a:xfrm>
                            <a:off x="0" y="33527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30B2EF7C" id="DW 443" o:spid="_x0000_s1026" style="position:absolute;margin-left:70.55pt;margin-top:-.1pt;width:454.2pt;height:39.6pt;z-index:-251665920;mso-position-horizontal-relative:page" coordsize="57683,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MVugIAAEYMAAAOAAAAZHJzL2Uyb0RvYy54bWzsVl1v2yAUfZ+0/4B4X50PJ2msOn1Y12jS&#10;tFZqpz0TjD8kDAhonOzX70KC47lR1GVSN23LAwbu4ebewz3A1fWm5mjNtKmkSPHwYoARE1RmlShS&#10;/OXx9t0lRsYSkREuBUvxlhl8vXj75qpRCRvJUvKMaQROhEkaleLSWpVEkaElq4m5kIoJMOZS18TC&#10;UBdRpkkD3msejQaDadRInSktKTMGZm92Rrzw/vOcUXuX54ZZxFMMsVnfat+uXBstrkhSaKLKiu7D&#10;IGdEUZNKwJ+2rm6IJehJV89c1RXV0sjcXlBZRzLPK8p8DpDNcNDLZqnlk/K5FElTqJYmoLbH09lu&#10;6ef1vUZVluI4HmMkSA2bdPMVuRFw06giAchSqwd1r/cTxW7k0t3kunZfSARtPKvbllW2sYjC5GQ2&#10;vRzHQD4F22Qwmo/2tNMS9ubZMlp+OL0wOvytkLcV5xBW5AJt42oUFJM58GV+ja+Hkijmt8E4Mlq+&#10;4sCXBwBl8Y4yj2r5MokB6s4iazidTYE4l98hZ/pk7JJJTztZfzIWzFB3WeiRMvToRoSuBiGclIAi&#10;1q1zrlwXNZ19K0HYu0icuZZr9ig90PY2D6I8WLnootoiCPUB2IAIX+X9dZE/EBBg4buDQ12ByxcD&#10;A5vBCeXSsB3BLm/PdMsFxNhl20heZa7gXPJGF6v3XKM1gZPl1v/2G9WBQVmG7Xe9lcy2UD1wXNo7&#10;aHIugWag0/cwKqX+dmze4aGCwYoR/yigmufD2AnK+kE8mYGikO5aVl0LERQWp9j6APficNp+FZVM&#10;+iqZnKGSw/6S5Oi54gDj+Z8iFYjkd0ilJSBUd/j2pfIi4H+pvLZUpn2pTM+Qyng8Gc28Ek5I5S+5&#10;VV58+P/kpdKF92VwTFN9zD98q/iXGDxW/U26f1i713B3DP3u83/xHQAA//8DAFBLAwQUAAYACAAA&#10;ACEAyBaNYN8AAAAJAQAADwAAAGRycy9kb3ducmV2LnhtbEyPQUvDQBSE74L/YXmCt3Z3a6s2ZlNK&#10;UU9FsBXE22vymoRm34bsNkn/vduTHocZZr5JV6NtRE+drx0b0FMFgjh3Rc2lga/92+QZhA/IBTaO&#10;ycCFPKyy25sUk8IN/En9LpQilrBP0EAVQptI6fOKLPqpa4mjd3SdxRBlV8qiwyGW20bOlHqUFmuO&#10;CxW2tKkoP+3O1sD7gMP6Qb/229Nxc/nZLz6+t5qMub8b1y8gAo3hLwxX/IgOWWQ6uDMXXjRRz7WO&#10;UQOTGYirr+bLBYiDgaelApml8v+D7BcAAP//AwBQSwECLQAUAAYACAAAACEAtoM4kv4AAADhAQAA&#10;EwAAAAAAAAAAAAAAAAAAAAAAW0NvbnRlbnRfVHlwZXNdLnhtbFBLAQItABQABgAIAAAAIQA4/SH/&#10;1gAAAJQBAAALAAAAAAAAAAAAAAAAAC8BAABfcmVscy8ucmVsc1BLAQItABQABgAIAAAAIQAw9sMV&#10;ugIAAEYMAAAOAAAAAAAAAAAAAAAAAC4CAABkcnMvZTJvRG9jLnhtbFBLAQItABQABgAIAAAAIQDI&#10;Fo1g3wAAAAkBAAAPAAAAAAAAAAAAAAAAABQFAABkcnMvZG93bnJldi54bWxQSwUGAAAAAAQABADz&#10;AAAAIAYAAAAA&#10;" o:allowincell="f">
                <v:shape id="Shape 444"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wwlxQAAANwAAAAPAAAAZHJzL2Rvd25yZXYueG1sRI9PawIx&#10;FMTvBb9DeEIvUrPKUmQ1igilxUvxH70+Ns9kcfOybFLd7advBMHjMDO/YRarztXiSm2oPCuYjDMQ&#10;xKXXFRsFx8PH2wxEiMgaa8+koKcAq+XgZYGF9jfe0XUfjUgQDgUqsDE2hZShtOQwjH1DnLyzbx3G&#10;JFsjdYu3BHe1nGbZu3RYcVqw2NDGUnnZ/zoFZjZab78/j6brf7ZTOzpN+vh3Uup12K3nICJ18Rl+&#10;tL+0gjzP4X4mHQG5/AcAAP//AwBQSwECLQAUAAYACAAAACEA2+H2y+4AAACFAQAAEwAAAAAAAAAA&#10;AAAAAAAAAAAAW0NvbnRlbnRfVHlwZXNdLnhtbFBLAQItABQABgAIAAAAIQBa9CxbvwAAABUBAAAL&#10;AAAAAAAAAAAAAAAAAB8BAABfcmVscy8ucmVsc1BLAQItABQABgAIAAAAIQD1cwwlxQAAANwAAAAP&#10;AAAAAAAAAAAAAAAAAAcCAABkcnMvZG93bnJldi54bWxQSwUGAAAAAAMAAwC3AAAA+QIAAAAA&#10;" path="m,l5768340,r,167640l,167640,,xe" stroked="f">
                  <v:path arrowok="t" textboxrect="0,0,5768340,167640"/>
                </v:shape>
                <v:shape id="Shape 445"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3WxwAAANwAAAAPAAAAZHJzL2Rvd25yZXYueG1sRI9Ba8JA&#10;FITvBf/D8oReRDeVKJq6SmsRBC9tVOjxkX1N0mbfxuzGpP++Kwg9DjPzDbPa9KYSV2pcaVnB0yQC&#10;QZxZXXKu4HTcjRcgnEfWWFkmBb/kYLMePKww0bbjD7qmPhcBwi5BBYX3dSKlywoy6Ca2Jg7el20M&#10;+iCbXOoGuwA3lZxG0VwaLDksFFjTtqDsJ22NguWlTd+m7fZ9NDrG5/Ty3b0ePnOlHof9yzMIT73/&#10;D9/be60gjmdwOxOOgFz/AQAA//8DAFBLAQItABQABgAIAAAAIQDb4fbL7gAAAIUBAAATAAAAAAAA&#10;AAAAAAAAAAAAAABbQ29udGVudF9UeXBlc10ueG1sUEsBAi0AFAAGAAgAAAAhAFr0LFu/AAAAFQEA&#10;AAsAAAAAAAAAAAAAAAAAHwEAAF9yZWxzLy5yZWxzUEsBAi0AFAAGAAgAAAAhAJgAvdbHAAAA3AAA&#10;AA8AAAAAAAAAAAAAAAAABwIAAGRycy9kb3ducmV2LnhtbFBLBQYAAAAAAwADALcAAAD7AgAAAAA=&#10;" path="m,l5768340,r,167639l,167639,,xe" stroked="f">
                  <v:path arrowok="t" textboxrect="0,0,5768340,167639"/>
                </v:shape>
                <v:shape id="Shape 446" o:spid="_x0000_s1029" style="position:absolute;top:3352;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TfJxQAAANwAAAAPAAAAZHJzL2Rvd25yZXYueG1sRI9BawIx&#10;FITvBf9DeIIX0awiIqtRRJCKF9EqvT42r8nSzcuySXW3v74RhB6HmfmGWW1aV4k7NaH0rGAyzkAQ&#10;F16XbBRcP/ajBYgQkTVWnklBRwE2697bCnPtH3ym+yUakSAcclRgY6xzKUNhyWEY+5o4eV++cRiT&#10;bIzUDT4S3FVymmVz6bDktGCxpp2l4vvy4xSYxXB7PL1fTdt9Hqd2eJt08fem1KDfbpcgIrXxP/xq&#10;H7SC2WwOzzPpCMj1HwAAAP//AwBQSwECLQAUAAYACAAAACEA2+H2y+4AAACFAQAAEwAAAAAAAAAA&#10;AAAAAAAAAAAAW0NvbnRlbnRfVHlwZXNdLnhtbFBLAQItABQABgAIAAAAIQBa9CxbvwAAABUBAAAL&#10;AAAAAAAAAAAAAAAAAB8BAABfcmVscy8ucmVsc1BLAQItABQABgAIAAAAIQBq7TfJxQAAANwAAAAP&#10;AAAAAAAAAAAAAAAAAAcCAABkcnMvZG93bnJldi54bWxQSwUGAAAAAAMAAwC3AAAA+QIAAAAA&#10;" path="m,l,167640r5768340,l5768340,,,xe" stroked="f">
                  <v:path arrowok="t" textboxrect="0,0,5768340,167640"/>
                </v:shape>
                <w10:wrap anchorx="page"/>
              </v:group>
            </w:pict>
          </mc:Fallback>
        </mc:AlternateContent>
      </w:r>
      <w:r>
        <w:rPr>
          <w:rFonts w:ascii="Arial" w:hAnsi="Arial"/>
          <w:i/>
          <w:color w:val="000000"/>
        </w:rPr>
        <w:t xml:space="preserve">BE-ja promovon rrjetet trans-evropiane (TEN) në fushat e transportit, telekomunikacionit dhe energjisë për të forcuar tregun e brendshëm dhe për të kontribuar në rritje dhe punësim. </w:t>
      </w:r>
    </w:p>
    <w:p w14:paraId="71351AFA" w14:textId="77777777" w:rsidR="0025755B" w:rsidRDefault="0025755B">
      <w:pPr>
        <w:spacing w:line="120" w:lineRule="exact"/>
        <w:rPr>
          <w:rFonts w:ascii="Arial" w:eastAsia="Arial" w:hAnsi="Arial" w:cs="Arial"/>
          <w:sz w:val="12"/>
          <w:szCs w:val="12"/>
        </w:rPr>
      </w:pPr>
    </w:p>
    <w:p w14:paraId="1D58CAC1" w14:textId="606BD698"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Progresi në Rrjetin e </w:t>
      </w:r>
      <w:r>
        <w:rPr>
          <w:rFonts w:ascii="Arial" w:hAnsi="Arial"/>
          <w:b/>
          <w:color w:val="000000"/>
        </w:rPr>
        <w:t>Transportit</w:t>
      </w:r>
      <w:r>
        <w:rPr>
          <w:rFonts w:ascii="Arial" w:hAnsi="Arial"/>
          <w:color w:val="000000"/>
        </w:rPr>
        <w:t xml:space="preserve"> Trans-Evropian (TEN-T) është i kufizuar, kryesisht për shkak të kapaciteteve të pamjaftueshme ndërinstitucionale për të siguruar analiza realiste të kostos/përfitimit, standardeve të BE-së, rregullat e prokurimit publik, ndihmën shtetërore dhe vlerësimet e ndikimit në mjedis.</w:t>
      </w:r>
    </w:p>
    <w:p w14:paraId="7267112C" w14:textId="77777777" w:rsidR="0025755B" w:rsidRDefault="0025755B">
      <w:pPr>
        <w:spacing w:line="120" w:lineRule="exact"/>
        <w:rPr>
          <w:rFonts w:ascii="Arial" w:eastAsia="Arial" w:hAnsi="Arial" w:cs="Arial"/>
          <w:sz w:val="12"/>
          <w:szCs w:val="12"/>
        </w:rPr>
      </w:pPr>
    </w:p>
    <w:p w14:paraId="770AB4A0"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Nuk ka përparim as në autostradën Prishtinë – </w:t>
      </w:r>
      <w:proofErr w:type="spellStart"/>
      <w:r>
        <w:rPr>
          <w:rFonts w:ascii="Arial" w:hAnsi="Arial"/>
          <w:color w:val="000000"/>
        </w:rPr>
        <w:t>Merdare</w:t>
      </w:r>
      <w:proofErr w:type="spellEnd"/>
      <w:r>
        <w:rPr>
          <w:rFonts w:ascii="Arial" w:hAnsi="Arial"/>
          <w:color w:val="000000"/>
        </w:rPr>
        <w:t xml:space="preserve"> as në ‘Autostradën e Paqes’. Punimet në hekurudhën në Korridorin Mesdhetar Lindor të Ballkanit Perëndimor (Rruga hekurudhore 10) ndërmjet Bllacës - Hani i </w:t>
      </w:r>
      <w:proofErr w:type="spellStart"/>
      <w:r>
        <w:rPr>
          <w:rFonts w:ascii="Arial" w:hAnsi="Arial"/>
          <w:color w:val="000000"/>
        </w:rPr>
        <w:t>Elezit</w:t>
      </w:r>
      <w:proofErr w:type="spellEnd"/>
      <w:r>
        <w:rPr>
          <w:rFonts w:ascii="Arial" w:hAnsi="Arial"/>
          <w:color w:val="000000"/>
        </w:rPr>
        <w:t xml:space="preserve"> dhe Fushë Kosovës janë afër finalizimit. Kalimi kufitar me Maqedoninë e Veriut është përfunduar, por ende nuk është hapur për operacione të përbashkëta. Puna në pjesën tjetër ndërmjet Fushë Kosovës dhe Mitrovicës vazhdoi me ritëm të ngadaltë. Seksioni i fundit nga Mitrovica në </w:t>
      </w:r>
      <w:proofErr w:type="spellStart"/>
      <w:r>
        <w:rPr>
          <w:rFonts w:ascii="Arial" w:hAnsi="Arial"/>
          <w:color w:val="000000"/>
        </w:rPr>
        <w:t>Leshak</w:t>
      </w:r>
      <w:proofErr w:type="spellEnd"/>
      <w:r>
        <w:rPr>
          <w:rFonts w:ascii="Arial" w:hAnsi="Arial"/>
          <w:color w:val="000000"/>
        </w:rPr>
        <w:t xml:space="preserve"> është pezulluar. Tenderimi për sistemet e sinjalizimit dhe telekomunikacionit, i cili është jetik që trenat të arrijnë shpejtësi mbi 100 km/orë, mbetet i vonuar. Studimi i fizibilitetit për lidhjen hekurudhore ndërmjet Durrësit dhe Prishtinës përmes Gjakovës është finalizuar. </w:t>
      </w:r>
    </w:p>
    <w:p w14:paraId="70C050D6" w14:textId="77777777" w:rsidR="0025755B" w:rsidRDefault="00EF3445">
      <w:pPr>
        <w:widowControl w:val="0"/>
        <w:spacing w:before="119" w:line="250" w:lineRule="auto"/>
        <w:ind w:left="1" w:right="569"/>
        <w:jc w:val="both"/>
        <w:rPr>
          <w:rFonts w:ascii="Arial" w:eastAsia="Arial" w:hAnsi="Arial" w:cs="Arial"/>
          <w:color w:val="000000"/>
        </w:rPr>
      </w:pPr>
      <w:r>
        <w:rPr>
          <w:rFonts w:ascii="Arial" w:hAnsi="Arial"/>
          <w:color w:val="000000"/>
        </w:rPr>
        <w:t xml:space="preserve">Sa i përket Rrjeteve Trans-Evropiane për </w:t>
      </w:r>
      <w:r>
        <w:rPr>
          <w:rFonts w:ascii="Arial" w:hAnsi="Arial"/>
          <w:b/>
          <w:bCs/>
          <w:color w:val="000000"/>
        </w:rPr>
        <w:t>Energji</w:t>
      </w:r>
      <w:r>
        <w:rPr>
          <w:rFonts w:ascii="Arial" w:hAnsi="Arial"/>
          <w:color w:val="000000"/>
        </w:rPr>
        <w:t xml:space="preserve"> (TEN-E), ndërkohë që Rregullorja e vjetër TEN-E 347/2013 u përafrua dhe u zbatua, Kosova ende duhet ta përafrojë legjislacionin e saj me Rregulloren e rishikuar TEN-E 2022/869. Kosova ende duhet të zhvillojë lidhjet e saj rajonale të energjisë elektrike në përputhje me planin e veprimit të Lidhjes Energjetike të Evropës Qendrore dhe Juglindore (CESEC) për energjinë elektrike dhe energjinë e </w:t>
      </w:r>
      <w:proofErr w:type="spellStart"/>
      <w:r>
        <w:rPr>
          <w:rFonts w:ascii="Arial" w:hAnsi="Arial"/>
          <w:color w:val="000000"/>
        </w:rPr>
        <w:t>ripërtërishme</w:t>
      </w:r>
      <w:proofErr w:type="spellEnd"/>
      <w:r>
        <w:rPr>
          <w:rFonts w:ascii="Arial" w:hAnsi="Arial"/>
          <w:color w:val="000000"/>
        </w:rPr>
        <w:t xml:space="preserve"> dhe Projektet me Interes të Komunitetit të Energjisë (PECI), në veçanti </w:t>
      </w:r>
      <w:proofErr w:type="spellStart"/>
      <w:r>
        <w:rPr>
          <w:rFonts w:ascii="Arial" w:hAnsi="Arial"/>
          <w:color w:val="000000"/>
        </w:rPr>
        <w:t>rikonfigurimin</w:t>
      </w:r>
      <w:proofErr w:type="spellEnd"/>
      <w:r>
        <w:rPr>
          <w:rFonts w:ascii="Arial" w:hAnsi="Arial"/>
          <w:color w:val="000000"/>
        </w:rPr>
        <w:t xml:space="preserve"> e rrjetit 400 </w:t>
      </w:r>
      <w:proofErr w:type="spellStart"/>
      <w:r>
        <w:rPr>
          <w:rFonts w:ascii="Arial" w:hAnsi="Arial"/>
          <w:color w:val="000000"/>
        </w:rPr>
        <w:t>kV</w:t>
      </w:r>
      <w:proofErr w:type="spellEnd"/>
      <w:r>
        <w:rPr>
          <w:rFonts w:ascii="Arial" w:hAnsi="Arial"/>
          <w:color w:val="000000"/>
        </w:rPr>
        <w:t xml:space="preserve"> dhe ndërlidhjen e re 400 </w:t>
      </w:r>
      <w:proofErr w:type="spellStart"/>
      <w:r>
        <w:rPr>
          <w:rFonts w:ascii="Arial" w:hAnsi="Arial"/>
          <w:color w:val="000000"/>
        </w:rPr>
        <w:t>kV</w:t>
      </w:r>
      <w:proofErr w:type="spellEnd"/>
      <w:r>
        <w:rPr>
          <w:rFonts w:ascii="Arial" w:hAnsi="Arial"/>
          <w:color w:val="000000"/>
        </w:rPr>
        <w:t xml:space="preserve"> Shqipëri-Kosovë.  </w:t>
      </w:r>
    </w:p>
    <w:p w14:paraId="1CEA258B" w14:textId="77777777" w:rsidR="0025755B" w:rsidRDefault="0025755B">
      <w:pPr>
        <w:spacing w:line="240" w:lineRule="exact"/>
        <w:rPr>
          <w:rFonts w:ascii="Arial" w:eastAsia="Arial" w:hAnsi="Arial" w:cs="Arial"/>
          <w:sz w:val="24"/>
          <w:szCs w:val="24"/>
        </w:rPr>
      </w:pPr>
    </w:p>
    <w:p w14:paraId="5DAF0C74" w14:textId="77777777" w:rsidR="0025755B" w:rsidRDefault="00EF3445">
      <w:pPr>
        <w:widowControl w:val="0"/>
        <w:spacing w:line="240" w:lineRule="auto"/>
        <w:ind w:left="1" w:right="-20"/>
        <w:rPr>
          <w:rFonts w:ascii="Arial" w:eastAsia="Arial" w:hAnsi="Arial" w:cs="Arial"/>
          <w:b/>
          <w:bCs/>
          <w:color w:val="6FAC46"/>
        </w:rPr>
      </w:pPr>
      <w:r>
        <w:rPr>
          <w:rFonts w:ascii="Arial" w:hAnsi="Arial"/>
          <w:b/>
          <w:color w:val="6FAC46"/>
        </w:rPr>
        <w:t xml:space="preserve">Kapitulli 27 – Mjedisi dhe ndryshimi klimatik </w:t>
      </w:r>
    </w:p>
    <w:p w14:paraId="1F7D9882" w14:textId="77777777" w:rsidR="0025755B" w:rsidRDefault="0025755B">
      <w:pPr>
        <w:spacing w:after="10" w:line="120" w:lineRule="exact"/>
        <w:rPr>
          <w:rFonts w:ascii="Arial" w:eastAsia="Arial" w:hAnsi="Arial" w:cs="Arial"/>
          <w:sz w:val="12"/>
          <w:szCs w:val="12"/>
        </w:rPr>
      </w:pPr>
    </w:p>
    <w:p w14:paraId="305068F4" w14:textId="77777777" w:rsidR="0025755B" w:rsidRDefault="00EF3445">
      <w:pPr>
        <w:widowControl w:val="0"/>
        <w:spacing w:line="250" w:lineRule="auto"/>
        <w:ind w:right="568"/>
        <w:jc w:val="both"/>
        <w:rPr>
          <w:rFonts w:ascii="Arial" w:eastAsia="Arial" w:hAnsi="Arial" w:cs="Arial"/>
          <w:i/>
          <w:iCs/>
          <w:color w:val="000000"/>
        </w:rPr>
      </w:pPr>
      <w:r>
        <w:rPr>
          <w:noProof/>
          <w:lang w:val="en-US"/>
        </w:rPr>
        <mc:AlternateContent>
          <mc:Choice Requires="wpg">
            <w:drawing>
              <wp:anchor distT="0" distB="0" distL="114300" distR="114300" simplePos="0" relativeHeight="251725312" behindDoc="1" locked="0" layoutInCell="0" allowOverlap="1" wp14:anchorId="718819D4" wp14:editId="0D53C7A4">
                <wp:simplePos x="0" y="0"/>
                <wp:positionH relativeFrom="page">
                  <wp:posOffset>896112</wp:posOffset>
                </wp:positionH>
                <wp:positionV relativeFrom="paragraph">
                  <wp:posOffset>-1055</wp:posOffset>
                </wp:positionV>
                <wp:extent cx="5768340" cy="670560"/>
                <wp:effectExtent l="0" t="0" r="0" b="0"/>
                <wp:wrapNone/>
                <wp:docPr id="447" name="DW 447"/>
                <wp:cNvGraphicFramePr/>
                <a:graphic xmlns:a="http://schemas.openxmlformats.org/drawingml/2006/main">
                  <a:graphicData uri="http://schemas.microsoft.com/office/word/2010/wordprocessingGroup">
                    <wpg:wgp>
                      <wpg:cNvGrpSpPr/>
                      <wpg:grpSpPr>
                        <a:xfrm>
                          <a:off x="0" y="0"/>
                          <a:ext cx="5768340" cy="670560"/>
                          <a:chOff x="0" y="0"/>
                          <a:chExt cx="5768340" cy="670560"/>
                        </a:xfrm>
                        <a:noFill/>
                      </wpg:grpSpPr>
                      <wps:wsp>
                        <wps:cNvPr id="448" name="Shape 448"/>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49" name="Shape 449"/>
                        <wps:cNvSpPr/>
                        <wps:spPr>
                          <a:xfrm>
                            <a:off x="0" y="16764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50" name="Shape 450"/>
                        <wps:cNvSpPr/>
                        <wps:spPr>
                          <a:xfrm>
                            <a:off x="0" y="335281"/>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51" name="Shape 451"/>
                        <wps:cNvSpPr/>
                        <wps:spPr>
                          <a:xfrm>
                            <a:off x="0" y="50292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364A7F2E" id="DW 447" o:spid="_x0000_s1026" style="position:absolute;margin-left:70.55pt;margin-top:-.1pt;width:454.2pt;height:52.8pt;z-index:-251591168;mso-position-horizontal-relative:page" coordsize="57683,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lvBwMAAHEPAAAOAAAAZHJzL2Uyb0RvYy54bWzsV1tv2yAUfp+0/4B4X52bc7Hq9GFdq0nT&#10;Wqmt9kwwvkg2IKBxul+/Aw6O43a9ZLdqah4MmI+Tcz7OxzHHJ5uqRGumdCF4jIdHA4wYpyIpeBbj&#10;m+uzD3OMtCE8IaXgLMZ3TOOT5ft3x7WM2EjkokyYQmCE66iWMc6NkVEQaJqziugjIRmHyVSoihgY&#10;qixIFKnBelUGo8FgGtRCJVIJyrSGt6fNJF46+2nKqLlIU80MKmMMvhn3VO65ss9geUyiTBGZF3Tr&#10;BjnAi4oUHP60NXVKDEG3qrhnqiqoElqk5oiKKhBpWlDmYoBohoNeNOdK3EoXSxbVmWxpAmp7PB1s&#10;ln5dXypUJDGeTGYYcVLBJp1+Q3YE3NQyiwByruSVvFTbF1kzsuFuUlXZFgJBG8fqXcsq2xhE4WU4&#10;m87HEyCfwtx0NginW9ppDntzbxnNPz2+MNj9LRdnRVmCW4F1tPWrlpBMeseX/jW+rnIimdsGbclo&#10;+YLUbvhyAKBs3lDmUC1fOtJA3UFkDaezKRBn49vFTG+1OWfC0U7WX7SBaci7xPdI7nt0w31XgRAe&#10;lYAkxq6zpmwX1Z19y0HYjSd2uhJrdi0c0PQ2D7zczZa8i2qTwOcHYD3Ct9LZ6yL3CPAw3zZwyCsw&#10;+WygZ9MboaXQrCHYxu2YbrkAH7tsa1EWiU04G7xW2epjqdCawMly5n7bjerAIC399tveSiR3kD1w&#10;XJoLeKSlAJqBTtfDKBfq+0PvLR4yGGYxKj9zyObFcGIFZdxgEs5GMFDdmVV3hnAKi2NsnINbcVht&#10;/xWVLPoqWRygkt3+kujBc8UCxs7ya5AKeHK4VHYZ3Qbks9W3DyvlBfC+DPYNNx70MW9SaQvwnyko&#10;IfC+V1DgBRxNVqdQdp5bUMbjcDQf2oX/v1S6taKfrvsp3UXunRUe5tt+VXlCVG9S+SdVJRz2peIy&#10;/oVSCQejxehJqbivuldRVea/p6r4gHzK+/YnVeX58Mcl+CaVnlTcpQXude6jc3sHtRfH7hj63Zvy&#10;8gcAAAD//wMAUEsDBBQABgAIAAAAIQCDOLuH3wAAAAoBAAAPAAAAZHJzL2Rvd25yZXYueG1sTI9B&#10;S8NAEIXvgv9hGcFbu9maiMZsSinqqQi2gnibJtMkNDsbstsk/fduTnqbx3u8+V62nkwrBupdY1mD&#10;WkYgiAtbNlxp+Dq8LZ5AOI9cYmuZNFzJwTq/vckwLe3InzTsfSVCCbsUNdTed6mUrqjJoFvajjh4&#10;J9sb9EH2lSx7HEO5aeUqih6lwYbDhxo72tZUnPcXo+F9xHHzoF6H3fm0vf4cko/vnSKt7++mzQsI&#10;T5P/C8OMH9AhD0xHe+HSiTboWKkQ1bBYgZj9KH5OQBznK4lB5pn8PyH/BQAA//8DAFBLAQItABQA&#10;BgAIAAAAIQC2gziS/gAAAOEBAAATAAAAAAAAAAAAAAAAAAAAAABbQ29udGVudF9UeXBlc10ueG1s&#10;UEsBAi0AFAAGAAgAAAAhADj9If/WAAAAlAEAAAsAAAAAAAAAAAAAAAAALwEAAF9yZWxzLy5yZWxz&#10;UEsBAi0AFAAGAAgAAAAhANq3SW8HAwAAcQ8AAA4AAAAAAAAAAAAAAAAALgIAAGRycy9lMm9Eb2Mu&#10;eG1sUEsBAi0AFAAGAAgAAAAhAIM4u4ffAAAACgEAAA8AAAAAAAAAAAAAAAAAYQUAAGRycy9kb3du&#10;cmV2LnhtbFBLBQYAAAAABAAEAPMAAABtBgAAAAA=&#10;" o:allowincell="f">
                <v:shape id="Shape 448"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gYgwQAAANwAAAAPAAAAZHJzL2Rvd25yZXYueG1sRE/LisIw&#10;FN0L/kO4wmxkTBUR6RhFBJnBjfjC7aW5JsXmpjQZbefrJwvB5eG8F6vWVeJBTSg9KxiPMhDEhdcl&#10;GwXn0/ZzDiJEZI2VZ1LQUYDVst9bYK79kw/0OEYjUgiHHBXYGOtcylBYchhGviZO3M03DmOCjZG6&#10;wWcKd5WcZNlMOiw5NVisaWOpuB9/nQIzH653+++zabvrbmKHl3EX/y5KfQza9ReISG18i1/uH61g&#10;Ok1r05l0BOTyHwAA//8DAFBLAQItABQABgAIAAAAIQDb4fbL7gAAAIUBAAATAAAAAAAAAAAAAAAA&#10;AAAAAABbQ29udGVudF9UeXBlc10ueG1sUEsBAi0AFAAGAAgAAAAhAFr0LFu/AAAAFQEAAAsAAAAA&#10;AAAAAAAAAAAAHwEAAF9yZWxzLy5yZWxzUEsBAi0AFAAGAAgAAAAhAHQ+BiDBAAAA3AAAAA8AAAAA&#10;AAAAAAAAAAAABwIAAGRycy9kb3ducmV2LnhtbFBLBQYAAAAAAwADALcAAAD1AgAAAAA=&#10;" path="m,l5768340,r,167640l,167640,,xe" stroked="f">
                  <v:path arrowok="t" textboxrect="0,0,5768340,167640"/>
                </v:shape>
                <v:shape id="Shape 449"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fTxwAAANwAAAAPAAAAZHJzL2Rvd25yZXYueG1sRI9Ba8JA&#10;FITvQv/D8oReRDdKEI2uUi2FQi9tVPD4yD6TaPZtzG5M+u+7hUKPw8x8w6y3vanEgxpXWlYwnUQg&#10;iDOrS84VHA9v4wUI55E1VpZJwTc52G6eBmtMtO34ix6pz0WAsEtQQeF9nUjpsoIMuomtiYN3sY1B&#10;H2STS91gF+CmkrMomkuDJYeFAmvaF5Td0tYoWN7b9HXW7j9Ho0N8Su/XbvdxzpV6HvYvKxCeev8f&#10;/mu/awVxvITfM+EIyM0PAAAA//8DAFBLAQItABQABgAIAAAAIQDb4fbL7gAAAIUBAAATAAAAAAAA&#10;AAAAAAAAAAAAAABbQ29udGVudF9UeXBlc10ueG1sUEsBAi0AFAAGAAgAAAAhAFr0LFu/AAAAFQEA&#10;AAsAAAAAAAAAAAAAAAAAHwEAAF9yZWxzLy5yZWxzUEsBAi0AFAAGAAgAAAAhABlNt9PHAAAA3AAA&#10;AA8AAAAAAAAAAAAAAAAABwIAAGRycy9kb3ducmV2LnhtbFBLBQYAAAAAAwADALcAAAD7AgAAAAA=&#10;" path="m,l,167639r5768340,l5768340,,,xe" stroked="f">
                  <v:path arrowok="t" textboxrect="0,0,5768340,167639"/>
                </v:shape>
                <v:shape id="Shape 450"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iTxQAAANwAAAAPAAAAZHJzL2Rvd25yZXYueG1sRE9Na8JA&#10;EL0L/odlCr2IbipWbMxGWktB6EVjCz0O2TFJzc7G7MbEf989FDw+3neyGUwtrtS6yrKCp1kEgji3&#10;uuJCwdfxY7oC4TyyxtoyKbiRg006HiUYa9vzga6ZL0QIYRejgtL7JpbS5SUZdDPbEAfuZFuDPsC2&#10;kLrFPoSbWs6jaCkNVhwaSmxoW1J+zjqj4OXSZe/zbrufTI6L7+zy2799/hRKPT4Mr2sQngZ/F/+7&#10;d1rB4jnMD2fCEZDpHwAAAP//AwBQSwECLQAUAAYACAAAACEA2+H2y+4AAACFAQAAEwAAAAAAAAAA&#10;AAAAAAAAAAAAW0NvbnRlbnRfVHlwZXNdLnhtbFBLAQItABQABgAIAAAAIQBa9CxbvwAAABUBAAAL&#10;AAAAAAAAAAAAAAAAAB8BAABfcmVscy8ucmVsc1BLAQItABQABgAIAAAAIQANroiTxQAAANwAAAAP&#10;AAAAAAAAAAAAAAAAAAcCAABkcnMvZG93bnJldi54bWxQSwUGAAAAAAMAAwC3AAAA+QIAAAAA&#10;" path="m,l5768340,r,167639l,167639,,xe" stroked="f">
                  <v:path arrowok="t" textboxrect="0,0,5768340,167639"/>
                </v:shape>
                <v:shape id="Shape 451" o:spid="_x0000_s1030" style="position:absolute;top:5029;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JpaxgAAANwAAAAPAAAAZHJzL2Rvd25yZXYueG1sRI9BawIx&#10;FITvgv8hPKE3za5sxa5GEbFgWzxUe2hvj81zs7h5WZKo23/fFAo9DjPzDbNc97YVN/Khcawgn2Qg&#10;iCunG64VfJyex3MQISJrbB2Tgm8KsF4NB0sstbvzO92OsRYJwqFEBSbGrpQyVIYshonriJN3dt5i&#10;TNLXUnu8J7ht5TTLZtJiw2nBYEdbQ9XleLUKXravm3DYFb7++jw05m1WPE1zp9TDqN8sQETq43/4&#10;r73XCorHHH7PpCMgVz8AAAD//wMAUEsBAi0AFAAGAAgAAAAhANvh9svuAAAAhQEAABMAAAAAAAAA&#10;AAAAAAAAAAAAAFtDb250ZW50X1R5cGVzXS54bWxQSwECLQAUAAYACAAAACEAWvQsW78AAAAVAQAA&#10;CwAAAAAAAAAAAAAAAAAfAQAAX3JlbHMvLnJlbHNQSwECLQAUAAYACAAAACEAFdSaWsYAAADcAAAA&#10;DwAAAAAAAAAAAAAAAAAHAgAAZHJzL2Rvd25yZXYueG1sUEsFBgAAAAADAAMAtwAAAPoCAAAAAA==&#10;" path="m,l,167638r5768340,l5768340,,,xe" stroked="f">
                  <v:path arrowok="t" textboxrect="0,0,5768340,167638"/>
                </v:shape>
                <w10:wrap anchorx="page"/>
              </v:group>
            </w:pict>
          </mc:Fallback>
        </mc:AlternateContent>
      </w:r>
      <w:r>
        <w:rPr>
          <w:rFonts w:ascii="Arial" w:hAnsi="Arial"/>
          <w:i/>
          <w:color w:val="000000"/>
        </w:rPr>
        <w:t xml:space="preserve">BE-ja promovon veprim të fortë klimatik, zhvillim të qëndrueshëm dhe mbrojtje të mjedisit. Rregullat e BE-së përmbajnë dispozita që adresojnë ndryshimet klimatike, cilësinë e ujit dhe ajrit, menaxhimin e mbetjeve, mbrojtjen e natyrës, ndotjen industriale, kimikatet, zhurmën dhe mbrojtjen civile. </w:t>
      </w:r>
    </w:p>
    <w:p w14:paraId="17D7152F" w14:textId="77777777" w:rsidR="0025755B" w:rsidRDefault="0025755B">
      <w:pPr>
        <w:spacing w:line="120" w:lineRule="exact"/>
        <w:rPr>
          <w:rFonts w:ascii="Arial" w:eastAsia="Arial" w:hAnsi="Arial" w:cs="Arial"/>
          <w:sz w:val="12"/>
          <w:szCs w:val="12"/>
        </w:rPr>
      </w:pPr>
    </w:p>
    <w:p w14:paraId="31547CEC"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Mjedisi </w:t>
      </w:r>
    </w:p>
    <w:p w14:paraId="11494334" w14:textId="77777777" w:rsidR="0025755B" w:rsidRDefault="0025755B">
      <w:pPr>
        <w:spacing w:after="11" w:line="120" w:lineRule="exact"/>
        <w:rPr>
          <w:rFonts w:ascii="Arial" w:eastAsia="Arial" w:hAnsi="Arial" w:cs="Arial"/>
          <w:sz w:val="12"/>
          <w:szCs w:val="12"/>
        </w:rPr>
      </w:pPr>
    </w:p>
    <w:p w14:paraId="42A3D0B9" w14:textId="3575F312"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Lidhur me </w:t>
      </w:r>
      <w:r>
        <w:rPr>
          <w:rFonts w:ascii="Arial" w:hAnsi="Arial"/>
          <w:b/>
          <w:bCs/>
          <w:color w:val="000000"/>
        </w:rPr>
        <w:t>legjislacionin horizontal</w:t>
      </w:r>
      <w:r>
        <w:rPr>
          <w:rFonts w:ascii="Arial" w:hAnsi="Arial"/>
          <w:color w:val="000000"/>
        </w:rPr>
        <w:t xml:space="preserve">, ekziston një nivel i caktuar përputhshmërie me Direktivat e BE-së për Përgjegjësinë Mjedisore dhe Krimin Mjedisor. Në vitin 2024, MMPHI-ja forcoi zbatimin e legjislacionit mjedisor përmes krijimit të një </w:t>
      </w:r>
      <w:proofErr w:type="spellStart"/>
      <w:r>
        <w:rPr>
          <w:rFonts w:ascii="Arial" w:hAnsi="Arial"/>
          <w:color w:val="000000"/>
        </w:rPr>
        <w:t>Task</w:t>
      </w:r>
      <w:proofErr w:type="spellEnd"/>
      <w:r>
        <w:rPr>
          <w:rFonts w:ascii="Arial" w:hAnsi="Arial"/>
          <w:color w:val="000000"/>
        </w:rPr>
        <w:t xml:space="preserve"> Force të Gjelbër (GTF). Si rezultat i operacioneve të saj, mbi 200 vendime gjyqësore vendosën se ndërtimet e jashtëligjshme ishin të jashtëligjshme. </w:t>
      </w:r>
    </w:p>
    <w:p w14:paraId="218B10D7" w14:textId="77777777" w:rsidR="0025755B" w:rsidRDefault="0025755B">
      <w:pPr>
        <w:spacing w:line="240" w:lineRule="exact"/>
        <w:rPr>
          <w:rFonts w:ascii="Arial" w:eastAsia="Arial" w:hAnsi="Arial" w:cs="Arial"/>
          <w:sz w:val="24"/>
          <w:szCs w:val="24"/>
        </w:rPr>
      </w:pPr>
    </w:p>
    <w:p w14:paraId="6F11D474" w14:textId="77777777" w:rsidR="0025755B" w:rsidRDefault="0025755B">
      <w:pPr>
        <w:spacing w:after="14" w:line="180" w:lineRule="exact"/>
        <w:rPr>
          <w:rFonts w:ascii="Arial" w:eastAsia="Arial" w:hAnsi="Arial" w:cs="Arial"/>
          <w:sz w:val="18"/>
          <w:szCs w:val="18"/>
        </w:rPr>
      </w:pPr>
    </w:p>
    <w:p w14:paraId="1A1069DE" w14:textId="77777777" w:rsidR="0025755B" w:rsidRDefault="00EF3445">
      <w:pPr>
        <w:widowControl w:val="0"/>
        <w:spacing w:line="240" w:lineRule="auto"/>
        <w:ind w:left="4402" w:right="-20"/>
        <w:rPr>
          <w:color w:val="000000"/>
        </w:rPr>
      </w:pPr>
      <w:r>
        <w:rPr>
          <w:color w:val="000000"/>
        </w:rPr>
        <w:t xml:space="preserve">84 </w:t>
      </w:r>
    </w:p>
    <w:p w14:paraId="02BA29B7"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4CFDC41C" w14:textId="08FAD4A8" w:rsidR="0025755B" w:rsidRDefault="00D83484">
      <w:pPr>
        <w:widowControl w:val="0"/>
        <w:spacing w:line="250" w:lineRule="auto"/>
        <w:ind w:right="569"/>
        <w:jc w:val="both"/>
        <w:rPr>
          <w:rFonts w:ascii="Arial" w:eastAsia="Arial" w:hAnsi="Arial" w:cs="Arial"/>
          <w:color w:val="000000"/>
        </w:rPr>
      </w:pPr>
      <w:bookmarkStart w:id="85" w:name="_page_301_0"/>
      <w:bookmarkEnd w:id="85"/>
      <w:r>
        <w:rPr>
          <w:rFonts w:ascii="Arial" w:hAnsi="Arial"/>
          <w:color w:val="000000"/>
        </w:rPr>
        <w:lastRenderedPageBreak/>
        <w:t xml:space="preserve">Për më tepër, u lëshuan 25 urdhra ndërprerjeje, 30 gjoba administrative dhe 25 referime në Prokurori për veprime të mëtejshme ligjore për shkelje të ligjit mjedisor. Mandati i GTF-së përfundoi më 31 dhjetor 2024 dhe nuk është e sigurt se si përgjegjësia mjedisore do të institucionalizohet në një bazë më të përhershme. </w:t>
      </w:r>
    </w:p>
    <w:p w14:paraId="3E59507F" w14:textId="77777777" w:rsidR="0025755B" w:rsidRDefault="0025755B">
      <w:pPr>
        <w:spacing w:line="120" w:lineRule="exact"/>
        <w:rPr>
          <w:rFonts w:ascii="Arial" w:eastAsia="Arial" w:hAnsi="Arial" w:cs="Arial"/>
          <w:sz w:val="12"/>
          <w:szCs w:val="12"/>
        </w:rPr>
      </w:pPr>
    </w:p>
    <w:p w14:paraId="0371E850" w14:textId="77777777" w:rsidR="0025755B" w:rsidRDefault="00EF3445">
      <w:pPr>
        <w:widowControl w:val="0"/>
        <w:spacing w:line="250" w:lineRule="auto"/>
        <w:ind w:right="570"/>
        <w:jc w:val="both"/>
        <w:rPr>
          <w:rFonts w:ascii="Arial" w:eastAsia="Arial" w:hAnsi="Arial" w:cs="Arial"/>
          <w:color w:val="000000"/>
        </w:rPr>
      </w:pPr>
      <w:r>
        <w:rPr>
          <w:rFonts w:ascii="Arial" w:hAnsi="Arial"/>
          <w:color w:val="000000"/>
        </w:rPr>
        <w:t xml:space="preserve">Cilësia e përgatitjes dhe zbatimit të investimeve në përputhje me Vlerësimin e Ndikimit Mjedisor dhe Direktivat e Vlerësimit Strategjik të Ndikimit Mjedisor mbetet një problem. </w:t>
      </w:r>
    </w:p>
    <w:p w14:paraId="43EA062D" w14:textId="77777777" w:rsidR="0025755B" w:rsidRDefault="0025755B">
      <w:pPr>
        <w:spacing w:line="120" w:lineRule="exact"/>
        <w:rPr>
          <w:rFonts w:ascii="Arial" w:eastAsia="Arial" w:hAnsi="Arial" w:cs="Arial"/>
          <w:sz w:val="12"/>
          <w:szCs w:val="12"/>
        </w:rPr>
      </w:pPr>
    </w:p>
    <w:p w14:paraId="03FBC045"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Nevojiten përpjekje të mëtejshme për të rishikuar dhe miratuar dokumentet përkatëse për të zbatuar angazhimet sipas Udhërrëfyesit të Komunitetit të Energjisë për Dekarbonizim. Pavarësisht përpjekjeve të MMPHI-së për të mbushur vendet e lira të punës, kapacitetet e autoriteteve mjedisore si në nivel qendror ashtu edhe në atë lokal për të zbatuar </w:t>
      </w:r>
      <w:r>
        <w:rPr>
          <w:rFonts w:ascii="Arial" w:hAnsi="Arial"/>
          <w:i/>
          <w:iCs/>
          <w:color w:val="000000"/>
        </w:rPr>
        <w:t>acquis</w:t>
      </w:r>
      <w:r>
        <w:rPr>
          <w:rFonts w:ascii="Arial" w:hAnsi="Arial"/>
          <w:color w:val="000000"/>
        </w:rPr>
        <w:t xml:space="preserve">-in mjedisore mbeten të kufizuara, gjë që pengon seriozisht progresin në sektor. Financimi i pamjaftueshëm krijon një pengesë kryesore për zbatimin e kornizës strategjike. Vetëdijesimi publik për rëndësinë e mbrojtjes së mjedisit mbetet i kufizuar dhe gjithnjë e më urgjent. </w:t>
      </w:r>
    </w:p>
    <w:p w14:paraId="6C0BDB53" w14:textId="77777777" w:rsidR="0025755B" w:rsidRDefault="0025755B">
      <w:pPr>
        <w:spacing w:line="120" w:lineRule="exact"/>
        <w:rPr>
          <w:rFonts w:ascii="Arial" w:eastAsia="Arial" w:hAnsi="Arial" w:cs="Arial"/>
          <w:sz w:val="12"/>
          <w:szCs w:val="12"/>
        </w:rPr>
      </w:pPr>
    </w:p>
    <w:p w14:paraId="1DE9EB34" w14:textId="77777777" w:rsidR="0025755B" w:rsidRDefault="00EF3445">
      <w:pPr>
        <w:widowControl w:val="0"/>
        <w:spacing w:line="249" w:lineRule="auto"/>
        <w:ind w:right="569"/>
        <w:jc w:val="both"/>
        <w:rPr>
          <w:rFonts w:ascii="Arial" w:eastAsia="Arial" w:hAnsi="Arial" w:cs="Arial"/>
          <w:color w:val="000000"/>
        </w:rPr>
      </w:pPr>
      <w:r>
        <w:rPr>
          <w:rFonts w:ascii="Arial" w:hAnsi="Arial"/>
          <w:color w:val="000000"/>
        </w:rPr>
        <w:t xml:space="preserve">Nuk pati përparim në lidhje me </w:t>
      </w:r>
      <w:r>
        <w:rPr>
          <w:rFonts w:ascii="Arial" w:hAnsi="Arial"/>
          <w:b/>
          <w:bCs/>
          <w:color w:val="000000"/>
        </w:rPr>
        <w:t>cilësinë e ajrit</w:t>
      </w:r>
      <w:r>
        <w:rPr>
          <w:rFonts w:ascii="Arial" w:hAnsi="Arial"/>
          <w:color w:val="000000"/>
        </w:rPr>
        <w:t xml:space="preserve">. Ai vazhdon të paraqesë një rrezik të madh për shëndetin mes vonesave në zbatimin e masave të duhura korrigjuese për të frenuar ndotjen e ajrit. Emetimet e SO2, </w:t>
      </w:r>
      <w:proofErr w:type="spellStart"/>
      <w:r>
        <w:rPr>
          <w:rFonts w:ascii="Arial" w:hAnsi="Arial"/>
          <w:color w:val="000000"/>
        </w:rPr>
        <w:t>NOx</w:t>
      </w:r>
      <w:proofErr w:type="spellEnd"/>
      <w:r>
        <w:rPr>
          <w:rFonts w:ascii="Arial" w:hAnsi="Arial"/>
          <w:color w:val="000000"/>
        </w:rPr>
        <w:t xml:space="preserve"> dhe pluhurit u rritën në vitin 2024 krahasuar me vitin 2023 dhe tejkaluan kufijtë e emetimeve. </w:t>
      </w:r>
    </w:p>
    <w:p w14:paraId="31F0DAAC" w14:textId="77777777" w:rsidR="0025755B" w:rsidRDefault="0025755B">
      <w:pPr>
        <w:spacing w:after="1" w:line="120" w:lineRule="exact"/>
        <w:rPr>
          <w:rFonts w:ascii="Arial" w:eastAsia="Arial" w:hAnsi="Arial" w:cs="Arial"/>
          <w:sz w:val="12"/>
          <w:szCs w:val="12"/>
        </w:rPr>
      </w:pPr>
    </w:p>
    <w:p w14:paraId="0001B57B" w14:textId="77777777" w:rsidR="0025755B" w:rsidRDefault="00EF3445">
      <w:pPr>
        <w:widowControl w:val="0"/>
        <w:spacing w:line="268" w:lineRule="auto"/>
        <w:ind w:right="569"/>
        <w:jc w:val="both"/>
        <w:rPr>
          <w:rFonts w:ascii="Arial" w:eastAsia="Arial" w:hAnsi="Arial" w:cs="Arial"/>
          <w:color w:val="000000"/>
        </w:rPr>
      </w:pPr>
      <w:r>
        <w:rPr>
          <w:rFonts w:ascii="Arial" w:hAnsi="Arial"/>
          <w:color w:val="000000"/>
        </w:rPr>
        <w:t xml:space="preserve">Zbatimi i legjislacionit për </w:t>
      </w:r>
      <w:r>
        <w:rPr>
          <w:rFonts w:ascii="Arial" w:hAnsi="Arial"/>
          <w:b/>
          <w:bCs/>
          <w:color w:val="000000"/>
        </w:rPr>
        <w:t>menaxhimin e mbeturinave</w:t>
      </w:r>
      <w:r>
        <w:rPr>
          <w:rFonts w:ascii="Arial" w:hAnsi="Arial"/>
          <w:color w:val="000000"/>
        </w:rPr>
        <w:t xml:space="preserve"> pati përparim të kufizuar. Miratimi i Ligjit për mbeturinat është në pritje. Legjislacioni zbatues në lidhje me futjen në fuqi të sistemit të </w:t>
      </w:r>
      <w:proofErr w:type="spellStart"/>
      <w:r>
        <w:rPr>
          <w:rFonts w:ascii="Arial" w:hAnsi="Arial"/>
          <w:color w:val="000000"/>
        </w:rPr>
        <w:t>rimbursimit</w:t>
      </w:r>
      <w:proofErr w:type="spellEnd"/>
      <w:r>
        <w:rPr>
          <w:rFonts w:ascii="Arial" w:hAnsi="Arial"/>
          <w:color w:val="000000"/>
        </w:rPr>
        <w:t xml:space="preserve"> të depozitës (DRS) për pijet u modifikua, duke rezultuar në vonesa në krijimin e DRS-së. Numri i deponive të jashtëligjshme të mbeturinave u rrit me 13.6% gjatë periudhës së raportimit, duke e çuar totalin nga 403 në vitin 2024 në 458 në vitin 2025. </w:t>
      </w:r>
    </w:p>
    <w:p w14:paraId="5C9BDD9D" w14:textId="77777777" w:rsidR="0025755B" w:rsidRDefault="00EF3445">
      <w:pPr>
        <w:widowControl w:val="0"/>
        <w:spacing w:before="117" w:line="250" w:lineRule="auto"/>
        <w:ind w:right="569"/>
        <w:jc w:val="both"/>
        <w:rPr>
          <w:rFonts w:ascii="Arial" w:eastAsia="Arial" w:hAnsi="Arial" w:cs="Arial"/>
          <w:color w:val="000000"/>
        </w:rPr>
      </w:pPr>
      <w:r>
        <w:rPr>
          <w:rFonts w:ascii="Arial" w:hAnsi="Arial"/>
          <w:color w:val="000000"/>
        </w:rPr>
        <w:t xml:space="preserve">Kapaciteti inspektues i institucioneve të nivelit qendror duhet të rritet urgjentisht. Planet </w:t>
      </w:r>
      <w:proofErr w:type="spellStart"/>
      <w:r>
        <w:rPr>
          <w:rFonts w:ascii="Arial" w:hAnsi="Arial"/>
          <w:color w:val="000000"/>
        </w:rPr>
        <w:t>ndërkomunale</w:t>
      </w:r>
      <w:proofErr w:type="spellEnd"/>
      <w:r>
        <w:rPr>
          <w:rFonts w:ascii="Arial" w:hAnsi="Arial"/>
          <w:color w:val="000000"/>
        </w:rPr>
        <w:t xml:space="preserve"> të menaxhimit të mbeturinave duhet të miratohen dhe të zbatohen. Kosova gjithashtu duhet të fillojë një reformë të ndërmarrjeve komunale, të sigurojë menaxhimin e duhur të mbeturinave industriale dhe të rrezikshme dhe të nxisë ekonominë qarkore. Kompania e Energjisë Elektrike e Kosovës duhet të kryejë një vlerësim të ndikimit mjedisor dhe social për ruajtjen e mbeturinave të rrezikshme.  </w:t>
      </w:r>
    </w:p>
    <w:p w14:paraId="6291B723" w14:textId="77777777" w:rsidR="0025755B" w:rsidRDefault="0025755B">
      <w:pPr>
        <w:spacing w:line="120" w:lineRule="exact"/>
        <w:rPr>
          <w:rFonts w:ascii="Arial" w:eastAsia="Arial" w:hAnsi="Arial" w:cs="Arial"/>
          <w:sz w:val="12"/>
          <w:szCs w:val="12"/>
        </w:rPr>
      </w:pPr>
    </w:p>
    <w:p w14:paraId="0B2B9F05"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Sa i përket </w:t>
      </w:r>
      <w:r>
        <w:rPr>
          <w:rFonts w:ascii="Arial" w:hAnsi="Arial"/>
          <w:b/>
          <w:bCs/>
          <w:color w:val="000000"/>
        </w:rPr>
        <w:t>menaxhimit të ujërave</w:t>
      </w:r>
      <w:r>
        <w:rPr>
          <w:rFonts w:ascii="Arial" w:hAnsi="Arial"/>
          <w:color w:val="000000"/>
        </w:rPr>
        <w:t xml:space="preserve"> Pritet miratimi i ligjit të ri për ujërat dhe miratimi i planeve të menaxhimit të pellgjeve lumore. Autoriteti i pellgjeve lumore u përforcua me 13 punonjës të rinj, megjithatë, kapacitetet e institucioneve të tjera si në nivel qendror ashtu edhe në atë lokal mbeten të ulëta dhe kanë nevojë për forcim të mëtejshëm. Mungesa e identifikimit të aglomerateve dhe zonave të ndjeshme në përputhje me Direktivën për trajtimin e ujërave të ndotura urbane, si dhe mungesa e një strategjie për menaxhimin e llumit pengojnë përparimin në infrastrukturë. Nuk ka pasur progres në harmonizimin e legjislacionit për menaxhimin e ujërave dhe përmbytjet me </w:t>
      </w:r>
      <w:r>
        <w:rPr>
          <w:rFonts w:ascii="Arial" w:hAnsi="Arial"/>
          <w:i/>
          <w:color w:val="000000"/>
        </w:rPr>
        <w:t>acquis</w:t>
      </w:r>
      <w:r>
        <w:rPr>
          <w:rFonts w:ascii="Arial" w:hAnsi="Arial"/>
          <w:color w:val="000000"/>
        </w:rPr>
        <w:t xml:space="preserve"> të BE-së në periudhën raportuese. Nevojiten më shumë përpjekje për reduktimin e humbjeve të ujit dhe menaxhimin e zonave mbrojtëse ujore.  </w:t>
      </w:r>
    </w:p>
    <w:p w14:paraId="23804C79" w14:textId="77777777" w:rsidR="0025755B" w:rsidRDefault="0025755B">
      <w:pPr>
        <w:spacing w:line="120" w:lineRule="exact"/>
        <w:rPr>
          <w:rFonts w:ascii="Arial" w:eastAsia="Arial" w:hAnsi="Arial" w:cs="Arial"/>
          <w:sz w:val="12"/>
          <w:szCs w:val="12"/>
        </w:rPr>
      </w:pPr>
    </w:p>
    <w:p w14:paraId="0C0286A4"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Kosova ka shënuar progres të kufizuar lidhur me </w:t>
      </w:r>
      <w:r>
        <w:rPr>
          <w:rFonts w:ascii="Arial" w:hAnsi="Arial"/>
          <w:b/>
          <w:color w:val="000000"/>
        </w:rPr>
        <w:t>mbrojtjen e natyrës</w:t>
      </w:r>
      <w:r>
        <w:rPr>
          <w:rFonts w:ascii="Arial" w:hAnsi="Arial"/>
          <w:color w:val="000000"/>
        </w:rPr>
        <w:t xml:space="preserve">. Identifikimi i vendeve potenciale të </w:t>
      </w:r>
      <w:proofErr w:type="spellStart"/>
      <w:r>
        <w:rPr>
          <w:rFonts w:ascii="Arial" w:hAnsi="Arial"/>
          <w:color w:val="000000"/>
        </w:rPr>
        <w:t>Natura</w:t>
      </w:r>
      <w:proofErr w:type="spellEnd"/>
      <w:r>
        <w:rPr>
          <w:rFonts w:ascii="Arial" w:hAnsi="Arial"/>
          <w:color w:val="000000"/>
        </w:rPr>
        <w:t xml:space="preserve"> 2000 është në një fazë shumë të hershme. Zonat e mbrojtura nuk kanë menaxhim të duhur dhe vazhdojnë të jenë të ndotura dhe të mirëmbajtura dobët. Ato gjithashtu vuajnë nga aktivitete të jashtëligjshme dhe kapacitete të pamjaftueshme zbatimi në nivel qendror dhe lokal. Miratimi i strategjisë për mbrojtjen e mjedisit dhe zhvillimin e qëndrueshëm për periudhën 2024-2033 mbetet në pritje. Gjithashtu nuk ka pasur progres në përafrimin e legjislacionit për mbrojtjen e natyrës. Kosova ka bërë përparim shumë të kufizuar në zbatimin e Ligjit dhe strategjisë për pylltari. Shpyllëzimi dhe prerja e jashtëligjshme e </w:t>
      </w:r>
      <w:proofErr w:type="spellStart"/>
      <w:r>
        <w:rPr>
          <w:rFonts w:ascii="Arial" w:hAnsi="Arial"/>
          <w:color w:val="000000"/>
        </w:rPr>
        <w:t>drunjve</w:t>
      </w:r>
      <w:proofErr w:type="spellEnd"/>
      <w:r>
        <w:rPr>
          <w:rFonts w:ascii="Arial" w:hAnsi="Arial"/>
          <w:color w:val="000000"/>
        </w:rPr>
        <w:t xml:space="preserve"> mbeten shqetësim serioz, me 40% të pyjeve publike që i nënshtrohen aktiviteteve të prerjes së pakontrolluar ose të paligjshme. </w:t>
      </w:r>
    </w:p>
    <w:p w14:paraId="57F3FC65" w14:textId="77777777" w:rsidR="0025755B" w:rsidRDefault="0025755B">
      <w:pPr>
        <w:spacing w:line="120" w:lineRule="exact"/>
        <w:rPr>
          <w:rFonts w:ascii="Arial" w:eastAsia="Arial" w:hAnsi="Arial" w:cs="Arial"/>
          <w:sz w:val="12"/>
          <w:szCs w:val="12"/>
        </w:rPr>
      </w:pPr>
    </w:p>
    <w:p w14:paraId="46269F15" w14:textId="03D826AE" w:rsidR="0025755B" w:rsidRDefault="00EF3445" w:rsidP="00D83484">
      <w:pPr>
        <w:widowControl w:val="0"/>
        <w:spacing w:line="250" w:lineRule="auto"/>
        <w:ind w:left="-53" w:right="589"/>
        <w:jc w:val="both"/>
        <w:rPr>
          <w:rFonts w:ascii="Arial" w:eastAsia="Arial" w:hAnsi="Arial" w:cs="Arial"/>
          <w:color w:val="000000"/>
        </w:rPr>
      </w:pPr>
      <w:r>
        <w:rPr>
          <w:rFonts w:ascii="Arial" w:hAnsi="Arial"/>
          <w:color w:val="000000"/>
        </w:rPr>
        <w:t xml:space="preserve">Nuk ka pasur përparim në përafrimin me </w:t>
      </w:r>
      <w:r>
        <w:rPr>
          <w:rFonts w:ascii="Arial" w:hAnsi="Arial"/>
          <w:i/>
          <w:color w:val="000000"/>
        </w:rPr>
        <w:t>acquis</w:t>
      </w:r>
      <w:r>
        <w:rPr>
          <w:rFonts w:ascii="Arial" w:hAnsi="Arial"/>
          <w:color w:val="000000"/>
        </w:rPr>
        <w:t xml:space="preserve"> për </w:t>
      </w:r>
      <w:r>
        <w:rPr>
          <w:rFonts w:ascii="Arial" w:hAnsi="Arial"/>
          <w:b/>
          <w:color w:val="000000"/>
        </w:rPr>
        <w:t>ndotjen industriale</w:t>
      </w:r>
      <w:r>
        <w:rPr>
          <w:rFonts w:ascii="Arial" w:hAnsi="Arial"/>
          <w:color w:val="000000"/>
        </w:rPr>
        <w:t xml:space="preserve"> dhe zbatimi i parandalimit dhe kontrollit të ndotjes industriale është shumë i ngadaltë. </w:t>
      </w:r>
    </w:p>
    <w:p w14:paraId="52B1D426" w14:textId="77777777" w:rsidR="0025755B" w:rsidRDefault="0025755B">
      <w:pPr>
        <w:spacing w:line="240" w:lineRule="exact"/>
        <w:rPr>
          <w:rFonts w:ascii="Arial" w:eastAsia="Arial" w:hAnsi="Arial" w:cs="Arial"/>
          <w:sz w:val="24"/>
          <w:szCs w:val="24"/>
        </w:rPr>
      </w:pPr>
    </w:p>
    <w:p w14:paraId="0B24A8C0" w14:textId="77777777" w:rsidR="0025755B" w:rsidRDefault="0025755B">
      <w:pPr>
        <w:spacing w:after="19" w:line="160" w:lineRule="exact"/>
        <w:rPr>
          <w:rFonts w:ascii="Arial" w:eastAsia="Arial" w:hAnsi="Arial" w:cs="Arial"/>
          <w:sz w:val="16"/>
          <w:szCs w:val="16"/>
        </w:rPr>
      </w:pPr>
    </w:p>
    <w:p w14:paraId="186A734B" w14:textId="77777777" w:rsidR="0025755B" w:rsidRDefault="00EF3445">
      <w:pPr>
        <w:widowControl w:val="0"/>
        <w:spacing w:line="240" w:lineRule="auto"/>
        <w:ind w:left="4402" w:right="-20"/>
        <w:rPr>
          <w:color w:val="000000"/>
        </w:rPr>
      </w:pPr>
      <w:r>
        <w:rPr>
          <w:color w:val="000000"/>
        </w:rPr>
        <w:t xml:space="preserve">85 </w:t>
      </w:r>
    </w:p>
    <w:p w14:paraId="46D5B7CC"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23FB931B" w14:textId="16509D28" w:rsidR="0025755B" w:rsidRDefault="00D83484">
      <w:pPr>
        <w:widowControl w:val="0"/>
        <w:spacing w:line="250" w:lineRule="auto"/>
        <w:ind w:right="569"/>
        <w:jc w:val="both"/>
        <w:rPr>
          <w:rFonts w:ascii="Arial" w:eastAsia="Arial" w:hAnsi="Arial" w:cs="Arial"/>
          <w:color w:val="000000"/>
        </w:rPr>
      </w:pPr>
      <w:bookmarkStart w:id="86" w:name="_page_303_0"/>
      <w:bookmarkEnd w:id="86"/>
      <w:r>
        <w:rPr>
          <w:rFonts w:ascii="Arial" w:hAnsi="Arial"/>
          <w:color w:val="000000"/>
        </w:rPr>
        <w:lastRenderedPageBreak/>
        <w:t xml:space="preserve">Mbetjet e rrezikshme të minierave si dhe shkarkimet industriale në lumenj dhe </w:t>
      </w:r>
      <w:proofErr w:type="spellStart"/>
      <w:r>
        <w:rPr>
          <w:rFonts w:ascii="Arial" w:hAnsi="Arial"/>
          <w:color w:val="000000"/>
        </w:rPr>
        <w:t>deponitë</w:t>
      </w:r>
      <w:proofErr w:type="spellEnd"/>
      <w:r>
        <w:rPr>
          <w:rFonts w:ascii="Arial" w:hAnsi="Arial"/>
          <w:color w:val="000000"/>
        </w:rPr>
        <w:t xml:space="preserve"> industriale vazhdojnë të përbëjnë kërcënim serioz për tokën, ujin dhe shëndetin. Nevojiten përpjekje të konsiderueshme për t’u përafruar me Direktivën e Emetimeve Industriale dhe për të siguruar zbatimin dhe monitorimin e duhur.  </w:t>
      </w:r>
    </w:p>
    <w:p w14:paraId="05472A2F" w14:textId="77777777" w:rsidR="0025755B" w:rsidRDefault="0025755B">
      <w:pPr>
        <w:spacing w:line="120" w:lineRule="exact"/>
        <w:rPr>
          <w:rFonts w:ascii="Arial" w:eastAsia="Arial" w:hAnsi="Arial" w:cs="Arial"/>
          <w:sz w:val="12"/>
          <w:szCs w:val="12"/>
        </w:rPr>
      </w:pPr>
    </w:p>
    <w:p w14:paraId="162A0978"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Nuk ka pasur përparim në përafrimin me </w:t>
      </w:r>
      <w:r>
        <w:rPr>
          <w:rFonts w:ascii="Arial" w:hAnsi="Arial"/>
          <w:i/>
          <w:color w:val="000000"/>
        </w:rPr>
        <w:t>acquis</w:t>
      </w:r>
      <w:r>
        <w:rPr>
          <w:rFonts w:ascii="Arial" w:hAnsi="Arial"/>
          <w:color w:val="000000"/>
        </w:rPr>
        <w:t xml:space="preserve"> të BE-së për </w:t>
      </w:r>
      <w:r>
        <w:rPr>
          <w:rFonts w:ascii="Arial" w:hAnsi="Arial"/>
          <w:b/>
          <w:color w:val="000000"/>
        </w:rPr>
        <w:t>kimikatet</w:t>
      </w:r>
      <w:r>
        <w:rPr>
          <w:rFonts w:ascii="Arial" w:hAnsi="Arial"/>
          <w:color w:val="000000"/>
        </w:rPr>
        <w:t xml:space="preserve">. Zbatimi i legjislacionit përkatës mbetet në nivel të ulët. Kosova ende duhet të përmirësojë zbatimin e kornizës rregullative për eksportin dhe importin e kimikateve të rrezikshme.  </w:t>
      </w:r>
    </w:p>
    <w:p w14:paraId="65BA0381" w14:textId="77777777" w:rsidR="0025755B" w:rsidRDefault="0025755B">
      <w:pPr>
        <w:spacing w:line="120" w:lineRule="exact"/>
        <w:rPr>
          <w:rFonts w:ascii="Arial" w:eastAsia="Arial" w:hAnsi="Arial" w:cs="Arial"/>
          <w:sz w:val="12"/>
          <w:szCs w:val="12"/>
        </w:rPr>
      </w:pPr>
    </w:p>
    <w:p w14:paraId="2C254D92"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rPr>
        <w:t xml:space="preserve">Nuk u shënua asnjë përparim në përafrimin me </w:t>
      </w:r>
      <w:r>
        <w:rPr>
          <w:rFonts w:ascii="Arial" w:hAnsi="Arial"/>
          <w:i/>
          <w:color w:val="000000"/>
        </w:rPr>
        <w:t>acquis</w:t>
      </w:r>
      <w:r>
        <w:rPr>
          <w:rFonts w:ascii="Arial" w:hAnsi="Arial"/>
          <w:color w:val="000000"/>
        </w:rPr>
        <w:t xml:space="preserve"> të BE-së për </w:t>
      </w:r>
      <w:r>
        <w:rPr>
          <w:rFonts w:ascii="Arial" w:hAnsi="Arial"/>
          <w:b/>
          <w:color w:val="000000"/>
        </w:rPr>
        <w:t>zhurmën</w:t>
      </w:r>
      <w:r>
        <w:rPr>
          <w:rFonts w:ascii="Arial" w:hAnsi="Arial"/>
          <w:color w:val="000000"/>
        </w:rPr>
        <w:t xml:space="preserve">. </w:t>
      </w:r>
    </w:p>
    <w:p w14:paraId="2E1DAE7C" w14:textId="77777777" w:rsidR="0025755B" w:rsidRDefault="0025755B">
      <w:pPr>
        <w:spacing w:after="11" w:line="120" w:lineRule="exact"/>
        <w:rPr>
          <w:rFonts w:ascii="Arial" w:eastAsia="Arial" w:hAnsi="Arial" w:cs="Arial"/>
          <w:sz w:val="12"/>
          <w:szCs w:val="12"/>
        </w:rPr>
      </w:pPr>
    </w:p>
    <w:p w14:paraId="43BB99B9"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Sa i përket </w:t>
      </w:r>
      <w:r>
        <w:rPr>
          <w:rFonts w:ascii="Arial" w:hAnsi="Arial"/>
          <w:b/>
          <w:bCs/>
          <w:color w:val="000000"/>
        </w:rPr>
        <w:t>mbrojtjes civile</w:t>
      </w:r>
      <w:r>
        <w:rPr>
          <w:rFonts w:ascii="Arial" w:hAnsi="Arial"/>
          <w:color w:val="000000"/>
        </w:rPr>
        <w:t xml:space="preserve">, koordinimi ndërmjet niveleve qendrore dhe lokale mbetet i pamjaftueshëm. Kosova duhet të përditësojë vlerësimin e rrezikut nga fatkeqësitë në përputhje me rregulloret në fuqi. Kosova duhet të bëjë më shumë përpjekje për të përgatitur legjislacionin si dhe kornizën qeverisëse dhe financiare për parandalimin, gatishmërinë dhe reagimin ndaj fatkeqësive natyrore dhe fatkeqësive të tjera. Kosova duhet të përmirësojë koordinimin ndërmjet autoriteteve përgjegjëse në fatkeqësitë në shkallë të gjerë. Kosova nuk është pjesë e Mekanizmit të Mbrojtjes Civile të Unionit (UCPM). </w:t>
      </w:r>
    </w:p>
    <w:p w14:paraId="0F051D69" w14:textId="77777777" w:rsidR="0025755B" w:rsidRDefault="0025755B">
      <w:pPr>
        <w:spacing w:line="120" w:lineRule="exact"/>
        <w:rPr>
          <w:rFonts w:ascii="Arial" w:eastAsia="Arial" w:hAnsi="Arial" w:cs="Arial"/>
          <w:sz w:val="12"/>
          <w:szCs w:val="12"/>
        </w:rPr>
      </w:pPr>
    </w:p>
    <w:p w14:paraId="5245F865" w14:textId="77777777" w:rsidR="0025755B" w:rsidRDefault="00EF3445">
      <w:pPr>
        <w:widowControl w:val="0"/>
        <w:spacing w:line="240" w:lineRule="auto"/>
        <w:ind w:right="-20"/>
        <w:rPr>
          <w:rFonts w:ascii="Arial" w:eastAsia="Arial" w:hAnsi="Arial" w:cs="Arial"/>
          <w:color w:val="000000"/>
        </w:rPr>
      </w:pPr>
      <w:r>
        <w:rPr>
          <w:rFonts w:ascii="Arial" w:hAnsi="Arial"/>
          <w:color w:val="000000"/>
          <w:u w:val="single"/>
        </w:rPr>
        <w:t xml:space="preserve">Ndryshimet klimatike </w:t>
      </w:r>
    </w:p>
    <w:p w14:paraId="61571DD2" w14:textId="77777777" w:rsidR="0025755B" w:rsidRDefault="0025755B">
      <w:pPr>
        <w:spacing w:after="10" w:line="120" w:lineRule="exact"/>
        <w:rPr>
          <w:rFonts w:ascii="Arial" w:eastAsia="Arial" w:hAnsi="Arial" w:cs="Arial"/>
          <w:sz w:val="12"/>
          <w:szCs w:val="12"/>
        </w:rPr>
      </w:pPr>
    </w:p>
    <w:p w14:paraId="661FE70A"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Kosova duhet të shtojë përpjekjet e saj për t'u përafruar me </w:t>
      </w:r>
      <w:r>
        <w:rPr>
          <w:rFonts w:ascii="Arial" w:hAnsi="Arial"/>
          <w:i/>
          <w:iCs/>
          <w:color w:val="000000"/>
        </w:rPr>
        <w:t>acquis</w:t>
      </w:r>
      <w:r>
        <w:rPr>
          <w:rFonts w:ascii="Arial" w:hAnsi="Arial"/>
          <w:color w:val="000000"/>
        </w:rPr>
        <w:t xml:space="preserve">-in e BE-së për klimën. Duhet të miratohet legjislacioni dytësor i nevojshëm pas miratimit të Ligjit për ndryshimet klimatike në vitin 2023. Kosova duhet të harmonizohet urgjentisht me dhe të zbatojë </w:t>
      </w:r>
      <w:r>
        <w:rPr>
          <w:rFonts w:ascii="Arial" w:hAnsi="Arial"/>
          <w:i/>
          <w:iCs/>
          <w:color w:val="000000"/>
        </w:rPr>
        <w:t>acquis</w:t>
      </w:r>
      <w:r>
        <w:rPr>
          <w:rFonts w:ascii="Arial" w:hAnsi="Arial"/>
          <w:color w:val="000000"/>
        </w:rPr>
        <w:t xml:space="preserve">-in e monitorimit, raportimit, verifikimit dhe akreditimit (MRVA) me qëllim të futjes së çmimeve të karbonit dhe harmonizimit me Sistemin e Tregtimit të Emetimeve të BE-së (ETS). Plani Kombëtar i Përshtatjes dhe PKEP duhet të miratohen sa më shpejt të jetë e mundur. </w:t>
      </w:r>
    </w:p>
    <w:p w14:paraId="70EF5E18" w14:textId="77777777" w:rsidR="0025755B" w:rsidRDefault="0025755B">
      <w:pPr>
        <w:spacing w:line="120" w:lineRule="exact"/>
        <w:rPr>
          <w:rFonts w:ascii="Arial" w:eastAsia="Arial" w:hAnsi="Arial" w:cs="Arial"/>
          <w:sz w:val="12"/>
          <w:szCs w:val="12"/>
        </w:rPr>
      </w:pPr>
    </w:p>
    <w:p w14:paraId="29F9BB67"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Kosova miratoi Kontributet e saj të para vullnetare të Përcaktuara </w:t>
      </w:r>
      <w:proofErr w:type="spellStart"/>
      <w:r>
        <w:rPr>
          <w:rFonts w:ascii="Arial" w:hAnsi="Arial"/>
          <w:color w:val="000000"/>
        </w:rPr>
        <w:t>Kombëtarisht</w:t>
      </w:r>
      <w:proofErr w:type="spellEnd"/>
      <w:r>
        <w:rPr>
          <w:rFonts w:ascii="Arial" w:hAnsi="Arial"/>
          <w:color w:val="000000"/>
        </w:rPr>
        <w:t xml:space="preserve"> (NDC) në mars të vitit 2025 dhe duhet të sigurojë zbatimin e tyre. Kapaciteti i institucioneve përkatëse duhet të përmirësohet ndjeshëm duke rritur numrin e stafit që punon në politikat klimatike. Deri më sot, MMPHI-ja ka krijuar një njësi të dedikuar për klimën dhe duhet të sigurojë që ajo të bëhet plotësisht funksionale. Vetëdijesimi duhet të forcohet dhe bashkëpunimi me sektorin privat duhet të bëhet më efikas. </w:t>
      </w:r>
    </w:p>
    <w:p w14:paraId="6C971B7B" w14:textId="77777777" w:rsidR="0025755B" w:rsidRDefault="0025755B">
      <w:pPr>
        <w:spacing w:after="2" w:line="120" w:lineRule="exact"/>
        <w:rPr>
          <w:rFonts w:ascii="Arial" w:eastAsia="Arial" w:hAnsi="Arial" w:cs="Arial"/>
          <w:sz w:val="12"/>
          <w:szCs w:val="12"/>
        </w:rPr>
      </w:pPr>
    </w:p>
    <w:p w14:paraId="7C063F4E" w14:textId="1A9B24E0" w:rsidR="0025755B" w:rsidRDefault="0025755B">
      <w:pPr>
        <w:widowControl w:val="0"/>
        <w:spacing w:line="240" w:lineRule="auto"/>
        <w:ind w:left="1" w:right="-20"/>
        <w:rPr>
          <w:rFonts w:ascii="Arial" w:eastAsia="Arial" w:hAnsi="Arial" w:cs="Arial"/>
          <w:color w:val="000000"/>
        </w:rPr>
      </w:pPr>
    </w:p>
    <w:p w14:paraId="16B79CD5" w14:textId="77777777" w:rsidR="0025755B" w:rsidRDefault="0025755B">
      <w:pPr>
        <w:spacing w:after="10" w:line="120" w:lineRule="exact"/>
        <w:rPr>
          <w:rFonts w:ascii="Arial" w:eastAsia="Arial" w:hAnsi="Arial" w:cs="Arial"/>
          <w:sz w:val="12"/>
          <w:szCs w:val="12"/>
        </w:rPr>
      </w:pPr>
    </w:p>
    <w:p w14:paraId="1D0856D8" w14:textId="77777777" w:rsidR="0025755B" w:rsidRPr="00F34053" w:rsidRDefault="00EF3445">
      <w:pPr>
        <w:widowControl w:val="0"/>
        <w:spacing w:line="240" w:lineRule="auto"/>
        <w:ind w:right="-20"/>
        <w:rPr>
          <w:rFonts w:ascii="Arial" w:eastAsia="Arial" w:hAnsi="Arial" w:cs="Arial"/>
          <w:b/>
          <w:bCs/>
          <w:color w:val="FFFFFF"/>
        </w:rPr>
      </w:pPr>
      <w:r w:rsidRPr="00F34053">
        <w:rPr>
          <w:noProof/>
          <w:lang w:val="en-US"/>
        </w:rPr>
        <mc:AlternateContent>
          <mc:Choice Requires="wpg">
            <w:drawing>
              <wp:anchor distT="0" distB="0" distL="114300" distR="114300" simplePos="0" relativeHeight="251705856" behindDoc="1" locked="0" layoutInCell="0" allowOverlap="1" wp14:anchorId="621E8829" wp14:editId="485A85D4">
                <wp:simplePos x="0" y="0"/>
                <wp:positionH relativeFrom="page">
                  <wp:posOffset>896112</wp:posOffset>
                </wp:positionH>
                <wp:positionV relativeFrom="paragraph">
                  <wp:posOffset>-944</wp:posOffset>
                </wp:positionV>
                <wp:extent cx="5768340" cy="914400"/>
                <wp:effectExtent l="0" t="0" r="0" b="0"/>
                <wp:wrapNone/>
                <wp:docPr id="452" name="DW 452"/>
                <wp:cNvGraphicFramePr/>
                <a:graphic xmlns:a="http://schemas.openxmlformats.org/drawingml/2006/main">
                  <a:graphicData uri="http://schemas.microsoft.com/office/word/2010/wordprocessingGroup">
                    <wpg:wgp>
                      <wpg:cNvGrpSpPr/>
                      <wpg:grpSpPr>
                        <a:xfrm>
                          <a:off x="0" y="0"/>
                          <a:ext cx="5768340" cy="914400"/>
                          <a:chOff x="0" y="0"/>
                          <a:chExt cx="5768340" cy="914400"/>
                        </a:xfrm>
                        <a:noFill/>
                      </wpg:grpSpPr>
                      <wps:wsp>
                        <wps:cNvPr id="453" name="Shape 453"/>
                        <wps:cNvSpPr/>
                        <wps:spPr>
                          <a:xfrm>
                            <a:off x="0" y="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C00000"/>
                          </a:solidFill>
                        </wps:spPr>
                        <wps:bodyPr vertOverflow="overflow" horzOverflow="overflow" vert="horz" lIns="91440" tIns="45720" rIns="91440" bIns="45720" anchor="t"/>
                      </wps:wsp>
                      <wps:wsp>
                        <wps:cNvPr id="454" name="Shape 454"/>
                        <wps:cNvSpPr/>
                        <wps:spPr>
                          <a:xfrm>
                            <a:off x="0" y="24383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55" name="Shape 455"/>
                        <wps:cNvSpPr/>
                        <wps:spPr>
                          <a:xfrm>
                            <a:off x="0" y="411481"/>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456" name="Shape 456"/>
                        <wps:cNvSpPr/>
                        <wps:spPr>
                          <a:xfrm>
                            <a:off x="0" y="5791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57" name="Shape 457"/>
                        <wps:cNvSpPr/>
                        <wps:spPr>
                          <a:xfrm>
                            <a:off x="0" y="7467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603B6887" id="DW 452" o:spid="_x0000_s1026" style="position:absolute;margin-left:70.55pt;margin-top:-.05pt;width:454.2pt;height:1in;z-index:-251610624;mso-position-horizontal-relative:page" coordsize="576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xzMgMAAJwSAAAOAAAAZHJzL2Uyb0RvYy54bWzsWF1vmzAUfZ+0/4D8vhIS8lFU0od2rSZN&#10;W6V22rNjzIcE2LLdkO7X79rBxCVZ19GtqrTwgA0+vr73+B7bcHa+qUpvTYUsWB2j4GSEPFoTlhR1&#10;FqNvd1cfFsiTCtcJLllNY/RAJTpfvn931vCIjlnOyoQKD4zUMmp4jHKleOT7kuS0wvKEcVpDY8pE&#10;hRU8isxPBG7AelX649Fo5jdMJFwwQqWEt5fbRrQ09tOUEvU1TSVVXhkj8E2ZuzD3lb77yzMcZQLz&#10;vCCtG3iAFxUuahi0M3WJFfbuRbFnqiqIYJKl6oSwymdpWhBqYoBoglEvmmvB7rmJJYuajHc0AbU9&#10;ngabJV/WN8IrkhiF0zHyalzBJF1+9/QTcNPwLALIteC3/Ea0L7Ltkw53k4pKlxCItzGsPnSs0o3y&#10;CLyczmeLSQjkE2g7DcJw1NJOcpibvW4k//h0R383bM2uirIEt3ztaOdXwyGZ5I4v+TK+bnPMqZkG&#10;qcno+JpYvgwAKJtsKTOoji8ZSaBuEFnjcLKYnGqjTszkXqprygzteP1ZKmiGvEtsDee2Rja1rQoQ&#10;wpMS4FjpftqUrnqNM295jFpPdHPF1vSOGaDqTR54uWstaxfVJYHND8BahC25seciHxFgYbbcwiGv&#10;wOSzgSb1nLFJySTdEqzjNkx3XADOZVuyskh0wungpchWF6Xw1hhWlouRvtqJcmCQlnb6dW3FkgfI&#10;Hlgu1Ve4pSUDmoFOU0NezsSPQ+81HjIYWpFXfqohm42KYDUzD+F0PgYWhNuycltwTaBzjJRxsBWH&#10;1varqCTsqyQcoJLd/OLo4LoSzOaztyGV1pPhUtlm9KOAbMrbcl8pfwi3uWoN2tLVVB/zd6RyZa6j&#10;VA5tKNO+VKYDpBIGQbgIdMenpLJoZ8Bu4O4692q7iknahTk37faNQym4a32cqO5e0U/XXyPbYber&#10;voXZ0h3+2cD+2EepdGfVf3T2mvWlMhsglen8NICt8zdSeRMHsHZ9H76rvEAqlgArEVvuSeU5wKNU&#10;XvsANu9LZT5AKvMQDlj/iVSOB7A3961ivu/hF4j5Pmt/1+h/LO4z1N2fSsufAAAA//8DAFBLAwQU&#10;AAYACAAAACEAtTGia98AAAAKAQAADwAAAGRycy9kb3ducmV2LnhtbEyPQWvCQBCF74X+h2UKvekm&#10;VUuN2YhI25MU1ELxtmbHJJidDdk1if++k1N7Gh7f48176Xqwteiw9ZUjBfE0AoGUO1NRoeD7+DF5&#10;A+GDJqNrR6jgjh7W2eNDqhPjetpjdwiF4BDyiVZQhtAkUvq8RKv91DVIzC6utTqwbAtpWt1zuK3l&#10;SxS9Sqsr4g+lbnBbYn493KyCz173m1n83u2ul+39dFx8/exiVOr5adisQAQcwp8ZxvpcHTLudHY3&#10;Ml7UrOdxzFYFEz4jj+bLBYjzSGZLkFkq/0/IfgEAAP//AwBQSwECLQAUAAYACAAAACEAtoM4kv4A&#10;AADhAQAAEwAAAAAAAAAAAAAAAAAAAAAAW0NvbnRlbnRfVHlwZXNdLnhtbFBLAQItABQABgAIAAAA&#10;IQA4/SH/1gAAAJQBAAALAAAAAAAAAAAAAAAAAC8BAABfcmVscy8ucmVsc1BLAQItABQABgAIAAAA&#10;IQDsosxzMgMAAJwSAAAOAAAAAAAAAAAAAAAAAC4CAABkcnMvZTJvRG9jLnhtbFBLAQItABQABgAI&#10;AAAAIQC1MaJr3wAAAAoBAAAPAAAAAAAAAAAAAAAAAIwFAABkcnMvZG93bnJldi54bWxQSwUGAAAA&#10;AAQABADzAAAAmAYAAAAA&#10;" o:allowincell="f">
                <v:shape id="Shape 453" o:spid="_x0000_s1027" style="position:absolute;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t3uwwAAANwAAAAPAAAAZHJzL2Rvd25yZXYueG1sRI9Pi8Iw&#10;FMTvwn6H8Bb2Imu6/kOrUXRBEG/a9f5onm3d5qU0UeO3N4LgcZiZ3zDzZTC1uFLrKssKfnoJCOLc&#10;6ooLBX/Z5nsCwnlkjbVlUnAnB8vFR2eOqbY33tP14AsRIexSVFB636RSurwkg65nG+LonWxr0EfZ&#10;FlK3eItwU8t+koylwYrjQokN/ZaU/x8uRsHmeBqfbfc+ysIuWU/D6twfmEypr8+wmoHwFPw7/Gpv&#10;tYLhaADPM/EIyMUDAAD//wMAUEsBAi0AFAAGAAgAAAAhANvh9svuAAAAhQEAABMAAAAAAAAAAAAA&#10;AAAAAAAAAFtDb250ZW50X1R5cGVzXS54bWxQSwECLQAUAAYACAAAACEAWvQsW78AAAAVAQAACwAA&#10;AAAAAAAAAAAAAAAfAQAAX3JlbHMvLnJlbHNQSwECLQAUAAYACAAAACEAvC7d7sMAAADcAAAADwAA&#10;AAAAAAAAAAAAAAAHAgAAZHJzL2Rvd25yZXYueG1sUEsFBgAAAAADAAMAtwAAAPcCAAAAAA==&#10;" path="m,l5768340,r,243839l,243839,,xe" fillcolor="#c00000" stroked="f">
                  <v:path arrowok="t" textboxrect="0,0,5768340,243839"/>
                </v:shape>
                <v:shape id="Shape 454" o:spid="_x0000_s1028" style="position:absolute;top:2438;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6QxwAAANwAAAAPAAAAZHJzL2Rvd25yZXYueG1sRI9Ba8JA&#10;FITvBf/D8oReRDeVKJq6SmsRBC9tVOjxkX1N0mbfxuzGpP++Kwg9DjPzDbPa9KYSV2pcaVnB0yQC&#10;QZxZXXKu4HTcjRcgnEfWWFkmBb/kYLMePKww0bbjD7qmPhcBwi5BBYX3dSKlywoy6Ca2Jg7el20M&#10;+iCbXOoGuwA3lZxG0VwaLDksFFjTtqDsJ22NguWlTd+m7fZ9NDrG5/Ty3b0ePnOlHof9yzMIT73/&#10;D9/be60gnsVwOxOOgFz/AQAA//8DAFBLAQItABQABgAIAAAAIQDb4fbL7gAAAIUBAAATAAAAAAAA&#10;AAAAAAAAAAAAAABbQ29udGVudF9UeXBlc10ueG1sUEsBAi0AFAAGAAgAAAAhAFr0LFu/AAAAFQEA&#10;AAsAAAAAAAAAAAAAAAAAHwEAAF9yZWxzLy5yZWxzUEsBAi0AFAAGAAgAAAAhAHKVjpDHAAAA3AAA&#10;AA8AAAAAAAAAAAAAAAAABwIAAGRycy9kb3ducmV2LnhtbFBLBQYAAAAAAwADALcAAAD7AgAAAAA=&#10;" path="m,l,167639r5768340,l5768340,,,xe" stroked="f">
                  <v:path arrowok="t" textboxrect="0,0,5768340,167639"/>
                </v:shape>
                <v:shape id="Shape 455" o:spid="_x0000_s1029" style="position:absolute;top:4114;width:57683;height:1677;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5xZxgAAANwAAAAPAAAAZHJzL2Rvd25yZXYueG1sRI9BawIx&#10;FITvBf9DeIK3mlVWabdGEWmhVTx020N7e2xeN0s3L0sSdf33RhA8DjPzDbNY9bYVR/KhcaxgMs5A&#10;EFdON1wr+P56e3wCESKyxtYxKThTgNVy8LDAQrsTf9KxjLVIEA4FKjAxdoWUoTJkMYxdR5y8P+ct&#10;xiR9LbXHU4LbVk6zbC4tNpwWDHa0MVT9lwer4GOzXYf9a+7r3599Y3bz/Hk6cUqNhv36BUSkPt7D&#10;t/a7VpDPZnA9k46AXF4AAAD//wMAUEsBAi0AFAAGAAgAAAAhANvh9svuAAAAhQEAABMAAAAAAAAA&#10;AAAAAAAAAAAAAFtDb250ZW50X1R5cGVzXS54bWxQSwECLQAUAAYACAAAACEAWvQsW78AAAAVAQAA&#10;CwAAAAAAAAAAAAAAAAAfAQAAX3JlbHMvLnJlbHNQSwECLQAUAAYACAAAACEAau+cWcYAAADcAAAA&#10;DwAAAAAAAAAAAAAAAAAHAgAAZHJzL2Rvd25yZXYueG1sUEsFBgAAAAADAAMAtwAAAPoCAAAAAA==&#10;" path="m,l5768340,r,167638l,167638,,xe" stroked="f">
                  <v:path arrowok="t" textboxrect="0,0,5768340,167638"/>
                </v:shape>
                <v:shape id="Shape 456"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V8xwAAANwAAAAPAAAAZHJzL2Rvd25yZXYueG1sRI9Ba8JA&#10;FITvQv/D8oReRDcVFU1dpbUUhF40Knh8ZF+T2OzbmN2Y+O+7hYLHYWa+YZbrzpTiRrUrLCt4GUUg&#10;iFOrC84UHA+fwzkI55E1lpZJwZ0crFdPvSXG2ra8p1viMxEg7GJUkHtfxVK6NCeDbmQr4uB929qg&#10;D7LOpK6xDXBTynEUzaTBgsNCjhVtckp/ksYoWFyb5GPcbHaDwWFySq6X9v3rnCn13O/eXkF46vwj&#10;/N/eagWT6Qz+zoQjIFe/AAAA//8DAFBLAQItABQABgAIAAAAIQDb4fbL7gAAAIUBAAATAAAAAAAA&#10;AAAAAAAAAAAAAABbQ29udGVudF9UeXBlc10ueG1sUEsBAi0AFAAGAAgAAAAhAFr0LFu/AAAAFQEA&#10;AAsAAAAAAAAAAAAAAAAAHwEAAF9yZWxzLy5yZWxzUEsBAi0AFAAGAAgAAAAhAO0LtXzHAAAA3AAA&#10;AA8AAAAAAAAAAAAAAAAABwIAAGRycy9kb3ducmV2LnhtbFBLBQYAAAAAAwADALcAAAD7AgAAAAA=&#10;" path="m,l5768340,r,167639l,167639,,xe" stroked="f">
                  <v:path arrowok="t" textboxrect="0,0,5768340,167639"/>
                </v:shape>
                <v:shape id="Shape 457" o:spid="_x0000_s1031" style="position:absolute;top:746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DnxwAAANwAAAAPAAAAZHJzL2Rvd25yZXYueG1sRI9Ba8JA&#10;FITvhf6H5RW8iG4qttXUVaoiFLy0UcHjI/uaRLNvY3Zj4r93C4Ueh5n5hpktOlOKK9WusKzgeRiB&#10;IE6tLjhTsN9tBhMQziNrLC2Tghs5WMwfH2YYa9vyN10Tn4kAYRejgtz7KpbSpTkZdENbEQfvx9YG&#10;fZB1JnWNbYCbUo6i6FUaLDgs5FjRKqf0nDRGwfTSJOtRs/rq93fjQ3I5tcvtMVOq99R9vIPw1Pn/&#10;8F/7UysYv7zB75lwBOT8DgAA//8DAFBLAQItABQABgAIAAAAIQDb4fbL7gAAAIUBAAATAAAAAAAA&#10;AAAAAAAAAAAAAABbQ29udGVudF9UeXBlc10ueG1sUEsBAi0AFAAGAAgAAAAhAFr0LFu/AAAAFQEA&#10;AAsAAAAAAAAAAAAAAAAAHwEAAF9yZWxzLy5yZWxzUEsBAi0AFAAGAAgAAAAhAIJHEOfHAAAA3AAA&#10;AA8AAAAAAAAAAAAAAAAABwIAAGRycy9kb3ducmV2LnhtbFBLBQYAAAAAAwADALcAAAD7AgAAAAA=&#10;" path="m,l,167639r5768340,l5768340,,,xe" stroked="f">
                  <v:path arrowok="t" textboxrect="0,0,5768340,167639"/>
                </v:shape>
                <w10:wrap anchorx="page"/>
              </v:group>
            </w:pict>
          </mc:Fallback>
        </mc:AlternateContent>
      </w:r>
      <w:r w:rsidRPr="00F34053">
        <w:rPr>
          <w:rFonts w:ascii="Arial" w:hAnsi="Arial"/>
          <w:b/>
          <w:color w:val="FFFFFF"/>
        </w:rPr>
        <w:t xml:space="preserve">GRUPI 5: BURIMET, BUJQËSIA DHE KOHEZIONI  </w:t>
      </w:r>
    </w:p>
    <w:p w14:paraId="63F87089" w14:textId="77777777" w:rsidR="0025755B" w:rsidRPr="00F34053" w:rsidRDefault="0025755B">
      <w:pPr>
        <w:spacing w:after="11" w:line="120" w:lineRule="exact"/>
        <w:rPr>
          <w:rFonts w:ascii="Arial" w:eastAsia="Arial" w:hAnsi="Arial" w:cs="Arial"/>
        </w:rPr>
      </w:pPr>
    </w:p>
    <w:p w14:paraId="4D023054" w14:textId="77777777" w:rsidR="0025755B" w:rsidRDefault="00EF3445">
      <w:pPr>
        <w:widowControl w:val="0"/>
        <w:spacing w:line="250" w:lineRule="auto"/>
        <w:ind w:right="569"/>
        <w:jc w:val="both"/>
        <w:rPr>
          <w:rFonts w:ascii="Arial" w:eastAsia="Arial" w:hAnsi="Arial" w:cs="Arial"/>
          <w:color w:val="000000"/>
        </w:rPr>
      </w:pPr>
      <w:r w:rsidRPr="00F34053">
        <w:rPr>
          <w:rFonts w:ascii="Arial" w:hAnsi="Arial"/>
          <w:color w:val="000000"/>
        </w:rPr>
        <w:t>Ky grup mbulon:</w:t>
      </w:r>
      <w:r>
        <w:rPr>
          <w:rFonts w:ascii="Arial" w:hAnsi="Arial"/>
          <w:color w:val="000000"/>
        </w:rPr>
        <w:t xml:space="preserve"> bujqësinë dhe zhvillimin rural (Kapitulli 11); sigurinë ushqimore, politikë veterinare dhe fitosanitare (Kapitulli 12); peshkatarinë dhe </w:t>
      </w:r>
      <w:proofErr w:type="spellStart"/>
      <w:r>
        <w:rPr>
          <w:rFonts w:ascii="Arial" w:hAnsi="Arial"/>
          <w:color w:val="000000"/>
        </w:rPr>
        <w:t>akuakulturën</w:t>
      </w:r>
      <w:proofErr w:type="spellEnd"/>
      <w:r>
        <w:rPr>
          <w:rFonts w:ascii="Arial" w:hAnsi="Arial"/>
          <w:color w:val="000000"/>
        </w:rPr>
        <w:t xml:space="preserve"> (Kapitulli 13); politikë rajonale dhe koordinimin e instrumenteve strukturore (Kapitulli 22); dhe dispozitat financiare dhe buxhetore (Kapitulli 33). </w:t>
      </w:r>
    </w:p>
    <w:p w14:paraId="6804EA51" w14:textId="77777777" w:rsidR="0025755B" w:rsidRDefault="0025755B">
      <w:pPr>
        <w:spacing w:after="1" w:line="240" w:lineRule="exact"/>
        <w:rPr>
          <w:rFonts w:ascii="Arial" w:eastAsia="Arial" w:hAnsi="Arial" w:cs="Arial"/>
          <w:sz w:val="24"/>
          <w:szCs w:val="24"/>
        </w:rPr>
      </w:pPr>
    </w:p>
    <w:p w14:paraId="1F9E2388" w14:textId="77777777" w:rsidR="0025755B" w:rsidRDefault="00EF3445">
      <w:pPr>
        <w:widowControl w:val="0"/>
        <w:spacing w:line="240" w:lineRule="auto"/>
        <w:ind w:right="-20"/>
        <w:rPr>
          <w:rFonts w:ascii="Arial" w:eastAsia="Arial" w:hAnsi="Arial" w:cs="Arial"/>
          <w:b/>
          <w:bCs/>
          <w:color w:val="C00000"/>
        </w:rPr>
      </w:pPr>
      <w:r>
        <w:rPr>
          <w:rFonts w:ascii="Arial" w:hAnsi="Arial"/>
          <w:b/>
          <w:color w:val="C00000"/>
        </w:rPr>
        <w:t xml:space="preserve">Kapitulli 11 - Bujqësia </w:t>
      </w:r>
    </w:p>
    <w:p w14:paraId="10C5E6C9" w14:textId="77777777" w:rsidR="0025755B" w:rsidRDefault="0025755B">
      <w:pPr>
        <w:spacing w:after="10" w:line="120" w:lineRule="exact"/>
        <w:rPr>
          <w:rFonts w:ascii="Arial" w:eastAsia="Arial" w:hAnsi="Arial" w:cs="Arial"/>
          <w:sz w:val="12"/>
          <w:szCs w:val="12"/>
        </w:rPr>
      </w:pPr>
    </w:p>
    <w:p w14:paraId="13336059" w14:textId="77777777" w:rsidR="0025755B" w:rsidRDefault="00EF3445">
      <w:pPr>
        <w:widowControl w:val="0"/>
        <w:spacing w:line="250" w:lineRule="auto"/>
        <w:ind w:right="568"/>
        <w:jc w:val="both"/>
        <w:rPr>
          <w:rFonts w:ascii="Arial" w:eastAsia="Arial" w:hAnsi="Arial" w:cs="Arial"/>
          <w:color w:val="000000"/>
        </w:rPr>
      </w:pPr>
      <w:r>
        <w:rPr>
          <w:noProof/>
          <w:lang w:val="en-US"/>
        </w:rPr>
        <mc:AlternateContent>
          <mc:Choice Requires="wpg">
            <w:drawing>
              <wp:anchor distT="0" distB="0" distL="114300" distR="114300" simplePos="0" relativeHeight="251722240" behindDoc="1" locked="0" layoutInCell="0" allowOverlap="1" wp14:anchorId="53CCF64C" wp14:editId="7911AB1B">
                <wp:simplePos x="0" y="0"/>
                <wp:positionH relativeFrom="page">
                  <wp:posOffset>896112</wp:posOffset>
                </wp:positionH>
                <wp:positionV relativeFrom="paragraph">
                  <wp:posOffset>-916</wp:posOffset>
                </wp:positionV>
                <wp:extent cx="5768340" cy="1005840"/>
                <wp:effectExtent l="0" t="0" r="0" b="0"/>
                <wp:wrapNone/>
                <wp:docPr id="458" name="DW 458"/>
                <wp:cNvGraphicFramePr/>
                <a:graphic xmlns:a="http://schemas.openxmlformats.org/drawingml/2006/main">
                  <a:graphicData uri="http://schemas.microsoft.com/office/word/2010/wordprocessingGroup">
                    <wpg:wgp>
                      <wpg:cNvGrpSpPr/>
                      <wpg:grpSpPr>
                        <a:xfrm>
                          <a:off x="0" y="0"/>
                          <a:ext cx="5768340" cy="1005840"/>
                          <a:chOff x="0" y="0"/>
                          <a:chExt cx="5768340" cy="1005840"/>
                        </a:xfrm>
                        <a:noFill/>
                      </wpg:grpSpPr>
                      <wps:wsp>
                        <wps:cNvPr id="459" name="Shape 459"/>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60" name="Shape 460"/>
                        <wps:cNvSpPr/>
                        <wps:spPr>
                          <a:xfrm>
                            <a:off x="0" y="16764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61" name="Shape 461"/>
                        <wps:cNvSpPr/>
                        <wps:spPr>
                          <a:xfrm>
                            <a:off x="0" y="335281"/>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462" name="Shape 462"/>
                        <wps:cNvSpPr/>
                        <wps:spPr>
                          <a:xfrm>
                            <a:off x="0" y="5029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63" name="Shape 463"/>
                        <wps:cNvSpPr/>
                        <wps:spPr>
                          <a:xfrm>
                            <a:off x="0" y="6705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64" name="Shape 464"/>
                        <wps:cNvSpPr/>
                        <wps:spPr>
                          <a:xfrm>
                            <a:off x="0" y="83820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00B294F8" id="DW 458" o:spid="_x0000_s1026" style="position:absolute;margin-left:70.55pt;margin-top:-.05pt;width:454.2pt;height:79.2pt;z-index:-251594240;mso-position-horizontal-relative:page" coordsize="57683,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SQawMAAMkVAAAOAAAAZHJzL2Uyb0RvYy54bWzsWEtP3DAQvlfqf4hyL8m+sxG7HEpBlaqC&#10;BKhnr+M8pCS2bLNZ+us7dtZZE2AJQUCFNofYjsfjmW/myyQ+PtkUubMmXGS0XLiDI991SIlplJXJ&#10;wr25PvsWuI6QqIxQTkuycO+IcE+WX78cVywkQ5rSPCLcASWlCCu2cFMpWeh5AqekQOKIMlLCZEx5&#10;gSQMeeJFHFWgvci9oe9PvYryiHGKiRDw9LSedJdafxwTLC/iWBDp5AsXbJP6zvV9pe7e8hiFCUcs&#10;zfDWDNTDigJlJWzaqDpFEjm3PHugqsgwp4LG8gjTwqNxnGGifQBvBn7Lm3NOb5n2JQmrhDUwAbQt&#10;nHqrxb/Xl9zJooU7nkCoSlRAkE7/OGoE2FQsCUHknLMrdsm3D5J6pNzdxLxQLTjibDSqdw2qZCMd&#10;DA8ns2kwGgP4GOYGvj8JYKBxxykE58E6nP54ZqW327ikZ1megzZPmdpYVjFIJ7FDTLwOsasUMaID&#10;IRQcDWJzg5gWANDmNWhaqkFMhALA6wfXdDat0bJ8xrdCnhOqgUfrX0JqMJPI9FBqenhTmi4HKuwl&#10;AUNSrVNmqq5TWZFLIXC1JWq6oGtyTbWgbEUPrNzN5qUt1aSByRCQNRKmZVqfLbndVgX4KXHILJVY&#10;NlJGn2lrvbWgzj1LGc6pILV+5bfeqMEC5Gy0Bc2zSCWccl7wZPU9584awbvlTF8q+rDEEoO0NOFX&#10;vRWN7iB74IUpL+AW5xRgBjh1z3VSyv8+9lzJQwbDrOvkP0vI5vlgrCgl9WA8mQ1hwO2ZlT2DSgyL&#10;F67UBm7Jodj9HiyZgmn1e2XLEngAOKnNgUtdWbKLLwoff7NAAow0/yAC5r1kB+9dqQKW9KdKnajK&#10;48Yhk8mmfZwpLxBv0+C+4tqCtsyBKk0JfpuCMh20qTLoQZXRaDIM9MJ9VNH1/b+gSvAKqti1op2u&#10;91PaltTUMgAYMdPaxaKzYHvvA1XemirDNlWGPagy8YdzKJ1QjvZR5XNUFZsA7XS9n/u2ZIcq1Llc&#10;HarKx3yAjdpUGfWgynTmT+ovt89Plc4Z/UKm2OL7KXigysdQZdymyrgHVYJRAKc5z1UV8/3x8f8q&#10;r/kAs6hiHDLFxLRP/Kt0Fz9Qpfnh7/Jbr4/C4LxQn0VszzbVgaQ9hr59Arv8BwAA//8DAFBLAwQU&#10;AAYACAAAACEAJzIfu+AAAAAKAQAADwAAAGRycy9kb3ducmV2LnhtbEyPQWvCQBCF74X+h2UKvekm&#10;1RSN2YhI25MU1ELpbcyOSTC7G7JrEv99x1N7mnm8x5tvsvVoGtFT52tnFcTTCATZwunalgq+ju+T&#10;BQgf0GpsnCUFN/Kwzh8fMky1G+ye+kMoBZdYn6KCKoQ2ldIXFRn0U9eSZe/sOoOBZVdK3eHA5aaR&#10;L1H0Kg3Wli9U2NK2ouJyuBoFHwMOm1n81u8u5+3t55h8fu9iUur5adysQAQaw18Y7viMDjkzndzV&#10;ai8a1vM45qiCCY+7H82XCYgTb8liBjLP5P8X8l8AAAD//wMAUEsBAi0AFAAGAAgAAAAhALaDOJL+&#10;AAAA4QEAABMAAAAAAAAAAAAAAAAAAAAAAFtDb250ZW50X1R5cGVzXS54bWxQSwECLQAUAAYACAAA&#10;ACEAOP0h/9YAAACUAQAACwAAAAAAAAAAAAAAAAAvAQAAX3JlbHMvLnJlbHNQSwECLQAUAAYACAAA&#10;ACEAhsVEkGsDAADJFQAADgAAAAAAAAAAAAAAAAAuAgAAZHJzL2Uyb0RvYy54bWxQSwECLQAUAAYA&#10;CAAAACEAJzIfu+AAAAAKAQAADwAAAAAAAAAAAAAAAADFBQAAZHJzL2Rvd25yZXYueG1sUEsFBgAA&#10;AAAEAAQA8wAAANIGAAAAAA==&#10;" o:allowincell="f">
                <v:shape id="Shape 459"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VmxgAAANwAAAAPAAAAZHJzL2Rvd25yZXYueG1sRI9BawIx&#10;FITvBf9DeIIXqVmlit0aRYRi8SJapdfH5jVZ3Lwsm1R3++sbQehxmJlvmMWqdZW4UhNKzwrGowwE&#10;ceF1yUbB6fP9eQ4iRGSNlWdS0FGA1bL3tMBc+xsf6HqMRiQIhxwV2BjrXMpQWHIYRr4mTt63bxzG&#10;JBsjdYO3BHeVnGTZTDosOS1YrGljqbgcf5wCMx+ud/vtybTd125ih+dxF3/PSg367foNRKQ2/ocf&#10;7Q+t4GX6Cvcz6QjI5R8AAAD//wMAUEsBAi0AFAAGAAgAAAAhANvh9svuAAAAhQEAABMAAAAAAAAA&#10;AAAAAAAAAAAAAFtDb250ZW50X1R5cGVzXS54bWxQSwECLQAUAAYACAAAACEAWvQsW78AAAAVAQAA&#10;CwAAAAAAAAAAAAAAAAAfAQAAX3JlbHMvLnJlbHNQSwECLQAUAAYACAAAACEAnqs1ZsYAAADcAAAA&#10;DwAAAAAAAAAAAAAAAAAHAgAAZHJzL2Rvd25yZXYueG1sUEsFBgAAAAADAAMAtwAAAPoCAAAAAA==&#10;" path="m,l5768340,r,167640l,167640,,xe" stroked="f">
                  <v:path arrowok="t" textboxrect="0,0,5768340,167640"/>
                </v:shape>
                <v:shape id="Shape 460"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IuxAAAANwAAAAPAAAAZHJzL2Rvd25yZXYueG1sRE9Na8JA&#10;EL0L/Q/LFLxI3VREbOoqahEEL5pY6HHITpO02dmY3Zj4792D4PHxvher3lTiSo0rLSt4H0cgiDOr&#10;S84VnNPd2xyE88gaK8uk4EYOVsuXwQJjbTs+0TXxuQgh7GJUUHhfx1K6rCCDbmxr4sD92sagD7DJ&#10;pW6wC+GmkpMomkmDJYeGAmvaFpT9J61R8HFpk69Juz2ORun0O7n8dZvDT67U8LVff4Lw1Pun+OHe&#10;awXTWZgfzoQjIJd3AAAA//8DAFBLAQItABQABgAIAAAAIQDb4fbL7gAAAIUBAAATAAAAAAAAAAAA&#10;AAAAAAAAAABbQ29udGVudF9UeXBlc10ueG1sUEsBAi0AFAAGAAgAAAAhAFr0LFu/AAAAFQEAAAsA&#10;AAAAAAAAAAAAAAAAHwEAAF9yZWxzLy5yZWxzUEsBAi0AFAAGAAgAAAAhAMPCQi7EAAAA3AAAAA8A&#10;AAAAAAAAAAAAAAAABwIAAGRycy9kb3ducmV2LnhtbFBLBQYAAAAAAwADALcAAAD4AgAAAAA=&#10;" path="m,l,167639r5768340,l5768340,,,xe" stroked="f">
                  <v:path arrowok="t" textboxrect="0,0,5768340,167639"/>
                </v:shape>
                <v:shape id="Shape 461" o:spid="_x0000_s1029" style="position:absolute;top:3352;width:57683;height:1677;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DnxgAAANwAAAAPAAAAZHJzL2Rvd25yZXYueG1sRI9BawIx&#10;FITvhf6H8Aq91ezKsrSrUURaaCsetB709tg8N4ublyVJdfvvjSD0OMzMN8x0PthOnMmH1rGCfJSB&#10;IK6dbrlRsPv5eHkFESKyxs4xKfijAPPZ48MUK+0uvKHzNjYiQThUqMDE2FdShtqQxTByPXHyjs5b&#10;jEn6RmqPlwS3nRxnWSkttpwWDPa0NFSftr9WwdfyexHW74VvDvt1a1Zl8TbOnVLPT8NiAiLSEP/D&#10;9/anVlCUOdzOpCMgZ1cAAAD//wMAUEsBAi0AFAAGAAgAAAAhANvh9svuAAAAhQEAABMAAAAAAAAA&#10;AAAAAAAAAAAAAFtDb250ZW50X1R5cGVzXS54bWxQSwECLQAUAAYACAAAACEAWvQsW78AAAAVAQAA&#10;CwAAAAAAAAAAAAAAAAAfAQAAX3JlbHMvLnJlbHNQSwECLQAUAAYACAAAACEA27hQ58YAAADcAAAA&#10;DwAAAAAAAAAAAAAAAAAHAgAAZHJzL2Rvd25yZXYueG1sUEsFBgAAAAADAAMAtwAAAPoCAAAAAA==&#10;" path="m,l5768340,r,167638l,167638,,xe" stroked="f">
                  <v:path arrowok="t" textboxrect="0,0,5768340,167638"/>
                </v:shape>
                <v:shape id="Shape 462" o:spid="_x0000_s1030" style="position:absolute;top:5029;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nCxwAAANwAAAAPAAAAZHJzL2Rvd25yZXYueG1sRI9Ba8JA&#10;FITvBf/D8gQvohuDSI2u0ipCwUsbK3h8ZJ9J2uzbmN2Y9N93hUKPw8x8w6y3vanEnRpXWlYwm0Yg&#10;iDOrS84VfJ4Ok2cQziNrrCyTgh9ysN0MntaYaNvxB91Tn4sAYZeggsL7OpHSZQUZdFNbEwfvahuD&#10;Psgml7rBLsBNJeMoWkiDJYeFAmvaFZR9p61RsLy16T5ud+/j8Wl+Tm9f3evxkis1GvYvKxCeev8f&#10;/mu/aQXzRQyPM+EIyM0vAAAA//8DAFBLAQItABQABgAIAAAAIQDb4fbL7gAAAIUBAAATAAAAAAAA&#10;AAAAAAAAAAAAAABbQ29udGVudF9UeXBlc10ueG1sUEsBAi0AFAAGAAgAAAAhAFr0LFu/AAAAFQEA&#10;AAsAAAAAAAAAAAAAAAAAHwEAAF9yZWxzLy5yZWxzUEsBAi0AFAAGAAgAAAAhAFxcecLHAAAA3AAA&#10;AA8AAAAAAAAAAAAAAAAABwIAAGRycy9kb3ducmV2LnhtbFBLBQYAAAAAAwADALcAAAD7AgAAAAA=&#10;" path="m,l5768340,r,167639l,167639,,xe" stroked="f">
                  <v:path arrowok="t" textboxrect="0,0,5768340,167639"/>
                </v:shape>
                <v:shape id="Shape 463" o:spid="_x0000_s1031" style="position:absolute;top:6705;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xZxwAAANwAAAAPAAAAZHJzL2Rvd25yZXYueG1sRI9Ba8JA&#10;FITvgv9heYIXqZtakTa6SrUUCl40KvT4yD6TaPZtzG5M+u+7hYLHYWa+YRarzpTiTrUrLCt4Hkcg&#10;iFOrC84UHA+fT68gnEfWWFomBT/kYLXs9xYYa9vynu6Jz0SAsItRQe59FUvp0pwMurGtiIN3trVB&#10;H2SdSV1jG+CmlJMomkmDBYeFHCva5JRek8YoeLs1ycek2exGo8P0lNwu7Xr7nSk1HHTvcxCeOv8I&#10;/7e/tILp7AX+zoQjIJe/AAAA//8DAFBLAQItABQABgAIAAAAIQDb4fbL7gAAAIUBAAATAAAAAAAA&#10;AAAAAAAAAAAAAABbQ29udGVudF9UeXBlc10ueG1sUEsBAi0AFAAGAAgAAAAhAFr0LFu/AAAAFQEA&#10;AAsAAAAAAAAAAAAAAAAAHwEAAF9yZWxzLy5yZWxzUEsBAi0AFAAGAAgAAAAhADMQ3FnHAAAA3AAA&#10;AA8AAAAAAAAAAAAAAAAABwIAAGRycy9kb3ducmV2LnhtbFBLBQYAAAAAAwADALcAAAD7AgAAAAA=&#10;" path="m,l,167639r5768340,l5768340,,,xe" stroked="f">
                  <v:path arrowok="t" textboxrect="0,0,5768340,167639"/>
                </v:shape>
                <v:shape id="Shape 464" o:spid="_x0000_s1032" style="position:absolute;top:8382;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xQAAANwAAAAPAAAAZHJzL2Rvd25yZXYueG1sRI9PawIx&#10;FMTvBb9DeEJvmlWWxa5GEVHoHzxoPejtsXndLN28LEmq22/fCEKPw8z8hlmsetuKK/nQOFYwGWcg&#10;iCunG64VnD53oxmIEJE1to5JwS8FWC0HTwsstbvxga7HWIsE4VCiAhNjV0oZKkMWw9h1xMn7ct5i&#10;TNLXUnu8Jbht5TTLCmmx4bRgsKONoer7+GMVvG3e12G/zX19Oe8b81HkL9OJU+p52K/nICL18T/8&#10;aL9qBXmRw/1MOgJy+QcAAP//AwBQSwECLQAUAAYACAAAACEA2+H2y+4AAACFAQAAEwAAAAAAAAAA&#10;AAAAAAAAAAAAW0NvbnRlbnRfVHlwZXNdLnhtbFBLAQItABQABgAIAAAAIQBa9CxbvwAAABUBAAAL&#10;AAAAAAAAAAAAAAAAAB8BAABfcmVscy8ucmVsc1BLAQItABQABgAIAAAAIQDLz/N/xQAAANwAAAAP&#10;AAAAAAAAAAAAAAAAAAcCAABkcnMvZG93bnJldi54bWxQSwUGAAAAAAMAAwC3AAAA+QIAAAAA&#10;" path="m,l,167638r5768340,l5768340,,,xe" stroked="f">
                  <v:path arrowok="t" textboxrect="0,0,5768340,167638"/>
                </v:shape>
                <w10:wrap anchorx="page"/>
              </v:group>
            </w:pict>
          </mc:Fallback>
        </mc:AlternateContent>
      </w:r>
      <w:r>
        <w:rPr>
          <w:rFonts w:ascii="Arial" w:hAnsi="Arial"/>
          <w:i/>
          <w:color w:val="000000"/>
        </w:rPr>
        <w:t xml:space="preserve">Politika e përbashkët bujqësore e BE-së mbështet fermerët dhe siguron sigurinë ushqimore të Evropës. Ajo ndihmon në trajtimin e ndryshimeve klimatike dhe menaxhimin e qëndrueshëm të burimeve kombëtare; mirëmban zonat rurale dhe peizazhet në të gjithë BE-në; dhe mban gjallë ekonominë rurale duke promovuar vende pune në bujqësi, industri </w:t>
      </w:r>
      <w:proofErr w:type="spellStart"/>
      <w:r>
        <w:rPr>
          <w:rFonts w:ascii="Arial" w:hAnsi="Arial"/>
          <w:i/>
          <w:color w:val="000000"/>
        </w:rPr>
        <w:t>agroushqimore</w:t>
      </w:r>
      <w:proofErr w:type="spellEnd"/>
      <w:r>
        <w:rPr>
          <w:rFonts w:ascii="Arial" w:hAnsi="Arial"/>
          <w:i/>
          <w:color w:val="000000"/>
        </w:rPr>
        <w:t xml:space="preserve"> dhe sektorë të ndërlidhur. Kjo kërkon sisteme të fuqishme të menaxhimit dhe kontrollit. Ekzistojnë gjithashtu rregulla të përbashkëta të BE-së për standardet e marketingut, politikën e cilësisë dhe bujqësinë organike.</w:t>
      </w:r>
      <w:r>
        <w:rPr>
          <w:rFonts w:ascii="Arial" w:hAnsi="Arial"/>
          <w:color w:val="000000"/>
        </w:rPr>
        <w:t xml:space="preserve"> </w:t>
      </w:r>
    </w:p>
    <w:p w14:paraId="3503FA11" w14:textId="77777777" w:rsidR="0025755B" w:rsidRDefault="0025755B">
      <w:pPr>
        <w:spacing w:line="120" w:lineRule="exact"/>
        <w:rPr>
          <w:rFonts w:ascii="Arial" w:eastAsia="Arial" w:hAnsi="Arial" w:cs="Arial"/>
          <w:sz w:val="12"/>
          <w:szCs w:val="12"/>
        </w:rPr>
      </w:pPr>
    </w:p>
    <w:p w14:paraId="749D3FCE" w14:textId="646E999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Sa u përket </w:t>
      </w:r>
      <w:r>
        <w:rPr>
          <w:rFonts w:ascii="Arial" w:hAnsi="Arial"/>
          <w:b/>
          <w:bCs/>
          <w:color w:val="000000"/>
        </w:rPr>
        <w:t>çështjeve horizontale</w:t>
      </w:r>
      <w:r>
        <w:rPr>
          <w:rFonts w:ascii="Arial" w:hAnsi="Arial"/>
          <w:color w:val="000000"/>
        </w:rPr>
        <w:t xml:space="preserve">, nga Ministria e Bujqësisë, Pylltarisë dhe Zhvillimit Rural (MBPZHR) është programi kombëtar për bujqësinë dhe zhvillimin rural për vitet 2023-2027. Megjithatë, masat mbështetëse mbeten për t'u harmonizuar me </w:t>
      </w:r>
      <w:r>
        <w:rPr>
          <w:rFonts w:ascii="Arial" w:hAnsi="Arial"/>
          <w:i/>
          <w:iCs/>
          <w:color w:val="000000"/>
        </w:rPr>
        <w:t>acquis</w:t>
      </w:r>
      <w:r>
        <w:rPr>
          <w:rFonts w:ascii="Arial" w:hAnsi="Arial"/>
          <w:color w:val="000000"/>
        </w:rPr>
        <w:t xml:space="preserve">-in e BE-së. </w:t>
      </w:r>
    </w:p>
    <w:p w14:paraId="4FA5B5AD" w14:textId="77777777" w:rsidR="0025755B" w:rsidRDefault="0025755B">
      <w:pPr>
        <w:spacing w:line="240" w:lineRule="exact"/>
        <w:rPr>
          <w:rFonts w:ascii="Arial" w:eastAsia="Arial" w:hAnsi="Arial" w:cs="Arial"/>
          <w:sz w:val="24"/>
          <w:szCs w:val="24"/>
        </w:rPr>
      </w:pPr>
    </w:p>
    <w:p w14:paraId="233780CC" w14:textId="77777777" w:rsidR="0025755B" w:rsidRDefault="0025755B">
      <w:pPr>
        <w:spacing w:line="240" w:lineRule="exact"/>
        <w:rPr>
          <w:rFonts w:ascii="Arial" w:eastAsia="Arial" w:hAnsi="Arial" w:cs="Arial"/>
          <w:sz w:val="24"/>
          <w:szCs w:val="24"/>
        </w:rPr>
      </w:pPr>
    </w:p>
    <w:p w14:paraId="2354C882" w14:textId="77777777" w:rsidR="0025755B" w:rsidRDefault="0025755B">
      <w:pPr>
        <w:spacing w:after="7" w:line="220" w:lineRule="exact"/>
        <w:rPr>
          <w:rFonts w:ascii="Arial" w:eastAsia="Arial" w:hAnsi="Arial" w:cs="Arial"/>
        </w:rPr>
      </w:pPr>
    </w:p>
    <w:p w14:paraId="069CF820" w14:textId="77777777" w:rsidR="0025755B" w:rsidRDefault="00EF3445">
      <w:pPr>
        <w:widowControl w:val="0"/>
        <w:spacing w:line="240" w:lineRule="auto"/>
        <w:ind w:left="4402" w:right="-20"/>
        <w:rPr>
          <w:color w:val="000000"/>
        </w:rPr>
      </w:pPr>
      <w:r>
        <w:rPr>
          <w:color w:val="000000"/>
        </w:rPr>
        <w:t xml:space="preserve">86 </w:t>
      </w:r>
    </w:p>
    <w:p w14:paraId="4EE78F62"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6EBB79EA" w14:textId="020719F7" w:rsidR="0025755B" w:rsidRDefault="00D83484" w:rsidP="00EF3445">
      <w:pPr>
        <w:widowControl w:val="0"/>
        <w:spacing w:line="250" w:lineRule="auto"/>
        <w:ind w:right="534"/>
        <w:jc w:val="both"/>
        <w:rPr>
          <w:rFonts w:ascii="Arial" w:eastAsia="Arial" w:hAnsi="Arial" w:cs="Arial"/>
          <w:color w:val="000000"/>
        </w:rPr>
      </w:pPr>
      <w:bookmarkStart w:id="87" w:name="_page_305_0"/>
      <w:bookmarkEnd w:id="87"/>
      <w:r>
        <w:rPr>
          <w:rFonts w:ascii="Arial" w:hAnsi="Arial"/>
          <w:color w:val="000000"/>
        </w:rPr>
        <w:lastRenderedPageBreak/>
        <w:t xml:space="preserve">Kosova duhet të forcojë më tej kapacitetet e saj dhe të ndërmarrë hapa shtesë drejt zhvillimit të një sistemi të integruar të administrimit dhe kontrollit (IACS) dhe një rrjeti të dhënash për qëndrueshmërinë e fermave (FSDN).  </w:t>
      </w:r>
    </w:p>
    <w:p w14:paraId="294104B7" w14:textId="77777777" w:rsidR="0025755B" w:rsidRDefault="0025755B" w:rsidP="00EF3445">
      <w:pPr>
        <w:spacing w:line="120" w:lineRule="exact"/>
        <w:jc w:val="both"/>
        <w:rPr>
          <w:rFonts w:ascii="Arial" w:eastAsia="Arial" w:hAnsi="Arial" w:cs="Arial"/>
          <w:sz w:val="12"/>
          <w:szCs w:val="12"/>
        </w:rPr>
      </w:pPr>
    </w:p>
    <w:p w14:paraId="3E5E99F3" w14:textId="77777777" w:rsidR="0025755B" w:rsidRDefault="00EF3445" w:rsidP="00EF3445">
      <w:pPr>
        <w:widowControl w:val="0"/>
        <w:spacing w:line="250" w:lineRule="auto"/>
        <w:ind w:right="535"/>
        <w:jc w:val="both"/>
        <w:rPr>
          <w:rFonts w:ascii="Arial" w:eastAsia="Arial" w:hAnsi="Arial" w:cs="Arial"/>
          <w:color w:val="000000"/>
        </w:rPr>
      </w:pPr>
      <w:r>
        <w:rPr>
          <w:rFonts w:ascii="Arial" w:hAnsi="Arial"/>
          <w:color w:val="000000"/>
        </w:rPr>
        <w:t xml:space="preserve">Sa i përket </w:t>
      </w:r>
      <w:r>
        <w:rPr>
          <w:rFonts w:ascii="Arial" w:hAnsi="Arial"/>
          <w:b/>
          <w:bCs/>
          <w:color w:val="000000"/>
        </w:rPr>
        <w:t>organizimit të tregut të përbashkët</w:t>
      </w:r>
      <w:r>
        <w:rPr>
          <w:rFonts w:ascii="Arial" w:hAnsi="Arial"/>
          <w:color w:val="000000"/>
        </w:rPr>
        <w:t xml:space="preserve">, Kosova ende duhet të miratojë legjislacionin zbatues për Ligjin për organizimin e tregut për produktet bujqësore. </w:t>
      </w:r>
    </w:p>
    <w:p w14:paraId="4E44E554" w14:textId="77777777" w:rsidR="0025755B" w:rsidRDefault="0025755B" w:rsidP="00EF3445">
      <w:pPr>
        <w:spacing w:line="120" w:lineRule="exact"/>
        <w:jc w:val="both"/>
        <w:rPr>
          <w:rFonts w:ascii="Arial" w:eastAsia="Arial" w:hAnsi="Arial" w:cs="Arial"/>
          <w:sz w:val="12"/>
          <w:szCs w:val="12"/>
        </w:rPr>
      </w:pPr>
    </w:p>
    <w:p w14:paraId="441EB07E" w14:textId="77777777" w:rsidR="0025755B" w:rsidRDefault="00EF3445" w:rsidP="00EF3445">
      <w:pPr>
        <w:widowControl w:val="0"/>
        <w:spacing w:line="250" w:lineRule="auto"/>
        <w:ind w:right="535"/>
        <w:jc w:val="both"/>
        <w:rPr>
          <w:rFonts w:ascii="Arial" w:eastAsia="Arial" w:hAnsi="Arial" w:cs="Arial"/>
          <w:i/>
          <w:iCs/>
          <w:color w:val="000000"/>
        </w:rPr>
      </w:pPr>
      <w:r>
        <w:rPr>
          <w:rFonts w:ascii="Arial" w:hAnsi="Arial"/>
          <w:color w:val="000000"/>
        </w:rPr>
        <w:t xml:space="preserve">Sa i përket </w:t>
      </w:r>
      <w:r>
        <w:rPr>
          <w:rFonts w:ascii="Arial" w:hAnsi="Arial"/>
          <w:b/>
          <w:bCs/>
          <w:color w:val="000000"/>
        </w:rPr>
        <w:t>politikës së cilësisë</w:t>
      </w:r>
      <w:r>
        <w:rPr>
          <w:rFonts w:ascii="Arial" w:hAnsi="Arial"/>
          <w:color w:val="000000"/>
        </w:rPr>
        <w:t xml:space="preserve">, procesi i regjistrimit dhe kontrollit duhet të forcohet dhe të harmonizohet me </w:t>
      </w:r>
      <w:r>
        <w:rPr>
          <w:rFonts w:ascii="Arial" w:hAnsi="Arial"/>
          <w:i/>
          <w:iCs/>
          <w:color w:val="000000"/>
        </w:rPr>
        <w:t>acquis</w:t>
      </w:r>
      <w:r>
        <w:rPr>
          <w:rFonts w:ascii="Arial" w:hAnsi="Arial"/>
          <w:color w:val="000000"/>
        </w:rPr>
        <w:t>-in e BE-së.</w:t>
      </w:r>
      <w:r>
        <w:rPr>
          <w:rFonts w:ascii="Arial" w:hAnsi="Arial"/>
          <w:i/>
          <w:color w:val="000000"/>
        </w:rPr>
        <w:t xml:space="preserve"> </w:t>
      </w:r>
    </w:p>
    <w:p w14:paraId="6865979B" w14:textId="77777777" w:rsidR="0025755B" w:rsidRDefault="0025755B" w:rsidP="00EF3445">
      <w:pPr>
        <w:spacing w:line="120" w:lineRule="exact"/>
        <w:jc w:val="both"/>
        <w:rPr>
          <w:rFonts w:ascii="Arial" w:eastAsia="Arial" w:hAnsi="Arial" w:cs="Arial"/>
          <w:sz w:val="12"/>
          <w:szCs w:val="12"/>
        </w:rPr>
      </w:pPr>
    </w:p>
    <w:p w14:paraId="1C75FA3D" w14:textId="77777777" w:rsidR="0025755B" w:rsidRDefault="00EF3445" w:rsidP="00EF3445">
      <w:pPr>
        <w:widowControl w:val="0"/>
        <w:spacing w:line="250" w:lineRule="auto"/>
        <w:ind w:left="1" w:right="534"/>
        <w:jc w:val="both"/>
        <w:rPr>
          <w:rFonts w:ascii="Arial" w:eastAsia="Arial" w:hAnsi="Arial" w:cs="Arial"/>
          <w:color w:val="000000"/>
        </w:rPr>
      </w:pPr>
      <w:r>
        <w:rPr>
          <w:rFonts w:ascii="Arial" w:hAnsi="Arial"/>
          <w:color w:val="000000"/>
        </w:rPr>
        <w:t xml:space="preserve">Për </w:t>
      </w:r>
      <w:r>
        <w:rPr>
          <w:rFonts w:ascii="Arial" w:hAnsi="Arial"/>
          <w:b/>
          <w:bCs/>
          <w:color w:val="000000"/>
        </w:rPr>
        <w:t>bujqësinë organike</w:t>
      </w:r>
      <w:r>
        <w:rPr>
          <w:rFonts w:ascii="Arial" w:hAnsi="Arial"/>
          <w:color w:val="000000"/>
        </w:rPr>
        <w:t xml:space="preserve">, legjislacioni duhet të jetë në përputhje me </w:t>
      </w:r>
      <w:r>
        <w:rPr>
          <w:rFonts w:ascii="Arial" w:hAnsi="Arial"/>
          <w:i/>
          <w:iCs/>
          <w:color w:val="000000"/>
        </w:rPr>
        <w:t>acquis</w:t>
      </w:r>
      <w:r>
        <w:rPr>
          <w:rFonts w:ascii="Arial" w:hAnsi="Arial"/>
          <w:color w:val="000000"/>
        </w:rPr>
        <w:t xml:space="preserve">-in e BE-së dhe duhet të zbatohet plani kombëtar i veprimit organik 2023-2026.  </w:t>
      </w:r>
    </w:p>
    <w:p w14:paraId="750DC355" w14:textId="77777777" w:rsidR="0025755B" w:rsidRDefault="0025755B" w:rsidP="00EF3445">
      <w:pPr>
        <w:spacing w:line="120" w:lineRule="exact"/>
        <w:jc w:val="both"/>
        <w:rPr>
          <w:rFonts w:ascii="Arial" w:eastAsia="Arial" w:hAnsi="Arial" w:cs="Arial"/>
          <w:sz w:val="12"/>
          <w:szCs w:val="12"/>
        </w:rPr>
      </w:pPr>
    </w:p>
    <w:p w14:paraId="2C0B9788" w14:textId="77777777" w:rsidR="0025755B" w:rsidRDefault="00EF3445" w:rsidP="00EF3445">
      <w:pPr>
        <w:widowControl w:val="0"/>
        <w:spacing w:line="250" w:lineRule="auto"/>
        <w:ind w:left="1" w:right="569"/>
        <w:jc w:val="both"/>
        <w:rPr>
          <w:rFonts w:ascii="Arial" w:eastAsia="Arial" w:hAnsi="Arial" w:cs="Arial"/>
          <w:color w:val="000000"/>
        </w:rPr>
      </w:pPr>
      <w:r>
        <w:rPr>
          <w:rFonts w:ascii="Arial" w:hAnsi="Arial"/>
          <w:color w:val="000000"/>
        </w:rPr>
        <w:t xml:space="preserve">Lidhur me </w:t>
      </w:r>
      <w:r>
        <w:rPr>
          <w:rFonts w:ascii="Arial" w:hAnsi="Arial"/>
          <w:b/>
          <w:bCs/>
          <w:color w:val="000000"/>
        </w:rPr>
        <w:t>luftën kundër korrupsionit</w:t>
      </w:r>
      <w:r>
        <w:rPr>
          <w:rFonts w:ascii="Arial" w:hAnsi="Arial"/>
          <w:color w:val="000000"/>
        </w:rPr>
        <w:t xml:space="preserve">, Kosova ka emëruar persona kontakti për të koordinuar ankesat, raportet e korrupsionit dhe çështjet përkatëse, siç rregullohet me Ligjin për nëpunësit civilë, i cili zbatohet për të gjitha institucionet publike. </w:t>
      </w:r>
    </w:p>
    <w:p w14:paraId="53C0F56D" w14:textId="77777777" w:rsidR="0025755B" w:rsidRDefault="00EF3445" w:rsidP="00EF3445">
      <w:pPr>
        <w:widowControl w:val="0"/>
        <w:spacing w:before="119" w:line="250" w:lineRule="auto"/>
        <w:ind w:right="534"/>
        <w:jc w:val="both"/>
        <w:rPr>
          <w:rFonts w:ascii="Arial" w:eastAsia="Arial" w:hAnsi="Arial" w:cs="Arial"/>
          <w:color w:val="000000"/>
        </w:rPr>
      </w:pPr>
      <w:r>
        <w:rPr>
          <w:noProof/>
          <w:lang w:val="en-US"/>
        </w:rPr>
        <mc:AlternateContent>
          <mc:Choice Requires="wpg">
            <w:drawing>
              <wp:anchor distT="0" distB="0" distL="114300" distR="114300" simplePos="0" relativeHeight="251656704" behindDoc="1" locked="0" layoutInCell="0" allowOverlap="1" wp14:anchorId="35DE216C" wp14:editId="25B4F464">
                <wp:simplePos x="0" y="0"/>
                <wp:positionH relativeFrom="page">
                  <wp:posOffset>896112</wp:posOffset>
                </wp:positionH>
                <wp:positionV relativeFrom="paragraph">
                  <wp:posOffset>74422</wp:posOffset>
                </wp:positionV>
                <wp:extent cx="5768340" cy="335279"/>
                <wp:effectExtent l="0" t="0" r="0" b="0"/>
                <wp:wrapNone/>
                <wp:docPr id="465" name="DW 465"/>
                <wp:cNvGraphicFramePr/>
                <a:graphic xmlns:a="http://schemas.openxmlformats.org/drawingml/2006/main">
                  <a:graphicData uri="http://schemas.microsoft.com/office/word/2010/wordprocessingGroup">
                    <wpg:wgp>
                      <wpg:cNvGrpSpPr/>
                      <wpg:grpSpPr>
                        <a:xfrm>
                          <a:off x="0" y="0"/>
                          <a:ext cx="5768340" cy="335279"/>
                          <a:chOff x="0" y="0"/>
                          <a:chExt cx="5768340" cy="335279"/>
                        </a:xfrm>
                        <a:noFill/>
                      </wpg:grpSpPr>
                      <wps:wsp>
                        <wps:cNvPr id="466" name="Shape 466"/>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67" name="Shape 467"/>
                        <wps:cNvSpPr/>
                        <wps:spPr>
                          <a:xfrm>
                            <a:off x="0" y="16764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3F62A10C" id="DW 465" o:spid="_x0000_s1026" style="position:absolute;margin-left:70.55pt;margin-top:5.85pt;width:454.2pt;height:26.4pt;z-index:-251659776;mso-position-horizontal-relative:page" coordsize="5768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TtnQIAABsJAAAOAAAAZHJzL2Uyb0RvYy54bWzkVkuP2yAQvlfqf0DcG+fp7Fpx9tA0UaWq&#10;u9Ju1TPB+CFhQEDibH99BxwcbzZatalUVaoPMDAf45lvZrAXd4eaoz3TppIixaPBECMmqMwqUaT4&#10;29P6ww1GxhKRES4FS/EzM/hu+f7dolEJG8tS8oxpBEaESRqV4tJalUSRoSWriRlIxQQoc6lrYmGp&#10;iyjTpAHrNY/Gw2EcNVJnSkvKjIHdVavES28/zxm193lumEU8xeCb9aP249aN0XJBkkITVVb06Aa5&#10;wouaVAJe2plaEUvQTlevTNUV1dLI3A6orCOZ5xVlPgaIZjQ8i2aj5U75WIqkKVRHE1B7xtPVZunX&#10;/YNGVZbiaTzDSJAakrT6jtwKuGlUkQBko9WjetDHjaJduXAPua7dDIGgg2f1uWOVHSyisDmbxzeT&#10;KZBPQTeZzMbz25Z2WkJuXh2j5ae3D0an1wq5rjgHtyLnaOdXo6CYzIkv82d8PZZEMZ8G48jo+IoD&#10;Xx4AlMUtZR7V8WUSA9RdRdYonsdAnIvvFDPdGbth0tNO9l+MBTXUXRYkUgaJHkQQNTTCmy2giHXn&#10;nCknoqaXtxIau/XEqWu5Z0/SA+1Z8sDLk5aLPqorglAfgA2IMCtvr498QUCAhbmFQ12ByV8GBjaD&#10;EcqlYS3BLm7PdMcF+Nhn20heZa7gXPBGF9uPXKM9gZtl7Z9jonowKMuQfidtZfYM1QPXpb2HIecS&#10;aAY6vYRRKfWPS/sODxUMWoz4ZwHVfDuauoayfjGdzcew0H3Ntq8hgsLhFFvv4LE5XG//lS6Zn3fJ&#10;/IouOeWXJBfvFQeY+HvlX2gV8OT6VjlVdBdQqNYwX+6U34Cft8FLw60H55j/uFX85wW+wP56OP4t&#10;uE98fw1y/59m+RMAAP//AwBQSwMEFAAGAAgAAAAhAHj/JCHgAAAACgEAAA8AAABkcnMvZG93bnJl&#10;di54bWxMj8FKw0AQhu+C77CM4M1uVpNaYzalFPVUBFtBepsm0yQ0Oxuy2yR9e7cnvc3PfPzzTbac&#10;TCsG6l1jWYOaRSCIC1s2XGn43r0/LEA4j1xia5k0XMjBMr+9yTAt7chfNGx9JUIJuxQ11N53qZSu&#10;qMmgm9mOOOyOtjfoQ+wrWfY4hnLTyscomkuDDYcLNXa0rqk4bc9Gw8eI4+pJvQ2b03F92e+Sz5+N&#10;Iq3v76bVKwhPk/+D4aof1CEPTgd75tKJNuRYqYCGQT2DuAJR/JKAOGiYxwnIPJP/X8h/AQAA//8D&#10;AFBLAQItABQABgAIAAAAIQC2gziS/gAAAOEBAAATAAAAAAAAAAAAAAAAAAAAAABbQ29udGVudF9U&#10;eXBlc10ueG1sUEsBAi0AFAAGAAgAAAAhADj9If/WAAAAlAEAAAsAAAAAAAAAAAAAAAAALwEAAF9y&#10;ZWxzLy5yZWxzUEsBAi0AFAAGAAgAAAAhAKa0JO2dAgAAGwkAAA4AAAAAAAAAAAAAAAAALgIAAGRy&#10;cy9lMm9Eb2MueG1sUEsBAi0AFAAGAAgAAAAhAHj/JCHgAAAACgEAAA8AAAAAAAAAAAAAAAAA9wQA&#10;AGRycy9kb3ducmV2LnhtbFBLBQYAAAAABAAEAPMAAAAEBgAAAAA=&#10;" o:allowincell="f">
                <v:shape id="Shape 466"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upxQAAANwAAAAPAAAAZHJzL2Rvd25yZXYueG1sRI9PawIx&#10;FMTvBb9DeEIvUrOKLLIaRYTS4qX4j14fm2eyuHlZNqnu9tM3gtDjMDO/YZbrztXiRm2oPCuYjDMQ&#10;xKXXFRsFp+P72xxEiMgaa8+koKcA69XgZYmF9nfe0+0QjUgQDgUqsDE2hZShtOQwjH1DnLyLbx3G&#10;JFsjdYv3BHe1nGZZLh1WnBYsNrS1VF4PP06BmY82u6+Pk+n6793Ujs6TPv6elXoddpsFiEhd/A8/&#10;259awSzP4XEmHQG5+gMAAP//AwBQSwECLQAUAAYACAAAACEA2+H2y+4AAACFAQAAEwAAAAAAAAAA&#10;AAAAAAAAAAAAW0NvbnRlbnRfVHlwZXNdLnhtbFBLAQItABQABgAIAAAAIQBa9CxbvwAAABUBAAAL&#10;AAAAAAAAAAAAAAAAAB8BAABfcmVscy8ucmVsc1BLAQItABQABgAIAAAAIQAhWGupxQAAANwAAAAP&#10;AAAAAAAAAAAAAAAAAAcCAABkcnMvZG93bnJldi54bWxQSwUGAAAAAAMAAwC3AAAA+QIAAAAA&#10;" path="m,l5768340,r,167640l,167640,,xe" stroked="f">
                  <v:path arrowok="t" textboxrect="0,0,5768340,167640"/>
                </v:shape>
                <v:shape id="Shape 467"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paxwAAANwAAAAPAAAAZHJzL2Rvd25yZXYueG1sRI9Ba8JA&#10;FITvBf/D8oRepG4U0Ta6irUUCr1ootDjI/tMotm3Mbsx6b/vFgo9DjPzDbPa9KYSd2pcaVnBZByB&#10;IM6sLjlXcEzfn55BOI+ssbJMCr7JwWY9eFhhrG3HB7onPhcBwi5GBYX3dSylywoy6Ma2Jg7e2TYG&#10;fZBNLnWDXYCbSk6jaC4NlhwWCqxpV1B2TVqj4OXWJm/TdrcfjdLZKbldutfPr1ypx2G/XYLw1Pv/&#10;8F/7QyuYzRfweyYcAbn+AQAA//8DAFBLAQItABQABgAIAAAAIQDb4fbL7gAAAIUBAAATAAAAAAAA&#10;AAAAAAAAAAAAAABbQ29udGVudF9UeXBlc10ueG1sUEsBAi0AFAAGAAgAAAAhAFr0LFu/AAAAFQEA&#10;AAsAAAAAAAAAAAAAAAAAHwEAAF9yZWxzLy5yZWxzUEsBAi0AFAAGAAgAAAAhAEwr2lrHAAAA3AAA&#10;AA8AAAAAAAAAAAAAAAAABwIAAGRycy9kb3ducmV2LnhtbFBLBQYAAAAAAwADALcAAAD7AgAAAAA=&#10;" path="m,l,167639r5768340,l5768340,,,xe" stroked="f">
                  <v:path arrowok="t" textboxrect="0,0,5768340,167639"/>
                </v:shape>
                <w10:wrap anchorx="page"/>
              </v:group>
            </w:pict>
          </mc:Fallback>
        </mc:AlternateContent>
      </w:r>
      <w:r>
        <w:rPr>
          <w:rFonts w:ascii="Arial" w:hAnsi="Arial"/>
          <w:color w:val="000000"/>
        </w:rPr>
        <w:t xml:space="preserve">Kosova duhet të ndryshojë ose shfuqizojë Ligjin për tokën bujqësore dhe një plan veprimi për të adresuar humbjen dhe degradimin e tokës bujqësore. </w:t>
      </w:r>
    </w:p>
    <w:p w14:paraId="2C943934" w14:textId="77777777" w:rsidR="0025755B" w:rsidRDefault="0025755B">
      <w:pPr>
        <w:spacing w:line="240" w:lineRule="exact"/>
        <w:rPr>
          <w:rFonts w:ascii="Arial" w:eastAsia="Arial" w:hAnsi="Arial" w:cs="Arial"/>
          <w:sz w:val="24"/>
          <w:szCs w:val="24"/>
        </w:rPr>
      </w:pPr>
    </w:p>
    <w:p w14:paraId="4D635B3A" w14:textId="77777777" w:rsidR="0025755B" w:rsidRDefault="00EF3445">
      <w:pPr>
        <w:widowControl w:val="0"/>
        <w:spacing w:line="240" w:lineRule="auto"/>
        <w:ind w:left="1" w:right="-20"/>
        <w:rPr>
          <w:rFonts w:ascii="Arial" w:eastAsia="Arial" w:hAnsi="Arial" w:cs="Arial"/>
          <w:b/>
          <w:bCs/>
          <w:color w:val="C00000"/>
        </w:rPr>
      </w:pPr>
      <w:r>
        <w:rPr>
          <w:rFonts w:ascii="Arial" w:hAnsi="Arial"/>
          <w:b/>
          <w:color w:val="C00000"/>
        </w:rPr>
        <w:t xml:space="preserve">Kapitulli 12 - Siguria ushqimore, politika veterinare dhe fitosanitare </w:t>
      </w:r>
    </w:p>
    <w:p w14:paraId="77AFAA04" w14:textId="77777777" w:rsidR="0025755B" w:rsidRDefault="0025755B">
      <w:pPr>
        <w:spacing w:after="11" w:line="120" w:lineRule="exact"/>
        <w:rPr>
          <w:rFonts w:ascii="Arial" w:eastAsia="Arial" w:hAnsi="Arial" w:cs="Arial"/>
          <w:sz w:val="12"/>
          <w:szCs w:val="12"/>
        </w:rPr>
      </w:pPr>
    </w:p>
    <w:p w14:paraId="291A5583" w14:textId="77777777" w:rsidR="0025755B" w:rsidRDefault="00EF3445">
      <w:pPr>
        <w:widowControl w:val="0"/>
        <w:spacing w:line="250" w:lineRule="auto"/>
        <w:ind w:right="569"/>
        <w:jc w:val="both"/>
        <w:rPr>
          <w:rFonts w:ascii="Arial" w:eastAsia="Arial" w:hAnsi="Arial" w:cs="Arial"/>
          <w:i/>
          <w:iCs/>
          <w:color w:val="000000"/>
        </w:rPr>
      </w:pPr>
      <w:r>
        <w:rPr>
          <w:noProof/>
          <w:lang w:val="en-US"/>
        </w:rPr>
        <mc:AlternateContent>
          <mc:Choice Requires="wpg">
            <w:drawing>
              <wp:anchor distT="0" distB="0" distL="114300" distR="114300" simplePos="0" relativeHeight="251664896" behindDoc="1" locked="0" layoutInCell="0" allowOverlap="1" wp14:anchorId="2A107719" wp14:editId="54B5BA98">
                <wp:simplePos x="0" y="0"/>
                <wp:positionH relativeFrom="page">
                  <wp:posOffset>896112</wp:posOffset>
                </wp:positionH>
                <wp:positionV relativeFrom="paragraph">
                  <wp:posOffset>-1129</wp:posOffset>
                </wp:positionV>
                <wp:extent cx="5768340" cy="838200"/>
                <wp:effectExtent l="0" t="0" r="0" b="0"/>
                <wp:wrapNone/>
                <wp:docPr id="468" name="DW 468"/>
                <wp:cNvGraphicFramePr/>
                <a:graphic xmlns:a="http://schemas.openxmlformats.org/drawingml/2006/main">
                  <a:graphicData uri="http://schemas.microsoft.com/office/word/2010/wordprocessingGroup">
                    <wpg:wgp>
                      <wpg:cNvGrpSpPr/>
                      <wpg:grpSpPr>
                        <a:xfrm>
                          <a:off x="0" y="0"/>
                          <a:ext cx="5768340" cy="838200"/>
                          <a:chOff x="0" y="0"/>
                          <a:chExt cx="5768340" cy="838200"/>
                        </a:xfrm>
                        <a:noFill/>
                      </wpg:grpSpPr>
                      <wps:wsp>
                        <wps:cNvPr id="469" name="Shape 469"/>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70" name="Shape 470"/>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71" name="Shape 471"/>
                        <wps:cNvSpPr/>
                        <wps:spPr>
                          <a:xfrm>
                            <a:off x="0" y="33527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72" name="Shape 472"/>
                        <wps:cNvSpPr/>
                        <wps:spPr>
                          <a:xfrm>
                            <a:off x="0" y="5029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73" name="Shape 473"/>
                        <wps:cNvSpPr/>
                        <wps:spPr>
                          <a:xfrm>
                            <a:off x="0" y="6705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36093F8D" id="DW 468" o:spid="_x0000_s1026" style="position:absolute;margin-left:70.55pt;margin-top:-.1pt;width:454.2pt;height:66pt;z-index:-251651584;mso-position-horizontal-relative:page" coordsize="5768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cbGQMAAJwSAAAOAAAAZHJzL2Uyb0RvYy54bWzsWN1vmzAQf5+0/8HifSWBhCSopA/rWk2a&#10;1krttGfHmA8JbMt2Q7q/fmcTE0o/lmVaO2nhAX/ccdz97n7Y5vRsU1doTaUqOUu88cnIQ5QRnpYs&#10;T7xvtxcf5h5SGrMUV5zRxLunyjtbvn932oiYBrzgVUolAiNMxY1IvEJrEfu+IgWtsTrhgjIQZlzW&#10;WMNQ5n4qcQPW68oPRqPIb7hMheSEKgWz563QW1r7WUaJvsoyRTWqEg980/Yu7X1l7v7yFMe5xKIo&#10;ydYNfIAXNS4ZvLQzdY41RneyfGSqLonkimf6hPDa51lWEmpjgGjGo0E0l5LfCRtLHje56GACaAc4&#10;HWyWfF1fS1SmiTeJIFUM15Ck8+/IjACbRuQxqFxKcSOu5XYib0cm3E0ma9NCIGhjUb3vUKUbjQhM&#10;TmfRPJwA+ARk83AOaWthJwXk5tFjpPj08oP+7rWMX5RVBW75xtHOr0ZAMakdXurP8LopsKA2DcqA&#10;0eG1cHhZBYBs0UJmtTq8VKwAuoPAGkezCIAz8e1iJndKX1JuYcfrL0qDGOoudT1cuB7ZMNeVQIQX&#10;KSCwNs8ZU6aLml7eCiB264kR13xNb7lV1IPkgZc7acX6Wl0RuPoAXafhWmHt9TUfAODUXNuqQ12B&#10;yb0VHZrOCKm4oi3AJm6LdIcF+NhHW/GqTE3BmeCVzFcfK4nWGL4sF/baJqqnBmXp0m96K57eQ/XA&#10;51JfwS2rOMAMcNqehwoufzw1b/ShgkHqoeozg2pejCeGUNoOJtNZAAPZl6z6EswIPJx42jq4JYfh&#10;9muwZAautV+VLUtgAvA2Lwcu7cuSXX5x/OR3xSiEln//AlXAk7egSgeAq27XDqmyl+KRKq9NlfGQ&#10;KuMDqBKG02BmmfACVY6ryrC6n6NKh5RTcG2fU0Njx1Wl26v+nb3XLBhSJTiAKtNRsICl026gjqsK&#10;7Pye3IDttVg8WH8dRVx7pMpbbsDCIVXCA6gSzUbT6D+hyu5I8YvSHx5VfkN9uGIcqdKeYp45q9jz&#10;PfwCseez7e8a84+lP4Z+/6fS8icAAAD//wMAUEsDBBQABgAIAAAAIQBeQYFS4AAAAAoBAAAPAAAA&#10;ZHJzL2Rvd25yZXYueG1sTI/NasMwEITvhb6D2EJviaz8lNS1HEJoewqFJoXS28ba2CaWZCzFdt6+&#10;m1N722GG2W+y9Wgb0VMXau80qGkCglzhTe1KDV+Ht8kKRIjoDDbekYYrBVjn93cZpsYP7pP6fSwF&#10;l7iQooYqxjaVMhQVWQxT35Jj7+Q7i5FlV0rT4cDltpGzJHmSFmvHHypsaVtRcd5frIb3AYfNXL32&#10;u/Npe/05LD++d4q0fnwYNy8gIo3xLww3fEaHnJmO/uJMEA3rhVIc1TCZgbj5yeJ5CeLI11ytQOaZ&#10;/D8h/wUAAP//AwBQSwECLQAUAAYACAAAACEAtoM4kv4AAADhAQAAEwAAAAAAAAAAAAAAAAAAAAAA&#10;W0NvbnRlbnRfVHlwZXNdLnhtbFBLAQItABQABgAIAAAAIQA4/SH/1gAAAJQBAAALAAAAAAAAAAAA&#10;AAAAAC8BAABfcmVscy8ucmVsc1BLAQItABQABgAIAAAAIQDoYvcbGQMAAJwSAAAOAAAAAAAAAAAA&#10;AAAAAC4CAABkcnMvZTJvRG9jLnhtbFBLAQItABQABgAIAAAAIQBeQYFS4AAAAAoBAAAPAAAAAAAA&#10;AAAAAAAAAHMFAABkcnMvZG93bnJldi54bWxQSwUGAAAAAAQABADzAAAAgAYAAAAA&#10;" o:allowincell="f">
                <v:shape id="Shape 469"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xgAAANwAAAAPAAAAZHJzL2Rvd25yZXYueG1sRI9PawIx&#10;FMTvBb9DeEIvollFRFejSKG0eJH6B6+PzWuydPOybFLd9dObQsHjMDO/YVab1lXiSk0oPSsYjzIQ&#10;xIXXJRsFp+P7cA4iRGSNlWdS0FGAzbr3ssJc+xt/0fUQjUgQDjkqsDHWuZShsOQwjHxNnLxv3ziM&#10;STZG6gZvCe4qOcmymXRYclqwWNObpeLn8OsUmPlgu9t/nEzbXXYTOziPu3g/K/Xab7dLEJHa+Az/&#10;tz+1gulsAX9n0hGQ6wcAAAD//wMAUEsBAi0AFAAGAAgAAAAhANvh9svuAAAAhQEAABMAAAAAAAAA&#10;AAAAAAAAAAAAAFtDb250ZW50X1R5cGVzXS54bWxQSwECLQAUAAYACAAAACEAWvQsW78AAAAVAQAA&#10;CwAAAAAAAAAAAAAAAAAfAQAAX3JlbHMvLnJlbHNQSwECLQAUAAYACAAAACEAUMf/28YAAADcAAAA&#10;DwAAAAAAAAAAAAAAAAAHAgAAZHJzL2Rvd25yZXYueG1sUEsFBgAAAAADAAMAtwAAAPoCAAAAAA==&#10;" path="m,l5768340,r,167640l,167640,,xe" stroked="f">
                  <v:path arrowok="t" textboxrect="0,0,5768340,167640"/>
                </v:shape>
                <v:shape id="Shape 470"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TzxQAAANwAAAAPAAAAZHJzL2Rvd25yZXYueG1sRE9Na8JA&#10;EL0L/odlCr2IbipSbcxGWktB6EVjCz0O2TFJzc7G7MbEf989FDw+3neyGUwtrtS6yrKCp1kEgji3&#10;uuJCwdfxY7oC4TyyxtoyKbiRg006HiUYa9vzga6ZL0QIYRejgtL7JpbS5SUZdDPbEAfuZFuDPsC2&#10;kLrFPoSbWs6j6FkarDg0lNjQtqT8nHVGwculy97n3XY/mRwX39nlt3/7/CmUenwYXtcgPA3+Lv53&#10;77SCxTLMD2fCEZDpHwAAAP//AwBQSwECLQAUAAYACAAAACEA2+H2y+4AAACFAQAAEwAAAAAAAAAA&#10;AAAAAAAAAAAAW0NvbnRlbnRfVHlwZXNdLnhtbFBLAQItABQABgAIAAAAIQBa9CxbvwAAABUBAAAL&#10;AAAAAAAAAAAAAAAAAB8BAABfcmVscy8ucmVsc1BLAQItABQABgAIAAAAIQBGG9TzxQAAANwAAAAP&#10;AAAAAAAAAAAAAAAAAAcCAABkcnMvZG93bnJldi54bWxQSwUGAAAAAAMAAwC3AAAA+QIAAAAA&#10;" path="m,l5768340,r,167639l,167639,,xe" stroked="f">
                  <v:path arrowok="t" textboxrect="0,0,5768340,167639"/>
                </v:shape>
                <v:shape id="Shape 471" o:spid="_x0000_s1029" style="position:absolute;top:3352;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UAxQAAANwAAAAPAAAAZHJzL2Rvd25yZXYueG1sRI9BawIx&#10;FITvhf6H8IReRLMr0spqFCmUFi9Fq3h9bJ7J4uZl2aS6219vCoLHYWa+YRarztXiQm2oPCvIxxkI&#10;4tLrio2C/c/HaAYiRGSNtWdS0FOA1fL5aYGF9lfe0mUXjUgQDgUqsDE2hZShtOQwjH1DnLyTbx3G&#10;JFsjdYvXBHe1nGTZq3RYcVqw2NC7pfK8+3UKzGy43nx/7k3XHzcTOzzkffw7KPUy6NZzEJG6+Ajf&#10;219awfQth/8z6QjI5Q0AAP//AwBQSwECLQAUAAYACAAAACEA2+H2y+4AAACFAQAAEwAAAAAAAAAA&#10;AAAAAAAAAAAAW0NvbnRlbnRfVHlwZXNdLnhtbFBLAQItABQABgAIAAAAIQBa9CxbvwAAABUBAAAL&#10;AAAAAAAAAAAAAAAAAB8BAABfcmVscy8ucmVsc1BLAQItABQABgAIAAAAIQAraGUAxQAAANwAAAAP&#10;AAAAAAAAAAAAAAAAAAcCAABkcnMvZG93bnJldi54bWxQSwUGAAAAAAMAAwC3AAAA+QIAAAAA&#10;" path="m,l5768340,r,167640l,167640,,xe" stroked="f">
                  <v:path arrowok="t" textboxrect="0,0,5768340,167640"/>
                </v:shape>
                <v:shape id="Shape 472" o:spid="_x0000_s1030" style="position:absolute;top:5029;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8fyAAAANwAAAAPAAAAZHJzL2Rvd25yZXYueG1sRI9Pa8JA&#10;FMTvBb/D8oReRDcN4p/UVVqLIPSiUaHHR/Y1SZt9G7Mbk377bkHocZiZ3zCrTW8qcaPGlZYVPE0i&#10;EMSZ1SXnCs6n3XgBwnlkjZVlUvBDDjbrwcMKE207PtIt9bkIEHYJKii8rxMpXVaQQTexNXHwPm1j&#10;0AfZ5FI32AW4qWQcRTNpsOSwUGBN24Ky77Q1CpbXNn2L2+1hNDpNL+n1q3t9/8iVehz2L88gPPX+&#10;P3xv77WC6TyGvzPhCMj1LwAAAP//AwBQSwECLQAUAAYACAAAACEA2+H2y+4AAACFAQAAEwAAAAAA&#10;AAAAAAAAAAAAAAAAW0NvbnRlbnRfVHlwZXNdLnhtbFBLAQItABQABgAIAAAAIQBa9CxbvwAAABUB&#10;AAALAAAAAAAAAAAAAAAAAB8BAABfcmVscy8ucmVsc1BLAQItABQABgAIAAAAIQDZhe8fyAAAANwA&#10;AAAPAAAAAAAAAAAAAAAAAAcCAABkcnMvZG93bnJldi54bWxQSwUGAAAAAAMAAwC3AAAA/AIAAAAA&#10;" path="m,l5768340,r,167639l,167639,,xe" stroked="f">
                  <v:path arrowok="t" textboxrect="0,0,5768340,167639"/>
                </v:shape>
                <v:shape id="Shape 473" o:spid="_x0000_s1031" style="position:absolute;top:6705;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qExwAAANwAAAAPAAAAZHJzL2Rvd25yZXYueG1sRI9Ba8JA&#10;FITvhf6H5RW8iG6q0mrqKlURCl7aqODxkX1Notm3Mbsx6b93C4Ueh5n5hpkvO1OKG9WusKzgeRiB&#10;IE6tLjhTcNhvB1MQziNrLC2Tgh9ysFw8Pswx1rblL7olPhMBwi5GBbn3VSylS3My6Ia2Ig7et60N&#10;+iDrTOoa2wA3pRxF0Ys0WHBYyLGidU7pJWmMgtm1STajZv3Z7+8nx+R6ble7U6ZU76l7fwPhqfP/&#10;4b/2h1YweR3D75lwBOTiDgAA//8DAFBLAQItABQABgAIAAAAIQDb4fbL7gAAAIUBAAATAAAAAAAA&#10;AAAAAAAAAAAAAABbQ29udGVudF9UeXBlc10ueG1sUEsBAi0AFAAGAAgAAAAhAFr0LFu/AAAAFQEA&#10;AAsAAAAAAAAAAAAAAAAAHwEAAF9yZWxzLy5yZWxzUEsBAi0AFAAGAAgAAAAhALbJSoTHAAAA3AAA&#10;AA8AAAAAAAAAAAAAAAAABwIAAGRycy9kb3ducmV2LnhtbFBLBQYAAAAAAwADALcAAAD7AgAAAAA=&#10;" path="m,l,167639r5768340,l5768340,,,xe" stroked="f">
                  <v:path arrowok="t" textboxrect="0,0,5768340,167639"/>
                </v:shape>
                <w10:wrap anchorx="page"/>
              </v:group>
            </w:pict>
          </mc:Fallback>
        </mc:AlternateContent>
      </w:r>
      <w:r>
        <w:rPr>
          <w:rFonts w:ascii="Arial" w:hAnsi="Arial"/>
          <w:i/>
          <w:color w:val="000000"/>
        </w:rPr>
        <w:t xml:space="preserve">Acquis i BE-së për ushqimin, duke përfshirë rregullat e higjienës së BE-së për prodhimin e produkteve ushqimore, sigurojnë një nivel të lartë të sigurisë së ushqimit për njerëz dhe ushqimit për kafshë dhe një mbrojtje të nivelit të lartë të interesave të konsumatorëve. Shëndeti dhe mirëqenia e kafshëve dhe siguria e ushqimit me origjinë shtazore ruhen së bashku me cilësinë e farërave, materialit mbrojtës të bimëve, mbrojtjen nga organizmat e dëmshëm dhe ushqimin e kafshëve. </w:t>
      </w:r>
    </w:p>
    <w:p w14:paraId="724F5861" w14:textId="77777777" w:rsidR="0025755B" w:rsidRDefault="0025755B">
      <w:pPr>
        <w:spacing w:line="120" w:lineRule="exact"/>
        <w:rPr>
          <w:rFonts w:ascii="Arial" w:eastAsia="Arial" w:hAnsi="Arial" w:cs="Arial"/>
          <w:sz w:val="12"/>
          <w:szCs w:val="12"/>
        </w:rPr>
      </w:pPr>
    </w:p>
    <w:p w14:paraId="68FE809D"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Në fushën e </w:t>
      </w:r>
      <w:r>
        <w:rPr>
          <w:rFonts w:ascii="Arial" w:hAnsi="Arial"/>
          <w:b/>
          <w:bCs/>
          <w:color w:val="000000"/>
        </w:rPr>
        <w:t>sigurisë së përgjithshme ushqimore</w:t>
      </w:r>
      <w:r>
        <w:rPr>
          <w:rFonts w:ascii="Arial" w:hAnsi="Arial"/>
          <w:color w:val="000000"/>
        </w:rPr>
        <w:t xml:space="preserve">, Kosova ende duhet të miratojë legjislacionin zbatues për Ligjin për ushqimin dhe strategjinë për përafrimin me </w:t>
      </w:r>
      <w:r>
        <w:rPr>
          <w:rFonts w:ascii="Arial" w:hAnsi="Arial"/>
          <w:i/>
          <w:iCs/>
          <w:color w:val="000000"/>
        </w:rPr>
        <w:t>acquis</w:t>
      </w:r>
      <w:r>
        <w:rPr>
          <w:rFonts w:ascii="Arial" w:hAnsi="Arial"/>
          <w:color w:val="000000"/>
        </w:rPr>
        <w:t xml:space="preserve">-in e BE-së në fushën e politikës veterinare dhe fitosanitare. Burimet financiare dhe njerëzore të Agjencisë së Ushqimit dhe Veterinarisë mbeten të pamjaftueshme për të siguruar zbatimin e plotë të </w:t>
      </w:r>
      <w:r>
        <w:rPr>
          <w:rFonts w:ascii="Arial" w:hAnsi="Arial"/>
          <w:i/>
          <w:iCs/>
          <w:color w:val="000000"/>
        </w:rPr>
        <w:t>acquis</w:t>
      </w:r>
      <w:r>
        <w:rPr>
          <w:rFonts w:ascii="Arial" w:hAnsi="Arial"/>
          <w:color w:val="000000"/>
        </w:rPr>
        <w:t xml:space="preserve">-it të BE-së. Nevojiten burime shtesë, veçanërisht për kontrollet zyrtare, krijimin e një njësie epidemiologjike dhe për të zbatuar një qasje të bazuar në rrezik ndaj kontrolleve. </w:t>
      </w:r>
    </w:p>
    <w:p w14:paraId="0698FF26" w14:textId="77777777" w:rsidR="0025755B" w:rsidRDefault="0025755B">
      <w:pPr>
        <w:spacing w:line="120" w:lineRule="exact"/>
        <w:rPr>
          <w:rFonts w:ascii="Arial" w:eastAsia="Arial" w:hAnsi="Arial" w:cs="Arial"/>
          <w:sz w:val="12"/>
          <w:szCs w:val="12"/>
        </w:rPr>
      </w:pPr>
    </w:p>
    <w:p w14:paraId="36810ECD"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Agjencia vazhdoi zbatimin e planit kombëtar për kontrollin dhe monitorimin e ushqimit dhe sëmundjeve të kafshëve dhe përfundoi skemat e detyrueshme të testimit të aftësisë me laboratorët referencë të BE-së si pjesë e akreditimit laboratorik.  </w:t>
      </w:r>
    </w:p>
    <w:p w14:paraId="10219894" w14:textId="77777777" w:rsidR="0025755B" w:rsidRDefault="0025755B">
      <w:pPr>
        <w:spacing w:after="2" w:line="120" w:lineRule="exact"/>
        <w:rPr>
          <w:rFonts w:ascii="Arial" w:eastAsia="Arial" w:hAnsi="Arial" w:cs="Arial"/>
          <w:sz w:val="12"/>
          <w:szCs w:val="12"/>
        </w:rPr>
      </w:pPr>
    </w:p>
    <w:p w14:paraId="73E731E4"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Në fushën e </w:t>
      </w:r>
      <w:r>
        <w:rPr>
          <w:rFonts w:ascii="Arial" w:hAnsi="Arial"/>
          <w:b/>
          <w:bCs/>
          <w:color w:val="000000"/>
        </w:rPr>
        <w:t>politikave veterinare</w:t>
      </w:r>
      <w:r>
        <w:rPr>
          <w:rFonts w:ascii="Arial" w:hAnsi="Arial"/>
          <w:color w:val="000000"/>
        </w:rPr>
        <w:t xml:space="preserve">, qeveria e Kosovës ende nuk ka miratuar një Ligj për shëndetin e kafshëve dhe nuk ka shfuqizuar Ligjin për veterinarinë të vitit 2004. Agjencia e Ushqimit dhe Veterinarisë nuk miratoi një plan pesëvjeçar për monitorimin dhe kontrollin e sëmundjeve për shkak të mungesës së burimeve të </w:t>
      </w:r>
      <w:proofErr w:type="spellStart"/>
      <w:r>
        <w:rPr>
          <w:rFonts w:ascii="Arial" w:hAnsi="Arial"/>
          <w:color w:val="000000"/>
        </w:rPr>
        <w:t>alokuara</w:t>
      </w:r>
      <w:proofErr w:type="spellEnd"/>
      <w:r>
        <w:rPr>
          <w:rFonts w:ascii="Arial" w:hAnsi="Arial"/>
          <w:color w:val="000000"/>
        </w:rPr>
        <w:t xml:space="preserve"> nga qeveria. Sa i përket tërbimit, Kosova siguroi mjetet e financimit për fushatën e vaksinimit oral për pranverën dhe vjeshtën e vitit 2025 dhe 2026. Për më tepër, Kosova miratoi programe të </w:t>
      </w:r>
      <w:proofErr w:type="spellStart"/>
      <w:r>
        <w:rPr>
          <w:rFonts w:ascii="Arial" w:hAnsi="Arial"/>
          <w:color w:val="000000"/>
        </w:rPr>
        <w:t>bashkëfinancuara</w:t>
      </w:r>
      <w:proofErr w:type="spellEnd"/>
      <w:r>
        <w:rPr>
          <w:rFonts w:ascii="Arial" w:hAnsi="Arial"/>
          <w:color w:val="000000"/>
        </w:rPr>
        <w:t xml:space="preserve"> nga BE-ja për vitet 2025-2027 për ethet afrikane të derrave, gripin e shpendëve dhe tërbimin.  </w:t>
      </w:r>
    </w:p>
    <w:p w14:paraId="0771E6A7" w14:textId="77777777" w:rsidR="0025755B" w:rsidRDefault="0025755B">
      <w:pPr>
        <w:spacing w:line="120" w:lineRule="exact"/>
        <w:rPr>
          <w:rFonts w:ascii="Arial" w:eastAsia="Arial" w:hAnsi="Arial" w:cs="Arial"/>
          <w:sz w:val="12"/>
          <w:szCs w:val="12"/>
        </w:rPr>
      </w:pPr>
    </w:p>
    <w:p w14:paraId="37AA3AA8"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Burimet për kontrollin e shëndetit dhe mirëqenies së kafshëve (p.sh. në nivel ferme, gjatë transportit, në thertore dhe në tregjet e bagëtive) mbeten të pamjaftueshme. Për më tepër lëvizjet e kafshëve mbeten të nën-raportuara dhe kontrollet ende nuk janë forcuar. Duhet të përfundojë harmonizimi i legjislacionit të saj me legjislacionin e BE-së për mirëqenien e kafshëve dhe duhet të sigurojë burime të mjaftueshme për zbatimin e tij. Kosova nuk ka arritur progres në identifikimin e masave të përputhshmërisë në fushat e sigurisë ushqimore, shëndetit dhe mirëqenies së kafshëve.  </w:t>
      </w:r>
    </w:p>
    <w:p w14:paraId="18991C65" w14:textId="77777777" w:rsidR="0025755B" w:rsidRDefault="0025755B">
      <w:pPr>
        <w:spacing w:line="120" w:lineRule="exact"/>
        <w:rPr>
          <w:rFonts w:ascii="Arial" w:eastAsia="Arial" w:hAnsi="Arial" w:cs="Arial"/>
          <w:sz w:val="12"/>
          <w:szCs w:val="12"/>
        </w:rPr>
      </w:pPr>
    </w:p>
    <w:p w14:paraId="44E30E9B"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Lidhur me </w:t>
      </w:r>
      <w:r>
        <w:rPr>
          <w:rFonts w:ascii="Arial" w:hAnsi="Arial"/>
          <w:b/>
          <w:bCs/>
          <w:color w:val="000000"/>
        </w:rPr>
        <w:t>vendosjen në treg të ushqimit, ushqimit për kafshët dhe nënprodukteve shtazore</w:t>
      </w:r>
      <w:r>
        <w:rPr>
          <w:rFonts w:ascii="Arial" w:hAnsi="Arial"/>
          <w:color w:val="000000"/>
        </w:rPr>
        <w:t xml:space="preserve">, Kosova përzgjodhi operatorin ekonomik për impiantin ekzistues të përpunimit të nënprodukteve shtazore. Miratimi i krijimit dhe zbatimit të një sistemi për mbledhjen dhe asgjësimin e sigurt të nënprodukteve shtazore të Kategorisë 1 mbetet thelbësor. Kosova i dërgoi Komisionit Evropian planin e saj kombëtar të monitorimit të mbeturinave.  </w:t>
      </w:r>
    </w:p>
    <w:p w14:paraId="55B427D3" w14:textId="77777777" w:rsidR="0025755B" w:rsidRDefault="0025755B">
      <w:pPr>
        <w:spacing w:line="240" w:lineRule="exact"/>
        <w:rPr>
          <w:rFonts w:ascii="Arial" w:eastAsia="Arial" w:hAnsi="Arial" w:cs="Arial"/>
          <w:sz w:val="24"/>
          <w:szCs w:val="24"/>
        </w:rPr>
      </w:pPr>
    </w:p>
    <w:p w14:paraId="7B68A97B" w14:textId="77777777" w:rsidR="0025755B" w:rsidRDefault="0025755B">
      <w:pPr>
        <w:spacing w:after="2" w:line="200" w:lineRule="exact"/>
        <w:rPr>
          <w:rFonts w:ascii="Arial" w:eastAsia="Arial" w:hAnsi="Arial" w:cs="Arial"/>
          <w:sz w:val="20"/>
          <w:szCs w:val="20"/>
        </w:rPr>
      </w:pPr>
    </w:p>
    <w:p w14:paraId="793AE019" w14:textId="77777777" w:rsidR="0025755B" w:rsidRDefault="00EF3445">
      <w:pPr>
        <w:widowControl w:val="0"/>
        <w:spacing w:line="240" w:lineRule="auto"/>
        <w:ind w:left="4402" w:right="-20"/>
        <w:rPr>
          <w:color w:val="000000"/>
        </w:rPr>
      </w:pPr>
      <w:r>
        <w:rPr>
          <w:color w:val="000000"/>
        </w:rPr>
        <w:t xml:space="preserve">87 </w:t>
      </w:r>
    </w:p>
    <w:p w14:paraId="62B40834"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1D616ADA" w14:textId="77777777" w:rsidR="0025755B" w:rsidRDefault="00EF3445">
      <w:pPr>
        <w:widowControl w:val="0"/>
        <w:spacing w:line="240" w:lineRule="auto"/>
        <w:ind w:right="-20"/>
        <w:rPr>
          <w:rFonts w:ascii="Arial" w:eastAsia="Arial" w:hAnsi="Arial" w:cs="Arial"/>
          <w:color w:val="000000"/>
        </w:rPr>
      </w:pPr>
      <w:bookmarkStart w:id="88" w:name="_page_307_0"/>
      <w:bookmarkEnd w:id="88"/>
      <w:r>
        <w:rPr>
          <w:rFonts w:ascii="Arial" w:hAnsi="Arial"/>
          <w:color w:val="000000"/>
        </w:rPr>
        <w:lastRenderedPageBreak/>
        <w:t xml:space="preserve">Nuk është raportuar asnjë zhvillim sa i përket </w:t>
      </w:r>
      <w:r>
        <w:rPr>
          <w:rFonts w:ascii="Arial" w:hAnsi="Arial"/>
          <w:b/>
          <w:bCs/>
          <w:color w:val="000000"/>
        </w:rPr>
        <w:t>rregullave të sigurisë ushqimore</w:t>
      </w:r>
      <w:r>
        <w:rPr>
          <w:rFonts w:ascii="Arial" w:hAnsi="Arial"/>
          <w:color w:val="000000"/>
        </w:rPr>
        <w:t xml:space="preserve"> dhe </w:t>
      </w:r>
      <w:r>
        <w:rPr>
          <w:rFonts w:ascii="Arial" w:hAnsi="Arial"/>
          <w:b/>
          <w:bCs/>
          <w:color w:val="000000"/>
        </w:rPr>
        <w:t>rregullave specifike për ushqimin e kafshëve</w:t>
      </w:r>
      <w:r>
        <w:rPr>
          <w:rFonts w:ascii="Arial" w:hAnsi="Arial"/>
          <w:color w:val="000000"/>
        </w:rPr>
        <w:t xml:space="preserve">. </w:t>
      </w:r>
    </w:p>
    <w:p w14:paraId="3D4CDFC6" w14:textId="77777777" w:rsidR="0025755B" w:rsidRDefault="0025755B">
      <w:pPr>
        <w:spacing w:after="11" w:line="120" w:lineRule="exact"/>
        <w:rPr>
          <w:rFonts w:ascii="Arial" w:eastAsia="Arial" w:hAnsi="Arial" w:cs="Arial"/>
          <w:sz w:val="12"/>
          <w:szCs w:val="12"/>
        </w:rPr>
      </w:pPr>
    </w:p>
    <w:p w14:paraId="493179B5" w14:textId="77777777" w:rsidR="0025755B" w:rsidRDefault="00EF3445">
      <w:pPr>
        <w:widowControl w:val="0"/>
        <w:spacing w:line="250" w:lineRule="auto"/>
        <w:ind w:right="569"/>
        <w:jc w:val="both"/>
        <w:rPr>
          <w:rFonts w:ascii="Arial" w:eastAsia="Arial" w:hAnsi="Arial" w:cs="Arial"/>
          <w:color w:val="000000"/>
        </w:rPr>
      </w:pPr>
      <w:r>
        <w:rPr>
          <w:noProof/>
          <w:lang w:val="en-US"/>
        </w:rPr>
        <mc:AlternateContent>
          <mc:Choice Requires="wpg">
            <w:drawing>
              <wp:anchor distT="0" distB="0" distL="114300" distR="114300" simplePos="0" relativeHeight="251631104" behindDoc="1" locked="0" layoutInCell="0" allowOverlap="1" wp14:anchorId="5AC4421E" wp14:editId="36295E21">
                <wp:simplePos x="0" y="0"/>
                <wp:positionH relativeFrom="page">
                  <wp:posOffset>896112</wp:posOffset>
                </wp:positionH>
                <wp:positionV relativeFrom="paragraph">
                  <wp:posOffset>-1227</wp:posOffset>
                </wp:positionV>
                <wp:extent cx="5768340" cy="1082040"/>
                <wp:effectExtent l="0" t="0" r="0" b="0"/>
                <wp:wrapNone/>
                <wp:docPr id="474" name="DW 474"/>
                <wp:cNvGraphicFramePr/>
                <a:graphic xmlns:a="http://schemas.openxmlformats.org/drawingml/2006/main">
                  <a:graphicData uri="http://schemas.microsoft.com/office/word/2010/wordprocessingGroup">
                    <wpg:wgp>
                      <wpg:cNvGrpSpPr/>
                      <wpg:grpSpPr>
                        <a:xfrm>
                          <a:off x="0" y="0"/>
                          <a:ext cx="5768340" cy="1082040"/>
                          <a:chOff x="0" y="0"/>
                          <a:chExt cx="5768340" cy="1082040"/>
                        </a:xfrm>
                        <a:noFill/>
                      </wpg:grpSpPr>
                      <wps:wsp>
                        <wps:cNvPr id="475" name="Shape 475"/>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76" name="Shape 476"/>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77" name="Shape 477"/>
                        <wps:cNvSpPr/>
                        <wps:spPr>
                          <a:xfrm>
                            <a:off x="0" y="33527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78" name="Shape 478"/>
                        <wps:cNvSpPr/>
                        <wps:spPr>
                          <a:xfrm>
                            <a:off x="0" y="502920"/>
                            <a:ext cx="5768340" cy="243840"/>
                          </a:xfrm>
                          <a:custGeom>
                            <a:avLst/>
                            <a:gdLst/>
                            <a:ahLst/>
                            <a:cxnLst/>
                            <a:rect l="0" t="0" r="0" b="0"/>
                            <a:pathLst>
                              <a:path w="5768340" h="243840">
                                <a:moveTo>
                                  <a:pt x="0" y="0"/>
                                </a:moveTo>
                                <a:lnTo>
                                  <a:pt x="5768340" y="0"/>
                                </a:lnTo>
                                <a:lnTo>
                                  <a:pt x="5768340" y="243840"/>
                                </a:lnTo>
                                <a:lnTo>
                                  <a:pt x="0" y="243840"/>
                                </a:lnTo>
                                <a:lnTo>
                                  <a:pt x="0" y="0"/>
                                </a:lnTo>
                                <a:close/>
                              </a:path>
                            </a:pathLst>
                          </a:custGeom>
                          <a:solidFill>
                            <a:srgbClr val="FFFFFF"/>
                          </a:solidFill>
                        </wps:spPr>
                        <wps:bodyPr vertOverflow="overflow" horzOverflow="overflow" vert="horz" lIns="91440" tIns="45720" rIns="91440" bIns="45720" anchor="t"/>
                      </wps:wsp>
                      <wps:wsp>
                        <wps:cNvPr id="479" name="Shape 479"/>
                        <wps:cNvSpPr/>
                        <wps:spPr>
                          <a:xfrm>
                            <a:off x="0" y="74676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80" name="Shape 480"/>
                        <wps:cNvSpPr/>
                        <wps:spPr>
                          <a:xfrm>
                            <a:off x="0" y="91440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7AF5D5A0" id="DW 474" o:spid="_x0000_s1026" style="position:absolute;margin-left:70.55pt;margin-top:-.1pt;width:454.2pt;height:85.2pt;z-index:-251685376;mso-position-horizontal-relative:page" coordsize="57683,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aRawMAAMkVAAAOAAAAZHJzL2Uyb0RvYy54bWzsWMlu2zAQvRfoPxC6N/IuW4idQ9MEBYom&#10;QFL0TFPUAkgiQTKW06/vkBJlWokTx0WdArUO4jYcDd/M05A8v1gXOVpRITNWzr3+Wc9DtCQsyspk&#10;7v24v/o09ZBUuIxwzko69x6p9C4WHz+cVzykA5ayPKICgZJShhWfe6lSPPR9SVJaYHnGOC1hMGai&#10;wAqaIvEjgSvQXuT+oNeb+BUTEReMUCmh97Ie9BZGfxxTom7iWFKF8rkHtinzFua91G9/cY7DRGCe&#10;ZqQxAx9gRYGzEj7aqrrECqMHkT1RVWREMMlidUZY4bM4zgg1a4DV9Hud1VwL9sDNWpKwSngLE0Db&#10;welgteT76lagLJp7o2DkoRIX4KTLn0i3AJuKJyGIXAt+x29F05HULb3cdSwKXcJC0Nqg+tiiStcK&#10;EegcB5PpcATgExjr96aDHjQM7iQF5zyZR9Ivr8z0Nx8u2VWW56DN16a2llUcwkluEJN/hthdijk1&#10;jpAajhaxsUXMCABo4xo0I9UiJkMJ4B0G1ySY1Gg5ayYPUl1TZoDHq29SGTCTyNZwamtkXdqqACq8&#10;SAKOlZ6nzdRVVDmeS8FxtSV6uGAres+MoOp4D6zcjOalK9WGgY0QkLUStuRGnyvZfFY7eJc4RJYO&#10;LBcpq8+Wtd5a0MSeo4zkTNJav163+VCLBci5aEuWZ5EOOL14KZLl51ygFYZ/y5V5tPdhiiMGYWnd&#10;r2tLFj1C9MAPU93AK84ZwAxwmpqHUiZ+Pdev5SGCYdRD+dcSonnWH2lKKdMYjYMBNIQ7snRHcElg&#10;8txTxsCGHJrdR2HJpMuSyQEs2fgXh8//WSAAhrPGA/a/5DrvqFQBS96DKi0ANvJt6TJAQ7mX4Ikq&#10;x6ZK0KVKcABVhsPxIDBMeIEqp6zSje5dVGmRsgK2dDnVVXbKKu1u9S/tveBgUe9W7d5regBVxr3B&#10;DFInpO0dVBmMhtM2AN41qzSWHDurbAFgI9+WLgP2FjxR5dhZZdalikkO2go4zOx7TAlGsG14iSpb&#10;24p3pUpjybGpsgWApYgtXarsLXiiypGpMoVj1FZWgQ5IDm+kijmcvUaVfyOr6FAESw6nSn2obtTU&#10;x18b8rasQ/+Np3pXvEuDbcW1BV2Z/3gDZq7C4L7Q3EU0d5v6QtJtQ929gV38BgAA//8DAFBLAwQU&#10;AAYACAAAACEA12UKWOAAAAAKAQAADwAAAGRycy9kb3ducmV2LnhtbEyPwW7CMBBE75X6D9ZW6g1s&#10;p9DSNA5CqO0JIRUqod6WeEkiYjuKTRL+vubU3nY0o9k32XI0Deup87WzCuRUACNbOF3bUsH3/mOy&#10;AOYDWo2Ns6TgSh6W+f1dhql2g/2ifhdKFkusT1FBFUKbcu6Ligz6qWvJRu/kOoMhyq7kusMhlpuG&#10;J0I8c4O1jR8qbGldUXHeXYyCzwGH1ZN87zfn0/r6s59vDxtJSj0+jKs3YIHG8BeGG35EhzwyHd3F&#10;as+aqGdSxqiCSQLs5ovZ6xzYMV4vIgGeZ/z/hPwXAAD//wMAUEsBAi0AFAAGAAgAAAAhALaDOJL+&#10;AAAA4QEAABMAAAAAAAAAAAAAAAAAAAAAAFtDb250ZW50X1R5cGVzXS54bWxQSwECLQAUAAYACAAA&#10;ACEAOP0h/9YAAACUAQAACwAAAAAAAAAAAAAAAAAvAQAAX3JlbHMvLnJlbHNQSwECLQAUAAYACAAA&#10;ACEAke3WkWsDAADJFQAADgAAAAAAAAAAAAAAAAAuAgAAZHJzL2Uyb0RvYy54bWxQSwECLQAUAAYA&#10;CAAAACEA12UKWOAAAAAKAQAADwAAAAAAAAAAAAAAAADFBQAAZHJzL2Rvd25yZXYueG1sUEsFBgAA&#10;AAAEAAQA8wAAANIGAAAAAA==&#10;" o:allowincell="f">
                <v:shape id="Shape 475"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2MDxgAAANwAAAAPAAAAZHJzL2Rvd25yZXYueG1sRI9BawIx&#10;FITvBf9DeIIXqVmlWtkaRYRi8SJapdfH5jVZ3Lwsm1R3++sbQehxmJlvmMWqdZW4UhNKzwrGowwE&#10;ceF1yUbB6fP9eQ4iRGSNlWdS0FGA1bL3tMBc+xsf6HqMRiQIhxwV2BjrXMpQWHIYRr4mTt63bxzG&#10;JBsjdYO3BHeVnGTZTDosOS1YrGljqbgcf5wCMx+ud/vtybTd125ih+dxF3/PSg367foNRKQ2/ocf&#10;7Q+t4OV1Cvcz6QjI5R8AAAD//wMAUEsBAi0AFAAGAAgAAAAhANvh9svuAAAAhQEAABMAAAAAAAAA&#10;AAAAAAAAAAAAAFtDb250ZW50X1R5cGVzXS54bWxQSwECLQAUAAYACAAAACEAWvQsW78AAAAVAQAA&#10;CwAAAAAAAAAAAAAAAAAfAQAAX3JlbHMvLnJlbHNQSwECLQAUAAYACAAAACEAVFNjA8YAAADcAAAA&#10;DwAAAAAAAAAAAAAAAAAHAgAAZHJzL2Rvd25yZXYueG1sUEsFBgAAAAADAAMAtwAAAPoCAAAAAA==&#10;" path="m,l5768340,r,167640l,167640,,xe" stroked="f">
                  <v:path arrowok="t" textboxrect="0,0,5768340,167640"/>
                </v:shape>
                <v:shape id="Shape 476"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kcxwAAANwAAAAPAAAAZHJzL2Rvd25yZXYueG1sRI9Ba8JA&#10;FITvBf/D8oRepG4U0Ta6irUUCr1ootDjI/tMotm3Mbsx6b/vFgo9DjPzDbPa9KYSd2pcaVnBZByB&#10;IM6sLjlXcEzfn55BOI+ssbJMCr7JwWY9eFhhrG3HB7onPhcBwi5GBYX3dSylywoy6Ma2Jg7e2TYG&#10;fZBNLnWDXYCbSk6jaC4NlhwWCqxpV1B2TVqj4OXWJm/TdrcfjdLZKbldutfPr1ypx2G/XYLw1Pv/&#10;8F/7QyuYLebweyYcAbn+AQAA//8DAFBLAQItABQABgAIAAAAIQDb4fbL7gAAAIUBAAATAAAAAAAA&#10;AAAAAAAAAAAAAABbQ29udGVudF9UeXBlc10ueG1sUEsBAi0AFAAGAAgAAAAhAFr0LFu/AAAAFQEA&#10;AAsAAAAAAAAAAAAAAAAAHwEAAF9yZWxzLy5yZWxzUEsBAi0AFAAGAAgAAAAhAKa+6RzHAAAA3AAA&#10;AA8AAAAAAAAAAAAAAAAABwIAAGRycy9kb3ducmV2LnhtbFBLBQYAAAAAAwADALcAAAD7AgAAAAA=&#10;" path="m,l5768340,r,167639l,167639,,xe" stroked="f">
                  <v:path arrowok="t" textboxrect="0,0,5768340,167639"/>
                </v:shape>
                <v:shape id="Shape 477" o:spid="_x0000_s1029" style="position:absolute;top:3352;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jvxgAAANwAAAAPAAAAZHJzL2Rvd25yZXYueG1sRI9PawIx&#10;FMTvBb9DeAUvollFqmyNIkKxeJH6B6+PzWuydPOybFLd7ac3QsHjMDO/YRar1lXiSk0oPSsYjzIQ&#10;xIXXJRsFp+PHcA4iRGSNlWdS0FGA1bL3ssBc+xt/0fUQjUgQDjkqsDHWuZShsOQwjHxNnLxv3ziM&#10;STZG6gZvCe4qOcmyN+mw5LRgsaaNpeLn8OsUmPlgvdtvT6btLruJHZzHXfw7K9V/bdfvICK18Rn+&#10;b39qBdPZDB5n0hGQyzsAAAD//wMAUEsBAi0AFAAGAAgAAAAhANvh9svuAAAAhQEAABMAAAAAAAAA&#10;AAAAAAAAAAAAAFtDb250ZW50X1R5cGVzXS54bWxQSwECLQAUAAYACAAAACEAWvQsW78AAAAVAQAA&#10;CwAAAAAAAAAAAAAAAAAfAQAAX3JlbHMvLnJlbHNQSwECLQAUAAYACAAAACEAy81Y78YAAADcAAAA&#10;DwAAAAAAAAAAAAAAAAAHAgAAZHJzL2Rvd25yZXYueG1sUEsFBgAAAAADAAMAtwAAAPoCAAAAAA==&#10;" path="m,l5768340,r,167640l,167640,,xe" stroked="f">
                  <v:path arrowok="t" textboxrect="0,0,5768340,167640"/>
                </v:shape>
                <v:shape id="Shape 478" o:spid="_x0000_s1030" style="position:absolute;top:5029;width:57683;height:2438;visibility:visible;mso-wrap-style:square;v-text-anchor:top" coordsize="57683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nbwQAAANwAAAAPAAAAZHJzL2Rvd25yZXYueG1sRE/dasIw&#10;FL4XfIdwBO9mqogdnVG2iTgUBLs9wKE5a7M1JyWJ2vn05mLg5cf3v1z3thUX8sE4VjCdZCCIK6cN&#10;1wq+PrdPzyBCRNbYOiYFfxRgvRoOllhod+UTXcpYixTCoUAFTYxdIWWoGrIYJq4jTty38xZjgr6W&#10;2uM1hdtWzrJsIS0aTg0NdvTeUPVbnq0C4w/5z2Hzdtzvypvpps7rOeVKjUf96wuISH18iP/dH1rB&#10;PE9r05l0BOTqDgAA//8DAFBLAQItABQABgAIAAAAIQDb4fbL7gAAAIUBAAATAAAAAAAAAAAAAAAA&#10;AAAAAABbQ29udGVudF9UeXBlc10ueG1sUEsBAi0AFAAGAAgAAAAhAFr0LFu/AAAAFQEAAAsAAAAA&#10;AAAAAAAAAAAAHwEAAF9yZWxzLy5yZWxzUEsBAi0AFAAGAAgAAAAhAIasidvBAAAA3AAAAA8AAAAA&#10;AAAAAAAAAAAABwIAAGRycy9kb3ducmV2LnhtbFBLBQYAAAAAAwADALcAAAD1AgAAAAA=&#10;" path="m,l5768340,r,243840l,243840,,xe" stroked="f">
                  <v:path arrowok="t" textboxrect="0,0,5768340,243840"/>
                </v:shape>
                <v:shape id="Shape 479" o:spid="_x0000_s1031" style="position:absolute;top:746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1uxwAAANwAAAAPAAAAZHJzL2Rvd25yZXYueG1sRI9Ba8JA&#10;FITvBf/D8oRepG4UqTV1lWoRhF40KvT4yD6T2OzbmN2Y+O/dQqHHYWa+YebLzpTiRrUrLCsYDSMQ&#10;xKnVBWcKjofNyxsI55E1lpZJwZ0cLBe9pznG2ra8p1viMxEg7GJUkHtfxVK6NCeDbmgr4uCdbW3Q&#10;B1lnUtfYBrgp5TiKXqXBgsNCjhWtc0p/ksYomF2b5HPcrHeDwWFySq6XdvX1nSn13O8+3kF46vx/&#10;+K+91Qom0xn8nglHQC4eAAAA//8DAFBLAQItABQABgAIAAAAIQDb4fbL7gAAAIUBAAATAAAAAAAA&#10;AAAAAAAAAAAAAABbQ29udGVudF9UeXBlc10ueG1sUEsBAi0AFAAGAAgAAAAhAFr0LFu/AAAAFQEA&#10;AAsAAAAAAAAAAAAAAAAAHwEAAF9yZWxzLy5yZWxzUEsBAi0AFAAGAAgAAAAhANchfW7HAAAA3AAA&#10;AA8AAAAAAAAAAAAAAAAABwIAAGRycy9kb3ducmV2LnhtbFBLBQYAAAAAAwADALcAAAD7AgAAAAA=&#10;" path="m,l5768340,r,167639l,167639,,xe" stroked="f">
                  <v:path arrowok="t" textboxrect="0,0,5768340,167639"/>
                </v:shape>
                <v:shape id="Shape 480" o:spid="_x0000_s1032" style="position:absolute;top:9144;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bC8wgAAANwAAAAPAAAAZHJzL2Rvd25yZXYueG1sRE/LisIw&#10;FN0L/kO4A25EU2WQ0jGKCIPiZvCF20tzJynT3JQmo61fP1kMuDyc93LduVrcqQ2VZwWzaQaCuPS6&#10;YqPgcv6c5CBCRNZYeyYFPQVYr4aDJRbaP/hI91M0IoVwKFCBjbEppAylJYdh6hvixH371mFMsDVS&#10;t/hI4a6W8yxbSIcVpwaLDW0tlT+nX6fA5OPN4Wt3MV1/O8zt+Drr4/Oq1Oit23yAiNTFl/jfvdcK&#10;3vM0P51JR0Cu/gAAAP//AwBQSwECLQAUAAYACAAAACEA2+H2y+4AAACFAQAAEwAAAAAAAAAAAAAA&#10;AAAAAAAAW0NvbnRlbnRfVHlwZXNdLnhtbFBLAQItABQABgAIAAAAIQBa9CxbvwAAABUBAAALAAAA&#10;AAAAAAAAAAAAAB8BAABfcmVscy8ucmVsc1BLAQItABQABgAIAAAAIQBx8bC8wgAAANwAAAAPAAAA&#10;AAAAAAAAAAAAAAcCAABkcnMvZG93bnJldi54bWxQSwUGAAAAAAMAAwC3AAAA9gIAAAAA&#10;" path="m,l,167640r5768340,l5768340,,,xe" stroked="f">
                  <v:path arrowok="t" textboxrect="0,0,5768340,167640"/>
                </v:shape>
                <w10:wrap anchorx="page"/>
              </v:group>
            </w:pict>
          </mc:Fallback>
        </mc:AlternateContent>
      </w:r>
      <w:r>
        <w:rPr>
          <w:rFonts w:ascii="Arial" w:hAnsi="Arial"/>
          <w:color w:val="000000"/>
        </w:rPr>
        <w:t xml:space="preserve">Në fushën e </w:t>
      </w:r>
      <w:r>
        <w:rPr>
          <w:rFonts w:ascii="Arial" w:hAnsi="Arial"/>
          <w:b/>
          <w:bCs/>
          <w:color w:val="000000"/>
        </w:rPr>
        <w:t>politikës fitosanitare</w:t>
      </w:r>
      <w:r>
        <w:rPr>
          <w:rFonts w:ascii="Arial" w:hAnsi="Arial"/>
          <w:color w:val="000000"/>
        </w:rPr>
        <w:t xml:space="preserve">, Kosova miratoi koncept dokumentin mbi shëndetin e bimëve. Megjithatë, përputhja e sektorit me </w:t>
      </w:r>
      <w:r>
        <w:rPr>
          <w:rFonts w:ascii="Arial" w:hAnsi="Arial"/>
          <w:i/>
          <w:iCs/>
          <w:color w:val="000000"/>
        </w:rPr>
        <w:t>acquis</w:t>
      </w:r>
      <w:r>
        <w:rPr>
          <w:rFonts w:ascii="Arial" w:hAnsi="Arial"/>
          <w:color w:val="000000"/>
        </w:rPr>
        <w:t xml:space="preserve">-in e BE-së ende duhet të përmirësohet. Mbetet tejet e rëndësishme të forcohen veprimet në lidhje me anketat, zbulimin e hershëm dhe çrrënjosjen e dëmtuesve. </w:t>
      </w:r>
    </w:p>
    <w:p w14:paraId="0A16F93D" w14:textId="77777777" w:rsidR="0025755B" w:rsidRDefault="0025755B">
      <w:pPr>
        <w:spacing w:line="120" w:lineRule="exact"/>
        <w:rPr>
          <w:rFonts w:ascii="Arial" w:eastAsia="Arial" w:hAnsi="Arial" w:cs="Arial"/>
          <w:sz w:val="12"/>
          <w:szCs w:val="12"/>
        </w:rPr>
      </w:pPr>
    </w:p>
    <w:p w14:paraId="2E643C87" w14:textId="77777777" w:rsidR="0025755B" w:rsidRDefault="00EF3445">
      <w:pPr>
        <w:widowControl w:val="0"/>
        <w:spacing w:line="250" w:lineRule="auto"/>
        <w:ind w:right="533"/>
        <w:rPr>
          <w:rFonts w:ascii="Arial" w:eastAsia="Arial" w:hAnsi="Arial" w:cs="Arial"/>
          <w:color w:val="000000"/>
        </w:rPr>
      </w:pPr>
      <w:r>
        <w:rPr>
          <w:rFonts w:ascii="Arial" w:hAnsi="Arial"/>
          <w:color w:val="000000"/>
        </w:rPr>
        <w:t xml:space="preserve">Kosova ende nuk ka filluar të punojë në zhvillimin e bazës ligjore për ushqimin e ri dhe për </w:t>
      </w:r>
      <w:r>
        <w:rPr>
          <w:rFonts w:ascii="Arial" w:hAnsi="Arial"/>
          <w:b/>
          <w:color w:val="000000"/>
        </w:rPr>
        <w:t>organizmat e modifikuar gjenetikisht.</w:t>
      </w:r>
      <w:r>
        <w:rPr>
          <w:rFonts w:ascii="Arial" w:hAnsi="Arial"/>
          <w:color w:val="000000"/>
        </w:rPr>
        <w:t xml:space="preserve"> </w:t>
      </w:r>
    </w:p>
    <w:p w14:paraId="5672D6B1" w14:textId="77777777" w:rsidR="0025755B" w:rsidRDefault="0025755B">
      <w:pPr>
        <w:spacing w:line="240" w:lineRule="exact"/>
        <w:rPr>
          <w:rFonts w:ascii="Arial" w:eastAsia="Arial" w:hAnsi="Arial" w:cs="Arial"/>
          <w:sz w:val="24"/>
          <w:szCs w:val="24"/>
        </w:rPr>
      </w:pPr>
    </w:p>
    <w:p w14:paraId="0EA3215D" w14:textId="77777777" w:rsidR="0025755B" w:rsidRDefault="00EF3445">
      <w:pPr>
        <w:widowControl w:val="0"/>
        <w:spacing w:line="240" w:lineRule="auto"/>
        <w:ind w:right="-20"/>
        <w:rPr>
          <w:rFonts w:ascii="Arial" w:eastAsia="Arial" w:hAnsi="Arial" w:cs="Arial"/>
          <w:b/>
          <w:bCs/>
          <w:color w:val="C00000"/>
        </w:rPr>
      </w:pPr>
      <w:r>
        <w:rPr>
          <w:rFonts w:ascii="Arial" w:hAnsi="Arial"/>
          <w:b/>
          <w:color w:val="C00000"/>
        </w:rPr>
        <w:t xml:space="preserve">Kapitulli 13 – Peshkataria dhe </w:t>
      </w:r>
      <w:proofErr w:type="spellStart"/>
      <w:r>
        <w:rPr>
          <w:rFonts w:ascii="Arial" w:hAnsi="Arial"/>
          <w:b/>
          <w:color w:val="C00000"/>
        </w:rPr>
        <w:t>akuakultura</w:t>
      </w:r>
      <w:proofErr w:type="spellEnd"/>
      <w:r>
        <w:rPr>
          <w:rFonts w:ascii="Arial" w:hAnsi="Arial"/>
          <w:b/>
          <w:color w:val="C00000"/>
        </w:rPr>
        <w:t xml:space="preserve"> </w:t>
      </w:r>
    </w:p>
    <w:p w14:paraId="2343B731" w14:textId="77777777" w:rsidR="0025755B" w:rsidRDefault="0025755B">
      <w:pPr>
        <w:spacing w:after="11" w:line="120" w:lineRule="exact"/>
        <w:rPr>
          <w:rFonts w:ascii="Arial" w:eastAsia="Arial" w:hAnsi="Arial" w:cs="Arial"/>
          <w:sz w:val="12"/>
          <w:szCs w:val="12"/>
        </w:rPr>
      </w:pPr>
    </w:p>
    <w:p w14:paraId="77D7946F" w14:textId="77777777" w:rsidR="0025755B" w:rsidRDefault="00EF3445">
      <w:pPr>
        <w:widowControl w:val="0"/>
        <w:spacing w:line="250" w:lineRule="auto"/>
        <w:ind w:right="568"/>
        <w:jc w:val="both"/>
        <w:rPr>
          <w:rFonts w:ascii="Arial" w:eastAsia="Arial" w:hAnsi="Arial" w:cs="Arial"/>
          <w:i/>
          <w:iCs/>
          <w:color w:val="000000"/>
        </w:rPr>
      </w:pPr>
      <w:r>
        <w:rPr>
          <w:noProof/>
          <w:lang w:val="en-US"/>
        </w:rPr>
        <mc:AlternateContent>
          <mc:Choice Requires="wpg">
            <w:drawing>
              <wp:anchor distT="0" distB="0" distL="114300" distR="114300" simplePos="0" relativeHeight="251640320" behindDoc="1" locked="0" layoutInCell="0" allowOverlap="1" wp14:anchorId="6C0CDAAC" wp14:editId="442DEBA6">
                <wp:simplePos x="0" y="0"/>
                <wp:positionH relativeFrom="page">
                  <wp:posOffset>896112</wp:posOffset>
                </wp:positionH>
                <wp:positionV relativeFrom="paragraph">
                  <wp:posOffset>-1213</wp:posOffset>
                </wp:positionV>
                <wp:extent cx="5768340" cy="838200"/>
                <wp:effectExtent l="0" t="0" r="0" b="0"/>
                <wp:wrapNone/>
                <wp:docPr id="481" name="DW 481"/>
                <wp:cNvGraphicFramePr/>
                <a:graphic xmlns:a="http://schemas.openxmlformats.org/drawingml/2006/main">
                  <a:graphicData uri="http://schemas.microsoft.com/office/word/2010/wordprocessingGroup">
                    <wpg:wgp>
                      <wpg:cNvGrpSpPr/>
                      <wpg:grpSpPr>
                        <a:xfrm>
                          <a:off x="0" y="0"/>
                          <a:ext cx="5768340" cy="838200"/>
                          <a:chOff x="0" y="0"/>
                          <a:chExt cx="5768340" cy="838200"/>
                        </a:xfrm>
                        <a:noFill/>
                      </wpg:grpSpPr>
                      <wps:wsp>
                        <wps:cNvPr id="482" name="Shape 482"/>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83" name="Shape 483"/>
                        <wps:cNvSpPr/>
                        <wps:spPr>
                          <a:xfrm>
                            <a:off x="0" y="16764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84" name="Shape 484"/>
                        <wps:cNvSpPr/>
                        <wps:spPr>
                          <a:xfrm>
                            <a:off x="0" y="3352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85" name="Shape 485"/>
                        <wps:cNvSpPr/>
                        <wps:spPr>
                          <a:xfrm>
                            <a:off x="0" y="50292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86" name="Shape 486"/>
                        <wps:cNvSpPr/>
                        <wps:spPr>
                          <a:xfrm>
                            <a:off x="0" y="6705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23DF3215" id="DW 481" o:spid="_x0000_s1026" style="position:absolute;margin-left:70.55pt;margin-top:-.1pt;width:454.2pt;height:66pt;z-index:-251676160;mso-position-horizontal-relative:page" coordsize="5768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m4FgMAAJwSAAAOAAAAZHJzL2Uyb0RvYy54bWzsWN1vmzAQf5+0/8HifSVfkASV9GFdq0nT&#10;Wqmd9uwY8yGBbdluSPfX72wwobTpukzrNi15wDZ3XO5+dz8f5vRsW5VoQ6UqOIu98cnIQ5QRnhQs&#10;i70vtxfvFh5SGrMEl5zR2LunyjtbvX1zWouITnjOy4RKBEaYimoRe7nWIvJ9RXJaYXXCBWUgTLms&#10;sIalzPxE4hqsV6U/GY1Cv+YyEZITqhTcPW+E3sraT1NK9FWaKqpRGXvgm7ZXaa9rc/VXpzjKJBZ5&#10;QVo38AFeVLhg8KedqXOsMbqTxSNTVUEkVzzVJ4RXPk/TglAbA0QzHg2iuZT8TthYsqjORAcTQDvA&#10;6WCz5PPmWqIiib3ZYuwhhitI0vlXZFaATS2yCFQupbgR17K9kTUrE+42lZUZIRC0tajed6jSrUYE&#10;bgbzcDGdAfgEZIvpAtLWwE5yyM2jx0j+4fkH/d3fMn5RlCW45RtHO79qAcWkdnipX8PrJseC2jQo&#10;A0aH18ThZRUAskkDmdXq8FKRAugOAmsczkMAzsS3i5ncKX1JuYUdbz4pDWKou8TNcO5mZMvcVAIR&#10;nqWAwNo8Z0yZKap7ecuB2I0nRlzxDb3lVlEPkgde7qQl62t1ReDqA3SdhhuFtdfXfACAU3Njow51&#10;BSZfrOjQdEZIyRVtADZxW6Q7LMDHPtqKl0ViCs4Er2S2fl9KtMGws1zYX5uonhqUpUu/ma15cg/V&#10;A9ulvoJLWnKAGeC0Mw/lXH576r7RhwoGqYfKjwyqeTmeGUJpu5gF8wksZF+y7kswI/Bw7GnrYEsO&#10;w+1XYcl0yJLpASzZ5RdHT+4rO4UjVfYx60iVv5wqsyFVZgdQZToNJou2w+6lynTZblaugff3uVft&#10;KuDJn+gqHQCuEbhx2FVepHjsKq/dVYIhVYIDqBKMJktonfYFai9Vji9gw+reR5UOKafgxj6nhsaO&#10;L2Ddse43HVPCIVXCA6gSzkdB+COqdHvlv91Vdu9JXUCukt349FHlJ9SHNHhouPFgqPMfU8We7+ET&#10;iD2ftZ9rzDeW/hrm/Y9Kq+8AAAD//wMAUEsDBBQABgAIAAAAIQBeQYFS4AAAAAoBAAAPAAAAZHJz&#10;L2Rvd25yZXYueG1sTI/NasMwEITvhb6D2EJviaz8lNS1HEJoewqFJoXS28ba2CaWZCzFdt6+m1N7&#10;22GG2W+y9Wgb0VMXau80qGkCglzhTe1KDV+Ht8kKRIjoDDbekYYrBVjn93cZpsYP7pP6fSwFl7iQ&#10;ooYqxjaVMhQVWQxT35Jj7+Q7i5FlV0rT4cDltpGzJHmSFmvHHypsaVtRcd5frIb3AYfNXL32u/Np&#10;e/05LD++d4q0fnwYNy8gIo3xLww3fEaHnJmO/uJMEA3rhVIc1TCZgbj5yeJ5CeLI11ytQOaZ/D8h&#10;/wUAAP//AwBQSwECLQAUAAYACAAAACEAtoM4kv4AAADhAQAAEwAAAAAAAAAAAAAAAAAAAAAAW0Nv&#10;bnRlbnRfVHlwZXNdLnhtbFBLAQItABQABgAIAAAAIQA4/SH/1gAAAJQBAAALAAAAAAAAAAAAAAAA&#10;AC8BAABfcmVscy8ucmVsc1BLAQItABQABgAIAAAAIQDhF0m4FgMAAJwSAAAOAAAAAAAAAAAAAAAA&#10;AC4CAABkcnMvZTJvRG9jLnhtbFBLAQItABQABgAIAAAAIQBeQYFS4AAAAAoBAAAPAAAAAAAAAAAA&#10;AAAAAHAFAABkcnMvZG93bnJldi54bWxQSwUGAAAAAAQABADzAAAAfQYAAAAA&#10;" o:allowincell="f">
                <v:shape id="Shape 482"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4tQxQAAANwAAAAPAAAAZHJzL2Rvd25yZXYueG1sRI9BawIx&#10;FITvhf6H8Aq9iGZdSllWo0ihWLwUrdLrY/NMFjcvyybqbn99Iwgeh5n5hpkve9eIC3Wh9qxgOslA&#10;EFde12wU7H8+xwWIEJE1Np5JwUABlovnpzmW2l95S5ddNCJBOJSowMbYllKGypLDMPEtcfKOvnMY&#10;k+yM1B1eE9w1Ms+yd+mw5rRgsaUPS9Vpd3YKTDFabb7Xe9MPv5vcjg7TIf4dlHp96VczEJH6+Ajf&#10;219awVuRw+1MOgJy8Q8AAP//AwBQSwECLQAUAAYACAAAACEA2+H2y+4AAACFAQAAEwAAAAAAAAAA&#10;AAAAAAAAAAAAW0NvbnRlbnRfVHlwZXNdLnhtbFBLAQItABQABgAIAAAAIQBa9CxbvwAAABUBAAAL&#10;AAAAAAAAAAAAAAAAAB8BAABfcmVscy8ucmVsc1BLAQItABQABgAIAAAAIQDub4tQxQAAANwAAAAP&#10;AAAAAAAAAAAAAAAAAAcCAABkcnMvZG93bnJldi54bWxQSwUGAAAAAAMAAwC3AAAA+QIAAAAA&#10;" path="m,l5768340,r,167640l,167640,,xe" stroked="f">
                  <v:path arrowok="t" textboxrect="0,0,5768340,167640"/>
                </v:shape>
                <v:shape id="Shape 483"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7LxQAAANwAAAAPAAAAZHJzL2Rvd25yZXYueG1sRI9BawIx&#10;FITvhf6H8IReRLNqKctqFCmUFi9Fq3h9bJ7J4uZl2aS6219vCoLHYWa+YRarztXiQm2oPCuYjDMQ&#10;xKXXFRsF+5+PUQ4iRGSNtWdS0FOA1fL5aYGF9lfe0mUXjUgQDgUqsDE2hZShtOQwjH1DnLyTbx3G&#10;JFsjdYvXBHe1nGbZm3RYcVqw2NC7pfK8+3UKTD5cb74/96brj5upHR4mffw7KPUy6NZzEJG6+Ajf&#10;219awWs+g/8z6QjI5Q0AAP//AwBQSwECLQAUAAYACAAAACEA2+H2y+4AAACFAQAAEwAAAAAAAAAA&#10;AAAAAAAAAAAAW0NvbnRlbnRfVHlwZXNdLnhtbFBLAQItABQABgAIAAAAIQBa9CxbvwAAABUBAAAL&#10;AAAAAAAAAAAAAAAAAB8BAABfcmVscy8ucmVsc1BLAQItABQABgAIAAAAIQCBIy7LxQAAANwAAAAP&#10;AAAAAAAAAAAAAAAAAAcCAABkcnMvZG93bnJldi54bWxQSwUGAAAAAAMAAwC3AAAA+QIAAAAA&#10;" path="m,l5768340,r,167640l,167640,,xe" stroked="f">
                  <v:path arrowok="t" textboxrect="0,0,5768340,167640"/>
                </v:shape>
                <v:shape id="Shape 484"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aLXxwAAANwAAAAPAAAAZHJzL2Rvd25yZXYueG1sRI9Ba8JA&#10;FITvQv/D8oReRDdKEI2uUi2FQi9tVPD4yD6TaPZtzG5M+u+7hUKPw8x8w6y3vanEgxpXWlYwnUQg&#10;iDOrS84VHA9v4wUI55E1VpZJwTc52G6eBmtMtO34ix6pz0WAsEtQQeF9nUjpsoIMuomtiYN3sY1B&#10;H2STS91gF+CmkrMomkuDJYeFAmvaF5Td0tYoWN7b9HXW7j9Ho0N8Su/XbvdxzpV6HvYvKxCeev8f&#10;/mu/awXxIobfM+EIyM0PAAAA//8DAFBLAQItABQABgAIAAAAIQDb4fbL7gAAAIUBAAATAAAAAAAA&#10;AAAAAAAAAAAAAABbQ29udGVudF9UeXBlc10ueG1sUEsBAi0AFAAGAAgAAAAhAFr0LFu/AAAAFQEA&#10;AAsAAAAAAAAAAAAAAAAAHwEAAF9yZWxzLy5yZWxzUEsBAi0AFAAGAAgAAAAhAAz1otfHAAAA3AAA&#10;AA8AAAAAAAAAAAAAAAAABwIAAGRycy9kb3ducmV2LnhtbFBLBQYAAAAAAwADALcAAAD7AgAAAAA=&#10;" path="m,l5768340,r,167639l,167639,,xe" stroked="f">
                  <v:path arrowok="t" textboxrect="0,0,5768340,167639"/>
                </v:shape>
                <v:shape id="Shape 485" o:spid="_x0000_s1030" style="position:absolute;top:5029;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MkxQAAANwAAAAPAAAAZHJzL2Rvd25yZXYueG1sRI9BawIx&#10;FITvhf6H8IReRLOKLctqFCmUFi9Fq3h9bJ7J4uZl2aS6219vCoLHYWa+YRarztXiQm2oPCuYjDMQ&#10;xKXXFRsF+5+PUQ4iRGSNtWdS0FOA1fL5aYGF9lfe0mUXjUgQDgUqsDE2hZShtOQwjH1DnLyTbx3G&#10;JFsjdYvXBHe1nGbZm3RYcVqw2NC7pfK8+3UKTD5cb74/96brj5upHR4mffw7KPUy6NZzEJG6+Ajf&#10;219awSx/hf8z6QjI5Q0AAP//AwBQSwECLQAUAAYACAAAACEA2+H2y+4AAACFAQAAEwAAAAAAAAAA&#10;AAAAAAAAAAAAW0NvbnRlbnRfVHlwZXNdLnhtbFBLAQItABQABgAIAAAAIQBa9CxbvwAAABUBAAAL&#10;AAAAAAAAAAAAAAAAAB8BAABfcmVscy8ucmVsc1BLAQItABQABgAIAAAAIQBhhhMkxQAAANwAAAAP&#10;AAAAAAAAAAAAAAAAAAcCAABkcnMvZG93bnJldi54bWxQSwUGAAAAAAMAAwC3AAAA+QIAAAAA&#10;" path="m,l5768340,r,167640l,167640,,xe" stroked="f">
                  <v:path arrowok="t" textboxrect="0,0,5768340,167640"/>
                </v:shape>
                <v:shape id="Shape 486" o:spid="_x0000_s1031" style="position:absolute;top:6705;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k7xgAAANwAAAAPAAAAZHJzL2Rvd25yZXYueG1sRI9Ba8JA&#10;FITvgv9heUIvohtFRKOrtEqh0IvGCh4f2WcSzb6N2Y1J/323UOhxmJlvmPW2M6V4Uu0Kywom4wgE&#10;cWp1wZmCr9P7aAHCeWSNpWVS8E0Otpt+b42xti0f6Zn4TAQIuxgV5N5XsZQuzcmgG9uKOHhXWxv0&#10;QdaZ1DW2AW5KOY2iuTRYcFjIsaJdTuk9aYyC5aNJ9tNmdxgOT7Nz8ri1b5+XTKmXQfe6AuGp8//h&#10;v/aHVjBbzOH3TDgCcvMDAAD//wMAUEsBAi0AFAAGAAgAAAAhANvh9svuAAAAhQEAABMAAAAAAAAA&#10;AAAAAAAAAAAAAFtDb250ZW50X1R5cGVzXS54bWxQSwECLQAUAAYACAAAACEAWvQsW78AAAAVAQAA&#10;CwAAAAAAAAAAAAAAAAAfAQAAX3JlbHMvLnJlbHNQSwECLQAUAAYACAAAACEAk2uZO8YAAADcAAAA&#10;DwAAAAAAAAAAAAAAAAAHAgAAZHJzL2Rvd25yZXYueG1sUEsFBgAAAAADAAMAtwAAAPoCAAAAAA==&#10;" path="m,l,167639r5768340,l5768340,,,xe" stroked="f">
                  <v:path arrowok="t" textboxrect="0,0,5768340,167639"/>
                </v:shape>
                <w10:wrap anchorx="page"/>
              </v:group>
            </w:pict>
          </mc:Fallback>
        </mc:AlternateContent>
      </w:r>
      <w:r>
        <w:rPr>
          <w:rFonts w:ascii="Arial" w:hAnsi="Arial"/>
          <w:i/>
          <w:color w:val="000000"/>
        </w:rPr>
        <w:t xml:space="preserve">Politika e përbashkët e peshkatarisë përcakton rregulla për menaxhimin e peshkatarisë, mbron burimet e gjalla të detit dhe kufizon ndikimin mjedisor të peshkatarisë. Kjo përfshin përcaktimin e kuotave të kapjes, menaxhimin e kapacitetit të flotës, rregullat për kontrollin dhe inspektimin, rregullat për tregjet dhe </w:t>
      </w:r>
      <w:proofErr w:type="spellStart"/>
      <w:r>
        <w:rPr>
          <w:rFonts w:ascii="Arial" w:hAnsi="Arial"/>
          <w:i/>
          <w:color w:val="000000"/>
        </w:rPr>
        <w:t>akuakulturën</w:t>
      </w:r>
      <w:proofErr w:type="spellEnd"/>
      <w:r>
        <w:rPr>
          <w:rFonts w:ascii="Arial" w:hAnsi="Arial"/>
          <w:i/>
          <w:color w:val="000000"/>
        </w:rPr>
        <w:t xml:space="preserve">, si dhe mbështetjen për peshkatarinë dhe komunitetet bregdetare. Më tej, ajo promovon një </w:t>
      </w:r>
      <w:proofErr w:type="spellStart"/>
      <w:r>
        <w:rPr>
          <w:rFonts w:ascii="Arial" w:hAnsi="Arial"/>
          <w:i/>
          <w:color w:val="000000"/>
        </w:rPr>
        <w:t>akuakulturë</w:t>
      </w:r>
      <w:proofErr w:type="spellEnd"/>
      <w:r>
        <w:rPr>
          <w:rFonts w:ascii="Arial" w:hAnsi="Arial"/>
          <w:i/>
          <w:color w:val="000000"/>
        </w:rPr>
        <w:t xml:space="preserve"> të qëndrueshme. </w:t>
      </w:r>
    </w:p>
    <w:p w14:paraId="24666B06" w14:textId="77777777" w:rsidR="0025755B" w:rsidRDefault="0025755B">
      <w:pPr>
        <w:spacing w:line="120" w:lineRule="exact"/>
        <w:rPr>
          <w:rFonts w:ascii="Arial" w:eastAsia="Arial" w:hAnsi="Arial" w:cs="Arial"/>
          <w:sz w:val="12"/>
          <w:szCs w:val="12"/>
        </w:rPr>
      </w:pPr>
    </w:p>
    <w:p w14:paraId="08249309"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Kosova ka vetëm peshkim të brendshëm dhe </w:t>
      </w:r>
      <w:proofErr w:type="spellStart"/>
      <w:r>
        <w:rPr>
          <w:rFonts w:ascii="Arial" w:hAnsi="Arial"/>
          <w:color w:val="000000"/>
        </w:rPr>
        <w:t>akuakulturë</w:t>
      </w:r>
      <w:proofErr w:type="spellEnd"/>
      <w:r>
        <w:rPr>
          <w:rFonts w:ascii="Arial" w:hAnsi="Arial"/>
          <w:color w:val="000000"/>
        </w:rPr>
        <w:t xml:space="preserve"> dhe për këtë arsye një pjesë e </w:t>
      </w:r>
      <w:r>
        <w:rPr>
          <w:rFonts w:ascii="Arial" w:hAnsi="Arial"/>
          <w:i/>
          <w:iCs/>
          <w:color w:val="000000"/>
        </w:rPr>
        <w:t>acquis</w:t>
      </w:r>
      <w:r>
        <w:rPr>
          <w:rFonts w:ascii="Arial" w:hAnsi="Arial"/>
          <w:color w:val="000000"/>
        </w:rPr>
        <w:t xml:space="preserve">-it të BE-së për peshkimin nuk është e zbatueshme. Kosova duhet të miratojë një ligj për peshkim dhe </w:t>
      </w:r>
      <w:proofErr w:type="spellStart"/>
      <w:r>
        <w:rPr>
          <w:rFonts w:ascii="Arial" w:hAnsi="Arial"/>
          <w:color w:val="000000"/>
        </w:rPr>
        <w:t>akuakulturë</w:t>
      </w:r>
      <w:proofErr w:type="spellEnd"/>
      <w:r>
        <w:rPr>
          <w:rFonts w:ascii="Arial" w:hAnsi="Arial"/>
          <w:color w:val="000000"/>
        </w:rPr>
        <w:t xml:space="preserve"> për t'u përafruar me </w:t>
      </w:r>
      <w:r>
        <w:rPr>
          <w:rFonts w:ascii="Arial" w:hAnsi="Arial"/>
          <w:i/>
          <w:color w:val="000000"/>
        </w:rPr>
        <w:t>acquis-in</w:t>
      </w:r>
      <w:r>
        <w:rPr>
          <w:rFonts w:ascii="Arial" w:hAnsi="Arial"/>
          <w:color w:val="000000"/>
        </w:rPr>
        <w:t xml:space="preserve"> e BE-së.  </w:t>
      </w:r>
    </w:p>
    <w:p w14:paraId="7E29692D" w14:textId="77777777" w:rsidR="0025755B" w:rsidRDefault="0025755B">
      <w:pPr>
        <w:spacing w:line="120" w:lineRule="exact"/>
        <w:rPr>
          <w:rFonts w:ascii="Arial" w:eastAsia="Arial" w:hAnsi="Arial" w:cs="Arial"/>
          <w:sz w:val="12"/>
          <w:szCs w:val="12"/>
        </w:rPr>
      </w:pPr>
    </w:p>
    <w:p w14:paraId="15B4EA4C"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Miratimi i një strategjie gjithëpërfshirëse kombëtare për peshkimin dhe </w:t>
      </w:r>
      <w:proofErr w:type="spellStart"/>
      <w:r>
        <w:rPr>
          <w:rFonts w:ascii="Arial" w:hAnsi="Arial"/>
          <w:color w:val="000000"/>
        </w:rPr>
        <w:t>akuakulturën</w:t>
      </w:r>
      <w:proofErr w:type="spellEnd"/>
      <w:r>
        <w:rPr>
          <w:rFonts w:ascii="Arial" w:hAnsi="Arial"/>
          <w:color w:val="000000"/>
        </w:rPr>
        <w:t xml:space="preserve"> e brendshme, që përfshin dimensionet e tregut, mjedisit dhe sociale, si dhe përafrimi i legjislacionit me </w:t>
      </w:r>
      <w:r>
        <w:rPr>
          <w:rFonts w:ascii="Arial" w:hAnsi="Arial"/>
          <w:i/>
          <w:iCs/>
          <w:color w:val="000000"/>
        </w:rPr>
        <w:t>acquis</w:t>
      </w:r>
      <w:r>
        <w:rPr>
          <w:rFonts w:ascii="Arial" w:hAnsi="Arial"/>
          <w:color w:val="000000"/>
        </w:rPr>
        <w:t xml:space="preserve">-in, është ende në pritje.  </w:t>
      </w:r>
    </w:p>
    <w:p w14:paraId="588D1E54" w14:textId="77777777" w:rsidR="0025755B" w:rsidRDefault="0025755B">
      <w:pPr>
        <w:spacing w:line="120" w:lineRule="exact"/>
        <w:rPr>
          <w:rFonts w:ascii="Arial" w:eastAsia="Arial" w:hAnsi="Arial" w:cs="Arial"/>
          <w:sz w:val="12"/>
          <w:szCs w:val="12"/>
        </w:rPr>
      </w:pPr>
    </w:p>
    <w:p w14:paraId="38D1699D"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Kosova duhet të përqendrohet në zhvillimin e një </w:t>
      </w:r>
      <w:r>
        <w:rPr>
          <w:rFonts w:ascii="Arial" w:hAnsi="Arial"/>
          <w:b/>
          <w:bCs/>
          <w:color w:val="000000"/>
        </w:rPr>
        <w:t>politike tregu</w:t>
      </w:r>
      <w:r>
        <w:rPr>
          <w:rFonts w:ascii="Arial" w:hAnsi="Arial"/>
          <w:color w:val="000000"/>
        </w:rPr>
        <w:t xml:space="preserve"> dhe një sistemi të mbledhjes së të dhënave, duke përfshirë inventarin e specieve dhe statistikat e prodhimit në përputhje me </w:t>
      </w:r>
      <w:r>
        <w:rPr>
          <w:rFonts w:ascii="Arial" w:hAnsi="Arial"/>
          <w:i/>
          <w:iCs/>
          <w:color w:val="000000"/>
        </w:rPr>
        <w:t>acquis</w:t>
      </w:r>
      <w:r>
        <w:rPr>
          <w:rFonts w:ascii="Arial" w:hAnsi="Arial"/>
          <w:color w:val="000000"/>
        </w:rPr>
        <w:t xml:space="preserve">-in. Kosova duhet gjithashtu të rrisë ndjeshëm kapacitetin administrativ për zhvillimin e politikave të tregut, përafrimin ligjor, zbatimin e politikave dhe koordinimin ndërmjet agjencive, si dhe </w:t>
      </w:r>
      <w:r>
        <w:rPr>
          <w:rFonts w:ascii="Arial" w:hAnsi="Arial"/>
          <w:b/>
          <w:bCs/>
          <w:color w:val="000000"/>
        </w:rPr>
        <w:t>inspektimin dhe kontrollin</w:t>
      </w:r>
      <w:r>
        <w:rPr>
          <w:rFonts w:ascii="Arial" w:hAnsi="Arial"/>
          <w:color w:val="000000"/>
        </w:rPr>
        <w:t xml:space="preserve"> në përputhje me praktikat më të mira të BE-së. </w:t>
      </w:r>
    </w:p>
    <w:p w14:paraId="54CD717E" w14:textId="77777777" w:rsidR="0025755B" w:rsidRDefault="00EF3445">
      <w:pPr>
        <w:widowControl w:val="0"/>
        <w:spacing w:before="119" w:line="250" w:lineRule="auto"/>
        <w:ind w:right="534"/>
        <w:rPr>
          <w:rFonts w:ascii="Arial" w:eastAsia="Arial" w:hAnsi="Arial" w:cs="Arial"/>
          <w:color w:val="000000"/>
        </w:rPr>
      </w:pPr>
      <w:r>
        <w:rPr>
          <w:noProof/>
          <w:lang w:val="en-US"/>
        </w:rPr>
        <mc:AlternateContent>
          <mc:Choice Requires="wpg">
            <w:drawing>
              <wp:anchor distT="0" distB="0" distL="114300" distR="114300" simplePos="0" relativeHeight="251680256" behindDoc="1" locked="0" layoutInCell="0" allowOverlap="1" wp14:anchorId="30B62030" wp14:editId="55FDA5F5">
                <wp:simplePos x="0" y="0"/>
                <wp:positionH relativeFrom="page">
                  <wp:posOffset>896112</wp:posOffset>
                </wp:positionH>
                <wp:positionV relativeFrom="paragraph">
                  <wp:posOffset>74449</wp:posOffset>
                </wp:positionV>
                <wp:extent cx="5768340" cy="335279"/>
                <wp:effectExtent l="0" t="0" r="0" b="0"/>
                <wp:wrapNone/>
                <wp:docPr id="487" name="DW 487"/>
                <wp:cNvGraphicFramePr/>
                <a:graphic xmlns:a="http://schemas.openxmlformats.org/drawingml/2006/main">
                  <a:graphicData uri="http://schemas.microsoft.com/office/word/2010/wordprocessingGroup">
                    <wpg:wgp>
                      <wpg:cNvGrpSpPr/>
                      <wpg:grpSpPr>
                        <a:xfrm>
                          <a:off x="0" y="0"/>
                          <a:ext cx="5768340" cy="335279"/>
                          <a:chOff x="0" y="0"/>
                          <a:chExt cx="5768340" cy="335279"/>
                        </a:xfrm>
                        <a:noFill/>
                      </wpg:grpSpPr>
                      <wps:wsp>
                        <wps:cNvPr id="488" name="Shape 488"/>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89" name="Shape 489"/>
                        <wps:cNvSpPr/>
                        <wps:spPr>
                          <a:xfrm>
                            <a:off x="0" y="16763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1CFCC871" id="DW 487" o:spid="_x0000_s1026" style="position:absolute;margin-left:70.55pt;margin-top:5.85pt;width:454.2pt;height:26.4pt;z-index:-251636224;mso-position-horizontal-relative:page" coordsize="5768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6k1mwIAABsJAAAOAAAAZHJzL2Uyb0RvYy54bWzkVtuO2yAQfa/Uf0C8d537xYqzD003qlR1&#10;V9qt+kwwvkgYEJA46dd3wLFDs9EqTaVKVfNgD3AYZs7MwVnc7yuOdkybUooE9+96GDFBZVqKPMHf&#10;Xh4+zDAyloiUcClYgg/M4Pvl+3eLWsVsIAvJU6YROBEmrlWCC2tVHEWGFqwi5k4qJmAxk7oiFoY6&#10;j1JNavBe8WjQ602iWupUaUmZMTC7ahbx0vvPMkbtY5YZZhFPMMRm/VP758Y9o+WCxLkmqijpMQxy&#10;QxQVKQUc2rlaEUvQVpevXFUl1dLIzN5RWUUyy0rKfA6QTb93ls1ay63yueRxnauOJqD2jKeb3dKv&#10;uyeNyjTBo9kUI0EqKNLqO3Ij4KZWeQyQtVbP6kkfJ/Jm5NLdZ7pyb0gE7T2rh45VtreIwuR4OpkN&#10;R0A+hbXhcDyYzhvaaQG1ebWNFp/e3hidjhXyoeQcwopcoF1ctYJmMie+zJ/x9VwQxXwZjCOj4wta&#10;u+HLA4CyWUOZR3V8mdgAdTeR1Z9MJ0NPVpAz3Rq7ZtLTTnZfjG1aOG0tUrQW3YvW1CCENyWgiHX7&#10;XJjORHVQtwKE3UTiliu5Yy/SA+1Z8SDK0yoXIaprgrY/ANsi2rfy/kLkLwS0sPbdwKGvwOXVQK/4&#10;4GzKpWGugZq8O8NzAZMh20byMnUN55I3Ot985BrtCNwsD/7nqg9bAhi0ZVt+Z21keoDugevSPsIj&#10;4xJoBjq9hVEh9Y9L8w4PHQyrGPHPArp53h85QVk/GI2nAxjocGUTrhBBYXOCrQ/wKA6n7b+ikvm5&#10;SnxDu8NBS9eq5FRfEl+8V04AqEB7K4XF+3ekcnVH/6ZSQvi5DC5p6hzzH0vFf17gC+z1ffy34D7x&#10;4Rjs8D/N8icAAAD//wMAUEsDBBQABgAIAAAAIQB4/yQh4AAAAAoBAAAPAAAAZHJzL2Rvd25yZXYu&#10;eG1sTI/BSsNAEIbvgu+wjODNblaTWmM2pRT1VARbQXqbJtMkNDsbstskfXu3J73Nz3z88022nEwr&#10;BupdY1mDmkUgiAtbNlxp+N69PyxAOI9cYmuZNFzIwTK/vckwLe3IXzRsfSVCCbsUNdTed6mUrqjJ&#10;oJvZjjjsjrY36EPsK1n2OIZy08rHKJpLgw2HCzV2tK6pOG3PRsPHiOPqSb0Nm9Nxfdnvks+fjSKt&#10;7++m1SsIT5P/g+GqH9QhD04He+bSiTbkWKmAhkE9g7gCUfySgDhomMcJyDyT/1/IfwEAAP//AwBQ&#10;SwECLQAUAAYACAAAACEAtoM4kv4AAADhAQAAEwAAAAAAAAAAAAAAAAAAAAAAW0NvbnRlbnRfVHlw&#10;ZXNdLnhtbFBLAQItABQABgAIAAAAIQA4/SH/1gAAAJQBAAALAAAAAAAAAAAAAAAAAC8BAABfcmVs&#10;cy8ucmVsc1BLAQItABQABgAIAAAAIQAQ86k1mwIAABsJAAAOAAAAAAAAAAAAAAAAAC4CAABkcnMv&#10;ZTJvRG9jLnhtbFBLAQItABQABgAIAAAAIQB4/yQh4AAAAAoBAAAPAAAAAAAAAAAAAAAAAPUEAABk&#10;cnMvZG93bnJldi54bWxQSwUGAAAAAAQABADzAAAAAgYAAAAA&#10;" o:allowincell="f">
                <v:shape id="Shape 488"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jSxAAAANwAAAAPAAAAZHJzL2Rvd25yZXYueG1sRE9Na8JA&#10;EL0L/Q/LFLxI3VREbOoqahEEL5pY6HHITpO02dmY3Zj4792D4PHxvher3lTiSo0rLSt4H0cgiDOr&#10;S84VnNPd2xyE88gaK8uk4EYOVsuXwQJjbTs+0TXxuQgh7GJUUHhfx1K6rCCDbmxr4sD92sagD7DJ&#10;pW6wC+GmkpMomkmDJYeGAmvaFpT9J61R8HFpk69Juz2ORun0O7n8dZvDT67U8LVff4Lw1Pun+OHe&#10;awXTeVgbzoQjIJd3AAAA//8DAFBLAQItABQABgAIAAAAIQDb4fbL7gAAAIUBAAATAAAAAAAAAAAA&#10;AAAAAAAAAABbQ29udGVudF9UeXBlc10ueG1sUEsBAi0AFAAGAAgAAAAhAFr0LFu/AAAAFQEAAAsA&#10;AAAAAAAAAAAAAAAAHwEAAF9yZWxzLy5yZWxzUEsBAi0AFAAGAAgAAAAhAI24qNLEAAAA3AAAAA8A&#10;AAAAAAAAAAAAAAAABwIAAGRycy9kb3ducmV2LnhtbFBLBQYAAAAAAwADALcAAAD4AgAAAAA=&#10;" path="m,l5768340,r,167639l,167639,,xe" stroked="f">
                  <v:path arrowok="t" textboxrect="0,0,5768340,167639"/>
                </v:shape>
                <v:shape id="Shape 489"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1JxgAAANwAAAAPAAAAZHJzL2Rvd25yZXYueG1sRI9Ba8JA&#10;FITvBf/D8oReRDcVKRpdxVoEoZcaFTw+ss8kmn0bsxuT/vtuoeBxmJlvmMWqM6V4UO0KywreRhEI&#10;4tTqgjMFx8N2OAXhPLLG0jIp+CEHq2XvZYGxti3v6ZH4TAQIuxgV5N5XsZQuzcmgG9mKOHgXWxv0&#10;QdaZ1DW2AW5KOY6id2mw4LCQY0WbnNJb0hgFs3uTfI6bzfdgcJickvu1/fg6Z0q99rv1HISnzj/D&#10;/+2dVjCZzuDvTDgCcvkLAAD//wMAUEsBAi0AFAAGAAgAAAAhANvh9svuAAAAhQEAABMAAAAAAAAA&#10;AAAAAAAAAAAAAFtDb250ZW50X1R5cGVzXS54bWxQSwECLQAUAAYACAAAACEAWvQsW78AAAAVAQAA&#10;CwAAAAAAAAAAAAAAAAAfAQAAX3JlbHMvLnJlbHNQSwECLQAUAAYACAAAACEA4vQNScYAAADcAAAA&#10;DwAAAAAAAAAAAAAAAAAHAgAAZHJzL2Rvd25yZXYueG1sUEsFBgAAAAADAAMAtwAAAPoCAAAAAA==&#10;" path="m,l,167639r5768340,l5768340,,,xe" stroked="f">
                  <v:path arrowok="t" textboxrect="0,0,5768340,167639"/>
                </v:shape>
                <w10:wrap anchorx="page"/>
              </v:group>
            </w:pict>
          </mc:Fallback>
        </mc:AlternateContent>
      </w:r>
      <w:r>
        <w:rPr>
          <w:rFonts w:ascii="Arial" w:hAnsi="Arial"/>
          <w:color w:val="000000"/>
        </w:rPr>
        <w:t xml:space="preserve">Nuk pati zhvillim në lidhje me </w:t>
      </w:r>
      <w:r>
        <w:rPr>
          <w:rFonts w:ascii="Arial" w:hAnsi="Arial"/>
          <w:b/>
          <w:bCs/>
          <w:color w:val="000000"/>
        </w:rPr>
        <w:t xml:space="preserve">menaxhimin e burimeve dhe flotës, veprimet strukturore, ndihmën shtetërore, </w:t>
      </w:r>
      <w:proofErr w:type="spellStart"/>
      <w:r>
        <w:rPr>
          <w:rFonts w:ascii="Arial" w:hAnsi="Arial"/>
          <w:b/>
          <w:bCs/>
          <w:color w:val="000000"/>
        </w:rPr>
        <w:t>akuakulturën</w:t>
      </w:r>
      <w:proofErr w:type="spellEnd"/>
      <w:r>
        <w:rPr>
          <w:rFonts w:ascii="Arial" w:hAnsi="Arial"/>
          <w:color w:val="000000"/>
        </w:rPr>
        <w:t xml:space="preserve"> dhe </w:t>
      </w:r>
      <w:r>
        <w:rPr>
          <w:rFonts w:ascii="Arial" w:hAnsi="Arial"/>
          <w:b/>
          <w:bCs/>
          <w:color w:val="000000"/>
        </w:rPr>
        <w:t>marrëveshjet ndërkombëtare</w:t>
      </w:r>
      <w:r>
        <w:rPr>
          <w:rFonts w:ascii="Arial" w:hAnsi="Arial"/>
          <w:color w:val="000000"/>
        </w:rPr>
        <w:t xml:space="preserve">. </w:t>
      </w:r>
    </w:p>
    <w:p w14:paraId="6887D739" w14:textId="77777777" w:rsidR="0025755B" w:rsidRDefault="0025755B">
      <w:pPr>
        <w:spacing w:line="240" w:lineRule="exact"/>
        <w:rPr>
          <w:rFonts w:ascii="Arial" w:eastAsia="Arial" w:hAnsi="Arial" w:cs="Arial"/>
          <w:sz w:val="24"/>
          <w:szCs w:val="24"/>
        </w:rPr>
      </w:pPr>
    </w:p>
    <w:p w14:paraId="3E58877D" w14:textId="77777777" w:rsidR="0025755B" w:rsidRDefault="00EF3445">
      <w:pPr>
        <w:widowControl w:val="0"/>
        <w:spacing w:line="240" w:lineRule="auto"/>
        <w:ind w:right="-20"/>
        <w:rPr>
          <w:rFonts w:ascii="Arial" w:eastAsia="Arial" w:hAnsi="Arial" w:cs="Arial"/>
          <w:b/>
          <w:bCs/>
          <w:color w:val="C00000"/>
        </w:rPr>
      </w:pPr>
      <w:r>
        <w:rPr>
          <w:rFonts w:ascii="Arial" w:hAnsi="Arial"/>
          <w:b/>
          <w:color w:val="C00000"/>
        </w:rPr>
        <w:t xml:space="preserve">Kapitulli 22 – Politika rajonale dhe koordinimi i instrumenteve strukturore </w:t>
      </w:r>
    </w:p>
    <w:p w14:paraId="6552A1D2" w14:textId="77777777" w:rsidR="0025755B" w:rsidRDefault="0025755B">
      <w:pPr>
        <w:spacing w:after="11" w:line="120" w:lineRule="exact"/>
        <w:rPr>
          <w:rFonts w:ascii="Arial" w:eastAsia="Arial" w:hAnsi="Arial" w:cs="Arial"/>
          <w:sz w:val="12"/>
          <w:szCs w:val="12"/>
        </w:rPr>
      </w:pPr>
    </w:p>
    <w:p w14:paraId="2E16E635" w14:textId="77777777" w:rsidR="0025755B" w:rsidRDefault="00EF3445">
      <w:pPr>
        <w:widowControl w:val="0"/>
        <w:spacing w:line="250" w:lineRule="auto"/>
        <w:ind w:right="568"/>
        <w:jc w:val="both"/>
        <w:rPr>
          <w:rFonts w:ascii="Arial" w:eastAsia="Arial" w:hAnsi="Arial" w:cs="Arial"/>
          <w:i/>
          <w:iCs/>
          <w:color w:val="000000"/>
        </w:rPr>
      </w:pPr>
      <w:r>
        <w:rPr>
          <w:noProof/>
          <w:lang w:val="en-US"/>
        </w:rPr>
        <mc:AlternateContent>
          <mc:Choice Requires="wpg">
            <w:drawing>
              <wp:anchor distT="0" distB="0" distL="114300" distR="114300" simplePos="0" relativeHeight="251726336" behindDoc="1" locked="0" layoutInCell="0" allowOverlap="1" wp14:anchorId="7ED47DA5" wp14:editId="38E51462">
                <wp:simplePos x="0" y="0"/>
                <wp:positionH relativeFrom="page">
                  <wp:posOffset>896112</wp:posOffset>
                </wp:positionH>
                <wp:positionV relativeFrom="paragraph">
                  <wp:posOffset>-1101</wp:posOffset>
                </wp:positionV>
                <wp:extent cx="5768340" cy="3247643"/>
                <wp:effectExtent l="0" t="0" r="0" b="0"/>
                <wp:wrapNone/>
                <wp:docPr id="490" name="DW 490"/>
                <wp:cNvGraphicFramePr/>
                <a:graphic xmlns:a="http://schemas.openxmlformats.org/drawingml/2006/main">
                  <a:graphicData uri="http://schemas.microsoft.com/office/word/2010/wordprocessingGroup">
                    <wpg:wgp>
                      <wpg:cNvGrpSpPr/>
                      <wpg:grpSpPr>
                        <a:xfrm>
                          <a:off x="0" y="0"/>
                          <a:ext cx="5768340" cy="3247643"/>
                          <a:chOff x="0" y="0"/>
                          <a:chExt cx="5768340" cy="3247643"/>
                        </a:xfrm>
                        <a:noFill/>
                      </wpg:grpSpPr>
                      <wps:wsp>
                        <wps:cNvPr id="491" name="Shape 491"/>
                        <wps:cNvSpPr/>
                        <wps:spPr>
                          <a:xfrm>
                            <a:off x="0" y="0"/>
                            <a:ext cx="5768340" cy="169163"/>
                          </a:xfrm>
                          <a:custGeom>
                            <a:avLst/>
                            <a:gdLst/>
                            <a:ahLst/>
                            <a:cxnLst/>
                            <a:rect l="0" t="0" r="0" b="0"/>
                            <a:pathLst>
                              <a:path w="5768340" h="169163">
                                <a:moveTo>
                                  <a:pt x="0" y="0"/>
                                </a:moveTo>
                                <a:lnTo>
                                  <a:pt x="5768340" y="0"/>
                                </a:lnTo>
                                <a:lnTo>
                                  <a:pt x="5768340" y="169163"/>
                                </a:lnTo>
                                <a:lnTo>
                                  <a:pt x="0" y="169163"/>
                                </a:lnTo>
                                <a:lnTo>
                                  <a:pt x="0" y="0"/>
                                </a:lnTo>
                                <a:close/>
                              </a:path>
                            </a:pathLst>
                          </a:custGeom>
                          <a:solidFill>
                            <a:srgbClr val="FFFFFF"/>
                          </a:solidFill>
                        </wps:spPr>
                        <wps:bodyPr vertOverflow="overflow" horzOverflow="overflow" vert="horz" lIns="91440" tIns="45720" rIns="91440" bIns="45720" anchor="t"/>
                      </wps:wsp>
                      <wps:wsp>
                        <wps:cNvPr id="492" name="Shape 492"/>
                        <wps:cNvSpPr/>
                        <wps:spPr>
                          <a:xfrm>
                            <a:off x="0" y="169163"/>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93" name="Shape 493"/>
                        <wps:cNvSpPr/>
                        <wps:spPr>
                          <a:xfrm>
                            <a:off x="0" y="336803"/>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94" name="Shape 494"/>
                        <wps:cNvSpPr/>
                        <wps:spPr>
                          <a:xfrm>
                            <a:off x="0" y="504443"/>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95" name="Shape 495"/>
                        <wps:cNvSpPr/>
                        <wps:spPr>
                          <a:xfrm>
                            <a:off x="0" y="672085"/>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496" name="Shape 496"/>
                        <wps:cNvSpPr/>
                        <wps:spPr>
                          <a:xfrm>
                            <a:off x="0" y="839724"/>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497" name="Shape 497"/>
                        <wps:cNvSpPr/>
                        <wps:spPr>
                          <a:xfrm>
                            <a:off x="0" y="1083564"/>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98" name="Shape 498"/>
                        <wps:cNvSpPr/>
                        <wps:spPr>
                          <a:xfrm>
                            <a:off x="0" y="1251203"/>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99" name="Shape 499"/>
                        <wps:cNvSpPr/>
                        <wps:spPr>
                          <a:xfrm>
                            <a:off x="0" y="1418843"/>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00" name="Shape 500"/>
                        <wps:cNvSpPr/>
                        <wps:spPr>
                          <a:xfrm>
                            <a:off x="0" y="1586483"/>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501" name="Shape 501"/>
                        <wps:cNvSpPr/>
                        <wps:spPr>
                          <a:xfrm>
                            <a:off x="0" y="1754125"/>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502" name="Shape 502"/>
                        <wps:cNvSpPr/>
                        <wps:spPr>
                          <a:xfrm>
                            <a:off x="0" y="1921764"/>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03" name="Shape 503"/>
                        <wps:cNvSpPr/>
                        <wps:spPr>
                          <a:xfrm>
                            <a:off x="0" y="2089403"/>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504" name="Shape 504"/>
                        <wps:cNvSpPr/>
                        <wps:spPr>
                          <a:xfrm>
                            <a:off x="0" y="2257045"/>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505" name="Shape 505"/>
                        <wps:cNvSpPr/>
                        <wps:spPr>
                          <a:xfrm>
                            <a:off x="0" y="2424684"/>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506" name="Shape 506"/>
                        <wps:cNvSpPr/>
                        <wps:spPr>
                          <a:xfrm>
                            <a:off x="0" y="2668523"/>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07" name="Shape 507"/>
                        <wps:cNvSpPr/>
                        <wps:spPr>
                          <a:xfrm>
                            <a:off x="0" y="2836164"/>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08" name="Shape 508"/>
                        <wps:cNvSpPr/>
                        <wps:spPr>
                          <a:xfrm>
                            <a:off x="0" y="3003804"/>
                            <a:ext cx="5768340" cy="243840"/>
                          </a:xfrm>
                          <a:custGeom>
                            <a:avLst/>
                            <a:gdLst/>
                            <a:ahLst/>
                            <a:cxnLst/>
                            <a:rect l="0" t="0" r="0" b="0"/>
                            <a:pathLst>
                              <a:path w="5768340" h="243840">
                                <a:moveTo>
                                  <a:pt x="0" y="0"/>
                                </a:moveTo>
                                <a:lnTo>
                                  <a:pt x="0" y="243840"/>
                                </a:lnTo>
                                <a:lnTo>
                                  <a:pt x="5768340" y="2438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4506AD7A" id="DW 490" o:spid="_x0000_s1026" style="position:absolute;margin-left:70.55pt;margin-top:-.1pt;width:454.2pt;height:255.7pt;z-index:-251590144;mso-position-horizontal-relative:page" coordsize="57683,3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KbLQUAANk7AAAOAAAAZHJzL2Uyb0RvYy54bWzsW1uPqzYQfq/U/4B474Z7SLTZ89DtripV&#10;PUc6p+ozSyAgAUaGTXb76zs2DDHOnWrJqnEeYoMHY4/n89zw/Ze3PNPWEa1SUix0887QtagIyTIt&#10;Vgv9rx9Pv/i6VtVBsQwyUkQL/T2q9C8PP/90vynnkUUSki0jqkEnRTXflAs9qetyPplUYRLlQXVH&#10;yqiAxpjQPKjhkq4mSxpsoPc8m1iG4U02hC5LSsKoquDuY9OoP/D+4zgK669xXEW1li10GFvN/yn/&#10;f2H/k4f7YL6iQZmkYTuMYMAo8iAt4KVdV49BHWivNN3pKk9DSioS13chySckjtMw4nOA2ZiGNJtn&#10;Sl5LPpfVfLMqOzYBayU+De42/HP9jWrpcqE7M+BPEeSwSI9/a+wKeLMpV3Mgeabl9/IbbW+smis2&#10;3beY5qyEiWhvnKvvHVejt1oL4aY79Xzbgc5DaLMtZ+o5dsP3MIHF2XkuTH478eRk++KCPKVZBgOb&#10;sKF2I9uUIE7VlmPVf+PY9yQoI74QFWNHxzETOcYJgGlmwzRO1XGsmlfAvEHsMr2Z6XFuCXMOX6v6&#10;OSKc8cH6j6puhHiJtSDBWvhWYJUCFI6CoAxq9hwbJqtqG2HlEoB2MxLWnJN19INwwlpaPRjltjUr&#10;RKpODFBCgBYpsCx5fyJljwFIhmVDDpIFXZ5NyOVaeHeYkSpiAtTMu6twXsBNkdsVydIlEzg2+Yqu&#10;Xn7NqLYOYG954j+2+vCIQAZiicvPai9k+Q7SAxtm/RX+4owAm4GdvKZrCaH/7LvP6EGCoVXXst8L&#10;kOaZ6TBI1fzCcacWXFCx5UVsCYoQHl7oNR9gCw6G7lFQYskosQagZLu+wXzvzmJ6U8+etSuA+5K4&#10;eCNChY9kfKgIDECIYNmHypmECipjQ8WWocL3fjYKUDvnKhTb9nyjVbEKKrCt79EqZyKgt6kglrAU&#10;MaWgMjZUHBkqzgCt4hqOg9bo/x0qaCedFP2+/XURuQwDBZXGNLuuAebKUHEHQMUDG9PnDx4zwPxP&#10;Y4D53B/feiP7dutta19QRQQcF2mRkisLZAB2iKX4+rMJ5XcrX6WLgXyQR+/JUPEGQMW3Z1OLq6MD&#10;ULEcG2g+A1TakYztq/QYgBDBUoTK2YQKKmMbYFMZKtMBUDEN33a9Y1jpmeDKr29javuw0uMUEmAp&#10;gkphZWysQBakCa1joJibCRf69ablmpZy7Ldh40amd0wwVKwo+liKEFBY+bTh4pmMFb6el2LFMX3/&#10;pGcPIfQmYn91vQIjGdsGYxDoGIAYwVLGylmEyE3sRLkrH+uuuAbEdES9wm6AQF+KFdf3HP9GAsYq&#10;CnabaUjXkJL17MYArExdB+ww9uQB355bFhgFurpesVUYTKXsD39htP/DFteQUvbsxgCszCwTTIxT&#10;WEFz/fpYmV3FBusCgWg2YSnbYGcRKhtsXN/eBYdcssGG5OwhtzJzbsW3VzbYrdpgUtIe0u8D9Ipl&#10;uVPDUTZY9/nkgTgYGqGoT7Dc0SvnECq9MrZekbL2rjEka285luP5x2ywXobtqjaYykWyr4rVJ8ZH&#10;TkQc8lektL1rDEnbW57nu9apOFgXCb0qVtrgrYoZq8/x2QmofaeHDmFFytu7xpC8veXbnnnSt1dY&#10;kc2mQzZYxykkwFI01uTOVH7lo/MrUt7eNYbk7W3DsP3G0zkQM2aWTycBV9Ur7UiG65XGt+9NCEUZ&#10;y1135UJyGQf9jpsRyDQ3jBV+NBLOj/Kzae1ZV3ZAVbyGungi9+FfAAAA//8DAFBLAwQUAAYACAAA&#10;ACEAV8jxl+AAAAAKAQAADwAAAGRycy9kb3ducmV2LnhtbEyPQUvDQBSE74L/YXmCt3azsRGN2ZRS&#10;1FMRbIXS22vymoRm34bsNkn/vduTHocZZr7JlpNpxUC9ayxrUPMIBHFhy4YrDT+7j9kLCOeRS2wt&#10;k4YrOVjm93cZpqUd+ZuGra9EKGGXooba+y6V0hU1GXRz2xEH72R7gz7IvpJlj2MoN62Mo+hZGmw4&#10;LNTY0bqm4ry9GA2fI46rJ/U+bM6n9fWwS772G0VaPz5MqzcQnib/F4YbfkCHPDAd7YVLJ9qgF0qF&#10;qIZZDOLmR4vXBMRRQ6JUDDLP5P8L+S8AAAD//wMAUEsBAi0AFAAGAAgAAAAhALaDOJL+AAAA4QEA&#10;ABMAAAAAAAAAAAAAAAAAAAAAAFtDb250ZW50X1R5cGVzXS54bWxQSwECLQAUAAYACAAAACEAOP0h&#10;/9YAAACUAQAACwAAAAAAAAAAAAAAAAAvAQAAX3JlbHMvLnJlbHNQSwECLQAUAAYACAAAACEAFjPS&#10;my0FAADZOwAADgAAAAAAAAAAAAAAAAAuAgAAZHJzL2Uyb0RvYy54bWxQSwECLQAUAAYACAAAACEA&#10;V8jxl+AAAAAKAQAADwAAAAAAAAAAAAAAAACHBwAAZHJzL2Rvd25yZXYueG1sUEsFBgAAAAAEAAQA&#10;8wAAAJQIAAAAAA==&#10;" o:allowincell="f">
                <v:shape id="Shape 491" o:spid="_x0000_s1027" style="position:absolute;width:57683;height:1691;visibility:visible;mso-wrap-style:square;v-text-anchor:top" coordsize="5768340,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TxwAAANwAAAAPAAAAZHJzL2Rvd25yZXYueG1sRI9Pa8JA&#10;FMTvQr/D8gq9iG60UmqajUihpQf/NBrvj+xrEsy+DdnVxG/fLQg9DjPzGyZZDaYRV+pcbVnBbBqB&#10;IC6srrlUkB8/Jq8gnEfW2FgmBTdysEofRgnG2vac0fXgSxEg7GJUUHnfxlK6oiKDbmpb4uD92M6g&#10;D7Irpe6wD3DTyHkUvUiDNYeFClt6r6g4Hy5Gwff89Lnd55szXup+keXPO73ej5V6ehzWbyA8Df4/&#10;fG9/aQWL5Qz+zoQjINNfAAAA//8DAFBLAQItABQABgAIAAAAIQDb4fbL7gAAAIUBAAATAAAAAAAA&#10;AAAAAAAAAAAAAABbQ29udGVudF9UeXBlc10ueG1sUEsBAi0AFAAGAAgAAAAhAFr0LFu/AAAAFQEA&#10;AAsAAAAAAAAAAAAAAAAAHwEAAF9yZWxzLy5yZWxzUEsBAi0AFAAGAAgAAAAhAH5Lr5PHAAAA3AAA&#10;AA8AAAAAAAAAAAAAAAAABwIAAGRycy9kb3ducmV2LnhtbFBLBQYAAAAAAwADALcAAAD7AgAAAAA=&#10;" path="m,l5768340,r,169163l,169163,,xe" stroked="f">
                  <v:path arrowok="t" textboxrect="0,0,5768340,169163"/>
                </v:shape>
                <v:shape id="Shape 492" o:spid="_x0000_s1028" style="position:absolute;top:1691;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nlxwAAANwAAAAPAAAAZHJzL2Rvd25yZXYueG1sRI9Ba8JA&#10;FITvhf6H5QlepG4apGh0lVYpFLy0iQWPj+xrkpp9G7MbE/+9KxR6HGbmG2a1GUwtLtS6yrKC52kE&#10;gji3uuJCwSF7f5qDcB5ZY22ZFFzJwWb9+LDCRNuev+iS+kIECLsEFZTeN4mULi/JoJvahjh4P7Y1&#10;6INsC6lb7APc1DKOohdpsOKwUGJD25LyU9oZBYtzl+7ibvs5mWSz7/T827/tj4VS49HwugThafD/&#10;4b/2h1YwW8RwPxOOgFzfAAAA//8DAFBLAQItABQABgAIAAAAIQDb4fbL7gAAAIUBAAATAAAAAAAA&#10;AAAAAAAAAAAAAABbQ29udGVudF9UeXBlc10ueG1sUEsBAi0AFAAGAAgAAAAhAFr0LFu/AAAAFQEA&#10;AAsAAAAAAAAAAAAAAAAAHwEAAF9yZWxzLy5yZWxzUEsBAi0AFAAGAAgAAAAhAGmJCeXHAAAA3AAA&#10;AA8AAAAAAAAAAAAAAAAABwIAAGRycy9kb3ducmV2LnhtbFBLBQYAAAAAAwADALcAAAD7AgAAAAA=&#10;" path="m,l5768340,r,167639l,167639,,xe" stroked="f">
                  <v:path arrowok="t" textboxrect="0,0,5768340,167639"/>
                </v:shape>
                <v:shape id="Shape 493" o:spid="_x0000_s1029" style="position:absolute;top:3368;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x+xwAAANwAAAAPAAAAZHJzL2Rvd25yZXYueG1sRI9Ba8JA&#10;FITvgv9heUIvUje1IjV1FWspCL1oVOjxkX1NUrNvY3Zj4r93hYLHYWa+YebLzpTiQrUrLCt4GUUg&#10;iFOrC84UHPZfz28gnEfWWFomBVdysFz0e3OMtW15R5fEZyJA2MWoIPe+iqV0aU4G3chWxMH7tbVB&#10;H2SdSV1jG+CmlOMomkqDBYeFHCta55SeksYomJ2b5HPcrLfD4X5yTM5/7cf3T6bU06BbvYPw1PlH&#10;+L+90Qoms1e4nwlHQC5uAAAA//8DAFBLAQItABQABgAIAAAAIQDb4fbL7gAAAIUBAAATAAAAAAAA&#10;AAAAAAAAAAAAAABbQ29udGVudF9UeXBlc10ueG1sUEsBAi0AFAAGAAgAAAAhAFr0LFu/AAAAFQEA&#10;AAsAAAAAAAAAAAAAAAAAHwEAAF9yZWxzLy5yZWxzUEsBAi0AFAAGAAgAAAAhAAbFrH7HAAAA3AAA&#10;AA8AAAAAAAAAAAAAAAAABwIAAGRycy9kb3ducmV2LnhtbFBLBQYAAAAAAwADALcAAAD7AgAAAAA=&#10;" path="m,l5768340,r,167639l,167639,,xe" stroked="f">
                  <v:path arrowok="t" textboxrect="0,0,5768340,167639"/>
                </v:shape>
                <v:shape id="Shape 494" o:spid="_x0000_s1030" style="position:absolute;top:5044;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QKxwAAANwAAAAPAAAAZHJzL2Rvd25yZXYueG1sRI9Ba8JA&#10;FITvQv/D8oReRDdKEI2uUi2FQi9tVPD4yD6TaPZtzG5M+u+7hUKPw8x8w6y3vanEgxpXWlYwnUQg&#10;iDOrS84VHA9v4wUI55E1VpZJwTc52G6eBmtMtO34ix6pz0WAsEtQQeF9nUjpsoIMuomtiYN3sY1B&#10;H2STS91gF+CmkrMomkuDJYeFAmvaF5Td0tYoWN7b9HXW7j9Ho0N8Su/XbvdxzpV6HvYvKxCeev8f&#10;/mu/awXxMobfM+EIyM0PAAAA//8DAFBLAQItABQABgAIAAAAIQDb4fbL7gAAAIUBAAATAAAAAAAA&#10;AAAAAAAAAAAAAABbQ29udGVudF9UeXBlc10ueG1sUEsBAi0AFAAGAAgAAAAhAFr0LFu/AAAAFQEA&#10;AAsAAAAAAAAAAAAAAAAAHwEAAF9yZWxzLy5yZWxzUEsBAi0AFAAGAAgAAAAhAIksNArHAAAA3AAA&#10;AA8AAAAAAAAAAAAAAAAABwIAAGRycy9kb3ducmV2LnhtbFBLBQYAAAAAAwADALcAAAD7AgAAAAA=&#10;" path="m,l,167639r5768340,l5768340,,,xe" stroked="f">
                  <v:path arrowok="t" textboxrect="0,0,5768340,167639"/>
                </v:shape>
                <v:shape id="Shape 495" o:spid="_x0000_s1031" style="position:absolute;top:6720;width:57683;height:1677;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bDxgAAANwAAAAPAAAAZHJzL2Rvd25yZXYueG1sRI9PawIx&#10;FMTvBb9DeIXealZZRbdGEbFQKx78c9DbY/O6Wbp5WZJUt9++KQgeh5n5DTNbdLYRV/Khdqxg0M9A&#10;EJdO11wpOB3fXycgQkTW2DgmBb8UYDHvPc2w0O7Ge7oeYiUShEOBCkyMbSFlKA1ZDH3XEifvy3mL&#10;MUlfSe3xluC2kcMsG0uLNacFgy2tDJXfhx+rYLP6XIbdOvfV5byrzXacT4cDp9TLc7d8AxGpi4/w&#10;vf2hFeTTEfyfSUdAzv8AAAD//wMAUEsBAi0AFAAGAAgAAAAhANvh9svuAAAAhQEAABMAAAAAAAAA&#10;AAAAAAAAAAAAAFtDb250ZW50X1R5cGVzXS54bWxQSwECLQAUAAYACAAAACEAWvQsW78AAAAVAQAA&#10;CwAAAAAAAAAAAAAAAAAfAQAAX3JlbHMvLnJlbHNQSwECLQAUAAYACAAAACEAkVYmw8YAAADcAAAA&#10;DwAAAAAAAAAAAAAAAAAHAgAAZHJzL2Rvd25yZXYueG1sUEsFBgAAAAADAAMAtwAAAPoCAAAAAA==&#10;" path="m,l5768340,r,167638l,167638,,xe" stroked="f">
                  <v:path arrowok="t" textboxrect="0,0,5768340,167638"/>
                </v:shape>
                <v:shape id="Shape 496" o:spid="_x0000_s1032" style="position:absolute;top:8397;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VHxgAAANwAAAAPAAAAZHJzL2Rvd25yZXYueG1sRI9Ba8JA&#10;FITvgv9heUJvulGK2NRVGjFQsIcaPXh8Zp9JaPZtzK4x/ffdguBxmJlvmOW6N7XoqHWVZQXTSQSC&#10;OLe64kLB8ZCOFyCcR9ZYWyYFv+RgvRoOlhhre+c9dZkvRICwi1FB6X0TS+nykgy6iW2Ig3exrUEf&#10;ZFtI3eI9wE0tZ1E0lwYrDgslNrQpKf/JbkbB9js9HbPu65ZtdimekmR3SK5npV5G/cc7CE+9f4Yf&#10;7U+t4PVtDv9nwhGQqz8AAAD//wMAUEsBAi0AFAAGAAgAAAAhANvh9svuAAAAhQEAABMAAAAAAAAA&#10;AAAAAAAAAAAAAFtDb250ZW50X1R5cGVzXS54bWxQSwECLQAUAAYACAAAACEAWvQsW78AAAAVAQAA&#10;CwAAAAAAAAAAAAAAAAAfAQAAX3JlbHMvLnJlbHNQSwECLQAUAAYACAAAACEAs53lR8YAAADcAAAA&#10;DwAAAAAAAAAAAAAAAAAHAgAAZHJzL2Rvd25yZXYueG1sUEsFBgAAAAADAAMAtwAAAPoCAAAAAA==&#10;" path="m,l5768340,r,243839l,243839,,xe" stroked="f">
                  <v:path arrowok="t" textboxrect="0,0,5768340,243839"/>
                </v:shape>
                <v:shape id="Shape 497" o:spid="_x0000_s1033" style="position:absolute;top:10835;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9xwAAANwAAAAPAAAAZHJzL2Rvd25yZXYueG1sRI9Ba8JA&#10;FITvBf/D8oRepG4UqTV1lWoRhF40KvT4yD6T2OzbmN2Y+O/dQqHHYWa+YebLzpTiRrUrLCsYDSMQ&#10;xKnVBWcKjofNyxsI55E1lpZJwZ0cLBe9pznG2ra8p1viMxEg7GJUkHtfxVK6NCeDbmgr4uCdbW3Q&#10;B1lnUtfYBrgp5TiKXqXBgsNCjhWtc0p/ksYomF2b5HPcrHeDwWFySq6XdvX1nSn13O8+3kF46vx/&#10;+K+91Qomsyn8nglHQC4eAAAA//8DAFBLAQItABQABgAIAAAAIQDb4fbL7gAAAIUBAAATAAAAAAAA&#10;AAAAAAAAAAAAAABbQ29udGVudF9UeXBlc10ueG1sUEsBAi0AFAAGAAgAAAAhAFr0LFu/AAAAFQEA&#10;AAsAAAAAAAAAAAAAAAAAHwEAAF9yZWxzLy5yZWxzUEsBAi0AFAAGAAgAAAAhAHn+qn3HAAAA3AAA&#10;AA8AAAAAAAAAAAAAAAAABwIAAGRycy9kb3ducmV2LnhtbFBLBQYAAAAAAwADALcAAAD7AgAAAAA=&#10;" path="m,l5768340,r,167639l,167639,,xe" stroked="f">
                  <v:path arrowok="t" textboxrect="0,0,5768340,167639"/>
                </v:shape>
                <v:shape id="Shape 498" o:spid="_x0000_s1034" style="position:absolute;top:12512;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4PxAAAANwAAAAPAAAAZHJzL2Rvd25yZXYueG1sRE9Na8JA&#10;EL0L/Q/LFLxI3VSk1DQbaRVB8KJJCz0O2WmSNjsbsxsT/717KHh8vO9kPZpGXKhztWUFz/MIBHFh&#10;dc2lgs989/QKwnlkjY1lUnAlB+v0YZJgrO3AJ7pkvhQhhF2MCirv21hKV1Rk0M1tSxy4H9sZ9AF2&#10;pdQdDiHcNHIRRS/SYM2hocKWNhUVf1lvFKzOfbZd9JvjbJYvv7Lz7/Bx+C6Vmj6O728gPI3+Lv53&#10;77WC5SqsDWfCEZDpDQAA//8DAFBLAQItABQABgAIAAAAIQDb4fbL7gAAAIUBAAATAAAAAAAAAAAA&#10;AAAAAAAAAABbQ29udGVudF9UeXBlc10ueG1sUEsBAi0AFAAGAAgAAAAhAFr0LFu/AAAAFQEAAAsA&#10;AAAAAAAAAAAAAAAAHwEAAF9yZWxzLy5yZWxzUEsBAi0AFAAGAAgAAAAhAAhhPg/EAAAA3AAAAA8A&#10;AAAAAAAAAAAAAAAABwIAAGRycy9kb3ducmV2LnhtbFBLBQYAAAAAAwADALcAAAD4AgAAAAA=&#10;" path="m,l5768340,r,167639l,167639,,xe" stroked="f">
                  <v:path arrowok="t" textboxrect="0,0,5768340,167639"/>
                </v:shape>
                <v:shape id="Shape 499" o:spid="_x0000_s1035" style="position:absolute;top:14188;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8xgAAANwAAAAPAAAAZHJzL2Rvd25yZXYueG1sRI9PawIx&#10;FMTvBb9DeAUvollFim6NIkKxeJH6B6+PzWuydPOybFLd7ac3QsHjMDO/YRar1lXiSk0oPSsYjzIQ&#10;xIXXJRsFp+PHcAYiRGSNlWdS0FGA1bL3ssBc+xt/0fUQjUgQDjkqsDHWuZShsOQwjHxNnLxv3ziM&#10;STZG6gZvCe4qOcmyN+mw5LRgsaaNpeLn8OsUmNlgvdtvT6btLruJHZzHXfw7K9V/bdfvICK18Rn+&#10;b39qBdP5HB5n0hGQyzsAAAD//wMAUEsBAi0AFAAGAAgAAAAhANvh9svuAAAAhQEAABMAAAAAAAAA&#10;AAAAAAAAAAAAAFtDb250ZW50X1R5cGVzXS54bWxQSwECLQAUAAYACAAAACEAWvQsW78AAAAVAQAA&#10;CwAAAAAAAAAAAAAAAAAfAQAAX3JlbHMvLnJlbHNQSwECLQAUAAYACAAAACEAZRKP/MYAAADcAAAA&#10;DwAAAAAAAAAAAAAAAAAHAgAAZHJzL2Rvd25yZXYueG1sUEsFBgAAAAADAAMAtwAAAPoCAAAAAA==&#10;" path="m,l5768340,r,167640l,167640,,xe" stroked="f">
                  <v:path arrowok="t" textboxrect="0,0,5768340,167640"/>
                </v:shape>
                <v:shape id="Shape 500" o:spid="_x0000_s1036" style="position:absolute;top:15864;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TxAAAANwAAAAPAAAAZHJzL2Rvd25yZXYueG1sRE9Na8JA&#10;EL0L/Q/LFHqRulG0tGk2Ui2C4EVjCz0O2WmSNjsbsxsT/717EDw+3neyHEwtztS6yrKC6SQCQZxb&#10;XXGh4Ou4eX4F4TyyxtoyKbiQg2X6MEow1rbnA50zX4gQwi5GBaX3TSyly0sy6Ca2IQ7cr20N+gDb&#10;QuoW+xBuajmLohdpsOLQUGJD65Ly/6wzCt5OXfY569b78fg4/85Of/1q91Mo9fQ4fLyD8DT4u/jm&#10;3moFiyjMD2fCEZDpFQAA//8DAFBLAQItABQABgAIAAAAIQDb4fbL7gAAAIUBAAATAAAAAAAAAAAA&#10;AAAAAAAAAABbQ29udGVudF9UeXBlc10ueG1sUEsBAi0AFAAGAAgAAAAhAFr0LFu/AAAAFQEAAAsA&#10;AAAAAAAAAAAAAAAAHwEAAF9yZWxzLy5yZWxzUEsBAi0AFAAGAAgAAAAhAGj8qBPEAAAA3AAAAA8A&#10;AAAAAAAAAAAAAAAABwIAAGRycy9kb3ducmV2LnhtbFBLBQYAAAAAAwADALcAAAD4AgAAAAA=&#10;" path="m,l,167639r5768340,l5768340,,,xe" stroked="f">
                  <v:path arrowok="t" textboxrect="0,0,5768340,167639"/>
                </v:shape>
                <v:shape id="Shape 501" o:spid="_x0000_s1037" style="position:absolute;top:17541;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rraxQAAANwAAAAPAAAAZHJzL2Rvd25yZXYueG1sRI9BawIx&#10;FITvgv8hPKE3za5YaVejiFhoLR5qe9DbY/PcLG5eliTV9d8bodDjMDPfMPNlZxtxIR9qxwryUQaC&#10;uHS65krBz/fb8AVEiMgaG8ek4EYBlot+b46Fdlf+oss+ViJBOBSowMTYFlKG0pDFMHItcfJOzluM&#10;SfpKao/XBLeNHGfZVFqsOS0YbGltqDzvf62Cj/V2FXabia+Oh11tPqeT13HulHoadKsZiEhd/A//&#10;td+1gucsh8eZdATk4g4AAP//AwBQSwECLQAUAAYACAAAACEA2+H2y+4AAACFAQAAEwAAAAAAAAAA&#10;AAAAAAAAAAAAW0NvbnRlbnRfVHlwZXNdLnhtbFBLAQItABQABgAIAAAAIQBa9CxbvwAAABUBAAAL&#10;AAAAAAAAAAAAAAAAAB8BAABfcmVscy8ucmVsc1BLAQItABQABgAIAAAAIQBwhrraxQAAANwAAAAP&#10;AAAAAAAAAAAAAAAAAAcCAABkcnMvZG93bnJldi54bWxQSwUGAAAAAAMAAwC3AAAA+QIAAAAA&#10;" path="m,l5768340,r,167638l,167638,,xe" stroked="f">
                  <v:path arrowok="t" textboxrect="0,0,5768340,167638"/>
                </v:shape>
                <v:shape id="Shape 502" o:spid="_x0000_s1038" style="position:absolute;top:19217;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P/xwAAANwAAAAPAAAAZHJzL2Rvd25yZXYueG1sRI9Ba8JA&#10;FITvhf6H5QleRDcNrWjqKlURCr1oVPD4yL4msdm3Mbsx6b/vFgo9DjPzDbNY9aYSd2pcaVnB0yQC&#10;QZxZXXKu4HTcjWcgnEfWWFkmBd/kYLV8fFhgom3HB7qnPhcBwi5BBYX3dSKlywoy6Ca2Jg7ep20M&#10;+iCbXOoGuwA3lYyjaCoNlhwWCqxpU1D2lbZGwfzWptu43exHo+PzOb1du/XHJVdqOOjfXkF46v1/&#10;+K/9rhW8RDH8nglHQC5/AAAA//8DAFBLAQItABQABgAIAAAAIQDb4fbL7gAAAIUBAAATAAAAAAAA&#10;AAAAAAAAAAAAAABbQ29udGVudF9UeXBlc10ueG1sUEsBAi0AFAAGAAgAAAAhAFr0LFu/AAAAFQEA&#10;AAsAAAAAAAAAAAAAAAAAHwEAAF9yZWxzLy5yZWxzUEsBAi0AFAAGAAgAAAAhAPdik//HAAAA3AAA&#10;AA8AAAAAAAAAAAAAAAAABwIAAGRycy9kb3ducmV2LnhtbFBLBQYAAAAAAwADALcAAAD7AgAAAAA=&#10;" path="m,l5768340,r,167639l,167639,,xe" stroked="f">
                  <v:path arrowok="t" textboxrect="0,0,5768340,167639"/>
                </v:shape>
                <v:shape id="Shape 503" o:spid="_x0000_s1039" style="position:absolute;top:20894;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ZkxwAAANwAAAAPAAAAZHJzL2Rvd25yZXYueG1sRI9Ba8JA&#10;FITvhf6H5Qm9iG5qq2h0ldYiFLxoVPD4yD6TtNm3Mbsx8d93C4Ueh5n5hlmsOlOKG9WusKzgeRiB&#10;IE6tLjhTcDxsBlMQziNrLC2Tgjs5WC0fHxYYa9vynm6Jz0SAsItRQe59FUvp0pwMuqGtiIN3sbVB&#10;H2SdSV1jG+CmlKMomkiDBYeFHCta55R+J41RMLs2yceoWe/6/cPrKbl+te/bc6bUU697m4Pw1Pn/&#10;8F/7UysYRy/weyYcAbn8AQAA//8DAFBLAQItABQABgAIAAAAIQDb4fbL7gAAAIUBAAATAAAAAAAA&#10;AAAAAAAAAAAAAABbQ29udGVudF9UeXBlc10ueG1sUEsBAi0AFAAGAAgAAAAhAFr0LFu/AAAAFQEA&#10;AAsAAAAAAAAAAAAAAAAAHwEAAF9yZWxzLy5yZWxzUEsBAi0AFAAGAAgAAAAhAJguNmTHAAAA3AAA&#10;AA8AAAAAAAAAAAAAAAAABwIAAGRycy9kb3ducmV2LnhtbFBLBQYAAAAAAwADALcAAAD7AgAAAAA=&#10;" path="m,l,167639r5768340,l5768340,,,xe" stroked="f">
                  <v:path arrowok="t" textboxrect="0,0,5768340,167639"/>
                </v:shape>
                <v:shape id="Shape 504" o:spid="_x0000_s1040" style="position:absolute;top:22570;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lCxQAAANwAAAAPAAAAZHJzL2Rvd25yZXYueG1sRI9BawIx&#10;FITvBf9DeEJvNatsRVejiFhoLR6qHvT22Dw3i5uXJUl1++8bodDjMDPfMPNlZxtxIx9qxwqGgwwE&#10;cel0zZWC4+HtZQIiRGSNjWNS8EMBlove0xwL7e78Rbd9rESCcChQgYmxLaQMpSGLYeBa4uRdnLcY&#10;k/SV1B7vCW4bOcqysbRYc1ow2NLaUHndf1sFH+vtKuw2ua/Op11tPsf5dDR0Sj33u9UMRKQu/of/&#10;2u9awWuWw+NMOgJy8QsAAP//AwBQSwECLQAUAAYACAAAACEA2+H2y+4AAACFAQAAEwAAAAAAAAAA&#10;AAAAAAAAAAAAW0NvbnRlbnRfVHlwZXNdLnhtbFBLAQItABQABgAIAAAAIQBa9CxbvwAAABUBAAAL&#10;AAAAAAAAAAAAAAAAAB8BAABfcmVscy8ucmVsc1BLAQItABQABgAIAAAAIQBg8RlCxQAAANwAAAAP&#10;AAAAAAAAAAAAAAAAAAcCAABkcnMvZG93bnJldi54bWxQSwUGAAAAAAMAAwC3AAAA+QIAAAAA&#10;" path="m,l5768340,r,167638l,167638,,xe" stroked="f">
                  <v:path arrowok="t" textboxrect="0,0,5768340,167638"/>
                </v:shape>
                <v:shape id="Shape 505" o:spid="_x0000_s1041" style="position:absolute;top:24246;width:57683;height:2439;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EqxQAAANwAAAAPAAAAZHJzL2Rvd25yZXYueG1sRI9Ba8JA&#10;FITvBf/D8gRvdWNBKdFVjBgo6KGNHjw+s88kmH0bs2uM/75bKHgcZuYbZrHqTS06al1lWcFkHIEg&#10;zq2uuFBwPKTvnyCcR9ZYWyYFT3KwWg7eFhhr++Af6jJfiABhF6OC0vsmltLlJRl0Y9sQB+9iW4M+&#10;yLaQusVHgJtafkTRTBqsOCyU2NCmpPya3Y2C7Xd6Ombd/p5tdimekmR3SG5npUbDfj0H4an3r/B/&#10;+0srmEZT+DsTjoBc/gIAAP//AwBQSwECLQAUAAYACAAAACEA2+H2y+4AAACFAQAAEwAAAAAAAAAA&#10;AAAAAAAAAAAAW0NvbnRlbnRfVHlwZXNdLnhtbFBLAQItABQABgAIAAAAIQBa9CxbvwAAABUBAAAL&#10;AAAAAAAAAAAAAAAAAB8BAABfcmVscy8ucmVsc1BLAQItABQABgAIAAAAIQDdpOEqxQAAANwAAAAP&#10;AAAAAAAAAAAAAAAAAAcCAABkcnMvZG93bnJldi54bWxQSwUGAAAAAAMAAwC3AAAA+QIAAAAA&#10;" path="m,l5768340,r,243839l,243839,,xe" stroked="f">
                  <v:path arrowok="t" textboxrect="0,0,5768340,243839"/>
                </v:shape>
                <v:shape id="Shape 506" o:spid="_x0000_s1042" style="position:absolute;top:26685;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GUxgAAANwAAAAPAAAAZHJzL2Rvd25yZXYueG1sRI/NasMw&#10;EITvhbyD2EIuoZETaDBuZBMCoSWX0vzQ62JtJVNrZSwlsfP0VaHQ4zAz3zDranCtuFIfGs8KFvMM&#10;BHHtdcNGwem4e8pBhIissfVMCkYKUJWThzUW2t/4g66HaESCcChQgY2xK6QMtSWHYe474uR9+d5h&#10;TLI3Uvd4S3DXymWWraTDhtOCxY62lurvw8UpMPlss39/PZlh/Nwv7ey8GOP9rNT0cdi8gIg0xP/w&#10;X/tNK3jOVvB7Jh0BWf4AAAD//wMAUEsBAi0AFAAGAAgAAAAhANvh9svuAAAAhQEAABMAAAAAAAAA&#10;AAAAAAAAAAAAAFtDb250ZW50X1R5cGVzXS54bWxQSwECLQAUAAYACAAAACEAWvQsW78AAAAVAQAA&#10;CwAAAAAAAAAAAAAAAAAfAQAAX3JlbHMvLnJlbHNQSwECLQAUAAYACAAAACEAimaBlMYAAADcAAAA&#10;DwAAAAAAAAAAAAAAAAAHAgAAZHJzL2Rvd25yZXYueG1sUEsFBgAAAAADAAMAtwAAAPoCAAAAAA==&#10;" path="m,l5768340,r,167640l,167640,,xe" stroked="f">
                  <v:path arrowok="t" textboxrect="0,0,5768340,167640"/>
                </v:shape>
                <v:shape id="Shape 507" o:spid="_x0000_s1043" style="position:absolute;top:28361;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QPxgAAANwAAAAPAAAAZHJzL2Rvd25yZXYueG1sRI9bawIx&#10;FITfhf6HcAp9kZpV8MLWKFKQFl/EG309bE6TpZuTZRN1t7/eCIKPw8x8w8yXravEhZpQelYwHGQg&#10;iAuvSzYKjof1+wxEiMgaK8+koKMAy8VLb4659lfe0WUfjUgQDjkqsDHWuZShsOQwDHxNnLxf3ziM&#10;STZG6gavCe4qOcqyiXRYclqwWNOnpeJvf3YKzKy/2my/jqbtfjYj2z8Nu/h/UurttV19gIjUxmf4&#10;0f7WCsbZFO5n0hGQixsAAAD//wMAUEsBAi0AFAAGAAgAAAAhANvh9svuAAAAhQEAABMAAAAAAAAA&#10;AAAAAAAAAAAAAFtDb250ZW50X1R5cGVzXS54bWxQSwECLQAUAAYACAAAACEAWvQsW78AAAAVAQAA&#10;CwAAAAAAAAAAAAAAAAAfAQAAX3JlbHMvLnJlbHNQSwECLQAUAAYACAAAACEA5SokD8YAAADcAAAA&#10;DwAAAAAAAAAAAAAAAAAHAgAAZHJzL2Rvd25yZXYueG1sUEsFBgAAAAADAAMAtwAAAPoCAAAAAA==&#10;" path="m,l5768340,r,167640l,167640,,xe" stroked="f">
                  <v:path arrowok="t" textboxrect="0,0,5768340,167640"/>
                </v:shape>
                <v:shape id="Shape 508" o:spid="_x0000_s1044" style="position:absolute;top:30038;width:57683;height:2438;visibility:visible;mso-wrap-style:square;v-text-anchor:top" coordsize="57683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7wgAAANwAAAAPAAAAZHJzL2Rvd25yZXYueG1sRE/dasIw&#10;FL4X9g7hDHanqbJZqUbZHGOiMLD6AIfm2GZrTkqSaefTmwthlx/f/2LV21acyQfjWMF4lIEgrpw2&#10;XCs4Hj6GMxAhImtsHZOCPwqwWj4MFlhod+E9nctYixTCoUAFTYxdIWWoGrIYRq4jTtzJeYsxQV9L&#10;7fGSwm0rJ1k2lRYNp4YGO1o3VP2Uv1aB8bv8e/f+9rX9LK+mGzuvnylX6umxf52DiNTHf/HdvdEK&#10;XrK0Np1JR0AubwAAAP//AwBQSwECLQAUAAYACAAAACEA2+H2y+4AAACFAQAAEwAAAAAAAAAAAAAA&#10;AAAAAAAAW0NvbnRlbnRfVHlwZXNdLnhtbFBLAQItABQABgAIAAAAIQBa9CxbvwAAABUBAAALAAAA&#10;AAAAAAAAAAAAAB8BAABfcmVscy8ucmVsc1BLAQItABQABgAIAAAAIQCoS/U7wgAAANwAAAAPAAAA&#10;AAAAAAAAAAAAAAcCAABkcnMvZG93bnJldi54bWxQSwUGAAAAAAMAAwC3AAAA9gIAAAAA&#10;" path="m,l,243840r5768340,l5768340,,,xe" stroked="f">
                  <v:path arrowok="t" textboxrect="0,0,5768340,243840"/>
                </v:shape>
                <w10:wrap anchorx="page"/>
              </v:group>
            </w:pict>
          </mc:Fallback>
        </mc:AlternateContent>
      </w:r>
      <w:r>
        <w:rPr>
          <w:rFonts w:ascii="Arial" w:hAnsi="Arial"/>
          <w:i/>
          <w:color w:val="000000"/>
        </w:rPr>
        <w:t xml:space="preserve">Politika rajonale është mjeti kryesor i BE-së për reduktimin e pabarazive rajonale dhe investimin në rritje të qëndrueshme dhe gjithëpërfshirëse socio-ekonomike. Ajo funksionon përmes “menaxhimit të përbashkët” ndërmjet Komisionit dhe Shteteve Anëtare të BE-së. Zbatimi i programeve të politikës së kohezionit kërkon kapacitete të përshtatshme administrative në nivel të programit dhe projektit, krijimin e sistemeve të menaxhimit dhe kontrollit të shëndoshë financiar dhe gjithashtu përmbushjen e elementeve të tjera të acquis të BE-së, siç janë legjislacioni mjedisor ose i prokurimit publik. </w:t>
      </w:r>
    </w:p>
    <w:p w14:paraId="3F8A4ED4" w14:textId="77777777" w:rsidR="0025755B" w:rsidRDefault="0025755B">
      <w:pPr>
        <w:spacing w:line="120" w:lineRule="exact"/>
        <w:rPr>
          <w:rFonts w:ascii="Arial" w:eastAsia="Arial" w:hAnsi="Arial" w:cs="Arial"/>
          <w:sz w:val="12"/>
          <w:szCs w:val="12"/>
        </w:rPr>
      </w:pPr>
    </w:p>
    <w:p w14:paraId="37FEF11C"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Sa i përket </w:t>
      </w:r>
      <w:r>
        <w:rPr>
          <w:rFonts w:ascii="Arial" w:hAnsi="Arial"/>
          <w:b/>
          <w:bCs/>
          <w:color w:val="000000"/>
        </w:rPr>
        <w:t>kornizës legjislative</w:t>
      </w:r>
      <w:r>
        <w:rPr>
          <w:rFonts w:ascii="Arial" w:hAnsi="Arial"/>
          <w:color w:val="000000"/>
        </w:rPr>
        <w:t xml:space="preserve"> që mbështet zhvillimin rajonal, është arritur njëfarë progresi, me miratimin e legjislacionit zbatues mbi planifikimin strategjik dhe operacional, menaxhimin dhe monitorimin e zhvillimit rajonal. Megjithatë, nuk ka pasur përparim në përmirësimin e vetëqeverisjes vendore dhe as në krijimin e kushteve për rritje të qëndrueshme dhe gjithëpërfshirëse (</w:t>
      </w:r>
      <w:r>
        <w:rPr>
          <w:rFonts w:ascii="Arial" w:hAnsi="Arial"/>
          <w:i/>
          <w:iCs/>
          <w:color w:val="000000"/>
        </w:rPr>
        <w:t>shih edhe kapitujt 5, 8, 15, 17, 19 dhe 27</w:t>
      </w:r>
      <w:r>
        <w:rPr>
          <w:rFonts w:ascii="Arial" w:hAnsi="Arial"/>
          <w:color w:val="000000"/>
        </w:rPr>
        <w:t>).</w:t>
      </w:r>
      <w:r>
        <w:rPr>
          <w:rFonts w:ascii="Arial" w:hAnsi="Arial"/>
          <w:i/>
          <w:color w:val="000000"/>
        </w:rPr>
        <w:t xml:space="preserve"> </w:t>
      </w:r>
      <w:r>
        <w:rPr>
          <w:rFonts w:ascii="Arial" w:hAnsi="Arial"/>
          <w:color w:val="000000"/>
        </w:rPr>
        <w:t xml:space="preserve">Për të adresuar pabarazitë rajonale që vazhdojnë të ekzistojnë, Kosova duhet të ndërtojë dhe zbatojë strategji </w:t>
      </w:r>
      <w:proofErr w:type="spellStart"/>
      <w:r>
        <w:rPr>
          <w:rFonts w:ascii="Arial" w:hAnsi="Arial"/>
          <w:color w:val="000000"/>
        </w:rPr>
        <w:t>kohezive</w:t>
      </w:r>
      <w:proofErr w:type="spellEnd"/>
      <w:r>
        <w:rPr>
          <w:rFonts w:ascii="Arial" w:hAnsi="Arial"/>
          <w:color w:val="000000"/>
        </w:rPr>
        <w:t xml:space="preserve"> të zhvillimit rajonal, të fuqizojë ndjeshëm autoritetet lokale, të promovojë në mënyrë aktive vendimmarrjen pjesëmarrëse, të forcojë bashkëpunimin </w:t>
      </w:r>
      <w:proofErr w:type="spellStart"/>
      <w:r>
        <w:rPr>
          <w:rFonts w:ascii="Arial" w:hAnsi="Arial"/>
          <w:color w:val="000000"/>
        </w:rPr>
        <w:t>ndërkomunal</w:t>
      </w:r>
      <w:proofErr w:type="spellEnd"/>
      <w:r>
        <w:rPr>
          <w:rFonts w:ascii="Arial" w:hAnsi="Arial"/>
          <w:color w:val="000000"/>
        </w:rPr>
        <w:t xml:space="preserve">, të rrisë financimin, të </w:t>
      </w:r>
      <w:proofErr w:type="spellStart"/>
      <w:r>
        <w:rPr>
          <w:rFonts w:ascii="Arial" w:hAnsi="Arial"/>
          <w:color w:val="000000"/>
        </w:rPr>
        <w:t>optimizojë</w:t>
      </w:r>
      <w:proofErr w:type="spellEnd"/>
      <w:r>
        <w:rPr>
          <w:rFonts w:ascii="Arial" w:hAnsi="Arial"/>
          <w:color w:val="000000"/>
        </w:rPr>
        <w:t xml:space="preserve"> ndarjen e burimeve dhe të përmirësojë ofrimin e shërbimeve.  </w:t>
      </w:r>
    </w:p>
    <w:p w14:paraId="4A748DB2" w14:textId="77777777" w:rsidR="0025755B" w:rsidRDefault="0025755B">
      <w:pPr>
        <w:spacing w:line="120" w:lineRule="exact"/>
        <w:rPr>
          <w:rFonts w:ascii="Arial" w:eastAsia="Arial" w:hAnsi="Arial" w:cs="Arial"/>
          <w:sz w:val="12"/>
          <w:szCs w:val="12"/>
        </w:rPr>
      </w:pPr>
    </w:p>
    <w:p w14:paraId="746CCD49"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Kosova ende nuk e ka përfunduar </w:t>
      </w:r>
      <w:r>
        <w:rPr>
          <w:rFonts w:ascii="Arial" w:hAnsi="Arial"/>
          <w:b/>
          <w:bCs/>
          <w:color w:val="000000"/>
        </w:rPr>
        <w:t>kornizën institucionale</w:t>
      </w:r>
      <w:r>
        <w:rPr>
          <w:rFonts w:ascii="Arial" w:hAnsi="Arial"/>
          <w:color w:val="000000"/>
        </w:rPr>
        <w:t xml:space="preserve"> për menaxhimin e fondeve të BE-së dhe nuk ka siguruar një platformë të përshtatshme për dialog politikash bazuar në sektorë me shumë palë të interesuara qendrore dhe lokale.  </w:t>
      </w:r>
    </w:p>
    <w:p w14:paraId="0D0C71BE" w14:textId="77777777" w:rsidR="0025755B" w:rsidRDefault="0025755B">
      <w:pPr>
        <w:spacing w:line="240" w:lineRule="exact"/>
        <w:rPr>
          <w:rFonts w:ascii="Arial" w:eastAsia="Arial" w:hAnsi="Arial" w:cs="Arial"/>
          <w:sz w:val="24"/>
          <w:szCs w:val="24"/>
        </w:rPr>
      </w:pPr>
    </w:p>
    <w:p w14:paraId="31744231" w14:textId="77777777" w:rsidR="0025755B" w:rsidRDefault="0025755B">
      <w:pPr>
        <w:spacing w:after="107" w:line="240" w:lineRule="exact"/>
        <w:rPr>
          <w:rFonts w:ascii="Arial" w:eastAsia="Arial" w:hAnsi="Arial" w:cs="Arial"/>
          <w:sz w:val="24"/>
          <w:szCs w:val="24"/>
        </w:rPr>
      </w:pPr>
    </w:p>
    <w:p w14:paraId="541C262B" w14:textId="77777777" w:rsidR="0025755B" w:rsidRDefault="00EF3445">
      <w:pPr>
        <w:widowControl w:val="0"/>
        <w:spacing w:line="240" w:lineRule="auto"/>
        <w:ind w:left="4402" w:right="-20"/>
        <w:rPr>
          <w:color w:val="000000"/>
        </w:rPr>
      </w:pPr>
      <w:r>
        <w:rPr>
          <w:color w:val="000000"/>
        </w:rPr>
        <w:t xml:space="preserve">88 </w:t>
      </w:r>
    </w:p>
    <w:p w14:paraId="56F12DB1"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bookmarkStart w:id="89" w:name="_page_309_0"/>
    <w:bookmarkEnd w:id="89"/>
    <w:p w14:paraId="13CE9789" w14:textId="77777777" w:rsidR="0025755B" w:rsidRDefault="00EF3445">
      <w:pPr>
        <w:widowControl w:val="0"/>
        <w:spacing w:line="250" w:lineRule="auto"/>
        <w:ind w:right="569"/>
        <w:jc w:val="both"/>
        <w:rPr>
          <w:rFonts w:ascii="Arial" w:eastAsia="Arial" w:hAnsi="Arial" w:cs="Arial"/>
          <w:color w:val="000000"/>
        </w:rPr>
      </w:pPr>
      <w:r>
        <w:rPr>
          <w:noProof/>
          <w:lang w:val="en-US"/>
        </w:rPr>
        <w:lastRenderedPageBreak/>
        <mc:AlternateContent>
          <mc:Choice Requires="wpg">
            <w:drawing>
              <wp:anchor distT="0" distB="0" distL="114300" distR="114300" simplePos="0" relativeHeight="251642368" behindDoc="1" locked="0" layoutInCell="0" allowOverlap="1" wp14:anchorId="474BCDBD" wp14:editId="4220B935">
                <wp:simplePos x="0" y="0"/>
                <wp:positionH relativeFrom="page">
                  <wp:posOffset>896112</wp:posOffset>
                </wp:positionH>
                <wp:positionV relativeFrom="paragraph">
                  <wp:posOffset>-1241</wp:posOffset>
                </wp:positionV>
                <wp:extent cx="5768340" cy="2255519"/>
                <wp:effectExtent l="0" t="0" r="0" b="0"/>
                <wp:wrapNone/>
                <wp:docPr id="509" name="DW 509"/>
                <wp:cNvGraphicFramePr/>
                <a:graphic xmlns:a="http://schemas.openxmlformats.org/drawingml/2006/main">
                  <a:graphicData uri="http://schemas.microsoft.com/office/word/2010/wordprocessingGroup">
                    <wpg:wgp>
                      <wpg:cNvGrpSpPr/>
                      <wpg:grpSpPr>
                        <a:xfrm>
                          <a:off x="0" y="0"/>
                          <a:ext cx="5768340" cy="2255519"/>
                          <a:chOff x="0" y="0"/>
                          <a:chExt cx="5768340" cy="2255519"/>
                        </a:xfrm>
                        <a:noFill/>
                      </wpg:grpSpPr>
                      <wps:wsp>
                        <wps:cNvPr id="510" name="Shape 510"/>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11" name="Shape 511"/>
                        <wps:cNvSpPr/>
                        <wps:spPr>
                          <a:xfrm>
                            <a:off x="0" y="1676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12" name="Shape 512"/>
                        <wps:cNvSpPr/>
                        <wps:spPr>
                          <a:xfrm>
                            <a:off x="0" y="33527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13" name="Shape 513"/>
                        <wps:cNvSpPr/>
                        <wps:spPr>
                          <a:xfrm>
                            <a:off x="0" y="502919"/>
                            <a:ext cx="5768340" cy="243840"/>
                          </a:xfrm>
                          <a:custGeom>
                            <a:avLst/>
                            <a:gdLst/>
                            <a:ahLst/>
                            <a:cxnLst/>
                            <a:rect l="0" t="0" r="0" b="0"/>
                            <a:pathLst>
                              <a:path w="5768340" h="243840">
                                <a:moveTo>
                                  <a:pt x="0" y="0"/>
                                </a:moveTo>
                                <a:lnTo>
                                  <a:pt x="5768340" y="0"/>
                                </a:lnTo>
                                <a:lnTo>
                                  <a:pt x="5768340" y="243840"/>
                                </a:lnTo>
                                <a:lnTo>
                                  <a:pt x="0" y="243840"/>
                                </a:lnTo>
                                <a:lnTo>
                                  <a:pt x="0" y="0"/>
                                </a:lnTo>
                                <a:close/>
                              </a:path>
                            </a:pathLst>
                          </a:custGeom>
                          <a:solidFill>
                            <a:srgbClr val="FFFFFF"/>
                          </a:solidFill>
                        </wps:spPr>
                        <wps:bodyPr vertOverflow="overflow" horzOverflow="overflow" vert="horz" lIns="91440" tIns="45720" rIns="91440" bIns="45720" anchor="t"/>
                      </wps:wsp>
                      <wps:wsp>
                        <wps:cNvPr id="514" name="Shape 514"/>
                        <wps:cNvSpPr/>
                        <wps:spPr>
                          <a:xfrm>
                            <a:off x="0" y="74675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15" name="Shape 515"/>
                        <wps:cNvSpPr/>
                        <wps:spPr>
                          <a:xfrm>
                            <a:off x="0" y="91440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16" name="Shape 516"/>
                        <wps:cNvSpPr/>
                        <wps:spPr>
                          <a:xfrm>
                            <a:off x="0" y="10820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17" name="Shape 517"/>
                        <wps:cNvSpPr/>
                        <wps:spPr>
                          <a:xfrm>
                            <a:off x="0" y="124967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18" name="Shape 518"/>
                        <wps:cNvSpPr/>
                        <wps:spPr>
                          <a:xfrm>
                            <a:off x="0" y="141731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19" name="Shape 519"/>
                        <wps:cNvSpPr/>
                        <wps:spPr>
                          <a:xfrm>
                            <a:off x="0" y="158495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20" name="Shape 520"/>
                        <wps:cNvSpPr/>
                        <wps:spPr>
                          <a:xfrm>
                            <a:off x="0" y="175260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21" name="Shape 521"/>
                        <wps:cNvSpPr/>
                        <wps:spPr>
                          <a:xfrm>
                            <a:off x="0" y="19202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22" name="Shape 522"/>
                        <wps:cNvSpPr/>
                        <wps:spPr>
                          <a:xfrm>
                            <a:off x="0" y="208787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2F8FCBA6" id="DW 509" o:spid="_x0000_s1026" style="position:absolute;margin-left:70.55pt;margin-top:-.1pt;width:454.2pt;height:177.6pt;z-index:-251674112;mso-position-horizontal-relative:page" coordsize="57683,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hlTgQAAP0rAAAOAAAAZHJzL2Uyb0RvYy54bWzsWktv2zgQvi/Q/yDovtHDethCnB42TbDA&#10;YlugXeyZ0cMSIIkCqdjO/vodUh6ZZhPH0aLStpUPJkWOqOE382k4Iq/f76vS2KaMF7Rem86VbRpp&#10;HdOkqDdr868vd78uTYO3pE5ISet0bT6l3Hx/8+6X610TpS7NaZmkzIBBah7tmrWZt20TWRaP87Qi&#10;/Io2aQ2dGWUVaeGSbayEkR2MXpWWa9uBtaMsaRiNU86h9bbrNG/k+FmWxu3HLONpa5RrE3Rr5T+T&#10;/w/i37q5JtGGkSYv4oMaZIAWFSlqeGg/1C1pifHIiq+GqoqYUU6z9iqmlUWzrIhTOQeYjWNrs7ln&#10;9LGRc9lEu03TwwTQajgNHjb+c/uJGUWyNn17ZRo1qcBIt38b4gqw2TWbCETuWfO5+cQODZvuSkx3&#10;n7FKlDARYy9RfepRTfetEUOjHwbLhQfgx9Dnur7vO3JsEsU5GOer++L8wyt3WscH1/SuKEtQzBKq&#10;9prtGnAnfkSM/zfEPuekSaUhuIADEXNgUh1iUsDwoUFiJKV6xHjEAbxBcDlBGCwkWsqc40fe3qdU&#10;Ak+2f/AWngmel2CN5FiL9zVWGVDhLAka0or7xFCiauwUy+VA7U4T0V3RbfqFSsFWsx5oeewta1Wq&#10;dwP0EJBFCSwbOZ4qeQIAimHZiYMRYMiLBaWJlGfHJeWpcKBu3n1FYgGNKtqclkUiHE5MnrPNw28l&#10;M7YE3i138iesD7coYuCWaH5Re6DJE3gPvDDbj/CXlRRgBjhlzTRyyv55rl3IgwdDr2mUv9fgzSvH&#10;E5Rq5YXnhy5cMLXnQe0hdQw3r81WKnggh2D3KCxxdJY4A1hytC+Jnn2zCAGApLMAvpdU441KFdBk&#10;Cqr0ACBFsNSpcpEgoomDzFTpQ/A3CiiuThV3AFUWC98NDyH2RarMUQXDKno3ljpVeqRQAEtVcKbK&#10;2FFloVNlMYAqvu2ucDX6LFVcb7Hs35WTRpWDJmNHlRMA0POxVBlwseBMlbGp4ulU8QZQJfSC0H8t&#10;qvw/qHJYCo5NlZMVKFIES5UqFwvOVBmbKr5OFX8AVWRyJm13JlfplxWTRhXhiqDJFFTpAUCKYKlT&#10;5SLBmSpjUyXQqRIMoIpjL127M/AZrsxhRXfvl7jSI4UCWKqk0geb8/pvndeHOlfCIVxxvVUwJ/bH&#10;z8adT8+fi/XPyN/352LYMTzdVFkO4YrnhIuzmf3JInzyNRi8t6dYg10ULk6QwniC5RxXptxa6bds&#10;cQNSJuhiJQjblJduQDr+0lvNqf1rcWXmyncdV8QO6UlcgQbYLHwrV0LfDWx555l8pc9YJ48roMkU&#10;caUHAMMElmq4OHx76HZsUQBLVXDOV0bO7V19yx4aBnBl5drunNvPceWHPt7i6nv20PB2rrj2Mlz+&#10;LLn9xSe23pjaq+J6zJjjSndI7IWjYPL4JJwxlefXDudhxSFW9Rrq6qndm38BAAD//wMAUEsDBBQA&#10;BgAIAAAAIQDEe6DN4AAAAAoBAAAPAAAAZHJzL2Rvd25yZXYueG1sTI9Ba8JAFITvhf6H5RV6091V&#10;U2qajYi0PUlBLRRvz+wzCWZ3Q3ZN4r/vemqPwwwz32Sr0TSsp87XziqQUwGMbOF0bUsF34ePySsw&#10;H9BqbJwlBTfysMofHzJMtRvsjvp9KFkssT5FBVUIbcq5Lyoy6KeuJRu9s+sMhii7kusOh1huGj4T&#10;4oUbrG1cqLClTUXFZX81Cj4HHNZz+d5vL+fN7XhIvn62kpR6fhrXb8ACjeEvDHf8iA55ZDq5q9We&#10;NVEvpIxRBZMZsLsvFssE2EnBPEkE8Dzj/y/kvwAAAP//AwBQSwECLQAUAAYACAAAACEAtoM4kv4A&#10;AADhAQAAEwAAAAAAAAAAAAAAAAAAAAAAW0NvbnRlbnRfVHlwZXNdLnhtbFBLAQItABQABgAIAAAA&#10;IQA4/SH/1gAAAJQBAAALAAAAAAAAAAAAAAAAAC8BAABfcmVscy8ucmVsc1BLAQItABQABgAIAAAA&#10;IQAEUHhlTgQAAP0rAAAOAAAAAAAAAAAAAAAAAC4CAABkcnMvZTJvRG9jLnhtbFBLAQItABQABgAI&#10;AAAAIQDEe6DN4AAAAAoBAAAPAAAAAAAAAAAAAAAAAKgGAABkcnMvZG93bnJldi54bWxQSwUGAAAA&#10;AAQABADzAAAAtQcAAAAA&#10;" o:allowincell="f">
                <v:shape id="Shape 510"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7OxQAAANwAAAAPAAAAZHJzL2Rvd25yZXYueG1sRE9Na8JA&#10;EL0L/Q/LCF6kbhQtbZqNtIpQ8GJjCz0O2WkSm52N2Y1J/717EDw+3neyHkwtLtS6yrKC+SwCQZxb&#10;XXGh4Ou4e3wG4TyyxtoyKfgnB+v0YZRgrG3Pn3TJfCFCCLsYFZTeN7GULi/JoJvZhjhwv7Y16ANs&#10;C6lb7EO4qeUiip6kwYpDQ4kNbUrK/7LOKHg5d9l20W0O0+lx+Z2dT/37/qdQajIe3l5BeBr8XXxz&#10;f2gFq3mYH86EIyDTKwAAAP//AwBQSwECLQAUAAYACAAAACEA2+H2y+4AAACFAQAAEwAAAAAAAAAA&#10;AAAAAAAAAAAAW0NvbnRlbnRfVHlwZXNdLnhtbFBLAQItABQABgAIAAAAIQBa9CxbvwAAABUBAAAL&#10;AAAAAAAAAAAAAAAAAB8BAABfcmVscy8ucmVsc1BLAQItABQABgAIAAAAIQDtJT7OxQAAANwAAAAP&#10;AAAAAAAAAAAAAAAAAAcCAABkcnMvZG93bnJldi54bWxQSwUGAAAAAAMAAwC3AAAA+QIAAAAA&#10;" path="m,l5768340,r,167639l,167639,,xe" stroked="f">
                  <v:path arrowok="t" textboxrect="0,0,5768340,167639"/>
                </v:shape>
                <v:shape id="Shape 511"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89xQAAANwAAAAPAAAAZHJzL2Rvd25yZXYueG1sRI9PawIx&#10;FMTvBb9DeEIvUrMrtMjWKCKIxUvxH14fm2eyuHlZNlF3++kbodDjMDO/YWaLztXiTm2oPCvIxxkI&#10;4tLrio2C42H9NgURIrLG2jMp6CnAYj54mWGh/YN3dN9HIxKEQ4EKbIxNIWUoLTkMY98QJ+/iW4cx&#10;ydZI3eIjwV0tJ1n2IR1WnBYsNrSyVF73N6fATEfL7ffmaLr+vJ3Y0Snv489Jqddht/wEEamL/+G/&#10;9pdW8J7n8DyTjoCc/wIAAP//AwBQSwECLQAUAAYACAAAACEA2+H2y+4AAACFAQAAEwAAAAAAAAAA&#10;AAAAAAAAAAAAW0NvbnRlbnRfVHlwZXNdLnhtbFBLAQItABQABgAIAAAAIQBa9CxbvwAAABUBAAAL&#10;AAAAAAAAAAAAAAAAAB8BAABfcmVscy8ucmVsc1BLAQItABQABgAIAAAAIQCAVo89xQAAANwAAAAP&#10;AAAAAAAAAAAAAAAAAAcCAABkcnMvZG93bnJldi54bWxQSwUGAAAAAAMAAwC3AAAA+QIAAAAA&#10;" path="m,l5768340,r,167640l,167640,,xe" stroked="f">
                  <v:path arrowok="t" textboxrect="0,0,5768340,167640"/>
                </v:shape>
                <v:shape id="Shape 512"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UixwAAANwAAAAPAAAAZHJzL2Rvd25yZXYueG1sRI9Ba8JA&#10;FITvQv/D8gpepG4MrWh0laoIhV7aWMHjI/uapM2+jdmNif/eLRQ8DjPzDbNc96YSF2pcaVnBZByB&#10;IM6sLjlX8HXYP81AOI+ssbJMCq7kYL16GCwx0bbjT7qkPhcBwi5BBYX3dSKlywoy6Ma2Jg7et20M&#10;+iCbXOoGuwA3lYyjaCoNlhwWCqxpW1D2m7ZGwfzcpru43X6MRofnY3r+6Tbvp1yp4WP/ugDhqff3&#10;8H/7TSt4mcTwdyYcAbm6AQAA//8DAFBLAQItABQABgAIAAAAIQDb4fbL7gAAAIUBAAATAAAAAAAA&#10;AAAAAAAAAAAAAABbQ29udGVudF9UeXBlc10ueG1sUEsBAi0AFAAGAAgAAAAhAFr0LFu/AAAAFQEA&#10;AAsAAAAAAAAAAAAAAAAAHwEAAF9yZWxzLy5yZWxzUEsBAi0AFAAGAAgAAAAhAHK7BSLHAAAA3AAA&#10;AA8AAAAAAAAAAAAAAAAABwIAAGRycy9kb3ducmV2LnhtbFBLBQYAAAAAAwADALcAAAD7AgAAAAA=&#10;" path="m,l5768340,r,167639l,167639,,xe" stroked="f">
                  <v:path arrowok="t" textboxrect="0,0,5768340,167639"/>
                </v:shape>
                <v:shape id="Shape 513" o:spid="_x0000_s1030" style="position:absolute;top:5029;width:57683;height:2438;visibility:visible;mso-wrap-style:square;v-text-anchor:top" coordsize="57683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GXxgAAANwAAAAPAAAAZHJzL2Rvd25yZXYueG1sRI/RagIx&#10;FETfC/5DuELfanZtq7I1im0plgqCqx9w2dzuRjc3S5Lq2q9vCoU+DjNzhpkve9uKM/lgHCvIRxkI&#10;4sppw7WCw/7tbgYiRGSNrWNScKUAy8XgZo6Fdhfe0bmMtUgQDgUqaGLsCilD1ZDFMHIdcfI+nbcY&#10;k/S11B4vCW5bOc6yibRoOC002NFLQ9Wp/LIKjN9Mj5vX5+3Huvw2Xe68fqCpUrfDfvUEIlIf/8N/&#10;7Xet4DG/h98z6QjIxQ8AAAD//wMAUEsBAi0AFAAGAAgAAAAhANvh9svuAAAAhQEAABMAAAAAAAAA&#10;AAAAAAAAAAAAAFtDb250ZW50X1R5cGVzXS54bWxQSwECLQAUAAYACAAAACEAWvQsW78AAAAVAQAA&#10;CwAAAAAAAAAAAAAAAAAfAQAAX3JlbHMvLnJlbHNQSwECLQAUAAYACAAAACEAIzbxl8YAAADcAAAA&#10;DwAAAAAAAAAAAAAAAAAHAgAAZHJzL2Rvd25yZXYueG1sUEsFBgAAAAADAAMAtwAAAPoCAAAAAA==&#10;" path="m,l5768340,r,243840l,243840,,xe" stroked="f">
                  <v:path arrowok="t" textboxrect="0,0,5768340,243840"/>
                </v:shape>
                <v:shape id="Shape 514" o:spid="_x0000_s1031" style="position:absolute;top:7467;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ylxQAAANwAAAAPAAAAZHJzL2Rvd25yZXYueG1sRI9BawIx&#10;FITvhf6H8IReRLMrtshqFCmUFi9Fq3h9bJ7J4uZl2aS6219vCoLHYWa+YRarztXiQm2oPCvIxxkI&#10;4tLrio2C/c/HaAYiRGSNtWdS0FOA1fL5aYGF9lfe0mUXjUgQDgUqsDE2hZShtOQwjH1DnLyTbx3G&#10;JFsjdYvXBHe1nGTZm3RYcVqw2NC7pfK8+3UKzGy43nx/7k3XHzcTOzzkffw7KPUy6NZzEJG6+Ajf&#10;219awWs+hf8z6QjI5Q0AAP//AwBQSwECLQAUAAYACAAAACEA2+H2y+4AAACFAQAAEwAAAAAAAAAA&#10;AAAAAAAAAAAAW0NvbnRlbnRfVHlwZXNdLnhtbFBLAQItABQABgAIAAAAIQBa9CxbvwAAABUBAAAL&#10;AAAAAAAAAAAAAAAAAB8BAABfcmVscy8ucmVsc1BLAQItABQABgAIAAAAIQCQISylxQAAANwAAAAP&#10;AAAAAAAAAAAAAAAAAAcCAABkcnMvZG93bnJldi54bWxQSwUGAAAAAAMAAwC3AAAA+QIAAAAA&#10;" path="m,l5768340,r,167640l,167640,,xe" stroked="f">
                  <v:path arrowok="t" textboxrect="0,0,5768340,167640"/>
                </v:shape>
                <v:shape id="Shape 515" o:spid="_x0000_s1032" style="position:absolute;top:9144;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1WxwAAANwAAAAPAAAAZHJzL2Rvd25yZXYueG1sRI9Ba8JA&#10;FITvhf6H5QlepG4UlTZ1lVYRhF40KvT4yL4msdm3Mbsx8d+7QqHHYWa+YebLzpTiSrUrLCsYDSMQ&#10;xKnVBWcKjofNyysI55E1lpZJwY0cLBfPT3OMtW15T9fEZyJA2MWoIPe+iqV0aU4G3dBWxMH7sbVB&#10;H2SdSV1jG+CmlOMomkmDBYeFHCta5ZT+Jo1R8HZpkvW4We0Gg8PklFzO7efXd6ZUv9d9vIPw1Pn/&#10;8F97qxVMR1N4nAlHQC7uAAAA//8DAFBLAQItABQABgAIAAAAIQDb4fbL7gAAAIUBAAATAAAAAAAA&#10;AAAAAAAAAAAAAABbQ29udGVudF9UeXBlc10ueG1sUEsBAi0AFAAGAAgAAAAhAFr0LFu/AAAAFQEA&#10;AAsAAAAAAAAAAAAAAAAAHwEAAF9yZWxzLy5yZWxzUEsBAi0AFAAGAAgAAAAhAP1SnVbHAAAA3AAA&#10;AA8AAAAAAAAAAAAAAAAABwIAAGRycy9kb3ducmV2LnhtbFBLBQYAAAAAAwADALcAAAD7AgAAAAA=&#10;" path="m,l5768340,r,167639l,167639,,xe" stroked="f">
                  <v:path arrowok="t" textboxrect="0,0,5768340,167639"/>
                </v:shape>
                <v:shape id="Shape 516" o:spid="_x0000_s1033" style="position:absolute;top:10820;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dJxQAAANwAAAAPAAAAZHJzL2Rvd25yZXYueG1sRI9PawIx&#10;FMTvgt8hPKEXqdkVKrIaRQRp8VLqH3p9bJ7J4uZl2UTd7advCgWPw8z8hlmuO1eLO7Wh8qwgn2Qg&#10;iEuvKzYKTsfd6xxEiMgaa8+koKcA69VwsMRC+wd/0f0QjUgQDgUqsDE2hZShtOQwTHxDnLyLbx3G&#10;JFsjdYuPBHe1nGbZTDqsOC1YbGhrqbwebk6BmY83+8/3k+n67/3Ujs95H3/OSr2Mus0CRKQuPsP/&#10;7Q+t4C2fwd+ZdATk6hcAAP//AwBQSwECLQAUAAYACAAAACEA2+H2y+4AAACFAQAAEwAAAAAAAAAA&#10;AAAAAAAAAAAAW0NvbnRlbnRfVHlwZXNdLnhtbFBLAQItABQABgAIAAAAIQBa9CxbvwAAABUBAAAL&#10;AAAAAAAAAAAAAAAAAB8BAABfcmVscy8ucmVsc1BLAQItABQABgAIAAAAIQAPvxdJxQAAANwAAAAP&#10;AAAAAAAAAAAAAAAAAAcCAABkcnMvZG93bnJldi54bWxQSwUGAAAAAAMAAwC3AAAA+QIAAAAA&#10;" path="m,l5768340,r,167640l,167640,,xe" stroked="f">
                  <v:path arrowok="t" textboxrect="0,0,5768340,167640"/>
                </v:shape>
                <v:shape id="Shape 517" o:spid="_x0000_s1034" style="position:absolute;top:12496;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a6xwAAANwAAAAPAAAAZHJzL2Rvd25yZXYueG1sRI9Ba8JA&#10;FITvQv/D8gpeRDeKrTZ1lVYpFLzUqNDjI/uaRLNvY3Zj0n/vFgoeh5n5hlmsOlOKK9WusKxgPIpA&#10;EKdWF5wpOOw/hnMQziNrLC2Tgl9ysFo+9BYYa9vyjq6Jz0SAsItRQe59FUvp0pwMupGtiIP3Y2uD&#10;Psg6k7rGNsBNKSdR9CwNFhwWcqxonVN6Thqj4OXSJJtJs/4aDPbTY3I5te/b70yp/mP39grCU+fv&#10;4f/2p1bwNJ7B35lwBOTyBgAA//8DAFBLAQItABQABgAIAAAAIQDb4fbL7gAAAIUBAAATAAAAAAAA&#10;AAAAAAAAAAAAAABbQ29udGVudF9UeXBlc10ueG1sUEsBAi0AFAAGAAgAAAAhAFr0LFu/AAAAFQEA&#10;AAsAAAAAAAAAAAAAAAAAHwEAAF9yZWxzLy5yZWxzUEsBAi0AFAAGAAgAAAAhAGLMprrHAAAA3AAA&#10;AA8AAAAAAAAAAAAAAAAABwIAAGRycy9kb3ducmV2LnhtbFBLBQYAAAAAAwADALcAAAD7AgAAAAA=&#10;" path="m,l5768340,r,167639l,167639,,xe" stroked="f">
                  <v:path arrowok="t" textboxrect="0,0,5768340,167639"/>
                </v:shape>
                <v:shape id="Shape 518" o:spid="_x0000_s1035" style="position:absolute;top:14173;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agwgAAANwAAAAPAAAAZHJzL2Rvd25yZXYueG1sRE/LisIw&#10;FN0P+A/hDrgRTSs4SMcoIgyKGxkfuL00d5IyzU1pMtr69WYhzPJw3otV52pxozZUnhXkkwwEcel1&#10;xUbB+fQ1noMIEVlj7ZkU9BRgtRy8LbDQ/s7fdDtGI1IIhwIV2BibQspQWnIYJr4hTtyPbx3GBFsj&#10;dYv3FO5qOc2yD+mw4tRgsaGNpfL3+OcUmPlovT9sz6brr/upHV3yPj4uSg3fu/UniEhd/Be/3Dut&#10;YJantelMOgJy+QQAAP//AwBQSwECLQAUAAYACAAAACEA2+H2y+4AAACFAQAAEwAAAAAAAAAAAAAA&#10;AAAAAAAAW0NvbnRlbnRfVHlwZXNdLnhtbFBLAQItABQABgAIAAAAIQBa9CxbvwAAABUBAAALAAAA&#10;AAAAAAAAAAAAAB8BAABfcmVscy8ucmVsc1BLAQItABQABgAIAAAAIQARbCagwgAAANwAAAAPAAAA&#10;AAAAAAAAAAAAAAcCAABkcnMvZG93bnJldi54bWxQSwUGAAAAAAMAAwC3AAAA9gIAAAAA&#10;" path="m,l5768340,r,167640l,167640,,xe" stroked="f">
                  <v:path arrowok="t" textboxrect="0,0,5768340,167640"/>
                </v:shape>
                <v:shape id="Shape 519" o:spid="_x0000_s1036" style="position:absolute;top:15849;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7xQAAANwAAAAPAAAAZHJzL2Rvd25yZXYueG1sRI9BawIx&#10;FITvhf6H8IReRLMrWOxqFCmUFi9Fq3h9bJ7J4uZl2aS6219vCoLHYWa+YRarztXiQm2oPCvIxxkI&#10;4tLrio2C/c/HaAYiRGSNtWdS0FOA1fL5aYGF9lfe0mUXjUgQDgUqsDE2hZShtOQwjH1DnLyTbx3G&#10;JFsjdYvXBHe1nGTZq3RYcVqw2NC7pfK8+3UKzGy43nx/7k3XHzcTOzzkffw7KPUy6NZzEJG6+Ajf&#10;219awTR/g/8z6QjI5Q0AAP//AwBQSwECLQAUAAYACAAAACEA2+H2y+4AAACFAQAAEwAAAAAAAAAA&#10;AAAAAAAAAAAAW0NvbnRlbnRfVHlwZXNdLnhtbFBLAQItABQABgAIAAAAIQBa9CxbvwAAABUBAAAL&#10;AAAAAAAAAAAAAAAAAB8BAABfcmVscy8ucmVsc1BLAQItABQABgAIAAAAIQB+IIM7xQAAANwAAAAP&#10;AAAAAAAAAAAAAAAAAAcCAABkcnMvZG93bnJldi54bWxQSwUGAAAAAAMAAwC3AAAA+QIAAAAA&#10;" path="m,l5768340,r,167640l,167640,,xe" stroked="f">
                  <v:path arrowok="t" textboxrect="0,0,5768340,167640"/>
                </v:shape>
                <v:shape id="Shape 520" o:spid="_x0000_s1037" style="position:absolute;top:1752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RzxAAAANwAAAAPAAAAZHJzL2Rvd25yZXYueG1sRE9Na8JA&#10;EL0L/Q/LFHoR3TRUsdFVWkuh0IsmFjwO2TGJzc7G7Mak/757EDw+3vdqM5haXKl1lWUFz9MIBHFu&#10;dcWFgkP2OVmAcB5ZY22ZFPyRg836YbTCRNue93RNfSFCCLsEFZTeN4mULi/JoJvahjhwJ9sa9AG2&#10;hdQt9iHc1DKOork0WHFoKLGhbUn5b9oZBa+XLv2Iu+1uPM5eftLLuX//PhZKPT0Ob0sQngZ/F9/c&#10;X1rBLA7zw5lwBOT6HwAA//8DAFBLAQItABQABgAIAAAAIQDb4fbL7gAAAIUBAAATAAAAAAAAAAAA&#10;AAAAAAAAAABbQ29udGVudF9UeXBlc10ueG1sUEsBAi0AFAAGAAgAAAAhAFr0LFu/AAAAFQEAAAsA&#10;AAAAAAAAAAAAAAAAHwEAAF9yZWxzLy5yZWxzUEsBAi0AFAAGAAgAAAAhACNJ9HPEAAAA3AAAAA8A&#10;AAAAAAAAAAAAAAAABwIAAGRycy9kb3ducmV2LnhtbFBLBQYAAAAAAwADALcAAAD4AgAAAAA=&#10;" path="m,l5768340,r,167639l,167639,,xe" stroked="f">
                  <v:path arrowok="t" textboxrect="0,0,5768340,167639"/>
                </v:shape>
                <v:shape id="Shape 521" o:spid="_x0000_s1038" style="position:absolute;top:19202;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WAxQAAANwAAAAPAAAAZHJzL2Rvd25yZXYueG1sRI9BawIx&#10;FITvhf6H8Aq9iGZ3oUVWo0ihWLwUrdLrY/NMFjcvyybqbn99Iwgeh5n5hpkve9eIC3Wh9qwgn2Qg&#10;iCuvazYK9j+f4ymIEJE1Np5JwUABlovnpzmW2l95S5ddNCJBOJSowMbYllKGypLDMPEtcfKOvnMY&#10;k+yM1B1eE9w1ssiyd+mw5rRgsaUPS9Vpd3YKzHS02nyv96YffjeFHR3yIf4dlHp96VczEJH6+Ajf&#10;219awVuRw+1MOgJy8Q8AAP//AwBQSwECLQAUAAYACAAAACEA2+H2y+4AAACFAQAAEwAAAAAAAAAA&#10;AAAAAAAAAAAAW0NvbnRlbnRfVHlwZXNdLnhtbFBLAQItABQABgAIAAAAIQBa9CxbvwAAABUBAAAL&#10;AAAAAAAAAAAAAAAAAB8BAABfcmVscy8ucmVsc1BLAQItABQABgAIAAAAIQBOOkWAxQAAANwAAAAP&#10;AAAAAAAAAAAAAAAAAAcCAABkcnMvZG93bnJldi54bWxQSwUGAAAAAAMAAwC3AAAA+QIAAAAA&#10;" path="m,l5768340,r,167640l,167640,,xe" stroked="f">
                  <v:path arrowok="t" textboxrect="0,0,5768340,167640"/>
                </v:shape>
                <v:shape id="Shape 522" o:spid="_x0000_s1039" style="position:absolute;top:20878;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fxwAAANwAAAAPAAAAZHJzL2Rvd25yZXYueG1sRI9Ba8JA&#10;FITvhf6H5QleRDcNrWjqKlURCr1oVPD4yL4msdm3Mbsx6b/vFgo9DjPzDbNY9aYSd2pcaVnB0yQC&#10;QZxZXXKu4HTcjWcgnEfWWFkmBd/kYLV8fFhgom3HB7qnPhcBwi5BBYX3dSKlywoy6Ca2Jg7ep20M&#10;+iCbXOoGuwA3lYyjaCoNlhwWCqxpU1D2lbZGwfzWptu43exHo+PzOb1du/XHJVdqOOjfXkF46v1/&#10;+K/9rhW8xDH8nglHQC5/AAAA//8DAFBLAQItABQABgAIAAAAIQDb4fbL7gAAAIUBAAATAAAAAAAA&#10;AAAAAAAAAAAAAABbQ29udGVudF9UeXBlc10ueG1sUEsBAi0AFAAGAAgAAAAhAFr0LFu/AAAAFQEA&#10;AAsAAAAAAAAAAAAAAAAAHwEAAF9yZWxzLy5yZWxzUEsBAi0AFAAGAAgAAAAhALzXz5/HAAAA3AAA&#10;AA8AAAAAAAAAAAAAAAAABwIAAGRycy9kb3ducmV2LnhtbFBLBQYAAAAAAwADALcAAAD7AgAAAAA=&#10;" path="m,l,167639r5768340,l5768340,,,xe" stroked="f">
                  <v:path arrowok="t" textboxrect="0,0,5768340,167639"/>
                </v:shape>
                <w10:wrap anchorx="page"/>
              </v:group>
            </w:pict>
          </mc:Fallback>
        </mc:AlternateContent>
      </w:r>
      <w:r>
        <w:rPr>
          <w:rFonts w:ascii="Arial" w:hAnsi="Arial"/>
          <w:b/>
          <w:bCs/>
          <w:color w:val="000000"/>
        </w:rPr>
        <w:t>Kapaciteti administrativ</w:t>
      </w:r>
      <w:r>
        <w:rPr>
          <w:rFonts w:ascii="Arial" w:hAnsi="Arial"/>
          <w:color w:val="000000"/>
        </w:rPr>
        <w:t xml:space="preserve"> i koordinatorit kombëtar të IPA-s dhe ministrive të linjës të përfshira në programimin dhe menaxhimin e fondeve të BE-së është forcuar, por mbetet i dobët në përgjithësi për shkak të vonesave në reformën e administratës publike dhe mungesës së mekanizmave efektivë të trajnimit. </w:t>
      </w:r>
    </w:p>
    <w:p w14:paraId="779829E0" w14:textId="77777777" w:rsidR="0025755B" w:rsidRDefault="0025755B">
      <w:pPr>
        <w:spacing w:line="120" w:lineRule="exact"/>
        <w:rPr>
          <w:rFonts w:ascii="Arial" w:eastAsia="Arial" w:hAnsi="Arial" w:cs="Arial"/>
          <w:sz w:val="12"/>
          <w:szCs w:val="12"/>
        </w:rPr>
      </w:pPr>
    </w:p>
    <w:p w14:paraId="238B5EAD" w14:textId="77777777" w:rsidR="0025755B" w:rsidRDefault="00EF3445">
      <w:pPr>
        <w:widowControl w:val="0"/>
        <w:spacing w:line="250" w:lineRule="auto"/>
        <w:ind w:right="569"/>
        <w:jc w:val="both"/>
        <w:rPr>
          <w:rFonts w:ascii="Arial" w:eastAsia="Arial" w:hAnsi="Arial" w:cs="Arial"/>
          <w:color w:val="000000"/>
        </w:rPr>
      </w:pPr>
      <w:r>
        <w:rPr>
          <w:rFonts w:ascii="Arial" w:hAnsi="Arial"/>
          <w:color w:val="000000"/>
        </w:rPr>
        <w:t xml:space="preserve">Sa i përket </w:t>
      </w:r>
      <w:r>
        <w:rPr>
          <w:rFonts w:ascii="Arial" w:hAnsi="Arial"/>
          <w:b/>
          <w:bCs/>
          <w:color w:val="000000"/>
        </w:rPr>
        <w:t>programimit</w:t>
      </w:r>
      <w:r>
        <w:rPr>
          <w:rFonts w:ascii="Arial" w:hAnsi="Arial"/>
          <w:color w:val="000000"/>
        </w:rPr>
        <w:t>, Kosova miratoi një Agjendë ambicioze Reformash, në kuadër të Programit për Reformë dhe Rritje dhe propozoi një linjë investimesh.</w:t>
      </w:r>
      <w:r>
        <w:rPr>
          <w:rFonts w:ascii="Arial" w:hAnsi="Arial"/>
          <w:b/>
          <w:color w:val="000000"/>
        </w:rPr>
        <w:t xml:space="preserve"> </w:t>
      </w:r>
      <w:r>
        <w:rPr>
          <w:rFonts w:ascii="Arial" w:hAnsi="Arial"/>
          <w:color w:val="000000"/>
        </w:rPr>
        <w:t xml:space="preserve">Si përparësi, Kosova duhet të përmirësojë dhe të </w:t>
      </w:r>
      <w:proofErr w:type="spellStart"/>
      <w:r>
        <w:rPr>
          <w:rFonts w:ascii="Arial" w:hAnsi="Arial"/>
          <w:color w:val="000000"/>
        </w:rPr>
        <w:t>maturojë</w:t>
      </w:r>
      <w:proofErr w:type="spellEnd"/>
      <w:r>
        <w:rPr>
          <w:rFonts w:ascii="Arial" w:hAnsi="Arial"/>
          <w:color w:val="000000"/>
        </w:rPr>
        <w:t xml:space="preserve"> menaxhimin e investimeve publike për të siguruar një vlerësim të pavarur dhe transparent të kostove dhe përfitimeve, dhe të miratojë linja të forta projektesh të vetme dhe sektoriale, bazuar në një metodologji të shëndoshë, transparente dhe gjithëpërfshirëse të përzgjedhjes dhe menaxhimit të investimeve publike. Kjo është thelbësore për arritjen e objektivave të saj në fushën e energjisë, klimës, mjedisit dhe shoqërisë, si dhe për avancimin e zhvillimit rajonal. Kosova duhet gjithashtu të krijojë një dialog të strukturuar dhe gjithëpërfshirës të politikave të bazuara në sektorë për të përmirësuar dhe udhëhequr programimin e fondeve të BE-së. </w:t>
      </w:r>
    </w:p>
    <w:p w14:paraId="34BBE6B2" w14:textId="77777777" w:rsidR="0025755B" w:rsidRDefault="0025755B">
      <w:pPr>
        <w:spacing w:line="120" w:lineRule="exact"/>
        <w:rPr>
          <w:rFonts w:ascii="Arial" w:eastAsia="Arial" w:hAnsi="Arial" w:cs="Arial"/>
          <w:sz w:val="12"/>
          <w:szCs w:val="12"/>
        </w:rPr>
      </w:pPr>
    </w:p>
    <w:p w14:paraId="278DF7F5" w14:textId="77777777" w:rsidR="0025755B" w:rsidRDefault="00EF3445">
      <w:pPr>
        <w:widowControl w:val="0"/>
        <w:spacing w:line="270" w:lineRule="auto"/>
        <w:ind w:left="1" w:right="569"/>
        <w:jc w:val="both"/>
        <w:rPr>
          <w:rFonts w:ascii="Arial" w:eastAsia="Arial" w:hAnsi="Arial" w:cs="Arial"/>
          <w:color w:val="000000"/>
        </w:rPr>
      </w:pPr>
      <w:r>
        <w:rPr>
          <w:rFonts w:ascii="Arial" w:hAnsi="Arial"/>
          <w:color w:val="000000"/>
        </w:rPr>
        <w:t xml:space="preserve">Kosova po zbaton tre programe bashkëpunimi ndërkufitar IPA me Shqipërinë, Maqedoninë e Veriut dhe Malin e Zi për vitet 2021-2027. Kosova nuk merr pjesë në programet rregulluese e bashkëpunimit </w:t>
      </w:r>
      <w:proofErr w:type="spellStart"/>
      <w:r>
        <w:rPr>
          <w:rFonts w:ascii="Arial" w:hAnsi="Arial"/>
          <w:color w:val="000000"/>
        </w:rPr>
        <w:t>transnacional</w:t>
      </w:r>
      <w:proofErr w:type="spellEnd"/>
      <w:r>
        <w:rPr>
          <w:rFonts w:ascii="Arial" w:hAnsi="Arial"/>
          <w:color w:val="000000"/>
        </w:rPr>
        <w:t xml:space="preserve"> dhe </w:t>
      </w:r>
      <w:proofErr w:type="spellStart"/>
      <w:r>
        <w:rPr>
          <w:rFonts w:ascii="Arial" w:hAnsi="Arial"/>
          <w:color w:val="000000"/>
        </w:rPr>
        <w:t>ndërrajonal</w:t>
      </w:r>
      <w:proofErr w:type="spellEnd"/>
      <w:r>
        <w:rPr>
          <w:rFonts w:ascii="Arial" w:hAnsi="Arial"/>
          <w:color w:val="000000"/>
        </w:rPr>
        <w:t xml:space="preserve"> që mbulojnë Ballkanin Perëndimor. </w:t>
      </w:r>
    </w:p>
    <w:p w14:paraId="0C6E3BD0" w14:textId="77777777" w:rsidR="0025755B" w:rsidRDefault="00EF3445">
      <w:pPr>
        <w:widowControl w:val="0"/>
        <w:spacing w:before="118" w:line="250" w:lineRule="auto"/>
        <w:ind w:right="569"/>
        <w:jc w:val="both"/>
        <w:rPr>
          <w:rFonts w:ascii="Arial" w:eastAsia="Arial" w:hAnsi="Arial" w:cs="Arial"/>
          <w:color w:val="000000"/>
        </w:rPr>
      </w:pPr>
      <w:r>
        <w:rPr>
          <w:noProof/>
          <w:lang w:val="en-US"/>
        </w:rPr>
        <mc:AlternateContent>
          <mc:Choice Requires="wpg">
            <w:drawing>
              <wp:anchor distT="0" distB="0" distL="114300" distR="114300" simplePos="0" relativeHeight="251684352" behindDoc="1" locked="0" layoutInCell="0" allowOverlap="1" wp14:anchorId="7C6DEF28" wp14:editId="207CC79F">
                <wp:simplePos x="0" y="0"/>
                <wp:positionH relativeFrom="page">
                  <wp:posOffset>896112</wp:posOffset>
                </wp:positionH>
                <wp:positionV relativeFrom="paragraph">
                  <wp:posOffset>73635</wp:posOffset>
                </wp:positionV>
                <wp:extent cx="5768340" cy="1586484"/>
                <wp:effectExtent l="0" t="0" r="0" b="0"/>
                <wp:wrapNone/>
                <wp:docPr id="523" name="DW 523"/>
                <wp:cNvGraphicFramePr/>
                <a:graphic xmlns:a="http://schemas.openxmlformats.org/drawingml/2006/main">
                  <a:graphicData uri="http://schemas.microsoft.com/office/word/2010/wordprocessingGroup">
                    <wpg:wgp>
                      <wpg:cNvGrpSpPr/>
                      <wpg:grpSpPr>
                        <a:xfrm>
                          <a:off x="0" y="0"/>
                          <a:ext cx="5768340" cy="1586484"/>
                          <a:chOff x="0" y="0"/>
                          <a:chExt cx="5768340" cy="1586484"/>
                        </a:xfrm>
                        <a:noFill/>
                      </wpg:grpSpPr>
                      <wps:wsp>
                        <wps:cNvPr id="524" name="Shape 524"/>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25" name="Shape 525"/>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26" name="Shape 526"/>
                        <wps:cNvSpPr/>
                        <wps:spPr>
                          <a:xfrm>
                            <a:off x="0" y="3352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27" name="Shape 527"/>
                        <wps:cNvSpPr/>
                        <wps:spPr>
                          <a:xfrm>
                            <a:off x="0" y="50292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528" name="Shape 528"/>
                        <wps:cNvSpPr/>
                        <wps:spPr>
                          <a:xfrm>
                            <a:off x="0" y="746760"/>
                            <a:ext cx="5768340" cy="169163"/>
                          </a:xfrm>
                          <a:custGeom>
                            <a:avLst/>
                            <a:gdLst/>
                            <a:ahLst/>
                            <a:cxnLst/>
                            <a:rect l="0" t="0" r="0" b="0"/>
                            <a:pathLst>
                              <a:path w="5768340" h="169163">
                                <a:moveTo>
                                  <a:pt x="0" y="0"/>
                                </a:moveTo>
                                <a:lnTo>
                                  <a:pt x="5768340" y="0"/>
                                </a:lnTo>
                                <a:lnTo>
                                  <a:pt x="5768340" y="169163"/>
                                </a:lnTo>
                                <a:lnTo>
                                  <a:pt x="0" y="169163"/>
                                </a:lnTo>
                                <a:lnTo>
                                  <a:pt x="0" y="0"/>
                                </a:lnTo>
                                <a:close/>
                              </a:path>
                            </a:pathLst>
                          </a:custGeom>
                          <a:solidFill>
                            <a:srgbClr val="FFFFFF"/>
                          </a:solidFill>
                        </wps:spPr>
                        <wps:bodyPr vertOverflow="overflow" horzOverflow="overflow" vert="horz" lIns="91440" tIns="45720" rIns="91440" bIns="45720" anchor="t"/>
                      </wps:wsp>
                      <wps:wsp>
                        <wps:cNvPr id="529" name="Shape 529"/>
                        <wps:cNvSpPr/>
                        <wps:spPr>
                          <a:xfrm>
                            <a:off x="0" y="915924"/>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30" name="Shape 530"/>
                        <wps:cNvSpPr/>
                        <wps:spPr>
                          <a:xfrm>
                            <a:off x="0" y="1083564"/>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31" name="Shape 531"/>
                        <wps:cNvSpPr/>
                        <wps:spPr>
                          <a:xfrm>
                            <a:off x="0" y="1251204"/>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32" name="Shape 532"/>
                        <wps:cNvSpPr/>
                        <wps:spPr>
                          <a:xfrm>
                            <a:off x="0" y="1418844"/>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44E689D4" id="DW 523" o:spid="_x0000_s1026" style="position:absolute;margin-left:70.55pt;margin-top:5.8pt;width:454.2pt;height:124.9pt;z-index:-251632128;mso-position-horizontal-relative:page" coordsize="57683,1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FAswMAAE0fAAAOAAAAZHJzL2Uyb0RvYy54bWzsWd9vmzAQfp+0/wHxvhJ+hkRN9rCu1aRp&#10;m7RNe3aMCUiAke0m6f76nQ0mDmu7lEm02sgDtvFh332+L+ezL98eysLaEcZzWq1s92JmW6TCNMmr&#10;7cr+/u36TWxbXKAqQQWtyMq+I9x+u3796nJfL4lHM1okhFkwSMWX+3plZ0LUS8fhOCMl4he0JhV0&#10;ppSVSECTbZ2EoT2MXhaON5tFzp6ypGYUE87h7VXTaa/V+GlKsPicppwIq1jZoJtQT6aeG/l01pdo&#10;uWWoznLcqoEGaFGivIJJu6GukEDWLct/G6rMMaOcpuIC09KhaZpjomwAa9xZz5obRm9rZct2ud/W&#10;HUwAbQ+nwcPiT7svzMqTlR16vm1VqIRFuvphyRZgs6+3SxC5YfXX+gtrX2ybljT3kLJSlmCIdVCo&#10;3nWokoOwMLwM51HsBwA+hj43jKMgDhrccQaL89t3OHv/hy+d48QVvc6LAhRzpKqdZvsa3IkfEeN/&#10;h9jXDNVELQSXcHSIBRoxJQCgKcPk5CDVIcaXHMAbBlc0jwA6ad/RZnzLxQ2hCni0+8gFdIPnJbqG&#10;Ml3Dh0pXGVDhURLUSMjv5FCyau2Nlctg4RpNZHdJd+QbVYKit3qg5bG3qEypzg20h4CsltBlrcYz&#10;JdtpGwC0mC4bcfAs6VgmUlpAl6agRlP34YJy0owv7VZId1iAjibanBZ5Ih1OGs/ZdvOuYNYOwX/L&#10;tfq1C2WIgVvq5Ze1DU3uwHvgD1N8hkdaUIAZ4FQ128oo+3nfeykPHgy9tlV8qMCbF24gKSVUIwjn&#10;HjSY2bMxe1CF4eOVLZSCLTkku0dhSdhnSSjVkJM/gSXH9UXL+/9ZwAH8xUuhCmjyHFTpANDerUuT&#10;ARLKswQnqoxNlahPlWgAVXw/9OJ2azNRBcLZvVHlLAZMVHmxUWXep8p8AFXCmbeA0Anh6IGo4gV+&#10;3HmK3u2aW4LRNmCtJmNHlRMAdDTRpRlVzhacosrYUQVy8Cax02lKPIAq8wC2DY9RxY0WbqSyxufP&#10;VZQmY1PlBABNEV2aVDlbcKLK2FRZ9KmiMoon5ioLN1w0RwEPRJVjMvP8VFEHDONTxTjX0BTR5SlV&#10;zhScqDIyVXw4cTiJKvBiQFo/i/0was8Dp2RlSlb+ySMw3+1zxR3CFS90vdnEle7YeErs/8HjYt/r&#10;c8UbwpXAjePgP+HK8QakO6rQeyldDqKKeRHT31+dDtxo0Jf5j69W1HUk3Nmq66T2flleCpttqJu3&#10;4OtfAAAA//8DAFBLAwQUAAYACAAAACEAV6bI1OAAAAALAQAADwAAAGRycy9kb3ducmV2LnhtbEyP&#10;wUrDQBCG74LvsIzgzW62pkFjNqUU9VQEW6H0tk2mSWh2NmS3Sfr2Tk96m5/5+OebbDnZVgzY+8aR&#10;BjWLQCAVrmyo0vCz+3h6AeGDodK0jlDDFT0s8/u7zKSlG+kbh22oBJeQT42GOoQuldIXNVrjZ65D&#10;4t3J9dYEjn0ly96MXG5bOY+iRFrTEF+oTYfrGovz9mI1fI5mXD2r92FzPq2vh93ia79RqPXjw7R6&#10;AxFwCn8w3PRZHXJ2OroLlV60nGOlGOVBJSBuQBS/LkAcNcwTFYPMM/n/h/wXAAD//wMAUEsBAi0A&#10;FAAGAAgAAAAhALaDOJL+AAAA4QEAABMAAAAAAAAAAAAAAAAAAAAAAFtDb250ZW50X1R5cGVzXS54&#10;bWxQSwECLQAUAAYACAAAACEAOP0h/9YAAACUAQAACwAAAAAAAAAAAAAAAAAvAQAAX3JlbHMvLnJl&#10;bHNQSwECLQAUAAYACAAAACEAAYqBQLMDAABNHwAADgAAAAAAAAAAAAAAAAAuAgAAZHJzL2Uyb0Rv&#10;Yy54bWxQSwECLQAUAAYACAAAACEAV6bI1OAAAAALAQAADwAAAAAAAAAAAAAAAAANBgAAZHJzL2Rv&#10;d25yZXYueG1sUEsFBgAAAAAEAAQA8wAAABoHAAAAAA==&#10;" o:allowincell="f">
                <v:shape id="Shape 524"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YYxQAAANwAAAAPAAAAZHJzL2Rvd25yZXYueG1sRI9BawIx&#10;FITvhf6H8IReRLMutshqFCmUFi9Fq3h9bJ7J4uZl2aS6219vCoLHYWa+YRarztXiQm2oPCuYjDMQ&#10;xKXXFRsF+5+P0QxEiMgaa8+koKcAq+Xz0wIL7a+8pcsuGpEgHApUYGNsCilDaclhGPuGOHkn3zqM&#10;SbZG6havCe5qmWfZm3RYcVqw2NC7pfK8+3UKzGy43nx/7k3XHze5HR4mffw7KPUy6NZzEJG6+Ajf&#10;219awWs+hf8z6QjI5Q0AAP//AwBQSwECLQAUAAYACAAAACEA2+H2y+4AAACFAQAAEwAAAAAAAAAA&#10;AAAAAAAAAAAAW0NvbnRlbnRfVHlwZXNdLnhtbFBLAQItABQABgAIAAAAIQBa9CxbvwAAABUBAAAL&#10;AAAAAAAAAAAAAAAAAB8BAABfcmVscy8ucmVsc1BLAQItABQABgAIAAAAIQBeTeYYxQAAANwAAAAP&#10;AAAAAAAAAAAAAAAAAAcCAABkcnMvZG93bnJldi54bWxQSwUGAAAAAAMAAwC3AAAA+QIAAAAA&#10;" path="m,l5768340,r,167640l,167640,,xe" stroked="f">
                  <v:path arrowok="t" textboxrect="0,0,5768340,167640"/>
                </v:shape>
                <v:shape id="Shape 525"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frxwAAANwAAAAPAAAAZHJzL2Rvd25yZXYueG1sRI9Ba8JA&#10;FITvhf6H5RW8iG4MKpq6SlWEQi9tVOjxkX1N0mbfxuzGpP/eFQo9DjPzDbPa9KYSV2pcaVnBZByB&#10;IM6sLjlXcDoeRgsQziNrrCyTgl9ysFk/Pqww0bbjD7qmPhcBwi5BBYX3dSKlywoy6Ma2Jg7el20M&#10;+iCbXOoGuwA3lYyjaC4NlhwWCqxpV1D2k7ZGwfLSpvu43b0Ph8fpOb18d9u3z1ypwVP/8gzCU+//&#10;w3/tV61gFs/gfiYcAbm+AQAA//8DAFBLAQItABQABgAIAAAAIQDb4fbL7gAAAIUBAAATAAAAAAAA&#10;AAAAAAAAAAAAAABbQ29udGVudF9UeXBlc10ueG1sUEsBAi0AFAAGAAgAAAAhAFr0LFu/AAAAFQEA&#10;AAsAAAAAAAAAAAAAAAAAHwEAAF9yZWxzLy5yZWxzUEsBAi0AFAAGAAgAAAAhADM+V+vHAAAA3AAA&#10;AA8AAAAAAAAAAAAAAAAABwIAAGRycy9kb3ducmV2LnhtbFBLBQYAAAAAAwADALcAAAD7AgAAAAA=&#10;" path="m,l5768340,r,167639l,167639,,xe" stroked="f">
                  <v:path arrowok="t" textboxrect="0,0,5768340,167639"/>
                </v:shape>
                <v:shape id="Shape 526"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mcxwAAANwAAAAPAAAAZHJzL2Rvd25yZXYueG1sRI9Ba8JA&#10;FITvhf6H5RW8iG4MVjR1laoIhV5qVOjxkX1N0mbfxuzGpP/eFQo9DjPzDbNc96YSV2pcaVnBZByB&#10;IM6sLjlXcDruR3MQziNrrCyTgl9ysF49Piwx0bbjA11Tn4sAYZeggsL7OpHSZQUZdGNbEwfvyzYG&#10;fZBNLnWDXYCbSsZRNJMGSw4LBda0LSj7SVujYHFp013cbj+Gw+P0nF6+u837Z67U4Kl/fQHhqff/&#10;4b/2m1bwHM/gfiYcAbm6AQAA//8DAFBLAQItABQABgAIAAAAIQDb4fbL7gAAAIUBAAATAAAAAAAA&#10;AAAAAAAAAAAAAABbQ29udGVudF9UeXBlc10ueG1sUEsBAi0AFAAGAAgAAAAhAFr0LFu/AAAAFQEA&#10;AAsAAAAAAAAAAAAAAAAAHwEAAF9yZWxzLy5yZWxzUEsBAi0AFAAGAAgAAAAhAMPsyZzHAAAA3AAA&#10;AA8AAAAAAAAAAAAAAAAABwIAAGRycy9kb3ducmV2LnhtbFBLBQYAAAAAAwADALcAAAD7AgAAAAA=&#10;" path="m,l5768340,r,167639l,167639,,xe" stroked="f">
                  <v:path arrowok="t" textboxrect="0,0,5768340,167639"/>
                </v:shape>
                <v:shape id="Shape 527" o:spid="_x0000_s1030" style="position:absolute;top:5029;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amxgAAANwAAAAPAAAAZHJzL2Rvd25yZXYueG1sRI9Ba8JA&#10;FITvQv/D8oTedKOgLamrNGKgoAcbPXh8Zp9JaPZtml1j/PeuUOhxmJlvmMWqN7XoqHWVZQWTcQSC&#10;OLe64kLB8ZCO3kE4j6yxtkwK7uRgtXwZLDDW9sbf1GW+EAHCLkYFpfdNLKXLSzLoxrYhDt7FtgZ9&#10;kG0hdYu3ADe1nEbRXBqsOCyU2NC6pPwnuxoFm316Ombd7pqttymekmR7SH7PSr0O+88PEJ56/x/+&#10;a39pBbPpGzzPhCMglw8AAAD//wMAUEsBAi0AFAAGAAgAAAAhANvh9svuAAAAhQEAABMAAAAAAAAA&#10;AAAAAAAAAAAAAFtDb250ZW50X1R5cGVzXS54bWxQSwECLQAUAAYACAAAACEAWvQsW78AAAAVAQAA&#10;CwAAAAAAAAAAAAAAAAAfAQAAX3JlbHMvLnJlbHNQSwECLQAUAAYACAAAACEACY+GpsYAAADcAAAA&#10;DwAAAAAAAAAAAAAAAAAHAgAAZHJzL2Rvd25yZXYueG1sUEsFBgAAAAADAAMAtwAAAPoCAAAAAA==&#10;" path="m,l5768340,r,243839l,243839,,xe" stroked="f">
                  <v:path arrowok="t" textboxrect="0,0,5768340,243839"/>
                </v:shape>
                <v:shape id="Shape 528" o:spid="_x0000_s1031" style="position:absolute;top:7467;width:57683;height:1692;visibility:visible;mso-wrap-style:square;v-text-anchor:top" coordsize="5768340,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B0wwAAANwAAAAPAAAAZHJzL2Rvd25yZXYueG1sRE/LasJA&#10;FN0L/YfhFropOjFVkegoIrR0UY2PuL9krkkwcydkRpP+fWdRcHk47+W6N7V4UOsqywrGowgEcW51&#10;xYWC7Pw5nINwHlljbZkU/JKD9eplsMRE246P9Dj5QoQQdgkqKL1vEildXpJBN7INceCutjXoA2wL&#10;qVvsQripZRxFM2mw4tBQYkPbkvLb6W4UHOLL1y7Nfm54r7rJMfvY6036rtTba79ZgPDU+6f43/2t&#10;FUzjsDacCUdArv4AAAD//wMAUEsBAi0AFAAGAAgAAAAhANvh9svuAAAAhQEAABMAAAAAAAAAAAAA&#10;AAAAAAAAAFtDb250ZW50X1R5cGVzXS54bWxQSwECLQAUAAYACAAAACEAWvQsW78AAAAVAQAACwAA&#10;AAAAAAAAAAAAAAAfAQAAX3JlbHMvLnJlbHNQSwECLQAUAAYACAAAACEAOi/AdMMAAADcAAAADwAA&#10;AAAAAAAAAAAAAAAHAgAAZHJzL2Rvd25yZXYueG1sUEsFBgAAAAADAAMAtwAAAPcCAAAAAA==&#10;" path="m,l5768340,r,169163l,169163,,xe" stroked="f">
                  <v:path arrowok="t" textboxrect="0,0,5768340,169163"/>
                </v:shape>
                <v:shape id="Shape 529" o:spid="_x0000_s1032" style="position:absolute;top:9159;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mGxQAAANwAAAAPAAAAZHJzL2Rvd25yZXYueG1sRI9BawIx&#10;FITvhf6H8IReRLMuWOxqFCmUFi9Fq3h9bJ7J4uZl2aS6219vCoLHYWa+YRarztXiQm2oPCuYjDMQ&#10;xKXXFRsF+5+P0QxEiMgaa8+koKcAq+Xz0wIL7a+8pcsuGpEgHApUYGNsCilDaclhGPuGOHkn3zqM&#10;SbZG6havCe5qmWfZq3RYcVqw2NC7pfK8+3UKzGy43nx/7k3XHze5HR4mffw7KPUy6NZzEJG6+Ajf&#10;219awTR/g/8z6QjI5Q0AAP//AwBQSwECLQAUAAYACAAAACEA2+H2y+4AAACFAQAAEwAAAAAAAAAA&#10;AAAAAAAAAAAAW0NvbnRlbnRfVHlwZXNdLnhtbFBLAQItABQABgAIAAAAIQBa9CxbvwAAABUBAAAL&#10;AAAAAAAAAAAAAAAAAB8BAABfcmVscy8ucmVsc1BLAQItABQABgAIAAAAIQCwTEmGxQAAANwAAAAP&#10;AAAAAAAAAAAAAAAAAAcCAABkcnMvZG93bnJldi54bWxQSwUGAAAAAAMAAwC3AAAA+QIAAAAA&#10;" path="m,l5768340,r,167640l,167640,,xe" stroked="f">
                  <v:path arrowok="t" textboxrect="0,0,5768340,167640"/>
                </v:shape>
                <v:shape id="Shape 530" o:spid="_x0000_s1033" style="position:absolute;top:10835;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KuxQAAANwAAAAPAAAAZHJzL2Rvd25yZXYueG1sRE/LasJA&#10;FN0L/sNwhW6kTrQPanQUaykIbtqkBZeXzDWJZu7EzMTEv+8sCi4P571c96YSV2pcaVnBdBKBIM6s&#10;LjlX8JN+Pr6BcB5ZY2WZFNzIwXo1HCwx1rbjb7omPhchhF2MCgrv61hKlxVk0E1sTRy4o20M+gCb&#10;XOoGuxBuKjmLoldpsOTQUGBN24Kyc9IaBfNLm3zM2u3XeJw+/yaXU/e+P+RKPYz6zQKEp97fxf/u&#10;nVbw8hTmhzPhCMjVHwAAAP//AwBQSwECLQAUAAYACAAAACEA2+H2y+4AAACFAQAAEwAAAAAAAAAA&#10;AAAAAAAAAAAAW0NvbnRlbnRfVHlwZXNdLnhtbFBLAQItABQABgAIAAAAIQBa9CxbvwAAABUBAAAL&#10;AAAAAAAAAAAAAAAAAB8BAABfcmVscy8ucmVsc1BLAQItABQABgAIAAAAIQCmkGKuxQAAANwAAAAP&#10;AAAAAAAAAAAAAAAAAAcCAABkcnMvZG93bnJldi54bWxQSwUGAAAAAAMAAwC3AAAA+QIAAAAA&#10;" path="m,l5768340,r,167639l,167639,,xe" stroked="f">
                  <v:path arrowok="t" textboxrect="0,0,5768340,167639"/>
                </v:shape>
                <v:shape id="Shape 531" o:spid="_x0000_s1034" style="position:absolute;top:12512;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c1xwAAANwAAAAPAAAAZHJzL2Rvd25yZXYueG1sRI9Ba8JA&#10;FITvQv/D8gpeRDdqKzZ1lVYpFLzUqNDjI/uaRLNvY3Zj0n/vFgoeh5n5hlmsOlOKK9WusKxgPIpA&#10;EKdWF5wpOOw/hnMQziNrLC2Tgl9ysFo+9BYYa9vyjq6Jz0SAsItRQe59FUvp0pwMupGtiIP3Y2uD&#10;Psg6k7rGNsBNKSdRNJMGCw4LOVa0zik9J41R8HJpks2kWX8NBvunY3I5te/b70yp/mP39grCU+fv&#10;4f/2p1bwPB3D35lwBOTyBgAA//8DAFBLAQItABQABgAIAAAAIQDb4fbL7gAAAIUBAAATAAAAAAAA&#10;AAAAAAAAAAAAAABbQ29udGVudF9UeXBlc10ueG1sUEsBAi0AFAAGAAgAAAAhAFr0LFu/AAAAFQEA&#10;AAsAAAAAAAAAAAAAAAAAHwEAAF9yZWxzLy5yZWxzUEsBAi0AFAAGAAgAAAAhAMncxzXHAAAA3AAA&#10;AA8AAAAAAAAAAAAAAAAABwIAAGRycy9kb3ducmV2LnhtbFBLBQYAAAAAAwADALcAAAD7AgAAAAA=&#10;" path="m,l5768340,r,167639l,167639,,xe" stroked="f">
                  <v:path arrowok="t" textboxrect="0,0,5768340,167639"/>
                </v:shape>
                <v:shape id="Shape 532" o:spid="_x0000_s1035" style="position:absolute;top:14188;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lCyAAAANwAAAAPAAAAZHJzL2Rvd25yZXYueG1sRI9Ba8JA&#10;FITvBf/D8oReRDdNW7Gpq7SWguDFRgWPj+wzic2+jdmNSf99Vyj0OMzMN8x82ZtKXKlxpWUFD5MI&#10;BHFmdcm5gv3uczwD4TyyxsoyKfghB8vF4G6OibYdf9E19bkIEHYJKii8rxMpXVaQQTexNXHwTrYx&#10;6INscqkb7ALcVDKOoqk0WHJYKLCmVUHZd9oaBS+XNv2I29V2NNo9HdLLuXvfHHOl7of92ysIT73/&#10;D/+111rB82MMtzPhCMjFLwAAAP//AwBQSwECLQAUAAYACAAAACEA2+H2y+4AAACFAQAAEwAAAAAA&#10;AAAAAAAAAAAAAAAAW0NvbnRlbnRfVHlwZXNdLnhtbFBLAQItABQABgAIAAAAIQBa9CxbvwAAABUB&#10;AAALAAAAAAAAAAAAAAAAAB8BAABfcmVscy8ucmVsc1BLAQItABQABgAIAAAAIQA5DllCyAAAANwA&#10;AAAPAAAAAAAAAAAAAAAAAAcCAABkcnMvZG93bnJldi54bWxQSwUGAAAAAAMAAwC3AAAA/AIAAAAA&#10;" path="m,l,167639r5768340,l5768340,,,xe" stroked="f">
                  <v:path arrowok="t" textboxrect="0,0,5768340,167639"/>
                </v:shape>
                <w10:wrap anchorx="page"/>
              </v:group>
            </w:pict>
          </mc:Fallback>
        </mc:AlternateContent>
      </w:r>
      <w:r>
        <w:rPr>
          <w:rFonts w:ascii="Arial" w:hAnsi="Arial"/>
          <w:color w:val="000000"/>
        </w:rPr>
        <w:t xml:space="preserve">U arrit njëfarë progresi në </w:t>
      </w:r>
      <w:r>
        <w:rPr>
          <w:rFonts w:ascii="Arial" w:hAnsi="Arial"/>
          <w:b/>
          <w:bCs/>
          <w:color w:val="000000"/>
        </w:rPr>
        <w:t>monitorimin dhe vlerësimin</w:t>
      </w:r>
      <w:r>
        <w:rPr>
          <w:rFonts w:ascii="Arial" w:hAnsi="Arial"/>
          <w:color w:val="000000"/>
        </w:rPr>
        <w:t xml:space="preserve"> e asistencës së BE-së me një drejtim të shtuar nga Koordinatori Kombëtar i IPA-s dhe ekipi i Koordinatorit Kombëtar të RGF-së, si dhe u përmirësua raportimi mbi përdorimin e fondeve të BE-së. Nevojiten përpjekje të mëtejshme për të përmirësuar linjat e monitorimit dhe raportimit, duke përfshirë edhe Programin e Reformës dhe Rritjes.   </w:t>
      </w:r>
    </w:p>
    <w:p w14:paraId="7BF94AD0" w14:textId="77777777" w:rsidR="0025755B" w:rsidRDefault="0025755B">
      <w:pPr>
        <w:spacing w:line="120" w:lineRule="exact"/>
        <w:rPr>
          <w:rFonts w:ascii="Arial" w:eastAsia="Arial" w:hAnsi="Arial" w:cs="Arial"/>
          <w:sz w:val="12"/>
          <w:szCs w:val="12"/>
        </w:rPr>
      </w:pPr>
    </w:p>
    <w:p w14:paraId="25B80CDE" w14:textId="77777777" w:rsidR="0025755B" w:rsidRDefault="00EF3445">
      <w:pPr>
        <w:widowControl w:val="0"/>
        <w:spacing w:line="250" w:lineRule="auto"/>
        <w:ind w:right="569"/>
        <w:jc w:val="both"/>
        <w:rPr>
          <w:rFonts w:ascii="Arial" w:eastAsia="Arial" w:hAnsi="Arial" w:cs="Arial"/>
          <w:color w:val="000000"/>
        </w:rPr>
      </w:pPr>
      <w:r>
        <w:rPr>
          <w:rFonts w:ascii="Arial" w:hAnsi="Arial"/>
          <w:b/>
          <w:bCs/>
          <w:color w:val="000000"/>
        </w:rPr>
        <w:t>Sistemet e menaxhimit financiar, kontrollit dhe auditimit për fondet e BE-së</w:t>
      </w:r>
      <w:r>
        <w:rPr>
          <w:rFonts w:ascii="Arial" w:hAnsi="Arial"/>
          <w:color w:val="000000"/>
        </w:rPr>
        <w:t xml:space="preserve"> mbeten në një fazë të hershme. Për të siguruar mbrojtje efektive të interesave financiare të BE-së, Kosova duhet të përafrojë legjislacionin e saj zbatues me standardet e BE-së, të forcojë kontrollet e brendshme, të fuqizojë aftësitë e auditimit dhe të përmirësojë kapacitetet e zbulimit dhe raportimit të parregullsive. Ngritja e një rrjeti funksional koordinues kundër mashtrimit mbetet prioritet. </w:t>
      </w:r>
    </w:p>
    <w:p w14:paraId="20D26B81" w14:textId="77777777" w:rsidR="0025755B" w:rsidRDefault="0025755B">
      <w:pPr>
        <w:spacing w:line="120" w:lineRule="exact"/>
        <w:rPr>
          <w:rFonts w:ascii="Arial" w:eastAsia="Arial" w:hAnsi="Arial" w:cs="Arial"/>
          <w:sz w:val="12"/>
          <w:szCs w:val="12"/>
        </w:rPr>
      </w:pPr>
    </w:p>
    <w:p w14:paraId="4372F8F3" w14:textId="77777777" w:rsidR="0025755B" w:rsidRDefault="00EF3445">
      <w:pPr>
        <w:widowControl w:val="0"/>
        <w:spacing w:line="269" w:lineRule="auto"/>
        <w:ind w:right="569"/>
        <w:jc w:val="both"/>
        <w:rPr>
          <w:rFonts w:ascii="Arial" w:eastAsia="Arial" w:hAnsi="Arial" w:cs="Arial"/>
          <w:color w:val="000000"/>
        </w:rPr>
      </w:pPr>
      <w:r>
        <w:rPr>
          <w:rFonts w:ascii="Arial" w:hAnsi="Arial"/>
          <w:color w:val="000000"/>
        </w:rPr>
        <w:t xml:space="preserve">Lidhur me </w:t>
      </w:r>
      <w:r>
        <w:rPr>
          <w:rFonts w:ascii="Arial" w:hAnsi="Arial"/>
          <w:b/>
          <w:bCs/>
          <w:color w:val="000000"/>
        </w:rPr>
        <w:t>luftën kundër korrupsionit</w:t>
      </w:r>
      <w:r>
        <w:rPr>
          <w:rFonts w:ascii="Arial" w:hAnsi="Arial"/>
          <w:color w:val="000000"/>
        </w:rPr>
        <w:t xml:space="preserve"> me fondet e BE-së, Kosova duhet të përqendrohet në zbatimin e fuqishëm të legjislacionit përkatës, duke </w:t>
      </w:r>
      <w:proofErr w:type="spellStart"/>
      <w:r>
        <w:rPr>
          <w:rFonts w:ascii="Arial" w:hAnsi="Arial"/>
          <w:color w:val="000000"/>
        </w:rPr>
        <w:t>optimizuar</w:t>
      </w:r>
      <w:proofErr w:type="spellEnd"/>
      <w:r>
        <w:rPr>
          <w:rFonts w:ascii="Arial" w:hAnsi="Arial"/>
          <w:color w:val="000000"/>
        </w:rPr>
        <w:t xml:space="preserve"> përdorimin e mjeteve ekzistuese kundër korrupsionit dhe duke vënë në vend mjete të reja, si dhe duke përmirësuar cilësinë e zbulimit dhe hetimit të rasteve të korrupsionit (Shih gjithashtu Kapitujt 23, 5 dhe 32). </w:t>
      </w:r>
    </w:p>
    <w:p w14:paraId="2CC547E3" w14:textId="77777777" w:rsidR="0025755B" w:rsidRDefault="00EF3445">
      <w:pPr>
        <w:widowControl w:val="0"/>
        <w:spacing w:before="119" w:line="240" w:lineRule="auto"/>
        <w:ind w:right="-20"/>
        <w:rPr>
          <w:rFonts w:ascii="Arial" w:eastAsia="Arial" w:hAnsi="Arial" w:cs="Arial"/>
          <w:color w:val="000000"/>
        </w:rPr>
      </w:pPr>
      <w:r>
        <w:rPr>
          <w:rFonts w:ascii="Arial" w:hAnsi="Arial"/>
          <w:color w:val="000000"/>
        </w:rPr>
        <w:t xml:space="preserve"> </w:t>
      </w:r>
    </w:p>
    <w:p w14:paraId="27639F7D" w14:textId="77777777" w:rsidR="0025755B" w:rsidRDefault="0025755B">
      <w:pPr>
        <w:spacing w:after="12" w:line="140" w:lineRule="exact"/>
        <w:rPr>
          <w:rFonts w:ascii="Arial" w:eastAsia="Arial" w:hAnsi="Arial" w:cs="Arial"/>
          <w:sz w:val="14"/>
          <w:szCs w:val="14"/>
        </w:rPr>
      </w:pPr>
    </w:p>
    <w:p w14:paraId="33EA57F3" w14:textId="77777777" w:rsidR="0025755B" w:rsidRDefault="00EF3445">
      <w:pPr>
        <w:widowControl w:val="0"/>
        <w:spacing w:line="240" w:lineRule="auto"/>
        <w:ind w:right="-20"/>
        <w:rPr>
          <w:rFonts w:ascii="Arial" w:eastAsia="Arial" w:hAnsi="Arial" w:cs="Arial"/>
          <w:b/>
          <w:bCs/>
          <w:color w:val="FFFFFF"/>
        </w:rPr>
      </w:pPr>
      <w:r>
        <w:rPr>
          <w:noProof/>
          <w:lang w:val="en-US"/>
        </w:rPr>
        <mc:AlternateContent>
          <mc:Choice Requires="wpg">
            <w:drawing>
              <wp:anchor distT="0" distB="0" distL="114300" distR="114300" simplePos="0" relativeHeight="251702784" behindDoc="1" locked="0" layoutInCell="0" allowOverlap="1" wp14:anchorId="6E02DC6D" wp14:editId="7ECF2E3D">
                <wp:simplePos x="0" y="0"/>
                <wp:positionH relativeFrom="page">
                  <wp:posOffset>896112</wp:posOffset>
                </wp:positionH>
                <wp:positionV relativeFrom="paragraph">
                  <wp:posOffset>-941</wp:posOffset>
                </wp:positionV>
                <wp:extent cx="5768340" cy="411479"/>
                <wp:effectExtent l="0" t="0" r="0" b="0"/>
                <wp:wrapNone/>
                <wp:docPr id="533" name="DW 533"/>
                <wp:cNvGraphicFramePr/>
                <a:graphic xmlns:a="http://schemas.openxmlformats.org/drawingml/2006/main">
                  <a:graphicData uri="http://schemas.microsoft.com/office/word/2010/wordprocessingGroup">
                    <wpg:wgp>
                      <wpg:cNvGrpSpPr/>
                      <wpg:grpSpPr>
                        <a:xfrm>
                          <a:off x="0" y="0"/>
                          <a:ext cx="5768340" cy="411479"/>
                          <a:chOff x="0" y="0"/>
                          <a:chExt cx="5768340" cy="411479"/>
                        </a:xfrm>
                        <a:noFill/>
                      </wpg:grpSpPr>
                      <wps:wsp>
                        <wps:cNvPr id="534" name="Shape 534"/>
                        <wps:cNvSpPr/>
                        <wps:spPr>
                          <a:xfrm>
                            <a:off x="0" y="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6F2F9F"/>
                          </a:solidFill>
                        </wps:spPr>
                        <wps:bodyPr vertOverflow="overflow" horzOverflow="overflow" vert="horz" lIns="91440" tIns="45720" rIns="91440" bIns="45720" anchor="t"/>
                      </wps:wsp>
                      <wps:wsp>
                        <wps:cNvPr id="535" name="Shape 535"/>
                        <wps:cNvSpPr/>
                        <wps:spPr>
                          <a:xfrm>
                            <a:off x="0" y="24383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0D9030C6" id="DW 533" o:spid="_x0000_s1026" style="position:absolute;margin-left:70.55pt;margin-top:-.05pt;width:454.2pt;height:32.4pt;z-index:-251613696;mso-position-horizontal-relative:page" coordsize="5768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GpAIAABsJAAAOAAAAZHJzL2Uyb0RvYy54bWzUVtuO2yAQfa/Uf0C8N87FuVlx9qFpokpV&#10;d6XdVZ8JxhcJAwISZ/v1HXDsOMlq1aZV1eYBBjiMZ87MsbO4O5Qc7Zk2hRQxHvT6GDFBZVKILMbP&#10;T+sPM4yMJSIhXAoW4xdm8N3y/btFpSI2lLnkCdMInAgTVSrGubUqCgJDc1YS05OKCThMpS6JhaXO&#10;gkSTCryXPBj2+5OgkjpRWlJmDOyu6kO89P7TlFF7n6aGWcRjDLFZP2o/bt0YLBckyjRReUGPYZAb&#10;oihJIeChrasVsQTtdHHlqiyolkamtkdlGcg0LSjzOUA2g/5FNhstd8rnkkVVplqagNoLnm52S7/u&#10;HzQqkhiPRyOMBCmhSKtvyK2Am0plEUA2Wj2qB33cyOqVS/eQ6tLNkAg6eFZfWlbZwSIKm+PpZDYK&#10;gXwKZ+FgEE7nNe00h9pcXaP5p7cvBqfHCrkuOIewAhdoG1eloJnMiS/ze3w95kQxXwbjyGj5Chu+&#10;PAAoC2vKPKrly0QGqLuJrGE4mo08WZ2c6c7YDZOedrL/Ymzdwkljkbyx6EE0pgYhvCkBRay758J0&#10;Jqo6dctjfIzEHZdyz56kB9qL4kGUp1Muuqi2CZr+AGyDaGbl/XWRZwQ0sGau4dBX4PKngV7xnWdT&#10;Lg1zDVTn3RqeC9jssm0kLxLXcC55o7PtR67RnsCbZbIerudrV3240oFBWzbld9ZWJi/QPfC6tPcw&#10;pFwCzUCntzDKpf7+2r7DQwfDKUb8s4Bung9CJyjrF+F4OoSF7p5suydEULgcY+sDPIrDafuvqGR8&#10;qZLxDSo51ZdEr75XBpPp5N+QyjGS26VSd/RZQk3LN/O1Un4RfimDc8d1BJeYPyOVtf/9Z1Lxnxf4&#10;Ant9H/8tuE98dw129z/N8gcAAAD//wMAUEsDBBQABgAIAAAAIQDQJ1lZ4AAAAAkBAAAPAAAAZHJz&#10;L2Rvd25yZXYueG1sTI9Ba8JAEIXvhf6HZQq96WbbaG2ajYi0PYlQLUhvazImwexsyK5J/PcdT+1p&#10;eLzHm++ly9E2osfO1440qGkEAil3RU2lhu/9x2QBwgdDhWkcoYYrelhm93epSQo30Bf2u1AKLiGf&#10;GA1VCG0ipc8rtMZPXYvE3sl11gSWXSmLzgxcbhv5FEVzaU1N/KEyLa4rzM+7i9XwOZhh9aze+835&#10;tL7+7Gfbw0ah1o8P4+oNRMAx/IXhhs/okDHT0V2o8KJhHSvFUQ0TPjc/il9nII4a5vELyCyV/xdk&#10;vwAAAP//AwBQSwECLQAUAAYACAAAACEAtoM4kv4AAADhAQAAEwAAAAAAAAAAAAAAAAAAAAAAW0Nv&#10;bnRlbnRfVHlwZXNdLnhtbFBLAQItABQABgAIAAAAIQA4/SH/1gAAAJQBAAALAAAAAAAAAAAAAAAA&#10;AC8BAABfcmVscy8ucmVsc1BLAQItABQABgAIAAAAIQCWW9/GpAIAABsJAAAOAAAAAAAAAAAAAAAA&#10;AC4CAABkcnMvZTJvRG9jLnhtbFBLAQItABQABgAIAAAAIQDQJ1lZ4AAAAAkBAAAPAAAAAAAAAAAA&#10;AAAAAP4EAABkcnMvZG93bnJldi54bWxQSwUGAAAAAAQABADzAAAACwYAAAAA&#10;" o:allowincell="f">
                <v:shape id="Shape 534" o:spid="_x0000_s1027" style="position:absolute;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2xQAAANwAAAAPAAAAZHJzL2Rvd25yZXYueG1sRI9Ba8JA&#10;FITvQv/D8oRepG6s1i2pq4ggVRBFW3p+ZJ9JaPZtyK4x/feuIPQ4zHwzzGzR2Uq01PjSsYbRMAFB&#10;nDlTcq7h+2v98g7CB2SDlWPS8EceFvOn3gxT4658pPYUchFL2KeooQihTqX0WUEW/dDVxNE7u8Zi&#10;iLLJpWnwGsttJV+TZCotlhwXCqxpVVD2e7pYDW/KH9qV+twPFG+TMN6r3c9Baf3c75YfIAJ14T/8&#10;oDcmcuMJ3M/EIyDnNwAAAP//AwBQSwECLQAUAAYACAAAACEA2+H2y+4AAACFAQAAEwAAAAAAAAAA&#10;AAAAAAAAAAAAW0NvbnRlbnRfVHlwZXNdLnhtbFBLAQItABQABgAIAAAAIQBa9CxbvwAAABUBAAAL&#10;AAAAAAAAAAAAAAAAAB8BAABfcmVscy8ucmVsc1BLAQItABQABgAIAAAAIQBi+hR2xQAAANwAAAAP&#10;AAAAAAAAAAAAAAAAAAcCAABkcnMvZG93bnJldi54bWxQSwUGAAAAAAMAAwC3AAAA+QIAAAAA&#10;" path="m,l5768340,r,243839l,243839,,xe" fillcolor="#6f2f9f" stroked="f">
                  <v:path arrowok="t" textboxrect="0,0,5768340,243839"/>
                </v:shape>
                <v:shape id="Shape 535" o:spid="_x0000_s1028" style="position:absolute;top:2438;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E2xwAAANwAAAAPAAAAZHJzL2Rvd25yZXYueG1sRI9Ba8JA&#10;FITvhf6H5RW8iG6qtWjqKlURCl7aqODxkX1Notm3Mbsx6b93C4Ueh5n5hpkvO1OKG9WusKzgeRiB&#10;IE6tLjhTcNhvB1MQziNrLC2Tgh9ysFw8Pswx1rblL7olPhMBwi5GBbn3VSylS3My6Ia2Ig7et60N&#10;+iDrTOoa2wA3pRxF0as0WHBYyLGidU7pJWmMgtm1STajZv3Z7+9fjsn13K52p0yp3lP3/gbCU+f/&#10;w3/tD61gMp7A75lwBOTiDgAA//8DAFBLAQItABQABgAIAAAAIQDb4fbL7gAAAIUBAAATAAAAAAAA&#10;AAAAAAAAAAAAAABbQ29udGVudF9UeXBlc10ueG1sUEsBAi0AFAAGAAgAAAAhAFr0LFu/AAAAFQEA&#10;AAsAAAAAAAAAAAAAAAAAHwEAAF9yZWxzLy5yZWxzUEsBAi0AFAAGAAgAAAAhALbnwTbHAAAA3AAA&#10;AA8AAAAAAAAAAAAAAAAABwIAAGRycy9kb3ducmV2LnhtbFBLBQYAAAAAAwADALcAAAD7AgAAAAA=&#10;" path="m,l,167639r5768340,l5768340,,,xe" stroked="f">
                  <v:path arrowok="t" textboxrect="0,0,5768340,167639"/>
                </v:shape>
                <w10:wrap anchorx="page"/>
              </v:group>
            </w:pict>
          </mc:Fallback>
        </mc:AlternateContent>
      </w:r>
      <w:r>
        <w:rPr>
          <w:rFonts w:ascii="Arial" w:hAnsi="Arial"/>
          <w:b/>
          <w:color w:val="FFFFFF"/>
        </w:rPr>
        <w:t>GRUPI 6:</w:t>
      </w:r>
      <w:r>
        <w:rPr>
          <w:rFonts w:ascii="Arial" w:hAnsi="Arial"/>
          <w:b/>
          <w:color w:val="FFFFFF"/>
          <w:sz w:val="18"/>
        </w:rPr>
        <w:t xml:space="preserve"> </w:t>
      </w:r>
      <w:r>
        <w:rPr>
          <w:rFonts w:ascii="Arial" w:hAnsi="Arial"/>
          <w:b/>
          <w:color w:val="FFFFFF"/>
        </w:rPr>
        <w:t xml:space="preserve">MARRËDHËNIET E JASHTME </w:t>
      </w:r>
    </w:p>
    <w:p w14:paraId="403CE171" w14:textId="77777777" w:rsidR="0025755B" w:rsidRDefault="0025755B">
      <w:pPr>
        <w:spacing w:after="11" w:line="120" w:lineRule="exact"/>
        <w:rPr>
          <w:rFonts w:ascii="Arial" w:eastAsia="Arial" w:hAnsi="Arial" w:cs="Arial"/>
          <w:sz w:val="12"/>
          <w:szCs w:val="12"/>
        </w:rPr>
      </w:pPr>
    </w:p>
    <w:p w14:paraId="7AA16F8F" w14:textId="77777777" w:rsidR="0025755B" w:rsidRDefault="00EF3445">
      <w:pPr>
        <w:widowControl w:val="0"/>
        <w:spacing w:line="240" w:lineRule="auto"/>
        <w:ind w:right="-20"/>
        <w:rPr>
          <w:rFonts w:ascii="Arial" w:eastAsia="Arial" w:hAnsi="Arial" w:cs="Arial"/>
          <w:color w:val="000000"/>
        </w:rPr>
      </w:pPr>
      <w:r>
        <w:rPr>
          <w:rFonts w:ascii="Arial" w:hAnsi="Arial"/>
          <w:color w:val="000000"/>
        </w:rPr>
        <w:t xml:space="preserve">Ky grup përfshin: marrëdhëniet e jashtme (Kapitulli 30). </w:t>
      </w:r>
    </w:p>
    <w:p w14:paraId="1E41B40B" w14:textId="77777777" w:rsidR="0025755B" w:rsidRDefault="0025755B">
      <w:pPr>
        <w:spacing w:after="12" w:line="240" w:lineRule="exact"/>
        <w:rPr>
          <w:rFonts w:ascii="Arial" w:eastAsia="Arial" w:hAnsi="Arial" w:cs="Arial"/>
          <w:sz w:val="24"/>
          <w:szCs w:val="24"/>
        </w:rPr>
      </w:pPr>
    </w:p>
    <w:p w14:paraId="59A4BD78" w14:textId="77777777" w:rsidR="0025755B" w:rsidRDefault="00EF3445">
      <w:pPr>
        <w:widowControl w:val="0"/>
        <w:spacing w:line="240" w:lineRule="auto"/>
        <w:ind w:right="-20"/>
        <w:rPr>
          <w:rFonts w:ascii="Arial" w:eastAsia="Arial" w:hAnsi="Arial" w:cs="Arial"/>
          <w:b/>
          <w:bCs/>
          <w:color w:val="6F2F9F"/>
        </w:rPr>
      </w:pPr>
      <w:r>
        <w:rPr>
          <w:rFonts w:ascii="Arial" w:hAnsi="Arial"/>
          <w:b/>
          <w:color w:val="6F2F9F"/>
        </w:rPr>
        <w:t xml:space="preserve">Kapitulli 30 – Marrëdhëniet e jashtme </w:t>
      </w:r>
    </w:p>
    <w:p w14:paraId="20059CA2" w14:textId="77777777" w:rsidR="0025755B" w:rsidRDefault="0025755B">
      <w:pPr>
        <w:spacing w:after="11" w:line="120" w:lineRule="exact"/>
        <w:rPr>
          <w:rFonts w:ascii="Arial" w:eastAsia="Arial" w:hAnsi="Arial" w:cs="Arial"/>
          <w:sz w:val="12"/>
          <w:szCs w:val="12"/>
        </w:rPr>
      </w:pPr>
    </w:p>
    <w:p w14:paraId="1256A5E1" w14:textId="77777777" w:rsidR="0025755B" w:rsidRDefault="00EF3445">
      <w:pPr>
        <w:widowControl w:val="0"/>
        <w:spacing w:line="250" w:lineRule="auto"/>
        <w:ind w:right="568"/>
        <w:jc w:val="both"/>
        <w:rPr>
          <w:rFonts w:ascii="Arial" w:eastAsia="Arial" w:hAnsi="Arial" w:cs="Arial"/>
          <w:i/>
          <w:iCs/>
          <w:color w:val="000000"/>
        </w:rPr>
      </w:pPr>
      <w:r>
        <w:rPr>
          <w:noProof/>
          <w:lang w:val="en-US"/>
        </w:rPr>
        <mc:AlternateContent>
          <mc:Choice Requires="wpg">
            <w:drawing>
              <wp:anchor distT="0" distB="0" distL="114300" distR="114300" simplePos="0" relativeHeight="251713024" behindDoc="1" locked="0" layoutInCell="0" allowOverlap="1" wp14:anchorId="6D2DE90C" wp14:editId="15525A30">
                <wp:simplePos x="0" y="0"/>
                <wp:positionH relativeFrom="page">
                  <wp:posOffset>896112</wp:posOffset>
                </wp:positionH>
                <wp:positionV relativeFrom="paragraph">
                  <wp:posOffset>-1535</wp:posOffset>
                </wp:positionV>
                <wp:extent cx="5768340" cy="502920"/>
                <wp:effectExtent l="0" t="0" r="0" b="0"/>
                <wp:wrapNone/>
                <wp:docPr id="536" name="DW 536"/>
                <wp:cNvGraphicFramePr/>
                <a:graphic xmlns:a="http://schemas.openxmlformats.org/drawingml/2006/main">
                  <a:graphicData uri="http://schemas.microsoft.com/office/word/2010/wordprocessingGroup">
                    <wpg:wgp>
                      <wpg:cNvGrpSpPr/>
                      <wpg:grpSpPr>
                        <a:xfrm>
                          <a:off x="0" y="0"/>
                          <a:ext cx="5768340" cy="502920"/>
                          <a:chOff x="0" y="0"/>
                          <a:chExt cx="5768340" cy="502920"/>
                        </a:xfrm>
                        <a:noFill/>
                      </wpg:grpSpPr>
                      <wps:wsp>
                        <wps:cNvPr id="537" name="Shape 537"/>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38" name="Shape 538"/>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39" name="Shape 539"/>
                        <wps:cNvSpPr/>
                        <wps:spPr>
                          <a:xfrm>
                            <a:off x="0" y="33528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3AAC60A4" id="DW 536" o:spid="_x0000_s1026" style="position:absolute;margin-left:70.55pt;margin-top:-.1pt;width:454.2pt;height:39.6pt;z-index:-251603456;mso-position-horizontal-relative:page" coordsize="57683,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HLxAIAAEYMAAAOAAAAZHJzL2Uyb0RvYy54bWzsVttu3CAQfa/Uf0C8N95L9mbFm4emiSpV&#10;TaSk6jOL8UXCgICsN/36Dth4HSeNtlsprdruAwbmMDtzmAOcne8qjrZMm1KKBI9PRhgxQWVaijzB&#10;X+4u3y0xMpaIlHApWIIfmMHn67dvzmoVs4ksJE+ZRuBEmLhWCS6sVXEUGVqwipgTqZgAYyZ1RSwM&#10;dR6lmtTgveLRZDSaR7XUqdKSMmNg9qIx4rX3n2WM2ussM8winmCIzfpW+3bj2mh9RuJcE1WUtA2D&#10;HBFFRUoBf9q5uiCWoHtdPnFVlVRLIzN7QmUVySwrKfM5QDbj0SCbKy3vlc8lj+tcdTQBtQOejnZL&#10;P29vNCrTBM+mc4wEqWCTLr4iNwJuapXHALnS6lbd6HYib0Yu3V2mK/eFRNDOs/rQscp2FlGYnC3m&#10;y+kpkE/BNhtNVpOWdlrA3jxZRosPLy+M9n8r5GXJOYQVuUC7uGoFxWT2fJlf4+u2IIr5bTCOjI6v&#10;ReDLA4CyRUOZR3V8mdgAdUeRNZ4v5kCcy2+fM7039opJTzvZfjIWzFB3aeiRIvToToSuBiG8KAFF&#10;rFvnXLkuqnv7VoCwm0icuZJbdic90A42D6LcW7noo7oiCPUB2IAIX+X99ZGPCAiw8G3gUFfg8mBg&#10;YDM4oVwa1hDs8vZMd1xAjH22jeRl6grOJW90vnnPNdoSOFku/a/dqB4MyjJsv+ttZPoA1QPHpb2G&#10;JuMSaAY6fQ+jQupvz807PFQwWDHiHwVU82p86gRl/eB0tgBFId23bPoWIigsTrD1AbbicNp+FZXA&#10;BdCcKkElyyNUst9fEj97rjjAdPWnSAUi+R1S6QgI1R2+Q6kcBPwvldeWymooFV/QLgq4dg69UKbT&#10;2WTZ3rA/lMpfcqscfPj/5KXShw9l8Jymhph/+FbxLzF4rPqbtH1Yu9dwfwz9/vN//R0AAP//AwBQ&#10;SwMEFAAGAAgAAAAhAMgWjWDfAAAACQEAAA8AAABkcnMvZG93bnJldi54bWxMj0FLw0AUhO+C/2F5&#10;grd2d2urNmZTSlFPRbAVxNtr8pqEZt+G7DZJ/73bkx6HGWa+SVejbURPna8dG9BTBYI4d0XNpYGv&#10;/dvkGYQPyAU2jsnAhTysstubFJPCDfxJ/S6UIpawT9BAFUKbSOnziiz6qWuJo3d0ncUQZVfKosMh&#10;lttGzpR6lBZrjgsVtrSpKD/tztbA+4DD+kG/9tvTcXP52S8+vreajLm/G9cvIAKN4S8MV/yIDllk&#10;OrgzF140Uc+1jlEDkxmIq6/mywWIg4GnpQKZpfL/g+wXAAD//wMAUEsBAi0AFAAGAAgAAAAhALaD&#10;OJL+AAAA4QEAABMAAAAAAAAAAAAAAAAAAAAAAFtDb250ZW50X1R5cGVzXS54bWxQSwECLQAUAAYA&#10;CAAAACEAOP0h/9YAAACUAQAACwAAAAAAAAAAAAAAAAAvAQAAX3JlbHMvLnJlbHNQSwECLQAUAAYA&#10;CAAAACEAm1hRy8QCAABGDAAADgAAAAAAAAAAAAAAAAAuAgAAZHJzL2Uyb0RvYy54bWxQSwECLQAU&#10;AAYACAAAACEAyBaNYN8AAAAJAQAADwAAAAAAAAAAAAAAAAAeBQAAZHJzL2Rvd25yZXYueG1sUEsF&#10;BgAAAAAEAAQA8wAAACoGAAAAAA==&#10;" o:allowincell="f">
                <v:shape id="Shape 537"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6yxgAAANwAAAAPAAAAZHJzL2Rvd25yZXYueG1sRI9BawIx&#10;FITvBf9DeIIXqVktWtkaRYRi8SJapdfH5jVZ3Lwsm1R3++sbQehxmJlvmMWqdZW4UhNKzwrGowwE&#10;ceF1yUbB6fP9eQ4iRGSNlWdS0FGA1bL3tMBc+xsf6HqMRiQIhxwV2BjrXMpQWHIYRr4mTt63bxzG&#10;JBsjdYO3BHeVnGTZTDosOS1YrGljqbgcf5wCMx+ud/vtybTd125ih+dxF3/PSg367foNRKQ2/ocf&#10;7Q+tYPryCvcz6QjI5R8AAAD//wMAUEsBAi0AFAAGAAgAAAAhANvh9svuAAAAhQEAABMAAAAAAAAA&#10;AAAAAAAAAAAAAFtDb250ZW50X1R5cGVzXS54bWxQSwECLQAUAAYACAAAACEAWvQsW78AAAAVAQAA&#10;CwAAAAAAAAAAAAAAAAAfAQAAX3JlbHMvLnJlbHNQSwECLQAUAAYACAAAACEAK0bussYAAADcAAAA&#10;DwAAAAAAAAAAAAAAAAAHAgAAZHJzL2Rvd25yZXYueG1sUEsFBgAAAAADAAMAtwAAAPoCAAAAAA==&#10;" path="m,l5768340,r,167640l,167640,,xe" stroked="f">
                  <v:path arrowok="t" textboxrect="0,0,5768340,167640"/>
                </v:shape>
                <v:shape id="Shape 538"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m6oxQAAANwAAAAPAAAAZHJzL2Rvd25yZXYueG1sRE/LasJA&#10;FN0L/sNwhW6kTrQPanQUaykIbtqkBZeXzDWJZu7EzMTEv+8sCi4P571c96YSV2pcaVnBdBKBIM6s&#10;LjlX8JN+Pr6BcB5ZY2WZFNzIwXo1HCwx1rbjb7omPhchhF2MCgrv61hKlxVk0E1sTRy4o20M+gCb&#10;XOoGuxBuKjmLoldpsOTQUGBN24Kyc9IaBfNLm3zM2u3XeJw+/yaXU/e+P+RKPYz6zQKEp97fxf/u&#10;nVbw8hTWhjPhCMjVHwAAAP//AwBQSwECLQAUAAYACAAAACEA2+H2y+4AAACFAQAAEwAAAAAAAAAA&#10;AAAAAAAAAAAAW0NvbnRlbnRfVHlwZXNdLnhtbFBLAQItABQABgAIAAAAIQBa9CxbvwAAABUBAAAL&#10;AAAAAAAAAAAAAAAAAB8BAABfcmVscy8ucmVsc1BLAQItABQABgAIAAAAIQBY5m6oxQAAANwAAAAP&#10;AAAAAAAAAAAAAAAAAAcCAABkcnMvZG93bnJldi54bWxQSwUGAAAAAAMAAwC3AAAA+QIAAAAA&#10;" path="m,l5768340,r,167639l,167639,,xe" stroked="f">
                  <v:path arrowok="t" textboxrect="0,0,5768340,167639"/>
                </v:shape>
                <v:shape id="Shape 539" o:spid="_x0000_s1029" style="position:absolute;top:3352;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d9bxgAAANwAAAAPAAAAZHJzL2Rvd25yZXYueG1sRI9BawIx&#10;FITvBf9DeIIXqVktit0aRYRi8SJapdfH5jVZ3Lwsm1R3++sbQehxmJlvmMWqdZW4UhNKzwrGowwE&#10;ceF1yUbB6fP9eQ4iRGSNlWdS0FGA1bL3tMBc+xsf6HqMRiQIhxwV2BjrXMpQWHIYRr4mTt63bxzG&#10;JBsjdYO3BHeVnGTZTDosOS1YrGljqbgcf5wCMx+ud/vtybTd125ih+dxF3/PSg367foNRKQ2/ocf&#10;7Q+tYPryCvcz6QjI5R8AAAD//wMAUEsBAi0AFAAGAAgAAAAhANvh9svuAAAAhQEAABMAAAAAAAAA&#10;AAAAAAAAAAAAAFtDb250ZW50X1R5cGVzXS54bWxQSwECLQAUAAYACAAAACEAWvQsW78AAAAVAQAA&#10;CwAAAAAAAAAAAAAAAAAfAQAAX3JlbHMvLnJlbHNQSwECLQAUAAYACAAAACEANZXfW8YAAADcAAAA&#10;DwAAAAAAAAAAAAAAAAAHAgAAZHJzL2Rvd25yZXYueG1sUEsFBgAAAAADAAMAtwAAAPoCAAAAAA==&#10;" path="m,l,167640r5768340,l5768340,,,xe" stroked="f">
                  <v:path arrowok="t" textboxrect="0,0,5768340,167640"/>
                </v:shape>
                <w10:wrap anchorx="page"/>
              </v:group>
            </w:pict>
          </mc:Fallback>
        </mc:AlternateContent>
      </w:r>
      <w:r>
        <w:rPr>
          <w:rFonts w:ascii="Arial" w:hAnsi="Arial"/>
          <w:i/>
          <w:color w:val="000000"/>
        </w:rPr>
        <w:t xml:space="preserve">BE-ja ka një politikë të përbashkët tregtare ndaj vendeve të treta, bazuar në marrëveshje shumëpalëshe dhe dypalëshe dhe masa autonome. Ekzistojnë gjithashtu rregulla të BE-së në fushën e ndihmës humanitare dhe politikave zhvillimore. </w:t>
      </w:r>
    </w:p>
    <w:p w14:paraId="212676F7" w14:textId="77777777" w:rsidR="0025755B" w:rsidRDefault="00EF3445">
      <w:pPr>
        <w:widowControl w:val="0"/>
        <w:spacing w:before="119" w:line="250" w:lineRule="auto"/>
        <w:ind w:right="569"/>
        <w:jc w:val="both"/>
        <w:rPr>
          <w:rFonts w:ascii="Arial" w:eastAsia="Arial" w:hAnsi="Arial" w:cs="Arial"/>
          <w:color w:val="000000"/>
        </w:rPr>
      </w:pPr>
      <w:r>
        <w:rPr>
          <w:rFonts w:ascii="Arial" w:hAnsi="Arial"/>
          <w:color w:val="000000"/>
        </w:rPr>
        <w:t xml:space="preserve">Sa i përket </w:t>
      </w:r>
      <w:r>
        <w:rPr>
          <w:rFonts w:ascii="Arial" w:hAnsi="Arial"/>
          <w:b/>
          <w:bCs/>
          <w:color w:val="000000"/>
        </w:rPr>
        <w:t>politikës së përbashkët tregtare</w:t>
      </w:r>
      <w:r>
        <w:rPr>
          <w:rFonts w:ascii="Arial" w:hAnsi="Arial"/>
          <w:color w:val="000000"/>
        </w:rPr>
        <w:t xml:space="preserve">, Kosova ende nuk i ka ratifikuar Protokollet Shtesë të CEFTA-s për lehtësimin e tregtisë, tregtinë e shërbimeve dhe zgjidhjen e mosmarrëveshjeve. Kosova vazhdoi të shënojë përparim në zbatimin e Marrëveshjeve të Lëvizshmërisë së Tregut të Përbashkët Rajonal (CRM) dhe masave teknike të planit të veprimit të CRM-së për vitet 2021-2024, duke përfshirë edhe dhënien në mënyrë të njëanshme të lirisë së lëvizjes me karta identiteti për qytetarët e Bosnjës dhe Hercegovinës. Në prill të vitit 2025, Kosova dhe Maqedonia e Veriut përuruan pikat e përbashkëta të kalimit kufitar në Bllacë - Hani i </w:t>
      </w:r>
      <w:proofErr w:type="spellStart"/>
      <w:r>
        <w:rPr>
          <w:rFonts w:ascii="Arial" w:hAnsi="Arial"/>
          <w:color w:val="000000"/>
        </w:rPr>
        <w:t>Elezit</w:t>
      </w:r>
      <w:proofErr w:type="spellEnd"/>
      <w:r>
        <w:rPr>
          <w:rFonts w:ascii="Arial" w:hAnsi="Arial"/>
          <w:color w:val="000000"/>
        </w:rPr>
        <w:t xml:space="preserve"> dhe </w:t>
      </w:r>
      <w:proofErr w:type="spellStart"/>
      <w:r>
        <w:rPr>
          <w:rFonts w:ascii="Arial" w:hAnsi="Arial"/>
          <w:color w:val="000000"/>
        </w:rPr>
        <w:t>Glloboçicë</w:t>
      </w:r>
      <w:proofErr w:type="spellEnd"/>
      <w:r>
        <w:rPr>
          <w:rFonts w:ascii="Arial" w:hAnsi="Arial"/>
          <w:color w:val="000000"/>
        </w:rPr>
        <w:t xml:space="preserve"> - </w:t>
      </w:r>
      <w:proofErr w:type="spellStart"/>
      <w:r>
        <w:rPr>
          <w:rFonts w:ascii="Arial" w:hAnsi="Arial"/>
          <w:color w:val="000000"/>
        </w:rPr>
        <w:t>Jazhincë</w:t>
      </w:r>
      <w:proofErr w:type="spellEnd"/>
      <w:r>
        <w:rPr>
          <w:rFonts w:ascii="Arial" w:hAnsi="Arial"/>
          <w:color w:val="000000"/>
        </w:rPr>
        <w:t xml:space="preserve">, duke siguruar lëvizshmëri më të shpejtë.  </w:t>
      </w:r>
    </w:p>
    <w:p w14:paraId="5BAEAD7B" w14:textId="77777777" w:rsidR="0025755B" w:rsidRDefault="0025755B">
      <w:pPr>
        <w:spacing w:line="120" w:lineRule="exact"/>
        <w:rPr>
          <w:rFonts w:ascii="Arial" w:eastAsia="Arial" w:hAnsi="Arial" w:cs="Arial"/>
          <w:sz w:val="12"/>
          <w:szCs w:val="12"/>
        </w:rPr>
      </w:pPr>
    </w:p>
    <w:p w14:paraId="57423A06" w14:textId="72E31D61" w:rsidR="0025755B" w:rsidRDefault="00EF3445" w:rsidP="00D83484">
      <w:pPr>
        <w:widowControl w:val="0"/>
        <w:spacing w:line="250" w:lineRule="auto"/>
        <w:ind w:left="-53" w:right="589"/>
        <w:jc w:val="both"/>
        <w:rPr>
          <w:rFonts w:ascii="Arial" w:eastAsia="Arial" w:hAnsi="Arial" w:cs="Arial"/>
          <w:color w:val="000000"/>
        </w:rPr>
      </w:pPr>
      <w:r>
        <w:rPr>
          <w:rFonts w:ascii="Arial" w:hAnsi="Arial"/>
          <w:color w:val="000000"/>
        </w:rPr>
        <w:t xml:space="preserve">Mosmarrëveshjet në lidhje me përfaqësimin dhe emërtimin e Kosovës në </w:t>
      </w:r>
      <w:r>
        <w:rPr>
          <w:rFonts w:ascii="Arial" w:hAnsi="Arial"/>
          <w:b/>
          <w:bCs/>
          <w:color w:val="000000"/>
        </w:rPr>
        <w:t>CEFTA</w:t>
      </w:r>
      <w:r>
        <w:rPr>
          <w:rFonts w:ascii="Arial" w:hAnsi="Arial"/>
          <w:color w:val="000000"/>
        </w:rPr>
        <w:t xml:space="preserve"> u zgjidhën, duke mundësuar miratimin e vendimeve kyçe gjatë takimeve të Komitetit të Përbashkët në tetor 2024 dhe mars 2025, ky i fundit nën kryesimin e Kosovës.</w:t>
      </w:r>
    </w:p>
    <w:p w14:paraId="22B8D910" w14:textId="77777777" w:rsidR="0025755B" w:rsidRPr="00F34053" w:rsidRDefault="0025755B" w:rsidP="00F34053">
      <w:pPr>
        <w:spacing w:line="240" w:lineRule="auto"/>
        <w:rPr>
          <w:rFonts w:ascii="Arial" w:eastAsia="Arial" w:hAnsi="Arial" w:cs="Arial"/>
          <w:sz w:val="16"/>
          <w:szCs w:val="24"/>
        </w:rPr>
      </w:pPr>
    </w:p>
    <w:p w14:paraId="286C0F55" w14:textId="77777777" w:rsidR="0025755B" w:rsidRDefault="00EF3445">
      <w:pPr>
        <w:widowControl w:val="0"/>
        <w:spacing w:line="240" w:lineRule="auto"/>
        <w:ind w:left="4402" w:right="-20"/>
        <w:rPr>
          <w:color w:val="000000"/>
        </w:rPr>
      </w:pPr>
      <w:r>
        <w:rPr>
          <w:color w:val="000000"/>
        </w:rPr>
        <w:t xml:space="preserve">89 </w:t>
      </w:r>
    </w:p>
    <w:p w14:paraId="54950585"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04BE0934" w14:textId="1B53A4B9" w:rsidR="0025755B" w:rsidRDefault="00EF3445">
      <w:pPr>
        <w:widowControl w:val="0"/>
        <w:spacing w:line="250" w:lineRule="auto"/>
        <w:ind w:right="569"/>
        <w:jc w:val="both"/>
        <w:rPr>
          <w:rFonts w:ascii="Arial" w:eastAsia="Arial" w:hAnsi="Arial" w:cs="Arial"/>
          <w:color w:val="000000"/>
        </w:rPr>
      </w:pPr>
      <w:bookmarkStart w:id="90" w:name="_page_311_0"/>
      <w:bookmarkEnd w:id="90"/>
      <w:r>
        <w:rPr>
          <w:rFonts w:ascii="Arial" w:hAnsi="Arial"/>
          <w:color w:val="000000"/>
        </w:rPr>
        <w:lastRenderedPageBreak/>
        <w:t xml:space="preserve">Kosova po kryeson në mënyrë efektive CEFTA-n pavarësisht burimeve të pakta njerëzore. Ekziston nevoja urgjente për të forcuar kapacitetet e Ministrisë së Industrisë, Ndërmarrësisë dhe Tregtisë për t'i mundësuar Kosovës të përmbushë angazhimet e saj sipas planit të veprimit CRM 2 për vitet 2025-2028 dhe të zbatojë protokollet dhe vendimet shtesë të CEFTA-s.  </w:t>
      </w:r>
    </w:p>
    <w:p w14:paraId="0973BB5A" w14:textId="77777777" w:rsidR="0025755B" w:rsidRDefault="0025755B">
      <w:pPr>
        <w:spacing w:line="120" w:lineRule="exact"/>
        <w:rPr>
          <w:rFonts w:ascii="Arial" w:eastAsia="Arial" w:hAnsi="Arial" w:cs="Arial"/>
          <w:sz w:val="12"/>
          <w:szCs w:val="12"/>
        </w:rPr>
      </w:pPr>
    </w:p>
    <w:p w14:paraId="37E72CA9"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Në tetor 2024, Kosova i dha fund pezullimit të </w:t>
      </w:r>
      <w:proofErr w:type="spellStart"/>
      <w:r>
        <w:rPr>
          <w:rFonts w:ascii="Arial" w:hAnsi="Arial"/>
          <w:color w:val="000000"/>
        </w:rPr>
        <w:t>të</w:t>
      </w:r>
      <w:proofErr w:type="spellEnd"/>
      <w:r>
        <w:rPr>
          <w:rFonts w:ascii="Arial" w:hAnsi="Arial"/>
          <w:color w:val="000000"/>
        </w:rPr>
        <w:t xml:space="preserve"> gjitha importeve të mallrave të gatshme me origjinë serbe, të futur në fuqi në qershor 2023, duke e zëvendësuar këtë me një sistem kontrollesh manuale në një Pikë të Përbashkët Kalimi (</w:t>
      </w:r>
      <w:proofErr w:type="spellStart"/>
      <w:r>
        <w:rPr>
          <w:rFonts w:ascii="Arial" w:hAnsi="Arial"/>
          <w:color w:val="000000"/>
        </w:rPr>
        <w:t>Merdarë</w:t>
      </w:r>
      <w:proofErr w:type="spellEnd"/>
      <w:r>
        <w:rPr>
          <w:rFonts w:ascii="Arial" w:hAnsi="Arial"/>
          <w:color w:val="000000"/>
        </w:rPr>
        <w:t xml:space="preserve">). Të gjitha mallrat serbe aktualisht duhet të kalojnë nëpër këtë pikë kalimi. Qeveria njoftoi se kontrollet manuale do të pezulloheshin dhe një rrjedhë normale e importeve dhe </w:t>
      </w:r>
      <w:proofErr w:type="spellStart"/>
      <w:r>
        <w:rPr>
          <w:rFonts w:ascii="Arial" w:hAnsi="Arial"/>
          <w:color w:val="000000"/>
        </w:rPr>
        <w:t>tranziteve</w:t>
      </w:r>
      <w:proofErr w:type="spellEnd"/>
      <w:r>
        <w:rPr>
          <w:rFonts w:ascii="Arial" w:hAnsi="Arial"/>
          <w:color w:val="000000"/>
        </w:rPr>
        <w:t xml:space="preserve"> nëpër të gjitha pikat e kalimit do të riniste sapo të dorëzoheshin dhe instaloheshin skanerët kufitarë.  </w:t>
      </w:r>
    </w:p>
    <w:p w14:paraId="3AA91561" w14:textId="77777777" w:rsidR="0025755B" w:rsidRDefault="0025755B">
      <w:pPr>
        <w:spacing w:line="120" w:lineRule="exact"/>
        <w:rPr>
          <w:rFonts w:ascii="Arial" w:eastAsia="Arial" w:hAnsi="Arial" w:cs="Arial"/>
          <w:sz w:val="12"/>
          <w:szCs w:val="12"/>
        </w:rPr>
      </w:pPr>
    </w:p>
    <w:p w14:paraId="03A5F6BE" w14:textId="77777777" w:rsidR="0025755B" w:rsidRDefault="00EF3445">
      <w:pPr>
        <w:widowControl w:val="0"/>
        <w:spacing w:line="250" w:lineRule="auto"/>
        <w:ind w:left="1" w:right="568"/>
        <w:jc w:val="both"/>
        <w:rPr>
          <w:rFonts w:ascii="Arial" w:eastAsia="Arial" w:hAnsi="Arial" w:cs="Arial"/>
          <w:color w:val="000000"/>
        </w:rPr>
      </w:pPr>
      <w:r>
        <w:rPr>
          <w:rFonts w:ascii="Arial" w:hAnsi="Arial"/>
          <w:color w:val="000000"/>
        </w:rPr>
        <w:t xml:space="preserve">Ligji i Kosovës për </w:t>
      </w:r>
      <w:r>
        <w:rPr>
          <w:rFonts w:ascii="Arial" w:hAnsi="Arial"/>
          <w:b/>
          <w:bCs/>
          <w:color w:val="000000"/>
        </w:rPr>
        <w:t>mallrat me përdorim të dyfishtë</w:t>
      </w:r>
      <w:r>
        <w:rPr>
          <w:rFonts w:ascii="Arial" w:hAnsi="Arial"/>
          <w:color w:val="000000"/>
        </w:rPr>
        <w:t xml:space="preserve"> është në përputhje me </w:t>
      </w:r>
      <w:r>
        <w:rPr>
          <w:rFonts w:ascii="Arial" w:hAnsi="Arial"/>
          <w:i/>
          <w:iCs/>
          <w:color w:val="000000"/>
        </w:rPr>
        <w:t>acquis</w:t>
      </w:r>
      <w:r>
        <w:rPr>
          <w:rFonts w:ascii="Arial" w:hAnsi="Arial"/>
          <w:color w:val="000000"/>
        </w:rPr>
        <w:t xml:space="preserve">-in më të fundit të BE-së dhe përditëson rregullisht listën e artikujve me përdorim të dyfishtë në përputhje me atë të BE-së. Kosova nuk është as pjesëmarrëse dhe as anëtare e Grupit Australia. Sa u përket </w:t>
      </w:r>
      <w:r>
        <w:rPr>
          <w:rFonts w:ascii="Arial" w:hAnsi="Arial"/>
          <w:b/>
          <w:bCs/>
          <w:color w:val="000000"/>
        </w:rPr>
        <w:t>marrëveshjeve dypalëshe me vendet e treta</w:t>
      </w:r>
      <w:r>
        <w:rPr>
          <w:rFonts w:ascii="Arial" w:hAnsi="Arial"/>
          <w:color w:val="000000"/>
        </w:rPr>
        <w:t xml:space="preserve">, Kosova ka marrëveshje të tregtisë së lirë me Turqinë dhe Mbretërinë e Bashkuar. Negociatat me Shoqatën Evropiane të Tregtisë së Lirë (EFTA), të filluara në qershor 2022, u përfunduan dhe marrëveshja e tregtisë së lirë u nënshkrua në janar 2025, por ende nuk ka hyrë në fuqi në pritje të procedurave të brendshme të ratifikimit nga nënshkruesit përkatës. Kosova ende nuk është përafruar me </w:t>
      </w:r>
      <w:r>
        <w:rPr>
          <w:rFonts w:ascii="Arial" w:hAnsi="Arial"/>
          <w:i/>
          <w:iCs/>
          <w:color w:val="000000"/>
        </w:rPr>
        <w:t>acquis</w:t>
      </w:r>
      <w:r>
        <w:rPr>
          <w:rFonts w:ascii="Arial" w:hAnsi="Arial"/>
          <w:color w:val="000000"/>
        </w:rPr>
        <w:t xml:space="preserve">-in e BE-së për shqyrtimin e investimeve të huaja direkte. </w:t>
      </w:r>
    </w:p>
    <w:p w14:paraId="10F79BF6" w14:textId="77777777" w:rsidR="0025755B" w:rsidRDefault="0025755B">
      <w:pPr>
        <w:spacing w:line="120" w:lineRule="exact"/>
        <w:rPr>
          <w:rFonts w:ascii="Arial" w:eastAsia="Arial" w:hAnsi="Arial" w:cs="Arial"/>
          <w:sz w:val="12"/>
          <w:szCs w:val="12"/>
        </w:rPr>
      </w:pPr>
    </w:p>
    <w:p w14:paraId="0626E40B" w14:textId="77777777" w:rsidR="0025755B" w:rsidRDefault="00EF3445">
      <w:pPr>
        <w:widowControl w:val="0"/>
        <w:spacing w:line="250" w:lineRule="auto"/>
        <w:ind w:left="1" w:right="569"/>
        <w:jc w:val="both"/>
        <w:rPr>
          <w:rFonts w:ascii="Arial" w:eastAsia="Arial" w:hAnsi="Arial" w:cs="Arial"/>
          <w:color w:val="000000"/>
        </w:rPr>
      </w:pPr>
      <w:r>
        <w:rPr>
          <w:rFonts w:ascii="Arial" w:hAnsi="Arial"/>
          <w:color w:val="000000"/>
        </w:rPr>
        <w:t xml:space="preserve">Ka pasur progres të kufizuar në fushat e </w:t>
      </w:r>
      <w:r>
        <w:rPr>
          <w:rFonts w:ascii="Arial" w:hAnsi="Arial"/>
          <w:b/>
          <w:color w:val="000000"/>
        </w:rPr>
        <w:t>politikës zhvillimore dhe ndihmës humanitare</w:t>
      </w:r>
      <w:r>
        <w:rPr>
          <w:rFonts w:ascii="Arial" w:hAnsi="Arial"/>
          <w:color w:val="000000"/>
        </w:rPr>
        <w:t xml:space="preserve">. Si përfitues i programeve të ndihmës, Kosova nuk ofron ndihmë humanitare për vendet e treta në mënyrë sistematike dhe nuk ka agjenci për ndihmë zhvillimore. Kosova inkurajohet të fillojë procesin e krijimit të kornizës ligjore që mbulon bashkëpunimin ndërkombëtar dhe politikat zhvillimore dhe ndihmën humanitare, në përputhje me politikat dhe parimet e BE-së. Kosova gjithashtu inkurajohet të ndërtojë struktura të dedikuara administrative.  </w:t>
      </w:r>
    </w:p>
    <w:p w14:paraId="1D072BE7" w14:textId="77777777" w:rsidR="0025755B" w:rsidRDefault="0025755B">
      <w:pPr>
        <w:spacing w:line="120" w:lineRule="exact"/>
        <w:rPr>
          <w:rFonts w:ascii="Arial" w:eastAsia="Arial" w:hAnsi="Arial" w:cs="Arial"/>
          <w:sz w:val="12"/>
          <w:szCs w:val="12"/>
        </w:rPr>
      </w:pPr>
    </w:p>
    <w:p w14:paraId="372BEF58" w14:textId="28408463" w:rsidR="0025755B" w:rsidRDefault="0025755B">
      <w:pPr>
        <w:widowControl w:val="0"/>
        <w:spacing w:line="240" w:lineRule="auto"/>
        <w:ind w:left="1" w:right="-20"/>
        <w:rPr>
          <w:rFonts w:ascii="Arial" w:eastAsia="Arial" w:hAnsi="Arial" w:cs="Arial"/>
          <w:color w:val="000000"/>
        </w:rPr>
      </w:pPr>
    </w:p>
    <w:p w14:paraId="2B89E62D" w14:textId="77777777" w:rsidR="0025755B" w:rsidRDefault="0025755B">
      <w:pPr>
        <w:spacing w:after="7" w:line="120" w:lineRule="exact"/>
        <w:rPr>
          <w:rFonts w:ascii="Arial" w:eastAsia="Arial" w:hAnsi="Arial" w:cs="Arial"/>
          <w:sz w:val="12"/>
          <w:szCs w:val="12"/>
        </w:rPr>
      </w:pPr>
    </w:p>
    <w:p w14:paraId="645012B4" w14:textId="6F36E6C8" w:rsidR="0025755B" w:rsidRDefault="0025755B">
      <w:pPr>
        <w:widowControl w:val="0"/>
        <w:tabs>
          <w:tab w:val="left" w:pos="2881"/>
        </w:tabs>
        <w:spacing w:line="240" w:lineRule="auto"/>
        <w:ind w:left="1" w:right="-20"/>
        <w:rPr>
          <w:rFonts w:ascii="Arial" w:eastAsia="Arial" w:hAnsi="Arial" w:cs="Arial"/>
          <w:b/>
          <w:bCs/>
          <w:color w:val="000000"/>
        </w:rPr>
      </w:pPr>
    </w:p>
    <w:p w14:paraId="6EEA72BB" w14:textId="77777777" w:rsidR="0025755B" w:rsidRDefault="0025755B">
      <w:pPr>
        <w:spacing w:line="240" w:lineRule="exact"/>
        <w:rPr>
          <w:rFonts w:ascii="Arial" w:eastAsia="Arial" w:hAnsi="Arial" w:cs="Arial"/>
          <w:sz w:val="24"/>
          <w:szCs w:val="24"/>
        </w:rPr>
      </w:pPr>
    </w:p>
    <w:p w14:paraId="33406CFD" w14:textId="77777777" w:rsidR="0025755B" w:rsidRDefault="0025755B">
      <w:pPr>
        <w:spacing w:line="240" w:lineRule="exact"/>
        <w:rPr>
          <w:rFonts w:ascii="Arial" w:eastAsia="Arial" w:hAnsi="Arial" w:cs="Arial"/>
          <w:sz w:val="24"/>
          <w:szCs w:val="24"/>
        </w:rPr>
      </w:pPr>
    </w:p>
    <w:p w14:paraId="49A205E5" w14:textId="77777777" w:rsidR="0025755B" w:rsidRDefault="0025755B">
      <w:pPr>
        <w:spacing w:line="240" w:lineRule="exact"/>
        <w:rPr>
          <w:rFonts w:ascii="Arial" w:eastAsia="Arial" w:hAnsi="Arial" w:cs="Arial"/>
          <w:sz w:val="24"/>
          <w:szCs w:val="24"/>
        </w:rPr>
      </w:pPr>
    </w:p>
    <w:p w14:paraId="67C8EFD1" w14:textId="77777777" w:rsidR="0025755B" w:rsidRDefault="0025755B">
      <w:pPr>
        <w:spacing w:line="240" w:lineRule="exact"/>
        <w:rPr>
          <w:rFonts w:ascii="Arial" w:eastAsia="Arial" w:hAnsi="Arial" w:cs="Arial"/>
          <w:sz w:val="24"/>
          <w:szCs w:val="24"/>
        </w:rPr>
      </w:pPr>
    </w:p>
    <w:p w14:paraId="22A505A9" w14:textId="77777777" w:rsidR="0025755B" w:rsidRDefault="0025755B">
      <w:pPr>
        <w:spacing w:line="240" w:lineRule="exact"/>
        <w:rPr>
          <w:rFonts w:ascii="Arial" w:eastAsia="Arial" w:hAnsi="Arial" w:cs="Arial"/>
          <w:sz w:val="24"/>
          <w:szCs w:val="24"/>
        </w:rPr>
      </w:pPr>
    </w:p>
    <w:p w14:paraId="2FD6EAFA" w14:textId="77777777" w:rsidR="0025755B" w:rsidRDefault="0025755B">
      <w:pPr>
        <w:spacing w:line="240" w:lineRule="exact"/>
        <w:rPr>
          <w:rFonts w:ascii="Arial" w:eastAsia="Arial" w:hAnsi="Arial" w:cs="Arial"/>
          <w:sz w:val="24"/>
          <w:szCs w:val="24"/>
        </w:rPr>
      </w:pPr>
    </w:p>
    <w:p w14:paraId="630156B4" w14:textId="77777777" w:rsidR="0025755B" w:rsidRDefault="0025755B">
      <w:pPr>
        <w:spacing w:line="240" w:lineRule="exact"/>
        <w:rPr>
          <w:rFonts w:ascii="Arial" w:eastAsia="Arial" w:hAnsi="Arial" w:cs="Arial"/>
          <w:sz w:val="24"/>
          <w:szCs w:val="24"/>
        </w:rPr>
      </w:pPr>
    </w:p>
    <w:p w14:paraId="45682815" w14:textId="77777777" w:rsidR="0025755B" w:rsidRDefault="0025755B">
      <w:pPr>
        <w:spacing w:line="240" w:lineRule="exact"/>
        <w:rPr>
          <w:rFonts w:ascii="Arial" w:eastAsia="Arial" w:hAnsi="Arial" w:cs="Arial"/>
          <w:sz w:val="24"/>
          <w:szCs w:val="24"/>
        </w:rPr>
      </w:pPr>
    </w:p>
    <w:p w14:paraId="47D68EA9" w14:textId="77777777" w:rsidR="0025755B" w:rsidRDefault="0025755B">
      <w:pPr>
        <w:spacing w:line="240" w:lineRule="exact"/>
        <w:rPr>
          <w:rFonts w:ascii="Arial" w:eastAsia="Arial" w:hAnsi="Arial" w:cs="Arial"/>
          <w:sz w:val="24"/>
          <w:szCs w:val="24"/>
        </w:rPr>
      </w:pPr>
    </w:p>
    <w:p w14:paraId="0D2BCBDB" w14:textId="77777777" w:rsidR="0025755B" w:rsidRDefault="0025755B">
      <w:pPr>
        <w:spacing w:line="240" w:lineRule="exact"/>
        <w:rPr>
          <w:rFonts w:ascii="Arial" w:eastAsia="Arial" w:hAnsi="Arial" w:cs="Arial"/>
          <w:sz w:val="24"/>
          <w:szCs w:val="24"/>
        </w:rPr>
      </w:pPr>
    </w:p>
    <w:p w14:paraId="64383798" w14:textId="77777777" w:rsidR="0025755B" w:rsidRDefault="0025755B">
      <w:pPr>
        <w:spacing w:line="240" w:lineRule="exact"/>
        <w:rPr>
          <w:rFonts w:ascii="Arial" w:eastAsia="Arial" w:hAnsi="Arial" w:cs="Arial"/>
          <w:sz w:val="24"/>
          <w:szCs w:val="24"/>
        </w:rPr>
      </w:pPr>
    </w:p>
    <w:p w14:paraId="5BB9B468" w14:textId="77777777" w:rsidR="0025755B" w:rsidRDefault="0025755B">
      <w:pPr>
        <w:spacing w:line="240" w:lineRule="exact"/>
        <w:rPr>
          <w:rFonts w:ascii="Arial" w:eastAsia="Arial" w:hAnsi="Arial" w:cs="Arial"/>
          <w:sz w:val="24"/>
          <w:szCs w:val="24"/>
        </w:rPr>
      </w:pPr>
    </w:p>
    <w:p w14:paraId="7E4AF316" w14:textId="77777777" w:rsidR="0025755B" w:rsidRDefault="0025755B">
      <w:pPr>
        <w:spacing w:line="240" w:lineRule="exact"/>
        <w:rPr>
          <w:rFonts w:ascii="Arial" w:eastAsia="Arial" w:hAnsi="Arial" w:cs="Arial"/>
          <w:sz w:val="24"/>
          <w:szCs w:val="24"/>
        </w:rPr>
      </w:pPr>
    </w:p>
    <w:p w14:paraId="1C5C961F" w14:textId="77777777" w:rsidR="0025755B" w:rsidRDefault="0025755B">
      <w:pPr>
        <w:spacing w:line="240" w:lineRule="exact"/>
        <w:rPr>
          <w:rFonts w:ascii="Arial" w:eastAsia="Arial" w:hAnsi="Arial" w:cs="Arial"/>
          <w:sz w:val="24"/>
          <w:szCs w:val="24"/>
        </w:rPr>
      </w:pPr>
    </w:p>
    <w:p w14:paraId="26F7D1F2" w14:textId="77777777" w:rsidR="0025755B" w:rsidRDefault="0025755B">
      <w:pPr>
        <w:spacing w:line="240" w:lineRule="exact"/>
        <w:rPr>
          <w:rFonts w:ascii="Arial" w:eastAsia="Arial" w:hAnsi="Arial" w:cs="Arial"/>
          <w:sz w:val="24"/>
          <w:szCs w:val="24"/>
        </w:rPr>
      </w:pPr>
    </w:p>
    <w:p w14:paraId="0C3DEA9D" w14:textId="77777777" w:rsidR="0025755B" w:rsidRDefault="0025755B">
      <w:pPr>
        <w:spacing w:line="240" w:lineRule="exact"/>
        <w:rPr>
          <w:rFonts w:ascii="Arial" w:eastAsia="Arial" w:hAnsi="Arial" w:cs="Arial"/>
          <w:sz w:val="24"/>
          <w:szCs w:val="24"/>
        </w:rPr>
      </w:pPr>
    </w:p>
    <w:p w14:paraId="3E5E3744" w14:textId="77777777" w:rsidR="0025755B" w:rsidRDefault="0025755B">
      <w:pPr>
        <w:spacing w:line="240" w:lineRule="exact"/>
        <w:rPr>
          <w:rFonts w:ascii="Arial" w:eastAsia="Arial" w:hAnsi="Arial" w:cs="Arial"/>
          <w:sz w:val="24"/>
          <w:szCs w:val="24"/>
        </w:rPr>
      </w:pPr>
    </w:p>
    <w:p w14:paraId="3F7B0851" w14:textId="77777777" w:rsidR="0025755B" w:rsidRDefault="0025755B">
      <w:pPr>
        <w:spacing w:line="240" w:lineRule="exact"/>
        <w:rPr>
          <w:rFonts w:ascii="Arial" w:eastAsia="Arial" w:hAnsi="Arial" w:cs="Arial"/>
          <w:sz w:val="24"/>
          <w:szCs w:val="24"/>
        </w:rPr>
      </w:pPr>
    </w:p>
    <w:p w14:paraId="6DFAD261" w14:textId="77777777" w:rsidR="0025755B" w:rsidRDefault="0025755B">
      <w:pPr>
        <w:spacing w:line="240" w:lineRule="exact"/>
        <w:rPr>
          <w:rFonts w:ascii="Arial" w:eastAsia="Arial" w:hAnsi="Arial" w:cs="Arial"/>
          <w:sz w:val="24"/>
          <w:szCs w:val="24"/>
        </w:rPr>
      </w:pPr>
    </w:p>
    <w:p w14:paraId="4A65D3F7" w14:textId="77777777" w:rsidR="0025755B" w:rsidRDefault="0025755B">
      <w:pPr>
        <w:spacing w:line="240" w:lineRule="exact"/>
        <w:rPr>
          <w:rFonts w:ascii="Arial" w:eastAsia="Arial" w:hAnsi="Arial" w:cs="Arial"/>
          <w:sz w:val="24"/>
          <w:szCs w:val="24"/>
        </w:rPr>
      </w:pPr>
    </w:p>
    <w:p w14:paraId="3F8186F8" w14:textId="77777777" w:rsidR="0025755B" w:rsidRDefault="0025755B">
      <w:pPr>
        <w:spacing w:line="240" w:lineRule="exact"/>
        <w:rPr>
          <w:rFonts w:ascii="Arial" w:eastAsia="Arial" w:hAnsi="Arial" w:cs="Arial"/>
          <w:sz w:val="24"/>
          <w:szCs w:val="24"/>
        </w:rPr>
      </w:pPr>
    </w:p>
    <w:p w14:paraId="6723A292" w14:textId="77777777" w:rsidR="0025755B" w:rsidRDefault="0025755B">
      <w:pPr>
        <w:spacing w:line="240" w:lineRule="exact"/>
        <w:rPr>
          <w:rFonts w:ascii="Arial" w:eastAsia="Arial" w:hAnsi="Arial" w:cs="Arial"/>
          <w:sz w:val="24"/>
          <w:szCs w:val="24"/>
        </w:rPr>
      </w:pPr>
    </w:p>
    <w:p w14:paraId="5D20AA02" w14:textId="77777777" w:rsidR="0025755B" w:rsidRDefault="0025755B">
      <w:pPr>
        <w:spacing w:line="240" w:lineRule="exact"/>
        <w:rPr>
          <w:rFonts w:ascii="Arial" w:eastAsia="Arial" w:hAnsi="Arial" w:cs="Arial"/>
          <w:sz w:val="24"/>
          <w:szCs w:val="24"/>
        </w:rPr>
      </w:pPr>
    </w:p>
    <w:p w14:paraId="4926E8F1" w14:textId="77777777" w:rsidR="0025755B" w:rsidRDefault="0025755B">
      <w:pPr>
        <w:spacing w:line="240" w:lineRule="exact"/>
        <w:rPr>
          <w:rFonts w:ascii="Arial" w:eastAsia="Arial" w:hAnsi="Arial" w:cs="Arial"/>
          <w:sz w:val="24"/>
          <w:szCs w:val="24"/>
        </w:rPr>
      </w:pPr>
    </w:p>
    <w:p w14:paraId="74C333B3" w14:textId="77777777" w:rsidR="0025755B" w:rsidRDefault="0025755B">
      <w:pPr>
        <w:spacing w:line="240" w:lineRule="exact"/>
        <w:rPr>
          <w:rFonts w:ascii="Arial" w:eastAsia="Arial" w:hAnsi="Arial" w:cs="Arial"/>
          <w:sz w:val="24"/>
          <w:szCs w:val="24"/>
        </w:rPr>
      </w:pPr>
    </w:p>
    <w:p w14:paraId="7FA3452C" w14:textId="77777777" w:rsidR="0025755B" w:rsidRDefault="0025755B">
      <w:pPr>
        <w:spacing w:line="240" w:lineRule="exact"/>
        <w:rPr>
          <w:rFonts w:ascii="Arial" w:eastAsia="Arial" w:hAnsi="Arial" w:cs="Arial"/>
          <w:sz w:val="24"/>
          <w:szCs w:val="24"/>
        </w:rPr>
      </w:pPr>
    </w:p>
    <w:p w14:paraId="35A19F99" w14:textId="77777777" w:rsidR="0025755B" w:rsidRDefault="0025755B">
      <w:pPr>
        <w:spacing w:after="19" w:line="160" w:lineRule="exact"/>
        <w:rPr>
          <w:rFonts w:ascii="Arial" w:eastAsia="Arial" w:hAnsi="Arial" w:cs="Arial"/>
          <w:sz w:val="16"/>
          <w:szCs w:val="16"/>
        </w:rPr>
      </w:pPr>
    </w:p>
    <w:p w14:paraId="147478BE" w14:textId="77777777" w:rsidR="0025755B" w:rsidRDefault="00EF3445">
      <w:pPr>
        <w:widowControl w:val="0"/>
        <w:spacing w:line="240" w:lineRule="auto"/>
        <w:ind w:left="4402" w:right="-20"/>
        <w:rPr>
          <w:color w:val="000000"/>
        </w:rPr>
      </w:pPr>
      <w:r>
        <w:rPr>
          <w:color w:val="000000"/>
        </w:rPr>
        <w:t xml:space="preserve">90 </w:t>
      </w:r>
    </w:p>
    <w:p w14:paraId="5348C16D"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2609BD12" w14:textId="5E6D10BF" w:rsidR="0025755B" w:rsidRPr="00F34053" w:rsidRDefault="00F34053">
      <w:pPr>
        <w:widowControl w:val="0"/>
        <w:spacing w:line="240" w:lineRule="auto"/>
        <w:ind w:right="-20"/>
        <w:rPr>
          <w:rFonts w:ascii="Arial" w:eastAsia="Arial" w:hAnsi="Arial" w:cs="Arial"/>
          <w:b/>
          <w:bCs/>
          <w:color w:val="000000"/>
        </w:rPr>
      </w:pPr>
      <w:bookmarkStart w:id="91" w:name="_page_313_0"/>
      <w:bookmarkEnd w:id="91"/>
      <w:r w:rsidRPr="00F34053">
        <w:rPr>
          <w:rFonts w:ascii="Arial" w:hAnsi="Arial"/>
          <w:b/>
          <w:color w:val="000000"/>
        </w:rPr>
        <w:lastRenderedPageBreak/>
        <w:t>SHTOJCA</w:t>
      </w:r>
      <w:r w:rsidR="00EF3445" w:rsidRPr="00F34053">
        <w:rPr>
          <w:rFonts w:ascii="Arial" w:hAnsi="Arial"/>
          <w:b/>
          <w:color w:val="000000"/>
        </w:rPr>
        <w:t xml:space="preserve"> I – MARRËDHËNIET NDËRMJET BE-së DHE KOSOVËS   </w:t>
      </w:r>
    </w:p>
    <w:p w14:paraId="5EA72857" w14:textId="77777777" w:rsidR="0025755B" w:rsidRDefault="0025755B">
      <w:pPr>
        <w:spacing w:after="11" w:line="120" w:lineRule="exact"/>
        <w:rPr>
          <w:rFonts w:ascii="Arial" w:eastAsia="Arial" w:hAnsi="Arial" w:cs="Arial"/>
          <w:sz w:val="12"/>
          <w:szCs w:val="12"/>
        </w:rPr>
      </w:pPr>
    </w:p>
    <w:p w14:paraId="4DC3726A" w14:textId="77777777" w:rsidR="0025755B" w:rsidRDefault="00EF3445">
      <w:pPr>
        <w:widowControl w:val="0"/>
        <w:spacing w:line="250" w:lineRule="auto"/>
        <w:ind w:right="237"/>
        <w:jc w:val="both"/>
        <w:rPr>
          <w:rFonts w:ascii="Arial" w:eastAsia="Arial" w:hAnsi="Arial" w:cs="Arial"/>
          <w:color w:val="000000"/>
        </w:rPr>
      </w:pPr>
      <w:r>
        <w:rPr>
          <w:rFonts w:ascii="Arial" w:hAnsi="Arial"/>
          <w:color w:val="000000"/>
        </w:rPr>
        <w:t xml:space="preserve">Marrëveshja e Stabilizim-Asociimit (MSA) BE-Kosovë hyri në fuqi në prill 2016, duke siguruar një kornizë për dialog politik dhe duke mbuluar bashkëpunimin në një sërë sektorësh. Që nga viti 2016, janë mbajtur pesë takime të Këshillit të Stabilizim-Asociimit dhe shtatë cikle takimesh të </w:t>
      </w:r>
      <w:proofErr w:type="spellStart"/>
      <w:r>
        <w:rPr>
          <w:rFonts w:ascii="Arial" w:hAnsi="Arial"/>
          <w:color w:val="000000"/>
        </w:rPr>
        <w:t>nënkomisioneve</w:t>
      </w:r>
      <w:proofErr w:type="spellEnd"/>
      <w:r>
        <w:rPr>
          <w:rFonts w:ascii="Arial" w:hAnsi="Arial"/>
          <w:color w:val="000000"/>
        </w:rPr>
        <w:t xml:space="preserve">. Që nga qershori i vitit 2023, në përputhje me masat e BE-së ndaj Kosovës, mbledhjet e organeve të MSA-së janë pezulluar. Që nga maji i vitit 2025, BE-ja ka ndërmarrë disa hapa për të hequr gradualisht masat. Hapat e mëtejshëm mbeten të kushtëzuar nga një ulje e qëndrueshme e tensioneve në veri. Komisioni synon t’i heqë më tej këto masa, me kusht që të arrihet një transferim i rregullt i qeverisjes lokale në veri pas raundit të dytë të zgjedhjeve lokale dhe të ruhet qetësimi i situatës.  </w:t>
      </w:r>
    </w:p>
    <w:p w14:paraId="5E091A0F" w14:textId="77777777" w:rsidR="0025755B" w:rsidRDefault="0025755B">
      <w:pPr>
        <w:spacing w:line="120" w:lineRule="exact"/>
        <w:rPr>
          <w:rFonts w:ascii="Arial" w:eastAsia="Arial" w:hAnsi="Arial" w:cs="Arial"/>
          <w:sz w:val="12"/>
          <w:szCs w:val="12"/>
        </w:rPr>
      </w:pPr>
    </w:p>
    <w:p w14:paraId="1E398B37" w14:textId="77777777" w:rsidR="0025755B" w:rsidRDefault="00EF3445">
      <w:pPr>
        <w:widowControl w:val="0"/>
        <w:spacing w:line="250" w:lineRule="auto"/>
        <w:ind w:left="1" w:right="240"/>
        <w:jc w:val="both"/>
        <w:rPr>
          <w:rFonts w:ascii="Arial" w:eastAsia="Arial" w:hAnsi="Arial" w:cs="Arial"/>
          <w:color w:val="000000"/>
        </w:rPr>
      </w:pPr>
      <w:r>
        <w:rPr>
          <w:rFonts w:ascii="Arial" w:hAnsi="Arial"/>
          <w:color w:val="000000"/>
        </w:rPr>
        <w:t xml:space="preserve">Më 30 tetor 2024, Kuvendi miratoi PKIE-në. Ky program përcakton hapat dhe prioritetet për zbatimin e MSA-së si dhe reformat e tjera për rrugën evropiane të Kosovës.  </w:t>
      </w:r>
    </w:p>
    <w:p w14:paraId="209E87B0" w14:textId="77777777" w:rsidR="0025755B" w:rsidRDefault="0025755B">
      <w:pPr>
        <w:spacing w:line="120" w:lineRule="exact"/>
        <w:rPr>
          <w:rFonts w:ascii="Arial" w:eastAsia="Arial" w:hAnsi="Arial" w:cs="Arial"/>
          <w:sz w:val="12"/>
          <w:szCs w:val="12"/>
        </w:rPr>
      </w:pPr>
    </w:p>
    <w:p w14:paraId="7CC82215" w14:textId="77777777" w:rsidR="0025755B" w:rsidRDefault="00EF3445">
      <w:pPr>
        <w:widowControl w:val="0"/>
        <w:spacing w:line="240" w:lineRule="auto"/>
        <w:ind w:left="1" w:right="-20"/>
        <w:rPr>
          <w:rFonts w:ascii="Arial" w:eastAsia="Arial" w:hAnsi="Arial" w:cs="Arial"/>
          <w:color w:val="000000"/>
        </w:rPr>
      </w:pPr>
      <w:r>
        <w:rPr>
          <w:rFonts w:ascii="Arial" w:hAnsi="Arial"/>
          <w:color w:val="000000"/>
        </w:rPr>
        <w:t xml:space="preserve">Kosova zyrtarisht paraqiti kërkesë për anëtarësim në BE në dhjetor të vitit më 15 dhjetor 2022. </w:t>
      </w:r>
    </w:p>
    <w:p w14:paraId="24D073D8" w14:textId="77777777" w:rsidR="0025755B" w:rsidRDefault="0025755B">
      <w:pPr>
        <w:spacing w:after="10" w:line="120" w:lineRule="exact"/>
        <w:rPr>
          <w:rFonts w:ascii="Arial" w:eastAsia="Arial" w:hAnsi="Arial" w:cs="Arial"/>
          <w:sz w:val="12"/>
          <w:szCs w:val="12"/>
        </w:rPr>
      </w:pPr>
    </w:p>
    <w:p w14:paraId="6BF8F4D1" w14:textId="77777777" w:rsidR="0025755B" w:rsidRDefault="00EF3445">
      <w:pPr>
        <w:widowControl w:val="0"/>
        <w:spacing w:line="250" w:lineRule="auto"/>
        <w:ind w:right="235"/>
        <w:jc w:val="both"/>
        <w:rPr>
          <w:rFonts w:ascii="Arial" w:eastAsia="Arial" w:hAnsi="Arial" w:cs="Arial"/>
          <w:color w:val="000000"/>
        </w:rPr>
      </w:pPr>
      <w:r>
        <w:rPr>
          <w:noProof/>
          <w:lang w:val="en-US"/>
        </w:rPr>
        <mc:AlternateContent>
          <mc:Choice Requires="wpg">
            <w:drawing>
              <wp:anchor distT="0" distB="0" distL="114300" distR="114300" simplePos="0" relativeHeight="251673088" behindDoc="1" locked="0" layoutInCell="0" allowOverlap="1" wp14:anchorId="135A9B69" wp14:editId="1608D8EC">
                <wp:simplePos x="0" y="0"/>
                <wp:positionH relativeFrom="page">
                  <wp:posOffset>914400</wp:posOffset>
                </wp:positionH>
                <wp:positionV relativeFrom="paragraph">
                  <wp:posOffset>-1194</wp:posOffset>
                </wp:positionV>
                <wp:extent cx="5940552" cy="670560"/>
                <wp:effectExtent l="0" t="0" r="0" b="0"/>
                <wp:wrapNone/>
                <wp:docPr id="540" name="DW 540"/>
                <wp:cNvGraphicFramePr/>
                <a:graphic xmlns:a="http://schemas.openxmlformats.org/drawingml/2006/main">
                  <a:graphicData uri="http://schemas.microsoft.com/office/word/2010/wordprocessingGroup">
                    <wpg:wgp>
                      <wpg:cNvGrpSpPr/>
                      <wpg:grpSpPr>
                        <a:xfrm>
                          <a:off x="0" y="0"/>
                          <a:ext cx="5940552" cy="670560"/>
                          <a:chOff x="0" y="0"/>
                          <a:chExt cx="5940552" cy="670560"/>
                        </a:xfrm>
                        <a:noFill/>
                      </wpg:grpSpPr>
                      <wps:wsp>
                        <wps:cNvPr id="541" name="Shape 541"/>
                        <wps:cNvSpPr/>
                        <wps:spPr>
                          <a:xfrm>
                            <a:off x="1842516" y="0"/>
                            <a:ext cx="4098035" cy="167640"/>
                          </a:xfrm>
                          <a:custGeom>
                            <a:avLst/>
                            <a:gdLst/>
                            <a:ahLst/>
                            <a:cxnLst/>
                            <a:rect l="0" t="0" r="0" b="0"/>
                            <a:pathLst>
                              <a:path w="4098035" h="167640">
                                <a:moveTo>
                                  <a:pt x="0" y="0"/>
                                </a:moveTo>
                                <a:lnTo>
                                  <a:pt x="4098035" y="0"/>
                                </a:lnTo>
                                <a:lnTo>
                                  <a:pt x="4098035"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42" name="Shape 542"/>
                        <wps:cNvSpPr/>
                        <wps:spPr>
                          <a:xfrm>
                            <a:off x="0" y="167640"/>
                            <a:ext cx="5940552" cy="167639"/>
                          </a:xfrm>
                          <a:custGeom>
                            <a:avLst/>
                            <a:gdLst/>
                            <a:ahLst/>
                            <a:cxnLst/>
                            <a:rect l="0" t="0" r="0" b="0"/>
                            <a:pathLst>
                              <a:path w="5940552" h="167639">
                                <a:moveTo>
                                  <a:pt x="0" y="0"/>
                                </a:moveTo>
                                <a:lnTo>
                                  <a:pt x="5940552" y="0"/>
                                </a:lnTo>
                                <a:lnTo>
                                  <a:pt x="5940552"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43" name="Shape 543"/>
                        <wps:cNvSpPr/>
                        <wps:spPr>
                          <a:xfrm>
                            <a:off x="0" y="335279"/>
                            <a:ext cx="5940552" cy="167640"/>
                          </a:xfrm>
                          <a:custGeom>
                            <a:avLst/>
                            <a:gdLst/>
                            <a:ahLst/>
                            <a:cxnLst/>
                            <a:rect l="0" t="0" r="0" b="0"/>
                            <a:pathLst>
                              <a:path w="5940552" h="167640">
                                <a:moveTo>
                                  <a:pt x="0" y="0"/>
                                </a:moveTo>
                                <a:lnTo>
                                  <a:pt x="0" y="167640"/>
                                </a:lnTo>
                                <a:lnTo>
                                  <a:pt x="5940552" y="167640"/>
                                </a:lnTo>
                                <a:lnTo>
                                  <a:pt x="5940552" y="0"/>
                                </a:lnTo>
                                <a:lnTo>
                                  <a:pt x="0" y="0"/>
                                </a:lnTo>
                                <a:close/>
                              </a:path>
                            </a:pathLst>
                          </a:custGeom>
                          <a:solidFill>
                            <a:srgbClr val="FFFFFF"/>
                          </a:solidFill>
                        </wps:spPr>
                        <wps:bodyPr vertOverflow="overflow" horzOverflow="overflow" vert="horz" lIns="91440" tIns="45720" rIns="91440" bIns="45720" anchor="t"/>
                      </wps:wsp>
                      <wps:wsp>
                        <wps:cNvPr id="544" name="Shape 544"/>
                        <wps:cNvSpPr/>
                        <wps:spPr>
                          <a:xfrm>
                            <a:off x="0" y="502920"/>
                            <a:ext cx="1560576" cy="167639"/>
                          </a:xfrm>
                          <a:custGeom>
                            <a:avLst/>
                            <a:gdLst/>
                            <a:ahLst/>
                            <a:cxnLst/>
                            <a:rect l="0" t="0" r="0" b="0"/>
                            <a:pathLst>
                              <a:path w="1560576" h="167639">
                                <a:moveTo>
                                  <a:pt x="0" y="0"/>
                                </a:moveTo>
                                <a:lnTo>
                                  <a:pt x="0" y="167639"/>
                                </a:lnTo>
                                <a:lnTo>
                                  <a:pt x="1560576" y="167639"/>
                                </a:lnTo>
                                <a:lnTo>
                                  <a:pt x="156057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w:pict>
              <v:group w14:anchorId="58F4DDFF" id="DW 540" o:spid="_x0000_s1026" style="position:absolute;margin-left:1in;margin-top:-.1pt;width:467.75pt;height:52.8pt;z-index:-251643392;mso-position-horizontal-relative:page" coordsize="59405,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WsOgMAAHcPAAAOAAAAZHJzL2Uyb0RvYy54bWzsV0tP3DAQvlfqf4h8L3lssstGBA6loEpV&#10;iwRVz17HeUhJHNlms/TXd+ysvd6AgG6BXsghfo3HM5/nG9snZ5u28daUi5p1GQqPAuTRjrC87soM&#10;/by5+HSMPCFxl+OGdTRDd1Sgs9OPH06GPqURq1iTU+6Bkk6kQ5+hSso+9X1BKtpiccR62sFgwXiL&#10;JTR56eccD6C9bfwoCOb+wHjec0aoENB7Pg6iU62/KCiRP4pCUOk1GQLbpP5z/V+pv396gtOS476q&#10;ydYMfIAVLa47WNSqOscSe7e8vqeqrQlnghXyiLDWZ0VRE6p9AG/CYOLNJWe3vfalTIeytzABtBOc&#10;DlZLvq+vuFfnGUpiwKfDLWzS+S9PtQCboS9TELnk/XV/xbcd5dhS7m4K3qoSHPE2GtU7iyrdSI9A&#10;Z7KMgySJkEdgbL4IkvkWdlLB3tybRqovj0/0d8t27KJuGjDLV4Zau4Yegkns8BL/htd1hXuqt0Eo&#10;MCxeocFLCwBk4QiZlrJ4iVQAdA+AFR7HURLOkXcfsjhYHgezZIQsnC/m4244npNbIS8p0+Dj9Tch&#10;x0DOTQ1XpkY2nalyoMOjROixVPOUsarqDRmyplRA79ESNdyyNb1hWlBOthCs3I02nStllRmXQdZI&#10;mLLX+lzJPQCMmClHcQhdUPlsQR2AztqkYYKqMBr9thWNBXS6aAvW1LkKO+W84OXqc8O9NYb8cqE/&#10;FQMwxRGD4DRBoGorlt9BDEHSlD/gVzQMYAY4dQ15FeO/H+pX8hDHMIq85msHMb0MY8VZqRtxsoig&#10;wd2RlTuCOwKTMyS1gVuKKIa/CVeA/mNuMVyJ/oor0/3F6YPZRQXAbLndAZOb3M17VarYRLelClhy&#10;OFWssiep4kruAWAoYsopVSxSRsCUruA7Vd6aKrMpVWYHUGU2S6KFZsIjVPl/p4qN2Zc4VabJwUns&#10;+xFtV33eWeGKT2mwr3i0YCrzfqrYG+sr3cDiKVXiA6iSBNESjk59gTKnSgiX1GQBdzN1Z91Lqm9+&#10;qlhTXuJU2VHlieRvV536bwLflONZ4YpPabAv+U6VyQVMP13gdadvjduXqHo+um2ou+/l0z8AAAD/&#10;/wMAUEsDBBQABgAIAAAAIQBJxhI74AAAAAoBAAAPAAAAZHJzL2Rvd25yZXYueG1sTI9Ba4NAEIXv&#10;hf6HZQq9Jauptql1DSG0PYVAk0LobaITlbiz4m7U/Puup/Y2j/d48710NepG9NTZ2rCCcB6AIM5N&#10;UXOp4PvwMVuCsA65wMYwKbiRhVV2f5diUpiBv6jfu1L4ErYJKqicaxMpbV6RRjs3LbH3zqbT6Lzs&#10;Sll0OPhy3chFEDxLjTX7DxW2tKkov+yvWsHngMP6KXzvt5fz5vZziHfHbUhKPT6M6zcQjkb3F4YJ&#10;36ND5plO5sqFFY3XUeS3OAWzBYjJD15eYxCn6YojkFkq/0/IfgEAAP//AwBQSwECLQAUAAYACAAA&#10;ACEAtoM4kv4AAADhAQAAEwAAAAAAAAAAAAAAAAAAAAAAW0NvbnRlbnRfVHlwZXNdLnhtbFBLAQIt&#10;ABQABgAIAAAAIQA4/SH/1gAAAJQBAAALAAAAAAAAAAAAAAAAAC8BAABfcmVscy8ucmVsc1BLAQIt&#10;ABQABgAIAAAAIQD5BlWsOgMAAHcPAAAOAAAAAAAAAAAAAAAAAC4CAABkcnMvZTJvRG9jLnhtbFBL&#10;AQItABQABgAIAAAAIQBJxhI74AAAAAoBAAAPAAAAAAAAAAAAAAAAAJQFAABkcnMvZG93bnJldi54&#10;bWxQSwUGAAAAAAQABADzAAAAoQYAAAAA&#10;" o:allowincell="f">
                <v:shape id="Shape 541" o:spid="_x0000_s1027" style="position:absolute;left:18425;width:40980;height:1676;visibility:visible;mso-wrap-style:square;v-text-anchor:top" coordsize="409803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QRxwAAANwAAAAPAAAAZHJzL2Rvd25yZXYueG1sRI9BSwMx&#10;FITvQv9DeAUv0mYrWnTbtIgo2h4KtrbQ22Pzulm6eVmS2I3/3giCx2FmvmHmy2RbcSEfGscKJuMC&#10;BHHldMO1gs/d6+gBRIjIGlvHpOCbAiwXg6s5ltr1/EGXbaxFhnAoUYGJsSulDJUhi2HsOuLsnZy3&#10;GLP0tdQe+wy3rbwtiqm02HBeMNjRs6HqvP2yCh7TjV+ZzcupX9Exvfn1/tBVe6Wuh+lpBiJSiv/h&#10;v/a7VnB/N4HfM/kIyMUPAAAA//8DAFBLAQItABQABgAIAAAAIQDb4fbL7gAAAIUBAAATAAAAAAAA&#10;AAAAAAAAAAAAAABbQ29udGVudF9UeXBlc10ueG1sUEsBAi0AFAAGAAgAAAAhAFr0LFu/AAAAFQEA&#10;AAsAAAAAAAAAAAAAAAAAHwEAAF9yZWxzLy5yZWxzUEsBAi0AFAAGAAgAAAAhACKSdBHHAAAA3AAA&#10;AA8AAAAAAAAAAAAAAAAABwIAAGRycy9kb3ducmV2LnhtbFBLBQYAAAAAAwADALcAAAD7AgAAAAA=&#10;" path="m,l4098035,r,167640l,167640,,xe" stroked="f">
                  <v:path arrowok="t" textboxrect="0,0,4098035,167640"/>
                </v:shape>
                <v:shape id="Shape 542" o:spid="_x0000_s1028" style="position:absolute;top:1676;width:59405;height:1676;visibility:visible;mso-wrap-style:square;v-text-anchor:top" coordsize="5940552,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bOxQAAANwAAAAPAAAAZHJzL2Rvd25yZXYueG1sRI9Ba8JA&#10;FITvhf6H5RW8NRtNIyW6Skgp9hr14PE1+0yi2bchu8a0v75bKPQ4zMw3zHo7mU6MNLjWsoJ5FIMg&#10;rqxuuVZwPLw/v4JwHlljZ5kUfJGD7ebxYY2Ztncuadz7WgQIuwwVNN73mZSuasigi2xPHLyzHQz6&#10;IIda6gHvAW46uYjjpTTYclhosKeioeq6vxkFSfkmT8WtNPHOfaefeXpJqvai1OxpylcgPE3+P/zX&#10;/tAK0pcF/J4JR0BufgAAAP//AwBQSwECLQAUAAYACAAAACEA2+H2y+4AAACFAQAAEwAAAAAAAAAA&#10;AAAAAAAAAAAAW0NvbnRlbnRfVHlwZXNdLnhtbFBLAQItABQABgAIAAAAIQBa9CxbvwAAABUBAAAL&#10;AAAAAAAAAAAAAAAAAB8BAABfcmVscy8ucmVsc1BLAQItABQABgAIAAAAIQARwvbOxQAAANwAAAAP&#10;AAAAAAAAAAAAAAAAAAcCAABkcnMvZG93bnJldi54bWxQSwUGAAAAAAMAAwC3AAAA+QIAAAAA&#10;" path="m,l5940552,r,167639l,167639,,xe" stroked="f">
                  <v:path arrowok="t" textboxrect="0,0,5940552,167639"/>
                </v:shape>
                <v:shape id="Shape 543" o:spid="_x0000_s1029" style="position:absolute;top:3352;width:59405;height:1677;visibility:visible;mso-wrap-style:square;v-text-anchor:top" coordsize="594055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eoxAAAANwAAAAPAAAAZHJzL2Rvd25yZXYueG1sRI9Ba8JA&#10;FITvBf/D8oTemo3aShtdRYqBeqyGgrdH9jUbzL6N2W2S/nu3UPA4zMw3zHo72kb01PnasYJZkoIg&#10;Lp2uuVJQnPKnVxA+IGtsHJOCX/Kw3Uwe1phpN/An9cdQiQhhn6ECE0KbSelLQxZ94lri6H27zmKI&#10;squk7nCIcNvIeZoupcWa44LBlt4NlZfjj1Vw9uPbVTrt7RfnOFzP+/nBFEo9TsfdCkSgMdzD/+0P&#10;reDleQF/Z+IRkJsbAAAA//8DAFBLAQItABQABgAIAAAAIQDb4fbL7gAAAIUBAAATAAAAAAAAAAAA&#10;AAAAAAAAAABbQ29udGVudF9UeXBlc10ueG1sUEsBAi0AFAAGAAgAAAAhAFr0LFu/AAAAFQEAAAsA&#10;AAAAAAAAAAAAAAAAHwEAAF9yZWxzLy5yZWxzUEsBAi0AFAAGAAgAAAAhAJAXB6jEAAAA3AAAAA8A&#10;AAAAAAAAAAAAAAAABwIAAGRycy9kb3ducmV2LnhtbFBLBQYAAAAAAwADALcAAAD4AgAAAAA=&#10;" path="m,l,167640r5940552,l5940552,,,xe" stroked="f">
                  <v:path arrowok="t" textboxrect="0,0,5940552,167640"/>
                </v:shape>
                <v:shape id="Shape 544" o:spid="_x0000_s1030" style="position:absolute;top:5029;width:15605;height:1676;visibility:visible;mso-wrap-style:square;v-text-anchor:top" coordsize="1560576,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xgAAANwAAAAPAAAAZHJzL2Rvd25yZXYueG1sRI9Ba8JA&#10;FITvhf6H5RV6Ed1YUrHRVYKhoFAEtXh+ZJ/ZYPZtyG5N7K/vFgo9DjPzDbNcD7YRN+p87VjBdJKA&#10;IC6drrlS8Hl6H89B+ICssXFMCu7kYb16fFhipl3PB7odQyUihH2GCkwIbSalLw1Z9BPXEkfv4jqL&#10;IcqukrrDPsJtI1+SZCYt1hwXDLa0MVRej19WwX50H23T3Y6+i/zizh+Ht+Lca6Wen4Z8ASLQEP7D&#10;f+2tVvCapvB7Jh4BufoBAAD//wMAUEsBAi0AFAAGAAgAAAAhANvh9svuAAAAhQEAABMAAAAAAAAA&#10;AAAAAAAAAAAAAFtDb250ZW50X1R5cGVzXS54bWxQSwECLQAUAAYACAAAACEAWvQsW78AAAAVAQAA&#10;CwAAAAAAAAAAAAAAAAAfAQAAX3JlbHMvLnJlbHNQSwECLQAUAAYACAAAACEADP0TvsYAAADcAAAA&#10;DwAAAAAAAAAAAAAAAAAHAgAAZHJzL2Rvd25yZXYueG1sUEsFBgAAAAADAAMAtwAAAPoCAAAAAA==&#10;" path="m,l,167639r1560576,l1560576,,,xe" stroked="f">
                  <v:path arrowok="t" textboxrect="0,0,1560576,167639"/>
                </v:shape>
                <w10:wrap anchorx="page"/>
              </v:group>
            </w:pict>
          </mc:Fallback>
        </mc:AlternateContent>
      </w:r>
      <w:r>
        <w:rPr>
          <w:rFonts w:ascii="Arial" w:hAnsi="Arial"/>
          <w:color w:val="000000"/>
        </w:rPr>
        <w:t xml:space="preserve">Liberalizimi i vizave për Kosovën ka hyrë në fuqi më 1 janar 2024, duke i lejuar mbajtësve të pasaportave biometrike të Kosovës të udhëtojnë në BE pa vizë për një periudhë qëndrimi prej 90 ditësh brenda çdo periudhe 180-ditore. Kërkesat për vizë u hoqën gjithashtu për mbajtësit e pasaportave të lëshuara nga Drejtoria Serbe e Koordinimit.  </w:t>
      </w:r>
    </w:p>
    <w:p w14:paraId="48D4DD7A" w14:textId="77777777" w:rsidR="0025755B" w:rsidRDefault="0025755B">
      <w:pPr>
        <w:spacing w:line="120" w:lineRule="exact"/>
        <w:rPr>
          <w:rFonts w:ascii="Arial" w:eastAsia="Arial" w:hAnsi="Arial" w:cs="Arial"/>
          <w:sz w:val="12"/>
          <w:szCs w:val="12"/>
        </w:rPr>
      </w:pPr>
    </w:p>
    <w:p w14:paraId="29416C5C" w14:textId="77777777" w:rsidR="0025755B" w:rsidRDefault="00EF3445">
      <w:pPr>
        <w:widowControl w:val="0"/>
        <w:spacing w:line="250" w:lineRule="auto"/>
        <w:ind w:right="240"/>
        <w:jc w:val="both"/>
        <w:rPr>
          <w:rFonts w:ascii="Arial" w:eastAsia="Arial" w:hAnsi="Arial" w:cs="Arial"/>
          <w:color w:val="000000"/>
        </w:rPr>
      </w:pPr>
      <w:r>
        <w:rPr>
          <w:rFonts w:ascii="Arial" w:hAnsi="Arial"/>
          <w:color w:val="000000"/>
        </w:rPr>
        <w:t>Më 9 tetor 2024, Kosova miratoi Agjendën e saj të Reformës në kuadër të Programit të Instrumentit për Reformë dhe Rritje (Plani i Rritjes për Ballkanin Perëndimor), i cili i ndan deri në 882 milionë euro Kosovës për periudhën deri në fund të vitit 2027. Agjenda e Reformës mbulon piketat e reformës në fushat e: (i) qeverisjes, reformës së administratës publike dhe menaxhimit të financave publike; (</w:t>
      </w:r>
      <w:proofErr w:type="spellStart"/>
      <w:r>
        <w:rPr>
          <w:rFonts w:ascii="Arial" w:hAnsi="Arial"/>
          <w:color w:val="000000"/>
        </w:rPr>
        <w:t>ii</w:t>
      </w:r>
      <w:proofErr w:type="spellEnd"/>
      <w:r>
        <w:rPr>
          <w:rFonts w:ascii="Arial" w:hAnsi="Arial"/>
          <w:color w:val="000000"/>
        </w:rPr>
        <w:t>) tranzicionit të gjelbër dhe digjital; (</w:t>
      </w:r>
      <w:proofErr w:type="spellStart"/>
      <w:r>
        <w:rPr>
          <w:rFonts w:ascii="Arial" w:hAnsi="Arial"/>
          <w:color w:val="000000"/>
        </w:rPr>
        <w:t>iii</w:t>
      </w:r>
      <w:proofErr w:type="spellEnd"/>
      <w:r>
        <w:rPr>
          <w:rFonts w:ascii="Arial" w:hAnsi="Arial"/>
          <w:color w:val="000000"/>
        </w:rPr>
        <w:t>) zhvillimit të sektorit privat; (</w:t>
      </w:r>
      <w:proofErr w:type="spellStart"/>
      <w:r>
        <w:rPr>
          <w:rFonts w:ascii="Arial" w:hAnsi="Arial"/>
          <w:color w:val="000000"/>
        </w:rPr>
        <w:t>iv</w:t>
      </w:r>
      <w:proofErr w:type="spellEnd"/>
      <w:r>
        <w:rPr>
          <w:rFonts w:ascii="Arial" w:hAnsi="Arial"/>
          <w:color w:val="000000"/>
        </w:rPr>
        <w:t xml:space="preserve">) zhvillimit dhe mbajtjes së kapitalit njerëzor; dhe (v) bazave dhe sundimit të ligjit. Megjithatë, ratifikimi nga ana e Kosovës i marrëveshjeve të Instrumentit dhe </w:t>
      </w:r>
      <w:proofErr w:type="spellStart"/>
      <w:r>
        <w:rPr>
          <w:rFonts w:ascii="Arial" w:hAnsi="Arial"/>
          <w:color w:val="000000"/>
        </w:rPr>
        <w:t>Huasë</w:t>
      </w:r>
      <w:proofErr w:type="spellEnd"/>
      <w:r>
        <w:rPr>
          <w:rFonts w:ascii="Arial" w:hAnsi="Arial"/>
          <w:color w:val="000000"/>
        </w:rPr>
        <w:t xml:space="preserve">, një parakusht që Kosova të marrë </w:t>
      </w:r>
      <w:proofErr w:type="spellStart"/>
      <w:r>
        <w:rPr>
          <w:rFonts w:ascii="Arial" w:hAnsi="Arial"/>
          <w:color w:val="000000"/>
        </w:rPr>
        <w:t>parafinancim</w:t>
      </w:r>
      <w:proofErr w:type="spellEnd"/>
      <w:r>
        <w:rPr>
          <w:rFonts w:ascii="Arial" w:hAnsi="Arial"/>
          <w:color w:val="000000"/>
        </w:rPr>
        <w:t xml:space="preserve"> dhe çdo </w:t>
      </w:r>
      <w:proofErr w:type="spellStart"/>
      <w:r>
        <w:rPr>
          <w:rFonts w:ascii="Arial" w:hAnsi="Arial"/>
          <w:color w:val="000000"/>
        </w:rPr>
        <w:t>disbursim</w:t>
      </w:r>
      <w:proofErr w:type="spellEnd"/>
      <w:r>
        <w:rPr>
          <w:rFonts w:ascii="Arial" w:hAnsi="Arial"/>
          <w:color w:val="000000"/>
        </w:rPr>
        <w:t xml:space="preserve"> të fondeve për zbatimin e reformave në kuadër të Instrumentit, mbetet në pritje.  </w:t>
      </w:r>
    </w:p>
    <w:p w14:paraId="4DE6D37F" w14:textId="77777777" w:rsidR="0025755B" w:rsidRDefault="0025755B">
      <w:pPr>
        <w:spacing w:line="120" w:lineRule="exact"/>
        <w:rPr>
          <w:rFonts w:ascii="Arial" w:eastAsia="Arial" w:hAnsi="Arial" w:cs="Arial"/>
          <w:sz w:val="12"/>
          <w:szCs w:val="12"/>
        </w:rPr>
      </w:pPr>
    </w:p>
    <w:p w14:paraId="2B4C9351" w14:textId="77777777" w:rsidR="0025755B" w:rsidRDefault="00EF3445">
      <w:pPr>
        <w:widowControl w:val="0"/>
        <w:spacing w:line="250" w:lineRule="auto"/>
        <w:ind w:left="1" w:right="240"/>
        <w:jc w:val="both"/>
        <w:rPr>
          <w:rFonts w:ascii="Arial" w:eastAsia="Arial" w:hAnsi="Arial" w:cs="Arial"/>
          <w:color w:val="000000"/>
        </w:rPr>
      </w:pPr>
      <w:proofErr w:type="spellStart"/>
      <w:r>
        <w:rPr>
          <w:rFonts w:ascii="Arial" w:hAnsi="Arial"/>
          <w:color w:val="000000"/>
        </w:rPr>
        <w:t>Alokimet</w:t>
      </w:r>
      <w:proofErr w:type="spellEnd"/>
      <w:r>
        <w:rPr>
          <w:rFonts w:ascii="Arial" w:hAnsi="Arial"/>
          <w:color w:val="000000"/>
        </w:rPr>
        <w:t xml:space="preserve"> e Instrumentit për Ndihmë Para-</w:t>
      </w:r>
      <w:proofErr w:type="spellStart"/>
      <w:r>
        <w:rPr>
          <w:rFonts w:ascii="Arial" w:hAnsi="Arial"/>
          <w:color w:val="000000"/>
        </w:rPr>
        <w:t>Anëtarësuese</w:t>
      </w:r>
      <w:proofErr w:type="spellEnd"/>
      <w:r>
        <w:rPr>
          <w:rFonts w:ascii="Arial" w:hAnsi="Arial"/>
          <w:color w:val="000000"/>
        </w:rPr>
        <w:t xml:space="preserve"> (IPA) III në kuadër të degës dypalëshe arritën në 246 milionë euro për periudhën 2021-2025, nga të cilat 35.3% për reforma themelore, që përfshin financimin për shoqërinë civile, financimin në kuadër të masave individuale për migracionin dhe menaxhimin e kufijve, si dhe ndihmën për pjesëmarrjen e Kosovës në programe të tilla si </w:t>
      </w:r>
      <w:proofErr w:type="spellStart"/>
      <w:r>
        <w:rPr>
          <w:rFonts w:ascii="Arial" w:hAnsi="Arial"/>
          <w:color w:val="000000"/>
        </w:rPr>
        <w:t>Erasmus</w:t>
      </w:r>
      <w:proofErr w:type="spellEnd"/>
      <w:r>
        <w:rPr>
          <w:rFonts w:ascii="Arial" w:hAnsi="Arial"/>
          <w:color w:val="000000"/>
        </w:rPr>
        <w:t xml:space="preserve">+, Programi i Tregut të Përbashkët, Programi për Qytetarët, Barazinë, të Drejtat dhe Vlerat, Evropa Krijuese, programi Doganor, programi </w:t>
      </w:r>
      <w:proofErr w:type="spellStart"/>
      <w:r>
        <w:rPr>
          <w:rFonts w:ascii="Arial" w:hAnsi="Arial"/>
          <w:color w:val="000000"/>
        </w:rPr>
        <w:t>Fiscalis</w:t>
      </w:r>
      <w:proofErr w:type="spellEnd"/>
      <w:r>
        <w:rPr>
          <w:rFonts w:ascii="Arial" w:hAnsi="Arial"/>
          <w:color w:val="000000"/>
        </w:rPr>
        <w:t xml:space="preserve">, </w:t>
      </w:r>
      <w:proofErr w:type="spellStart"/>
      <w:r>
        <w:rPr>
          <w:rFonts w:ascii="Arial" w:hAnsi="Arial"/>
          <w:color w:val="000000"/>
        </w:rPr>
        <w:t>Horizon</w:t>
      </w:r>
      <w:proofErr w:type="spellEnd"/>
      <w:r>
        <w:rPr>
          <w:rFonts w:ascii="Arial" w:hAnsi="Arial"/>
          <w:color w:val="000000"/>
        </w:rPr>
        <w:t xml:space="preserve"> </w:t>
      </w:r>
      <w:proofErr w:type="spellStart"/>
      <w:r>
        <w:rPr>
          <w:rFonts w:ascii="Arial" w:hAnsi="Arial"/>
          <w:color w:val="000000"/>
        </w:rPr>
        <w:t>Europe</w:t>
      </w:r>
      <w:proofErr w:type="spellEnd"/>
      <w:r>
        <w:rPr>
          <w:rFonts w:ascii="Arial" w:hAnsi="Arial"/>
          <w:color w:val="000000"/>
        </w:rPr>
        <w:t xml:space="preserve">, Evropa Digjitale, Programi për Punësim dhe Inovacion Social dhe programi për Drejtësi. Pjesa e mbetur prej 64.7% e financimit të BE-së është e përqendruar në rritjen e qëndrueshme dhe gjithëpërfshirëse. Për të rritur qasjen në iniciativat dhe fondet e Be-së dhe për të mbështetur zhvillimin e planeve kombëtare të restaurimit, Kosova po merr pjesë si vëzhguese në dy projekte pilot nën Instrumentin e Mbështetjes Teknike. </w:t>
      </w:r>
    </w:p>
    <w:p w14:paraId="33BC5EA5" w14:textId="77777777" w:rsidR="0025755B" w:rsidRDefault="0025755B">
      <w:pPr>
        <w:spacing w:line="120" w:lineRule="exact"/>
        <w:rPr>
          <w:rFonts w:ascii="Arial" w:eastAsia="Arial" w:hAnsi="Arial" w:cs="Arial"/>
          <w:sz w:val="12"/>
          <w:szCs w:val="12"/>
        </w:rPr>
      </w:pPr>
    </w:p>
    <w:p w14:paraId="5C87C013" w14:textId="77777777" w:rsidR="0025755B" w:rsidRDefault="00EF3445">
      <w:pPr>
        <w:widowControl w:val="0"/>
        <w:spacing w:line="250" w:lineRule="auto"/>
        <w:ind w:left="1" w:right="240"/>
        <w:jc w:val="both"/>
        <w:rPr>
          <w:rFonts w:ascii="Arial" w:eastAsia="Arial" w:hAnsi="Arial" w:cs="Arial"/>
          <w:color w:val="000000"/>
        </w:rPr>
      </w:pPr>
      <w:r>
        <w:rPr>
          <w:rFonts w:ascii="Arial" w:hAnsi="Arial"/>
          <w:color w:val="000000"/>
        </w:rPr>
        <w:t xml:space="preserve">Kosova vazhdon të përfitojë nga zbatimi i asistencës së BE-së prej 602 milionë euro në kuadër të Instrumentit për Para-anëtarësimin II (2014-2020), 44% e së cilës synon demokracinë, qeverisjen, sundimin e ligjit dhe të drejtat e njeriut, ndërsa 56% është ndarë për konkurrencë dhe rritje. </w:t>
      </w:r>
    </w:p>
    <w:p w14:paraId="5EE07477" w14:textId="77777777" w:rsidR="0025755B" w:rsidRDefault="0025755B">
      <w:pPr>
        <w:spacing w:line="120" w:lineRule="exact"/>
        <w:rPr>
          <w:rFonts w:ascii="Arial" w:eastAsia="Arial" w:hAnsi="Arial" w:cs="Arial"/>
          <w:sz w:val="12"/>
          <w:szCs w:val="12"/>
        </w:rPr>
      </w:pPr>
    </w:p>
    <w:p w14:paraId="63E0D1B8" w14:textId="77777777" w:rsidR="0025755B" w:rsidRDefault="00EF3445">
      <w:pPr>
        <w:widowControl w:val="0"/>
        <w:spacing w:line="250" w:lineRule="auto"/>
        <w:ind w:left="1" w:right="240"/>
        <w:jc w:val="both"/>
        <w:rPr>
          <w:rFonts w:ascii="Arial" w:eastAsia="Arial" w:hAnsi="Arial" w:cs="Arial"/>
          <w:color w:val="000000"/>
        </w:rPr>
      </w:pPr>
      <w:r>
        <w:rPr>
          <w:rFonts w:ascii="Arial" w:hAnsi="Arial"/>
          <w:color w:val="000000"/>
        </w:rPr>
        <w:t xml:space="preserve">Kosova gjithashtu merr mbështetje plotësuese në kuadër të programeve shumë-vendëse dhe rajonale dhe në kuadër të tre programeve të bashkëpunimit ndërkufitar – me Shqipërinë, Maqedoninë e Veriut dhe Malin e Zi.  </w:t>
      </w:r>
    </w:p>
    <w:p w14:paraId="42DA6D8A" w14:textId="77777777" w:rsidR="0025755B" w:rsidRDefault="0025755B">
      <w:pPr>
        <w:spacing w:line="120" w:lineRule="exact"/>
        <w:rPr>
          <w:rFonts w:ascii="Arial" w:eastAsia="Arial" w:hAnsi="Arial" w:cs="Arial"/>
          <w:sz w:val="12"/>
          <w:szCs w:val="12"/>
        </w:rPr>
      </w:pPr>
    </w:p>
    <w:p w14:paraId="50A91DF9" w14:textId="77777777" w:rsidR="0025755B" w:rsidRDefault="00EF3445">
      <w:pPr>
        <w:widowControl w:val="0"/>
        <w:spacing w:line="250" w:lineRule="auto"/>
        <w:ind w:left="1" w:right="240"/>
        <w:jc w:val="both"/>
        <w:rPr>
          <w:rFonts w:ascii="Arial" w:eastAsia="Arial" w:hAnsi="Arial" w:cs="Arial"/>
          <w:color w:val="000000"/>
        </w:rPr>
      </w:pPr>
      <w:r>
        <w:rPr>
          <w:rFonts w:ascii="Arial" w:hAnsi="Arial"/>
          <w:color w:val="000000"/>
        </w:rPr>
        <w:t xml:space="preserve">Që nga viti 2009, sipas Kornizës së Investimeve në Ballkanin Perëndimor (WBIF), BE-ja ka siguruar 300 milionë euro në grante për investime dhe asistencë teknike, së bashku me kredi me një total prej 451 milionë eurosh, duke mobilizuar një total prej 2 miliardë eurosh në investime për projekte infrastrukturore. </w:t>
      </w:r>
    </w:p>
    <w:p w14:paraId="02EFC74E" w14:textId="77777777" w:rsidR="0025755B" w:rsidRDefault="0025755B">
      <w:pPr>
        <w:spacing w:line="240" w:lineRule="exact"/>
        <w:rPr>
          <w:rFonts w:ascii="Arial" w:eastAsia="Arial" w:hAnsi="Arial" w:cs="Arial"/>
          <w:sz w:val="24"/>
          <w:szCs w:val="24"/>
        </w:rPr>
      </w:pPr>
    </w:p>
    <w:p w14:paraId="43BDB9C0" w14:textId="77777777" w:rsidR="0025755B" w:rsidRDefault="0025755B">
      <w:pPr>
        <w:spacing w:line="240" w:lineRule="exact"/>
        <w:rPr>
          <w:rFonts w:ascii="Arial" w:eastAsia="Arial" w:hAnsi="Arial" w:cs="Arial"/>
          <w:sz w:val="24"/>
          <w:szCs w:val="24"/>
        </w:rPr>
      </w:pPr>
    </w:p>
    <w:p w14:paraId="608BE05A" w14:textId="77777777" w:rsidR="0025755B" w:rsidRDefault="0025755B">
      <w:pPr>
        <w:spacing w:after="17" w:line="160" w:lineRule="exact"/>
        <w:rPr>
          <w:rFonts w:ascii="Arial" w:eastAsia="Arial" w:hAnsi="Arial" w:cs="Arial"/>
          <w:sz w:val="16"/>
          <w:szCs w:val="16"/>
        </w:rPr>
      </w:pPr>
    </w:p>
    <w:p w14:paraId="712AD939" w14:textId="77777777" w:rsidR="0025755B" w:rsidRDefault="00EF3445">
      <w:pPr>
        <w:widowControl w:val="0"/>
        <w:spacing w:line="240" w:lineRule="auto"/>
        <w:ind w:left="4402" w:right="-20"/>
        <w:rPr>
          <w:color w:val="000000"/>
        </w:rPr>
      </w:pPr>
      <w:r>
        <w:rPr>
          <w:color w:val="000000"/>
        </w:rPr>
        <w:t xml:space="preserve">91 </w:t>
      </w:r>
    </w:p>
    <w:p w14:paraId="13DC5B91" w14:textId="77777777" w:rsidR="0025755B" w:rsidRDefault="00EF3445">
      <w:pPr>
        <w:widowControl w:val="0"/>
        <w:spacing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4E50DFB9" w14:textId="77777777" w:rsidR="0025755B" w:rsidRDefault="00EF3445">
      <w:pPr>
        <w:widowControl w:val="0"/>
        <w:spacing w:line="250" w:lineRule="auto"/>
        <w:ind w:right="240"/>
        <w:jc w:val="both"/>
        <w:rPr>
          <w:rFonts w:ascii="Arial" w:eastAsia="Arial" w:hAnsi="Arial" w:cs="Arial"/>
          <w:color w:val="000000"/>
        </w:rPr>
      </w:pPr>
      <w:bookmarkStart w:id="92" w:name="_page_315_0"/>
      <w:bookmarkEnd w:id="92"/>
      <w:r>
        <w:rPr>
          <w:rFonts w:ascii="Arial" w:hAnsi="Arial"/>
          <w:color w:val="000000"/>
        </w:rPr>
        <w:lastRenderedPageBreak/>
        <w:t xml:space="preserve">Në kontekstin e Planit Ekonomik dhe të Investimeve (PEI), Kosova përfiton nga financimi i BE-së prej 145.8 milionë eurosh, duke mobilizuar 723 milionë euro të investimit total për projekte prioritare me ndikim të lartë.  </w:t>
      </w:r>
    </w:p>
    <w:p w14:paraId="0FA38A83" w14:textId="77777777" w:rsidR="0025755B" w:rsidRDefault="0025755B">
      <w:pPr>
        <w:spacing w:line="120" w:lineRule="exact"/>
        <w:rPr>
          <w:rFonts w:ascii="Arial" w:eastAsia="Arial" w:hAnsi="Arial" w:cs="Arial"/>
          <w:sz w:val="12"/>
          <w:szCs w:val="12"/>
        </w:rPr>
      </w:pPr>
    </w:p>
    <w:p w14:paraId="10056FF3" w14:textId="77777777" w:rsidR="0025755B" w:rsidRDefault="00EF3445">
      <w:pPr>
        <w:widowControl w:val="0"/>
        <w:spacing w:line="249" w:lineRule="auto"/>
        <w:ind w:left="1" w:right="240"/>
        <w:jc w:val="both"/>
        <w:rPr>
          <w:rFonts w:ascii="Arial" w:eastAsia="Arial" w:hAnsi="Arial" w:cs="Arial"/>
          <w:color w:val="000000"/>
        </w:rPr>
      </w:pPr>
      <w:r>
        <w:rPr>
          <w:rFonts w:ascii="Arial" w:hAnsi="Arial"/>
          <w:color w:val="000000"/>
        </w:rPr>
        <w:t xml:space="preserve">Miratimi i masave ndaj Kosovës në mesin e vitit 2023 ndikoi gjithashtu në ndihmën financiare. Programimi i fondeve të mbetura IPA III është pezulluar, së bashku me miratimin e projekteve të WBIF. Fillimi i procedurave të prokurimit dhe nënshkrimi i kontratave është pezulluar. Pas fillimit të heqjes graduale të masave, katër projekte të asistencës teknike në mbështetje të investimeve të mundshme në të ardhmen në kuadër të Programit të Reformës dhe Rritjes janë </w:t>
      </w:r>
      <w:proofErr w:type="spellStart"/>
      <w:r>
        <w:rPr>
          <w:rFonts w:ascii="Arial" w:hAnsi="Arial"/>
          <w:color w:val="000000"/>
        </w:rPr>
        <w:t>riparaqitur</w:t>
      </w:r>
      <w:proofErr w:type="spellEnd"/>
      <w:r>
        <w:rPr>
          <w:rFonts w:ascii="Arial" w:hAnsi="Arial"/>
          <w:color w:val="000000"/>
        </w:rPr>
        <w:t xml:space="preserve"> në Bordin e WBIF-it dhe më pas janë miratuar në korrik</w:t>
      </w:r>
      <w:r>
        <w:rPr>
          <w:i/>
          <w:color w:val="2E5496"/>
        </w:rPr>
        <w:t xml:space="preserve">. </w:t>
      </w:r>
      <w:r>
        <w:rPr>
          <w:rFonts w:ascii="Arial" w:hAnsi="Arial"/>
          <w:color w:val="000000"/>
        </w:rPr>
        <w:t xml:space="preserve"> </w:t>
      </w:r>
    </w:p>
    <w:p w14:paraId="3BA48522" w14:textId="77777777" w:rsidR="0025755B" w:rsidRDefault="00EF3445">
      <w:pPr>
        <w:widowControl w:val="0"/>
        <w:spacing w:before="112" w:line="250" w:lineRule="auto"/>
        <w:ind w:left="1" w:right="239"/>
        <w:jc w:val="both"/>
        <w:rPr>
          <w:rFonts w:ascii="Arial" w:eastAsia="Arial" w:hAnsi="Arial" w:cs="Arial"/>
          <w:color w:val="000000"/>
        </w:rPr>
      </w:pPr>
      <w:r>
        <w:rPr>
          <w:rFonts w:ascii="Arial" w:hAnsi="Arial"/>
          <w:color w:val="000000"/>
        </w:rPr>
        <w:t xml:space="preserve">Dhomat e Specializuara të Kosovës (DHSK) dhe Zyra e Prokurorit të Specializuar (ZPS) të krijuara për të hetuar dhe ndjekur penalisht akuzat që dalin nga Raporti i Këshillit të Evropës për vitin 2011, vazhduan, duke zgjidhur rastet në pritje. Në vitin 2024, gjykata e shkallës së parë nxori vendimin e saj të dytë në një rast krimi lufte; lënda është në apel. DHSK-ja lëshoi ​​gjithashtu një vendim të ri kundër tre të pandehurve të akuzuar për veprat penale kundër administrimit të drejtësisë dhe mori një tjetër padi për pengim të drejtësisë. Këto raste tregojnë sfidat me të cilat përballet DHSK-ja, duke përfshirë pengimin e drejtësisë, zbatimin e dënimeve dhe kompensimin e viktimave kosovare.  </w:t>
      </w:r>
    </w:p>
    <w:p w14:paraId="31944A9C" w14:textId="77777777" w:rsidR="0025755B" w:rsidRDefault="0025755B">
      <w:pPr>
        <w:spacing w:line="120" w:lineRule="exact"/>
        <w:rPr>
          <w:rFonts w:ascii="Arial" w:eastAsia="Arial" w:hAnsi="Arial" w:cs="Arial"/>
          <w:sz w:val="12"/>
          <w:szCs w:val="12"/>
        </w:rPr>
      </w:pPr>
    </w:p>
    <w:p w14:paraId="20FF13AC" w14:textId="77777777" w:rsidR="0025755B" w:rsidRDefault="00EF3445">
      <w:pPr>
        <w:widowControl w:val="0"/>
        <w:spacing w:line="250" w:lineRule="auto"/>
        <w:ind w:left="1" w:right="240"/>
        <w:jc w:val="both"/>
        <w:rPr>
          <w:rFonts w:ascii="Arial" w:eastAsia="Arial" w:hAnsi="Arial" w:cs="Arial"/>
          <w:color w:val="000000"/>
        </w:rPr>
      </w:pPr>
      <w:r>
        <w:rPr>
          <w:rFonts w:ascii="Arial" w:hAnsi="Arial"/>
          <w:color w:val="000000"/>
        </w:rPr>
        <w:t xml:space="preserve">Që nga viti 2008, Misioni i Bashkimit Evropian për Sundimin e Ligjit në Kosovë (EULEX) ka ndihmuar autoritetet e Kosovës në forcimin e institucioneve të qëndrueshme dhe të pavarura të sundimit të ligjit. Sipas mandatit të tij aktual (i zgjatur deri në qershor 2027), EULEX-i ka vetëm funksione të kufizuara ekzekutive. Vazhdon të kryejë aktivitete monitoruese dhe këshilluese. Gjithashtu, nëpërmjet Njësive të Formuara të Policisë, ajo vazhdon të ketë rolin e reaguesit të dytë të sigurisë. EULEX-i gjithashtu ndihmon DHSK/PS-në me mbështetje logjistike dhe operacionale në përputhje me mandatin e tij dhe legjislacionin e Kosovës. </w:t>
      </w:r>
    </w:p>
    <w:p w14:paraId="74A26E85" w14:textId="77777777" w:rsidR="0025755B" w:rsidRDefault="0025755B">
      <w:pPr>
        <w:spacing w:line="120" w:lineRule="exact"/>
        <w:rPr>
          <w:rFonts w:ascii="Arial" w:eastAsia="Arial" w:hAnsi="Arial" w:cs="Arial"/>
          <w:sz w:val="12"/>
          <w:szCs w:val="12"/>
        </w:rPr>
      </w:pPr>
    </w:p>
    <w:p w14:paraId="1676D7A2" w14:textId="77777777" w:rsidR="0025755B" w:rsidRDefault="00EF3445">
      <w:pPr>
        <w:widowControl w:val="0"/>
        <w:spacing w:line="250" w:lineRule="auto"/>
        <w:ind w:left="1" w:right="240"/>
        <w:jc w:val="both"/>
        <w:rPr>
          <w:rFonts w:ascii="Arial" w:eastAsia="Arial" w:hAnsi="Arial" w:cs="Arial"/>
          <w:color w:val="000000"/>
        </w:rPr>
      </w:pPr>
      <w:r>
        <w:rPr>
          <w:rFonts w:ascii="Arial" w:hAnsi="Arial"/>
          <w:color w:val="000000"/>
        </w:rPr>
        <w:t xml:space="preserve">Frontex është duke dërguar zyrtarë e tij në disa pika të kalimit kufitar në Kosovë bazuar në planet operative të dakorduara reciprokisht. Për më tepër, ai ofron mbështetje të tjera të lidhura me menaxhimin e kufirit, si këshilla për ngritjen e një qendre koordinimi kombëtare.  </w:t>
      </w:r>
    </w:p>
    <w:p w14:paraId="683B2A4E" w14:textId="77777777" w:rsidR="0025755B" w:rsidRDefault="0025755B">
      <w:pPr>
        <w:spacing w:line="120" w:lineRule="exact"/>
        <w:rPr>
          <w:rFonts w:ascii="Arial" w:eastAsia="Arial" w:hAnsi="Arial" w:cs="Arial"/>
          <w:sz w:val="12"/>
          <w:szCs w:val="12"/>
        </w:rPr>
      </w:pPr>
    </w:p>
    <w:p w14:paraId="40D2E4FA" w14:textId="77777777" w:rsidR="0025755B" w:rsidRDefault="00EF3445">
      <w:pPr>
        <w:widowControl w:val="0"/>
        <w:spacing w:line="250" w:lineRule="auto"/>
        <w:ind w:left="1" w:right="205"/>
        <w:rPr>
          <w:rFonts w:ascii="Arial" w:eastAsia="Arial" w:hAnsi="Arial" w:cs="Arial"/>
          <w:color w:val="000000"/>
        </w:rPr>
      </w:pPr>
      <w:r>
        <w:rPr>
          <w:rFonts w:ascii="Arial" w:hAnsi="Arial"/>
          <w:color w:val="000000"/>
        </w:rPr>
        <w:t xml:space="preserve">Deri më sot, sipas qeverisë, Kosova është njohur nga 120 vende, duke përfshirë 22 shtete anëtare të BE-së. </w:t>
      </w:r>
    </w:p>
    <w:p w14:paraId="75A72136" w14:textId="77777777" w:rsidR="0025755B" w:rsidRDefault="0025755B">
      <w:pPr>
        <w:spacing w:line="120" w:lineRule="exact"/>
        <w:rPr>
          <w:rFonts w:ascii="Arial" w:eastAsia="Arial" w:hAnsi="Arial" w:cs="Arial"/>
          <w:sz w:val="12"/>
          <w:szCs w:val="12"/>
        </w:rPr>
      </w:pPr>
    </w:p>
    <w:p w14:paraId="27B1FF04" w14:textId="77777777" w:rsidR="0025755B" w:rsidRDefault="00EF3445">
      <w:pPr>
        <w:widowControl w:val="0"/>
        <w:spacing w:line="250" w:lineRule="auto"/>
        <w:ind w:left="1" w:right="240"/>
        <w:jc w:val="both"/>
        <w:rPr>
          <w:rFonts w:ascii="Arial" w:eastAsia="Arial" w:hAnsi="Arial" w:cs="Arial"/>
          <w:color w:val="000000"/>
        </w:rPr>
      </w:pPr>
      <w:r>
        <w:rPr>
          <w:rFonts w:ascii="Arial" w:hAnsi="Arial"/>
          <w:color w:val="000000"/>
        </w:rPr>
        <w:t xml:space="preserve">Gjatë periudhës raportuese, Sekretari i Përgjithshëm i OKB-së vazhdoi të ofrojë përditësime të rregullta mbi zbatimin e mandatit dhe misionit të OKB-së në Kosovë (UNMIK). Forca e Kosovës (KFOR) e udhëhequr nga NATO ka vazhduar përpjekjet e saj për të siguruar një mjedis të sigurt. Që nga marsi i vitit 2025, ajo ka 4,686 personel nga 29 vende </w:t>
      </w:r>
      <w:proofErr w:type="spellStart"/>
      <w:r>
        <w:rPr>
          <w:rFonts w:ascii="Arial" w:hAnsi="Arial"/>
          <w:color w:val="000000"/>
        </w:rPr>
        <w:t>kontribuese</w:t>
      </w:r>
      <w:proofErr w:type="spellEnd"/>
      <w:r>
        <w:rPr>
          <w:rFonts w:ascii="Arial" w:hAnsi="Arial"/>
          <w:color w:val="000000"/>
        </w:rPr>
        <w:t xml:space="preserve">. </w:t>
      </w:r>
    </w:p>
    <w:p w14:paraId="72911398" w14:textId="77777777" w:rsidR="0025755B" w:rsidRDefault="0025755B">
      <w:pPr>
        <w:spacing w:line="120" w:lineRule="exact"/>
        <w:rPr>
          <w:rFonts w:ascii="Arial" w:eastAsia="Arial" w:hAnsi="Arial" w:cs="Arial"/>
          <w:sz w:val="12"/>
          <w:szCs w:val="12"/>
        </w:rPr>
      </w:pPr>
    </w:p>
    <w:p w14:paraId="42A99193" w14:textId="77777777" w:rsidR="0025755B" w:rsidRDefault="00EF3445">
      <w:pPr>
        <w:widowControl w:val="0"/>
        <w:spacing w:line="250" w:lineRule="auto"/>
        <w:ind w:left="1" w:right="239"/>
        <w:jc w:val="both"/>
        <w:rPr>
          <w:rFonts w:ascii="Times New Roman" w:eastAsia="Times New Roman" w:hAnsi="Times New Roman" w:cs="Times New Roman"/>
          <w:b/>
          <w:bCs/>
          <w:color w:val="006FC0"/>
        </w:rPr>
      </w:pPr>
      <w:r>
        <w:rPr>
          <w:rFonts w:ascii="Arial" w:hAnsi="Arial"/>
          <w:color w:val="000000"/>
        </w:rPr>
        <w:t>Kosova vazhdoi të dënojë agresionin ushtarak të pajustifikuar dhe të paprovokuar të Rusisë kundër Ukrainës dhe zbaton masa kufizuese kundër Rusisë dhe Bjellorusisë.</w:t>
      </w:r>
      <w:r>
        <w:rPr>
          <w:rFonts w:ascii="Arial" w:hAnsi="Arial"/>
          <w:i/>
          <w:color w:val="000000"/>
        </w:rPr>
        <w:t xml:space="preserve"> </w:t>
      </w:r>
      <w:r>
        <w:rPr>
          <w:rFonts w:ascii="Arial" w:hAnsi="Arial"/>
          <w:color w:val="000000"/>
        </w:rPr>
        <w:t>Në vitin 2024, Kosova filloi t'i ofrojë ndihmë ushtarake Ukrainës. Së bashku me vendet partnere, Kosova po ndihmon në trajnimin e ushtarëve ukrainas në Mbretërinë e Bashkuar nën kujdesin e ‘</w:t>
      </w:r>
      <w:proofErr w:type="spellStart"/>
      <w:r>
        <w:rPr>
          <w:rFonts w:ascii="Arial" w:hAnsi="Arial"/>
          <w:color w:val="000000"/>
        </w:rPr>
        <w:t>Op</w:t>
      </w:r>
      <w:proofErr w:type="spellEnd"/>
      <w:r>
        <w:rPr>
          <w:rFonts w:ascii="Arial" w:hAnsi="Arial"/>
          <w:color w:val="000000"/>
        </w:rPr>
        <w:t xml:space="preserve"> </w:t>
      </w:r>
      <w:proofErr w:type="spellStart"/>
      <w:r>
        <w:rPr>
          <w:rFonts w:ascii="Arial" w:hAnsi="Arial"/>
          <w:color w:val="000000"/>
        </w:rPr>
        <w:t>Interflex</w:t>
      </w:r>
      <w:proofErr w:type="spellEnd"/>
      <w:r>
        <w:rPr>
          <w:rFonts w:ascii="Arial" w:hAnsi="Arial"/>
          <w:color w:val="000000"/>
        </w:rPr>
        <w:t>’.</w:t>
      </w:r>
      <w:r>
        <w:rPr>
          <w:rFonts w:ascii="Times New Roman" w:hAnsi="Times New Roman"/>
          <w:b/>
          <w:color w:val="006FC0"/>
        </w:rPr>
        <w:t xml:space="preserve"> </w:t>
      </w:r>
    </w:p>
    <w:p w14:paraId="7E4288D8" w14:textId="6FD63AFC" w:rsidR="0025755B" w:rsidRDefault="0025755B">
      <w:pPr>
        <w:widowControl w:val="0"/>
        <w:spacing w:before="117" w:line="240" w:lineRule="auto"/>
        <w:ind w:left="1" w:right="-20"/>
        <w:rPr>
          <w:color w:val="000000"/>
        </w:rPr>
      </w:pPr>
    </w:p>
    <w:p w14:paraId="5988BB81" w14:textId="77777777" w:rsidR="0025755B" w:rsidRDefault="0025755B">
      <w:pPr>
        <w:spacing w:line="180" w:lineRule="exact"/>
        <w:rPr>
          <w:sz w:val="18"/>
          <w:szCs w:val="18"/>
        </w:rPr>
      </w:pPr>
    </w:p>
    <w:p w14:paraId="6D8E3993" w14:textId="08A1C98A" w:rsidR="0025755B" w:rsidRDefault="0025755B">
      <w:pPr>
        <w:widowControl w:val="0"/>
        <w:spacing w:line="240" w:lineRule="auto"/>
        <w:ind w:left="1" w:right="-20"/>
        <w:rPr>
          <w:color w:val="000000"/>
        </w:rPr>
      </w:pPr>
    </w:p>
    <w:p w14:paraId="0443A3F5" w14:textId="77777777" w:rsidR="0025755B" w:rsidRDefault="0025755B">
      <w:pPr>
        <w:spacing w:line="180" w:lineRule="exact"/>
        <w:rPr>
          <w:sz w:val="18"/>
          <w:szCs w:val="18"/>
        </w:rPr>
      </w:pPr>
    </w:p>
    <w:p w14:paraId="31F5A2AE" w14:textId="41BD6D81" w:rsidR="0025755B" w:rsidRDefault="0025755B">
      <w:pPr>
        <w:widowControl w:val="0"/>
        <w:spacing w:line="240" w:lineRule="auto"/>
        <w:ind w:left="1" w:right="-20"/>
        <w:rPr>
          <w:color w:val="000000"/>
        </w:rPr>
      </w:pPr>
    </w:p>
    <w:p w14:paraId="376EBB49" w14:textId="77777777" w:rsidR="0025755B" w:rsidRDefault="0025755B">
      <w:pPr>
        <w:spacing w:line="240" w:lineRule="exact"/>
        <w:rPr>
          <w:sz w:val="24"/>
          <w:szCs w:val="24"/>
        </w:rPr>
      </w:pPr>
    </w:p>
    <w:p w14:paraId="2E13C3B3" w14:textId="77777777" w:rsidR="0025755B" w:rsidRDefault="0025755B">
      <w:pPr>
        <w:spacing w:line="240" w:lineRule="exact"/>
        <w:rPr>
          <w:sz w:val="24"/>
          <w:szCs w:val="24"/>
        </w:rPr>
      </w:pPr>
    </w:p>
    <w:p w14:paraId="47477E3F" w14:textId="77777777" w:rsidR="0025755B" w:rsidRDefault="0025755B">
      <w:pPr>
        <w:spacing w:line="240" w:lineRule="exact"/>
        <w:rPr>
          <w:sz w:val="24"/>
          <w:szCs w:val="24"/>
        </w:rPr>
      </w:pPr>
    </w:p>
    <w:p w14:paraId="1CC31706" w14:textId="77777777" w:rsidR="0025755B" w:rsidRDefault="0025755B">
      <w:pPr>
        <w:spacing w:line="240" w:lineRule="exact"/>
        <w:rPr>
          <w:sz w:val="24"/>
          <w:szCs w:val="24"/>
        </w:rPr>
      </w:pPr>
    </w:p>
    <w:p w14:paraId="0356F662" w14:textId="77777777" w:rsidR="0025755B" w:rsidRDefault="0025755B">
      <w:pPr>
        <w:spacing w:line="240" w:lineRule="exact"/>
        <w:rPr>
          <w:sz w:val="24"/>
          <w:szCs w:val="24"/>
        </w:rPr>
      </w:pPr>
    </w:p>
    <w:p w14:paraId="3A36BFBB" w14:textId="77777777" w:rsidR="0025755B" w:rsidRDefault="0025755B">
      <w:pPr>
        <w:spacing w:line="240" w:lineRule="exact"/>
        <w:rPr>
          <w:sz w:val="24"/>
          <w:szCs w:val="24"/>
        </w:rPr>
      </w:pPr>
    </w:p>
    <w:p w14:paraId="61663043" w14:textId="77777777" w:rsidR="0025755B" w:rsidRDefault="0025755B">
      <w:pPr>
        <w:spacing w:line="240" w:lineRule="exact"/>
        <w:rPr>
          <w:sz w:val="24"/>
          <w:szCs w:val="24"/>
        </w:rPr>
      </w:pPr>
    </w:p>
    <w:p w14:paraId="2856778C" w14:textId="77777777" w:rsidR="0025755B" w:rsidRDefault="0025755B">
      <w:pPr>
        <w:spacing w:line="240" w:lineRule="exact"/>
        <w:rPr>
          <w:sz w:val="24"/>
          <w:szCs w:val="24"/>
        </w:rPr>
      </w:pPr>
    </w:p>
    <w:p w14:paraId="1834FD58" w14:textId="77777777" w:rsidR="0025755B" w:rsidRDefault="0025755B">
      <w:pPr>
        <w:spacing w:after="89" w:line="240" w:lineRule="exact"/>
        <w:rPr>
          <w:sz w:val="24"/>
          <w:szCs w:val="24"/>
        </w:rPr>
      </w:pPr>
    </w:p>
    <w:p w14:paraId="43E7D762" w14:textId="77777777" w:rsidR="0025755B" w:rsidRDefault="00EF3445">
      <w:pPr>
        <w:widowControl w:val="0"/>
        <w:spacing w:line="240" w:lineRule="auto"/>
        <w:ind w:left="4402" w:right="-20"/>
        <w:rPr>
          <w:color w:val="000000"/>
        </w:rPr>
      </w:pPr>
      <w:r>
        <w:rPr>
          <w:color w:val="000000"/>
        </w:rPr>
        <w:t xml:space="preserve">92 </w:t>
      </w:r>
    </w:p>
    <w:p w14:paraId="303EB035" w14:textId="77777777" w:rsidR="0025755B" w:rsidRDefault="00EF3445">
      <w:pPr>
        <w:widowControl w:val="0"/>
        <w:spacing w:before="1" w:line="240" w:lineRule="auto"/>
        <w:ind w:right="-20"/>
        <w:rPr>
          <w:color w:val="000000"/>
        </w:rPr>
        <w:sectPr w:rsidR="0025755B">
          <w:pgSz w:w="11906" w:h="16838"/>
          <w:pgMar w:top="706" w:right="850" w:bottom="0" w:left="1439" w:header="0" w:footer="0" w:gutter="0"/>
          <w:cols w:space="708"/>
        </w:sectPr>
      </w:pPr>
      <w:r>
        <w:rPr>
          <w:color w:val="000000"/>
        </w:rPr>
        <w:t xml:space="preserve"> </w:t>
      </w:r>
    </w:p>
    <w:p w14:paraId="12CEE9CB" w14:textId="77777777" w:rsidR="0025755B" w:rsidRDefault="0025755B">
      <w:pPr>
        <w:spacing w:after="3" w:line="220" w:lineRule="exact"/>
      </w:pPr>
      <w:bookmarkStart w:id="93" w:name="_page_320_0"/>
      <w:bookmarkEnd w:id="93"/>
    </w:p>
    <w:p w14:paraId="26EBDAB4" w14:textId="77777777" w:rsidR="0025755B" w:rsidRDefault="0025755B">
      <w:pPr>
        <w:sectPr w:rsidR="0025755B">
          <w:pgSz w:w="15840" w:h="12240" w:orient="landscape"/>
          <w:pgMar w:top="707" w:right="254" w:bottom="0" w:left="1134" w:header="0" w:footer="0" w:gutter="0"/>
          <w:cols w:space="708"/>
        </w:sectPr>
      </w:pPr>
    </w:p>
    <w:p w14:paraId="4131E995" w14:textId="03FD574E" w:rsidR="0025755B" w:rsidRDefault="0025755B" w:rsidP="00D83484">
      <w:pPr>
        <w:widowControl w:val="0"/>
        <w:spacing w:line="240" w:lineRule="auto"/>
        <w:ind w:right="-20"/>
        <w:rPr>
          <w:b/>
          <w:bCs/>
          <w:color w:val="000000"/>
        </w:rPr>
      </w:pPr>
    </w:p>
    <w:p w14:paraId="32DAC9D4" w14:textId="77777777" w:rsidR="0025755B" w:rsidRDefault="0025755B">
      <w:pPr>
        <w:spacing w:after="64" w:line="240" w:lineRule="exact"/>
        <w:rPr>
          <w:sz w:val="24"/>
          <w:szCs w:val="24"/>
        </w:rPr>
      </w:pPr>
    </w:p>
    <w:p w14:paraId="0E7D958C" w14:textId="5AC86199" w:rsidR="0025755B" w:rsidRDefault="00F34053">
      <w:pPr>
        <w:widowControl w:val="0"/>
        <w:spacing w:line="240" w:lineRule="auto"/>
        <w:ind w:left="382" w:right="-20"/>
        <w:rPr>
          <w:rFonts w:ascii="Arial" w:eastAsia="Arial" w:hAnsi="Arial" w:cs="Arial"/>
          <w:b/>
          <w:bCs/>
          <w:color w:val="000000"/>
        </w:rPr>
      </w:pPr>
      <w:r>
        <w:rPr>
          <w:rFonts w:ascii="Arial" w:hAnsi="Arial"/>
          <w:b/>
          <w:color w:val="000000"/>
        </w:rPr>
        <w:t xml:space="preserve">SHTOJCA </w:t>
      </w:r>
      <w:r w:rsidR="00EF3445">
        <w:rPr>
          <w:rFonts w:ascii="Arial" w:hAnsi="Arial"/>
          <w:b/>
          <w:color w:val="000000"/>
          <w:sz w:val="18"/>
        </w:rPr>
        <w:t xml:space="preserve"> </w:t>
      </w:r>
      <w:r w:rsidR="00EF3445">
        <w:rPr>
          <w:rFonts w:ascii="Arial" w:hAnsi="Arial"/>
          <w:b/>
          <w:color w:val="000000"/>
        </w:rPr>
        <w:t>II</w:t>
      </w:r>
      <w:r w:rsidR="00EF3445">
        <w:rPr>
          <w:rFonts w:ascii="Arial" w:hAnsi="Arial"/>
          <w:b/>
          <w:color w:val="000000"/>
          <w:sz w:val="18"/>
        </w:rPr>
        <w:t xml:space="preserve"> </w:t>
      </w:r>
      <w:r w:rsidR="00EF3445">
        <w:rPr>
          <w:rFonts w:ascii="Arial" w:hAnsi="Arial"/>
          <w:b/>
          <w:color w:val="000000"/>
        </w:rPr>
        <w:t>–</w:t>
      </w:r>
      <w:r w:rsidR="00EF3445">
        <w:rPr>
          <w:rFonts w:ascii="Arial" w:hAnsi="Arial"/>
          <w:b/>
          <w:color w:val="000000"/>
          <w:sz w:val="18"/>
        </w:rPr>
        <w:t xml:space="preserve"> TË DHËNA </w:t>
      </w:r>
      <w:r w:rsidR="00EF3445">
        <w:rPr>
          <w:rFonts w:ascii="Arial" w:hAnsi="Arial"/>
          <w:b/>
          <w:color w:val="000000"/>
        </w:rPr>
        <w:t>S</w:t>
      </w:r>
      <w:r w:rsidR="00EF3445">
        <w:rPr>
          <w:rFonts w:ascii="Arial" w:hAnsi="Arial"/>
          <w:b/>
          <w:color w:val="000000"/>
          <w:sz w:val="18"/>
        </w:rPr>
        <w:t xml:space="preserve">TATISTIKORE </w:t>
      </w:r>
      <w:r w:rsidR="00EF3445">
        <w:rPr>
          <w:rFonts w:ascii="Arial" w:hAnsi="Arial"/>
          <w:b/>
          <w:color w:val="000000"/>
        </w:rPr>
        <w:t xml:space="preserve"> </w:t>
      </w:r>
    </w:p>
    <w:p w14:paraId="02DED2F0" w14:textId="77777777" w:rsidR="0025755B" w:rsidRDefault="0025755B">
      <w:pPr>
        <w:spacing w:after="9" w:line="120" w:lineRule="exact"/>
        <w:rPr>
          <w:rFonts w:ascii="Arial" w:eastAsia="Arial" w:hAnsi="Arial" w:cs="Arial"/>
          <w:sz w:val="12"/>
          <w:szCs w:val="12"/>
        </w:rPr>
      </w:pPr>
    </w:p>
    <w:p w14:paraId="394EE1B5" w14:textId="77777777" w:rsidR="0025755B" w:rsidRDefault="00EF3445">
      <w:pPr>
        <w:widowControl w:val="0"/>
        <w:spacing w:line="240" w:lineRule="auto"/>
        <w:ind w:left="382" w:right="-20"/>
        <w:rPr>
          <w:rFonts w:ascii="Arial" w:eastAsia="Arial" w:hAnsi="Arial" w:cs="Arial"/>
          <w:b/>
          <w:bCs/>
          <w:color w:val="FF0000"/>
          <w:sz w:val="16"/>
          <w:szCs w:val="16"/>
        </w:rPr>
      </w:pPr>
      <w:r>
        <w:rPr>
          <w:rFonts w:ascii="Arial" w:hAnsi="Arial"/>
          <w:b/>
          <w:color w:val="000000"/>
          <w:sz w:val="16"/>
        </w:rPr>
        <w:t>TË DHËNA STATISTIKORE (deri më 11/09/2025)</w:t>
      </w:r>
      <w:r>
        <w:rPr>
          <w:rFonts w:ascii="Arial" w:hAnsi="Arial"/>
          <w:b/>
          <w:color w:val="FF0000"/>
          <w:sz w:val="16"/>
        </w:rPr>
        <w:t xml:space="preserve"> </w:t>
      </w:r>
    </w:p>
    <w:p w14:paraId="2235B027" w14:textId="77777777" w:rsidR="0025755B" w:rsidRDefault="00EF3445">
      <w:pPr>
        <w:spacing w:line="240" w:lineRule="exact"/>
        <w:rPr>
          <w:rFonts w:ascii="Arial" w:eastAsia="Arial" w:hAnsi="Arial" w:cs="Arial"/>
          <w:sz w:val="24"/>
          <w:szCs w:val="24"/>
        </w:rPr>
      </w:pPr>
      <w:r>
        <w:br w:type="column"/>
      </w:r>
    </w:p>
    <w:p w14:paraId="00B39905" w14:textId="77777777" w:rsidR="0025755B" w:rsidRDefault="0025755B">
      <w:pPr>
        <w:spacing w:after="11" w:line="200" w:lineRule="exact"/>
        <w:rPr>
          <w:rFonts w:ascii="Arial" w:eastAsia="Arial" w:hAnsi="Arial" w:cs="Arial"/>
          <w:sz w:val="20"/>
          <w:szCs w:val="20"/>
        </w:rPr>
      </w:pPr>
    </w:p>
    <w:p w14:paraId="050207EC" w14:textId="1710C3A4" w:rsidR="0025755B" w:rsidRDefault="0025755B">
      <w:pPr>
        <w:widowControl w:val="0"/>
        <w:tabs>
          <w:tab w:val="left" w:pos="1027"/>
          <w:tab w:val="left" w:pos="2159"/>
          <w:tab w:val="left" w:pos="3295"/>
          <w:tab w:val="left" w:pos="4428"/>
          <w:tab w:val="left" w:pos="5563"/>
          <w:tab w:val="left" w:pos="6696"/>
        </w:tabs>
        <w:spacing w:line="240" w:lineRule="auto"/>
        <w:ind w:left="350" w:right="-20"/>
        <w:rPr>
          <w:rFonts w:ascii="Arial" w:eastAsia="Arial" w:hAnsi="Arial" w:cs="Arial"/>
          <w:color w:val="000000"/>
          <w:sz w:val="16"/>
          <w:szCs w:val="16"/>
        </w:rPr>
      </w:pPr>
    </w:p>
    <w:p w14:paraId="39F69791" w14:textId="77777777" w:rsidR="0025755B" w:rsidRDefault="0025755B">
      <w:pPr>
        <w:spacing w:after="80" w:line="240" w:lineRule="exact"/>
        <w:rPr>
          <w:rFonts w:ascii="Arial" w:eastAsia="Arial" w:hAnsi="Arial" w:cs="Arial"/>
          <w:sz w:val="24"/>
          <w:szCs w:val="24"/>
        </w:rPr>
      </w:pPr>
    </w:p>
    <w:p w14:paraId="442168CE" w14:textId="71EE357D" w:rsidR="0025755B" w:rsidRDefault="00EF3445">
      <w:pPr>
        <w:widowControl w:val="0"/>
        <w:tabs>
          <w:tab w:val="left" w:pos="1485"/>
          <w:tab w:val="left" w:pos="2618"/>
          <w:tab w:val="left" w:pos="3753"/>
          <w:tab w:val="left" w:pos="4886"/>
          <w:tab w:val="left" w:pos="6021"/>
          <w:tab w:val="left" w:pos="7154"/>
        </w:tabs>
        <w:spacing w:line="240" w:lineRule="auto"/>
        <w:ind w:right="-20"/>
        <w:rPr>
          <w:rFonts w:ascii="Arial" w:eastAsia="Arial" w:hAnsi="Arial" w:cs="Arial"/>
          <w:color w:val="000000"/>
          <w:sz w:val="16"/>
          <w:szCs w:val="16"/>
        </w:rPr>
      </w:pPr>
      <w:r>
        <w:rPr>
          <w:rFonts w:ascii="Arial" w:hAnsi="Arial"/>
          <w:color w:val="000000"/>
          <w:sz w:val="16"/>
        </w:rPr>
        <w:t xml:space="preserve"> </w:t>
      </w:r>
    </w:p>
    <w:p w14:paraId="50BE7A3B" w14:textId="77777777" w:rsidR="0025755B" w:rsidRDefault="0025755B">
      <w:pPr>
        <w:sectPr w:rsidR="0025755B">
          <w:type w:val="continuous"/>
          <w:pgSz w:w="15840" w:h="12240" w:orient="landscape"/>
          <w:pgMar w:top="707" w:right="254" w:bottom="0" w:left="1134" w:header="0" w:footer="0" w:gutter="0"/>
          <w:cols w:num="2" w:space="708" w:equalWidth="0">
            <w:col w:w="3327" w:space="3859"/>
            <w:col w:w="7265" w:space="0"/>
          </w:cols>
        </w:sectPr>
      </w:pPr>
    </w:p>
    <w:p w14:paraId="366409A4" w14:textId="77777777" w:rsidR="0025755B" w:rsidRDefault="0025755B">
      <w:pPr>
        <w:spacing w:line="69" w:lineRule="exact"/>
        <w:rPr>
          <w:sz w:val="7"/>
          <w:szCs w:val="7"/>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35626244"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36D2BB1C" w14:textId="77777777" w:rsidR="0025755B" w:rsidRDefault="00EF3445">
            <w:pPr>
              <w:widowControl w:val="0"/>
              <w:spacing w:before="15" w:line="240" w:lineRule="auto"/>
              <w:ind w:left="108" w:right="-20"/>
              <w:rPr>
                <w:rFonts w:ascii="Arial" w:eastAsia="Arial" w:hAnsi="Arial" w:cs="Arial"/>
                <w:b/>
                <w:bCs/>
                <w:color w:val="000000"/>
                <w:sz w:val="16"/>
                <w:szCs w:val="16"/>
              </w:rPr>
            </w:pPr>
            <w:r>
              <w:rPr>
                <w:rFonts w:ascii="Arial" w:hAnsi="Arial"/>
                <w:b/>
                <w:color w:val="000000"/>
                <w:sz w:val="16"/>
              </w:rPr>
              <w:t xml:space="preserve">Të dhënat bazë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60F58A" w14:textId="77777777" w:rsidR="0025755B" w:rsidRDefault="00EF3445">
            <w:pPr>
              <w:widowControl w:val="0"/>
              <w:spacing w:before="15"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B89D34"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73A737"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E29BDC"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820737"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5B769C"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E23044"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7500E883"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60A212"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Popullsia (mijë)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365E70"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D1B69F" w14:textId="77777777" w:rsidR="0025755B" w:rsidRDefault="00EF3445">
            <w:pPr>
              <w:widowControl w:val="0"/>
              <w:spacing w:before="15" w:line="240" w:lineRule="auto"/>
              <w:ind w:left="326" w:right="-20"/>
              <w:rPr>
                <w:rFonts w:ascii="Arial" w:eastAsia="Arial" w:hAnsi="Arial" w:cs="Arial"/>
                <w:color w:val="000000"/>
                <w:sz w:val="16"/>
                <w:szCs w:val="16"/>
              </w:rPr>
            </w:pPr>
            <w:r>
              <w:rPr>
                <w:rFonts w:ascii="Arial" w:hAnsi="Arial"/>
                <w:color w:val="000000"/>
                <w:sz w:val="16"/>
              </w:rPr>
              <w:t xml:space="preserve">1 780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57B3A0" w14:textId="77777777" w:rsidR="0025755B" w:rsidRDefault="00EF3445">
            <w:pPr>
              <w:widowControl w:val="0"/>
              <w:spacing w:before="15" w:line="240" w:lineRule="auto"/>
              <w:ind w:left="326" w:right="-20"/>
              <w:rPr>
                <w:rFonts w:ascii="Arial" w:eastAsia="Arial" w:hAnsi="Arial" w:cs="Arial"/>
                <w:color w:val="000000"/>
                <w:sz w:val="16"/>
                <w:szCs w:val="16"/>
              </w:rPr>
            </w:pPr>
            <w:r>
              <w:rPr>
                <w:rFonts w:ascii="Arial" w:hAnsi="Arial"/>
                <w:color w:val="000000"/>
                <w:sz w:val="16"/>
              </w:rPr>
              <w:t xml:space="preserve">1 782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F92CE01" w14:textId="77777777" w:rsidR="0025755B" w:rsidRDefault="00EF3445">
            <w:pPr>
              <w:widowControl w:val="0"/>
              <w:spacing w:before="15" w:line="240" w:lineRule="auto"/>
              <w:ind w:left="326" w:right="-20"/>
              <w:rPr>
                <w:rFonts w:ascii="Arial" w:eastAsia="Arial" w:hAnsi="Arial" w:cs="Arial"/>
                <w:color w:val="000000"/>
                <w:sz w:val="16"/>
                <w:szCs w:val="16"/>
              </w:rPr>
            </w:pPr>
            <w:r>
              <w:rPr>
                <w:rFonts w:ascii="Arial" w:hAnsi="Arial"/>
                <w:color w:val="000000"/>
                <w:sz w:val="16"/>
              </w:rPr>
              <w:t xml:space="preserve">1 798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F5BDC7" w14:textId="77777777" w:rsidR="0025755B" w:rsidRDefault="00EF3445">
            <w:pPr>
              <w:widowControl w:val="0"/>
              <w:spacing w:before="15" w:line="240" w:lineRule="auto"/>
              <w:ind w:left="326" w:right="-20"/>
              <w:rPr>
                <w:rFonts w:ascii="Arial" w:eastAsia="Arial" w:hAnsi="Arial" w:cs="Arial"/>
                <w:color w:val="000000"/>
                <w:sz w:val="16"/>
                <w:szCs w:val="16"/>
              </w:rPr>
            </w:pPr>
            <w:r>
              <w:rPr>
                <w:rFonts w:ascii="Arial" w:hAnsi="Arial"/>
                <w:color w:val="000000"/>
                <w:sz w:val="16"/>
              </w:rPr>
              <w:t xml:space="preserve">1 774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7E44B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21F475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46E4E3B5"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E4D8DC"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Sipërfaqja totale e vendit (km²)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603FB8"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37960D7" w14:textId="77777777" w:rsidR="0025755B" w:rsidRDefault="00EF3445">
            <w:pPr>
              <w:widowControl w:val="0"/>
              <w:spacing w:before="15" w:line="240" w:lineRule="auto"/>
              <w:ind w:left="239" w:right="-20"/>
              <w:rPr>
                <w:rFonts w:ascii="Arial" w:eastAsia="Arial" w:hAnsi="Arial" w:cs="Arial"/>
                <w:color w:val="000000"/>
                <w:sz w:val="16"/>
                <w:szCs w:val="16"/>
              </w:rPr>
            </w:pPr>
            <w:r>
              <w:rPr>
                <w:rFonts w:ascii="Arial" w:hAnsi="Arial"/>
                <w:color w:val="000000"/>
                <w:sz w:val="16"/>
              </w:rPr>
              <w:t xml:space="preserve">10 908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28500A2" w14:textId="77777777" w:rsidR="0025755B" w:rsidRDefault="00EF3445">
            <w:pPr>
              <w:widowControl w:val="0"/>
              <w:spacing w:before="15" w:line="240" w:lineRule="auto"/>
              <w:ind w:left="240" w:right="-20"/>
              <w:rPr>
                <w:rFonts w:ascii="Arial" w:eastAsia="Arial" w:hAnsi="Arial" w:cs="Arial"/>
                <w:color w:val="000000"/>
                <w:sz w:val="16"/>
                <w:szCs w:val="16"/>
              </w:rPr>
            </w:pPr>
            <w:r>
              <w:rPr>
                <w:rFonts w:ascii="Arial" w:hAnsi="Arial"/>
                <w:color w:val="000000"/>
                <w:sz w:val="16"/>
              </w:rPr>
              <w:t xml:space="preserve">10 905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76093C" w14:textId="77777777" w:rsidR="0025755B" w:rsidRDefault="00EF3445">
            <w:pPr>
              <w:widowControl w:val="0"/>
              <w:spacing w:before="15" w:line="240" w:lineRule="auto"/>
              <w:ind w:left="240" w:right="-20"/>
              <w:rPr>
                <w:rFonts w:ascii="Arial" w:eastAsia="Arial" w:hAnsi="Arial" w:cs="Arial"/>
                <w:color w:val="000000"/>
                <w:sz w:val="16"/>
                <w:szCs w:val="16"/>
              </w:rPr>
            </w:pPr>
            <w:r>
              <w:rPr>
                <w:rFonts w:ascii="Arial" w:hAnsi="Arial"/>
                <w:color w:val="000000"/>
                <w:sz w:val="16"/>
              </w:rPr>
              <w:t xml:space="preserve">10 905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4D4074" w14:textId="77777777" w:rsidR="0025755B" w:rsidRDefault="00EF3445">
            <w:pPr>
              <w:widowControl w:val="0"/>
              <w:spacing w:before="15" w:line="240" w:lineRule="auto"/>
              <w:ind w:left="240" w:right="-20"/>
              <w:rPr>
                <w:rFonts w:ascii="Arial" w:eastAsia="Arial" w:hAnsi="Arial" w:cs="Arial"/>
                <w:color w:val="000000"/>
                <w:sz w:val="16"/>
                <w:szCs w:val="16"/>
              </w:rPr>
            </w:pPr>
            <w:r>
              <w:rPr>
                <w:rFonts w:ascii="Arial" w:hAnsi="Arial"/>
                <w:color w:val="000000"/>
                <w:sz w:val="16"/>
              </w:rPr>
              <w:t xml:space="preserve">10 905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AE6D12" w14:textId="77777777" w:rsidR="0025755B" w:rsidRDefault="00EF3445">
            <w:pPr>
              <w:widowControl w:val="0"/>
              <w:spacing w:before="15" w:line="240" w:lineRule="auto"/>
              <w:ind w:left="240" w:right="-20"/>
              <w:rPr>
                <w:rFonts w:ascii="Arial" w:eastAsia="Arial" w:hAnsi="Arial" w:cs="Arial"/>
                <w:color w:val="000000"/>
                <w:sz w:val="16"/>
                <w:szCs w:val="16"/>
              </w:rPr>
            </w:pPr>
            <w:r>
              <w:rPr>
                <w:rFonts w:ascii="Arial" w:hAnsi="Arial"/>
                <w:color w:val="000000"/>
                <w:sz w:val="16"/>
              </w:rPr>
              <w:t xml:space="preserve">10 905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9B1797" w14:textId="77777777" w:rsidR="0025755B" w:rsidRDefault="00EF3445">
            <w:pPr>
              <w:widowControl w:val="0"/>
              <w:spacing w:before="15" w:line="240" w:lineRule="auto"/>
              <w:ind w:left="240" w:right="-20"/>
              <w:rPr>
                <w:rFonts w:ascii="Arial" w:eastAsia="Arial" w:hAnsi="Arial" w:cs="Arial"/>
                <w:color w:val="000000"/>
                <w:sz w:val="16"/>
                <w:szCs w:val="16"/>
              </w:rPr>
            </w:pPr>
            <w:r>
              <w:rPr>
                <w:rFonts w:ascii="Arial" w:hAnsi="Arial"/>
                <w:color w:val="000000"/>
                <w:sz w:val="16"/>
              </w:rPr>
              <w:t xml:space="preserve">10 905 w </w:t>
            </w:r>
          </w:p>
        </w:tc>
      </w:tr>
    </w:tbl>
    <w:p w14:paraId="56006727" w14:textId="77777777" w:rsidR="0025755B" w:rsidRDefault="00EF3445">
      <w:pPr>
        <w:widowControl w:val="0"/>
        <w:tabs>
          <w:tab w:val="left" w:pos="7537"/>
          <w:tab w:val="left" w:pos="8214"/>
          <w:tab w:val="left" w:pos="9346"/>
          <w:tab w:val="left" w:pos="10481"/>
          <w:tab w:val="left" w:pos="11614"/>
          <w:tab w:val="left" w:pos="12750"/>
          <w:tab w:val="left" w:pos="13882"/>
        </w:tabs>
        <w:spacing w:before="4" w:line="240" w:lineRule="auto"/>
        <w:ind w:left="6970"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p w14:paraId="6882192F" w14:textId="77777777" w:rsidR="0025755B"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8"/>
      </w:tblGrid>
      <w:tr w:rsidR="0025755B" w14:paraId="2138C657"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620D0DFE" w14:textId="77777777" w:rsidR="0025755B" w:rsidRDefault="00EF3445">
            <w:pPr>
              <w:widowControl w:val="0"/>
              <w:spacing w:before="15" w:line="240" w:lineRule="auto"/>
              <w:ind w:left="108" w:right="-20"/>
              <w:rPr>
                <w:rFonts w:ascii="Arial" w:eastAsia="Arial" w:hAnsi="Arial" w:cs="Arial"/>
                <w:b/>
                <w:bCs/>
                <w:color w:val="000000"/>
                <w:sz w:val="16"/>
                <w:szCs w:val="16"/>
              </w:rPr>
            </w:pPr>
            <w:r>
              <w:rPr>
                <w:rFonts w:ascii="Arial" w:hAnsi="Arial"/>
                <w:b/>
                <w:color w:val="000000"/>
                <w:sz w:val="16"/>
              </w:rPr>
              <w:t xml:space="preserve">Llogaritë kombëtare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DEB506" w14:textId="77777777" w:rsidR="0025755B" w:rsidRDefault="00EF3445">
            <w:pPr>
              <w:widowControl w:val="0"/>
              <w:spacing w:before="15"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D3624C"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6EE383"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1AF3A0"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013590"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70B9A4"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8EAABB"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32B4F0C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1DBB7E"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Bruto produkti vendor (BPV) (milion në valutë kombëtare)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AE99FC"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255F76B"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4 797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01976B"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6 772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1AC2A7"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7 958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AA7840"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8 896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D42B8E"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9 680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97CD8A" w14:textId="77777777" w:rsidR="0025755B" w:rsidRDefault="00EF3445">
            <w:pPr>
              <w:widowControl w:val="0"/>
              <w:spacing w:before="15" w:line="240" w:lineRule="auto"/>
              <w:ind w:left="254" w:right="-20"/>
              <w:rPr>
                <w:rFonts w:ascii="Arial" w:eastAsia="Arial" w:hAnsi="Arial" w:cs="Arial"/>
                <w:color w:val="000000"/>
                <w:sz w:val="16"/>
                <w:szCs w:val="16"/>
              </w:rPr>
            </w:pPr>
            <w:r>
              <w:rPr>
                <w:rFonts w:ascii="Arial" w:hAnsi="Arial"/>
                <w:color w:val="000000"/>
                <w:sz w:val="16"/>
              </w:rPr>
              <w:t xml:space="preserve">10 305 p </w:t>
            </w:r>
          </w:p>
        </w:tc>
      </w:tr>
      <w:tr w:rsidR="0025755B" w14:paraId="64B2F6F0"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863E10"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Bruto produkti vendor (BPV)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07CCFE"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501CAA"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4 797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689148"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6 772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79A43D0"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7 958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282F12"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8 896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A29B55"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9 680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2DE4E4" w14:textId="77777777" w:rsidR="0025755B" w:rsidRDefault="00EF3445">
            <w:pPr>
              <w:widowControl w:val="0"/>
              <w:spacing w:before="15" w:line="240" w:lineRule="auto"/>
              <w:ind w:left="254" w:right="-20"/>
              <w:rPr>
                <w:rFonts w:ascii="Arial" w:eastAsia="Arial" w:hAnsi="Arial" w:cs="Arial"/>
                <w:color w:val="000000"/>
                <w:sz w:val="16"/>
                <w:szCs w:val="16"/>
              </w:rPr>
            </w:pPr>
            <w:r>
              <w:rPr>
                <w:rFonts w:ascii="Arial" w:hAnsi="Arial"/>
                <w:color w:val="000000"/>
                <w:sz w:val="16"/>
              </w:rPr>
              <w:t xml:space="preserve">10 305 p </w:t>
            </w:r>
          </w:p>
        </w:tc>
      </w:tr>
      <w:tr w:rsidR="0025755B" w14:paraId="64528104"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B8359F"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BPV për kokë banori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EDE5D5"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970AC0" w14:textId="77777777" w:rsidR="0025755B" w:rsidRDefault="00EF3445">
            <w:pPr>
              <w:widowControl w:val="0"/>
              <w:spacing w:before="15" w:line="240" w:lineRule="auto"/>
              <w:ind w:left="326" w:right="-20"/>
              <w:rPr>
                <w:rFonts w:ascii="Arial" w:eastAsia="Arial" w:hAnsi="Arial" w:cs="Arial"/>
                <w:color w:val="000000"/>
                <w:sz w:val="16"/>
                <w:szCs w:val="16"/>
              </w:rPr>
            </w:pPr>
            <w:r>
              <w:rPr>
                <w:rFonts w:ascii="Arial" w:hAnsi="Arial"/>
                <w:color w:val="000000"/>
                <w:sz w:val="16"/>
              </w:rPr>
              <w:t xml:space="preserve">2 695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8430A8" w14:textId="77777777" w:rsidR="0025755B" w:rsidRDefault="00EF3445">
            <w:pPr>
              <w:widowControl w:val="0"/>
              <w:spacing w:before="15" w:line="240" w:lineRule="auto"/>
              <w:ind w:left="326" w:right="-20"/>
              <w:rPr>
                <w:rFonts w:ascii="Arial" w:eastAsia="Arial" w:hAnsi="Arial" w:cs="Arial"/>
                <w:color w:val="000000"/>
                <w:sz w:val="16"/>
                <w:szCs w:val="16"/>
              </w:rPr>
            </w:pPr>
            <w:r>
              <w:rPr>
                <w:rFonts w:ascii="Arial" w:hAnsi="Arial"/>
                <w:color w:val="000000"/>
                <w:sz w:val="16"/>
              </w:rPr>
              <w:t xml:space="preserve">3 800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4B6CC1" w14:textId="77777777" w:rsidR="0025755B" w:rsidRDefault="00EF3445">
            <w:pPr>
              <w:widowControl w:val="0"/>
              <w:spacing w:before="15" w:line="240" w:lineRule="auto"/>
              <w:ind w:left="326" w:right="-20"/>
              <w:rPr>
                <w:rFonts w:ascii="Arial" w:eastAsia="Arial" w:hAnsi="Arial" w:cs="Arial"/>
                <w:color w:val="000000"/>
                <w:sz w:val="16"/>
                <w:szCs w:val="16"/>
              </w:rPr>
            </w:pPr>
            <w:r>
              <w:rPr>
                <w:rFonts w:ascii="Arial" w:hAnsi="Arial"/>
                <w:color w:val="000000"/>
                <w:sz w:val="16"/>
              </w:rPr>
              <w:t xml:space="preserve">4 426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980C25" w14:textId="77777777" w:rsidR="0025755B" w:rsidRDefault="00EF3445">
            <w:pPr>
              <w:widowControl w:val="0"/>
              <w:spacing w:before="15" w:line="240" w:lineRule="auto"/>
              <w:ind w:left="326" w:right="-20"/>
              <w:rPr>
                <w:rFonts w:ascii="Arial" w:eastAsia="Arial" w:hAnsi="Arial" w:cs="Arial"/>
                <w:color w:val="000000"/>
                <w:sz w:val="16"/>
                <w:szCs w:val="16"/>
              </w:rPr>
            </w:pPr>
            <w:r>
              <w:rPr>
                <w:rFonts w:ascii="Arial" w:hAnsi="Arial"/>
                <w:color w:val="000000"/>
                <w:sz w:val="16"/>
              </w:rPr>
              <w:t xml:space="preserve">5 015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16ADB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137A9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73ADD3F5"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2C5D08"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BPV për kokë banori (në standardet e fuqisë blerëse (SFB))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F9C8EE"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9E482C"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43A78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7F0DC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418C4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0AF3D9C"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DB5DE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2A0C9562"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EA95FED"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BPV për kokë banori (në SFB), në raport me mesataren e BE-së (BE-27 = 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D20619"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E40E8C9"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2F6307"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F6CEB3"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64639F"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4EA63F"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4CB6C5"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7FC72EDE"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CBA712"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Norma reale e rritjes së BPV-së: ndryshimi i vëllimit të BPV-së në krahasim me vitin e kaluar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D5288C"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812F84" w14:textId="77777777" w:rsidR="0025755B" w:rsidRDefault="00EF3445">
            <w:pPr>
              <w:widowControl w:val="0"/>
              <w:spacing w:before="15" w:line="240" w:lineRule="auto"/>
              <w:ind w:left="453" w:right="-20"/>
              <w:rPr>
                <w:rFonts w:ascii="Arial" w:eastAsia="Arial" w:hAnsi="Arial" w:cs="Arial"/>
                <w:color w:val="000000"/>
                <w:sz w:val="16"/>
                <w:szCs w:val="16"/>
              </w:rPr>
            </w:pPr>
            <w:r>
              <w:rPr>
                <w:rFonts w:ascii="Arial" w:hAnsi="Arial"/>
                <w:color w:val="000000"/>
                <w:sz w:val="16"/>
              </w:rPr>
              <w:t xml:space="preserve">1.7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08BEAF" w14:textId="77777777" w:rsidR="0025755B" w:rsidRDefault="00EF3445">
            <w:pPr>
              <w:widowControl w:val="0"/>
              <w:spacing w:before="15" w:line="240" w:lineRule="auto"/>
              <w:ind w:left="383" w:right="-20"/>
              <w:rPr>
                <w:rFonts w:ascii="Arial" w:eastAsia="Arial" w:hAnsi="Arial" w:cs="Arial"/>
                <w:color w:val="000000"/>
                <w:sz w:val="16"/>
                <w:szCs w:val="16"/>
              </w:rPr>
            </w:pPr>
            <w:r>
              <w:rPr>
                <w:rFonts w:ascii="Arial" w:hAnsi="Arial"/>
                <w:color w:val="000000"/>
                <w:sz w:val="16"/>
              </w:rPr>
              <w:t xml:space="preserve">-  5.3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88275A"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10.7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5A7120" w14:textId="77777777" w:rsidR="0025755B" w:rsidRDefault="00EF3445">
            <w:pPr>
              <w:widowControl w:val="0"/>
              <w:spacing w:before="15" w:line="240" w:lineRule="auto"/>
              <w:ind w:left="453" w:right="-20"/>
              <w:rPr>
                <w:rFonts w:ascii="Arial" w:eastAsia="Arial" w:hAnsi="Arial" w:cs="Arial"/>
                <w:color w:val="000000"/>
                <w:sz w:val="16"/>
                <w:szCs w:val="16"/>
              </w:rPr>
            </w:pPr>
            <w:r>
              <w:rPr>
                <w:rFonts w:ascii="Arial" w:hAnsi="Arial"/>
                <w:color w:val="000000"/>
                <w:sz w:val="16"/>
              </w:rPr>
              <w:t xml:space="preserve">4.3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5B2B2C4" w14:textId="77777777" w:rsidR="0025755B" w:rsidRDefault="00EF3445">
            <w:pPr>
              <w:widowControl w:val="0"/>
              <w:spacing w:before="15" w:line="240" w:lineRule="auto"/>
              <w:ind w:left="453" w:right="-20"/>
              <w:rPr>
                <w:rFonts w:ascii="Arial" w:eastAsia="Arial" w:hAnsi="Arial" w:cs="Arial"/>
                <w:color w:val="000000"/>
                <w:sz w:val="16"/>
                <w:szCs w:val="16"/>
              </w:rPr>
            </w:pPr>
            <w:r>
              <w:rPr>
                <w:rFonts w:ascii="Arial" w:hAnsi="Arial"/>
                <w:color w:val="000000"/>
                <w:sz w:val="16"/>
              </w:rPr>
              <w:t xml:space="preserve">4.1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80D064"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4.4 p </w:t>
            </w:r>
          </w:p>
        </w:tc>
      </w:tr>
      <w:tr w:rsidR="0025755B" w14:paraId="2E9A48E5"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5DF0BD"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Rritja e punësimit (të dhënat e llogarive kombëtare), në krahasim me vitin e kaluar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E94054"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559CCC"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6D267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6A3DDC"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D40075"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2252A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CAD6AC"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49D6FB8A"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EB4CCF" w14:textId="77777777" w:rsidR="0025755B" w:rsidRDefault="00EF3445">
            <w:pPr>
              <w:widowControl w:val="0"/>
              <w:spacing w:before="15"/>
              <w:ind w:left="110" w:right="210"/>
              <w:rPr>
                <w:rFonts w:ascii="Arial" w:eastAsia="Arial" w:hAnsi="Arial" w:cs="Arial"/>
                <w:color w:val="000000"/>
                <w:sz w:val="16"/>
                <w:szCs w:val="16"/>
              </w:rPr>
            </w:pPr>
            <w:r>
              <w:rPr>
                <w:rFonts w:ascii="Arial" w:hAnsi="Arial"/>
                <w:color w:val="000000"/>
                <w:sz w:val="16"/>
              </w:rPr>
              <w:t xml:space="preserve">Rritja e produktivitetit të punës: rritja e BPV-së (në vëllim) për person të punësuar, në krahasim me vitin e kaluar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0EE9650"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09514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80F9C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FBE67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C6526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532E9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2EA75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68F6868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7CC0C9"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Rritja e kostos së punës për njësi, në krahasim me vitin e kaluar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7FCCF2F"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A53B0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D7610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2B2145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C27245"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A68AC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2783C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362A5EC6"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943D8A"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*Ndryshim 3 vjeçar (T/T-3) në indeksin nominal të rritjes së kostos së punës për njësi (2015 = 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609B611"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9A895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9375F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20864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CB2E1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B36D2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6FB975"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0EF732D7"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829E49" w14:textId="77777777" w:rsidR="0025755B" w:rsidRDefault="00EF3445">
            <w:pPr>
              <w:widowControl w:val="0"/>
              <w:spacing w:before="15"/>
              <w:ind w:left="110" w:right="121"/>
              <w:rPr>
                <w:rFonts w:ascii="Arial" w:eastAsia="Arial" w:hAnsi="Arial" w:cs="Arial"/>
                <w:color w:val="000000"/>
                <w:sz w:val="16"/>
                <w:szCs w:val="16"/>
              </w:rPr>
            </w:pPr>
            <w:r>
              <w:rPr>
                <w:rFonts w:ascii="Arial" w:hAnsi="Arial"/>
                <w:color w:val="000000"/>
                <w:sz w:val="16"/>
              </w:rPr>
              <w:t xml:space="preserve">Produktiviteti i punës për person të punësuar: BPV (në SFB) për person të punësuar në raport me mesataren e BE-së (BE-27 = 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FF18FB"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6E337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B8633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C34E2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9952A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05BF7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8E30E8"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0BA73D91"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660D90"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Vlera e shtuar bruto sipas sektorëve kryesorë </w:t>
            </w:r>
          </w:p>
        </w:tc>
        <w:tc>
          <w:tcPr>
            <w:tcW w:w="7370" w:type="dxa"/>
            <w:gridSpan w:val="7"/>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22334A4" w14:textId="77777777" w:rsidR="0025755B" w:rsidRDefault="00EF3445">
            <w:pPr>
              <w:widowControl w:val="0"/>
              <w:tabs>
                <w:tab w:val="left" w:pos="1132"/>
                <w:tab w:val="left" w:pos="2265"/>
                <w:tab w:val="left" w:pos="3400"/>
                <w:tab w:val="left" w:pos="4533"/>
                <w:tab w:val="left" w:pos="5668"/>
                <w:tab w:val="left" w:pos="6801"/>
              </w:tabs>
              <w:spacing w:before="15" w:line="240" w:lineRule="auto"/>
              <w:ind w:left="283"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tc>
      </w:tr>
      <w:tr w:rsidR="0025755B" w14:paraId="08BCA2AE"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F189D1"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Bujqësia, pylltaria dhe peshkimi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240DBDC"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3F64F4" w14:textId="77777777" w:rsidR="0025755B" w:rsidRDefault="00EF3445">
            <w:pPr>
              <w:widowControl w:val="0"/>
              <w:spacing w:before="15" w:line="240" w:lineRule="auto"/>
              <w:ind w:left="453" w:right="-20"/>
              <w:rPr>
                <w:rFonts w:ascii="Arial" w:eastAsia="Arial" w:hAnsi="Arial" w:cs="Arial"/>
                <w:color w:val="000000"/>
                <w:sz w:val="16"/>
                <w:szCs w:val="16"/>
              </w:rPr>
            </w:pPr>
            <w:r>
              <w:rPr>
                <w:rFonts w:ascii="Arial" w:hAnsi="Arial"/>
                <w:color w:val="000000"/>
                <w:sz w:val="16"/>
              </w:rPr>
              <w:t xml:space="preserve">9.1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10E346" w14:textId="77777777" w:rsidR="0025755B" w:rsidRDefault="00EF3445">
            <w:pPr>
              <w:widowControl w:val="0"/>
              <w:spacing w:before="15" w:line="240" w:lineRule="auto"/>
              <w:ind w:left="453" w:right="-20"/>
              <w:rPr>
                <w:rFonts w:ascii="Arial" w:eastAsia="Arial" w:hAnsi="Arial" w:cs="Arial"/>
                <w:color w:val="000000"/>
                <w:sz w:val="16"/>
                <w:szCs w:val="16"/>
              </w:rPr>
            </w:pPr>
            <w:r>
              <w:rPr>
                <w:rFonts w:ascii="Arial" w:hAnsi="Arial"/>
                <w:color w:val="000000"/>
                <w:sz w:val="16"/>
              </w:rPr>
              <w:t xml:space="preserve">8.9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6EBA702" w14:textId="77777777" w:rsidR="0025755B" w:rsidRDefault="00EF3445">
            <w:pPr>
              <w:widowControl w:val="0"/>
              <w:spacing w:before="15" w:line="240" w:lineRule="auto"/>
              <w:ind w:left="453" w:right="-20"/>
              <w:rPr>
                <w:rFonts w:ascii="Arial" w:eastAsia="Arial" w:hAnsi="Arial" w:cs="Arial"/>
                <w:color w:val="000000"/>
                <w:sz w:val="16"/>
                <w:szCs w:val="16"/>
              </w:rPr>
            </w:pPr>
            <w:r>
              <w:rPr>
                <w:rFonts w:ascii="Arial" w:hAnsi="Arial"/>
                <w:color w:val="000000"/>
                <w:sz w:val="16"/>
              </w:rPr>
              <w:t xml:space="preserve">8.6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72C281" w14:textId="77777777" w:rsidR="0025755B" w:rsidRDefault="00EF3445">
            <w:pPr>
              <w:widowControl w:val="0"/>
              <w:spacing w:before="15" w:line="240" w:lineRule="auto"/>
              <w:ind w:left="453" w:right="-20"/>
              <w:rPr>
                <w:rFonts w:ascii="Arial" w:eastAsia="Arial" w:hAnsi="Arial" w:cs="Arial"/>
                <w:color w:val="000000"/>
                <w:sz w:val="16"/>
                <w:szCs w:val="16"/>
              </w:rPr>
            </w:pPr>
            <w:r>
              <w:rPr>
                <w:rFonts w:ascii="Arial" w:hAnsi="Arial"/>
                <w:color w:val="000000"/>
                <w:sz w:val="16"/>
              </w:rPr>
              <w:t xml:space="preserve">9.2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9CB357" w14:textId="77777777" w:rsidR="0025755B" w:rsidRDefault="00EF3445">
            <w:pPr>
              <w:widowControl w:val="0"/>
              <w:spacing w:before="15" w:line="240" w:lineRule="auto"/>
              <w:ind w:left="453" w:right="-20"/>
              <w:rPr>
                <w:rFonts w:ascii="Arial" w:eastAsia="Arial" w:hAnsi="Arial" w:cs="Arial"/>
                <w:color w:val="000000"/>
                <w:sz w:val="16"/>
                <w:szCs w:val="16"/>
              </w:rPr>
            </w:pPr>
            <w:r>
              <w:rPr>
                <w:rFonts w:ascii="Arial" w:hAnsi="Arial"/>
                <w:color w:val="000000"/>
                <w:sz w:val="16"/>
              </w:rPr>
              <w:t xml:space="preserve">9.0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9900B4"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8.8 p </w:t>
            </w:r>
          </w:p>
        </w:tc>
      </w:tr>
      <w:tr w:rsidR="0025755B" w14:paraId="6D987C31"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B9A3E9"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Industria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D1F78D"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12AC8D"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23.4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7245E9"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24.1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F0C752"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23.6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1B8029"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23.3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1089E6"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22.8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8710B4" w14:textId="77777777" w:rsidR="0025755B" w:rsidRDefault="00EF3445">
            <w:pPr>
              <w:widowControl w:val="0"/>
              <w:spacing w:before="15" w:line="240" w:lineRule="auto"/>
              <w:ind w:left="343" w:right="-20"/>
              <w:rPr>
                <w:rFonts w:ascii="Arial" w:eastAsia="Arial" w:hAnsi="Arial" w:cs="Arial"/>
                <w:color w:val="000000"/>
                <w:sz w:val="16"/>
                <w:szCs w:val="16"/>
              </w:rPr>
            </w:pPr>
            <w:r>
              <w:rPr>
                <w:rFonts w:ascii="Arial" w:hAnsi="Arial"/>
                <w:color w:val="000000"/>
                <w:sz w:val="16"/>
              </w:rPr>
              <w:t xml:space="preserve">23.4 p </w:t>
            </w:r>
          </w:p>
        </w:tc>
      </w:tr>
      <w:tr w:rsidR="0025755B" w14:paraId="4E6B974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E1437D"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Ndërtimi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5E6C43E"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0329FB"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10.4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6E6984" w14:textId="77777777" w:rsidR="0025755B" w:rsidRDefault="00EF3445">
            <w:pPr>
              <w:widowControl w:val="0"/>
              <w:spacing w:before="15" w:line="240" w:lineRule="auto"/>
              <w:ind w:left="453" w:right="-20"/>
              <w:rPr>
                <w:rFonts w:ascii="Arial" w:eastAsia="Arial" w:hAnsi="Arial" w:cs="Arial"/>
                <w:color w:val="000000"/>
                <w:sz w:val="16"/>
                <w:szCs w:val="16"/>
              </w:rPr>
            </w:pPr>
            <w:r>
              <w:rPr>
                <w:rFonts w:ascii="Arial" w:hAnsi="Arial"/>
                <w:color w:val="000000"/>
                <w:sz w:val="16"/>
              </w:rPr>
              <w:t xml:space="preserve">9.3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D28C94"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10.6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67AFE8"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10.7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7D427B7"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10.1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045631"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9.8 p </w:t>
            </w:r>
          </w:p>
        </w:tc>
      </w:tr>
      <w:tr w:rsidR="0025755B" w14:paraId="43A7930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9753D7"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Shërbime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87818CE"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25C4511" w14:textId="77777777" w:rsidR="0025755B" w:rsidRDefault="00EF3445">
            <w:pPr>
              <w:widowControl w:val="0"/>
              <w:spacing w:before="17" w:line="240" w:lineRule="auto"/>
              <w:ind w:left="369" w:right="-20"/>
              <w:rPr>
                <w:rFonts w:ascii="Arial" w:eastAsia="Arial" w:hAnsi="Arial" w:cs="Arial"/>
                <w:color w:val="000000"/>
                <w:sz w:val="16"/>
                <w:szCs w:val="16"/>
              </w:rPr>
            </w:pPr>
            <w:r>
              <w:rPr>
                <w:rFonts w:ascii="Arial" w:hAnsi="Arial"/>
                <w:color w:val="000000"/>
                <w:sz w:val="16"/>
              </w:rPr>
              <w:t xml:space="preserve">57.2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D279CA" w14:textId="77777777" w:rsidR="0025755B" w:rsidRDefault="00EF3445">
            <w:pPr>
              <w:widowControl w:val="0"/>
              <w:spacing w:before="17" w:line="240" w:lineRule="auto"/>
              <w:ind w:left="369" w:right="-20"/>
              <w:rPr>
                <w:rFonts w:ascii="Arial" w:eastAsia="Arial" w:hAnsi="Arial" w:cs="Arial"/>
                <w:color w:val="000000"/>
                <w:sz w:val="16"/>
                <w:szCs w:val="16"/>
              </w:rPr>
            </w:pPr>
            <w:r>
              <w:rPr>
                <w:rFonts w:ascii="Arial" w:hAnsi="Arial"/>
                <w:color w:val="000000"/>
                <w:sz w:val="16"/>
              </w:rPr>
              <w:t xml:space="preserve">57.7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970156" w14:textId="77777777" w:rsidR="0025755B" w:rsidRDefault="00EF3445">
            <w:pPr>
              <w:widowControl w:val="0"/>
              <w:spacing w:before="17" w:line="240" w:lineRule="auto"/>
              <w:ind w:left="369" w:right="-20"/>
              <w:rPr>
                <w:rFonts w:ascii="Arial" w:eastAsia="Arial" w:hAnsi="Arial" w:cs="Arial"/>
                <w:color w:val="000000"/>
                <w:sz w:val="16"/>
                <w:szCs w:val="16"/>
              </w:rPr>
            </w:pPr>
            <w:r>
              <w:rPr>
                <w:rFonts w:ascii="Arial" w:hAnsi="Arial"/>
                <w:color w:val="000000"/>
                <w:sz w:val="16"/>
              </w:rPr>
              <w:t xml:space="preserve">57.2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1B40F9" w14:textId="77777777" w:rsidR="0025755B" w:rsidRDefault="00EF3445">
            <w:pPr>
              <w:widowControl w:val="0"/>
              <w:spacing w:before="17" w:line="240" w:lineRule="auto"/>
              <w:ind w:left="369" w:right="-20"/>
              <w:rPr>
                <w:rFonts w:ascii="Arial" w:eastAsia="Arial" w:hAnsi="Arial" w:cs="Arial"/>
                <w:color w:val="000000"/>
                <w:sz w:val="16"/>
                <w:szCs w:val="16"/>
              </w:rPr>
            </w:pPr>
            <w:r>
              <w:rPr>
                <w:rFonts w:ascii="Arial" w:hAnsi="Arial"/>
                <w:color w:val="000000"/>
                <w:sz w:val="16"/>
              </w:rPr>
              <w:t xml:space="preserve">56.9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984655" w14:textId="77777777" w:rsidR="0025755B" w:rsidRDefault="00EF3445">
            <w:pPr>
              <w:widowControl w:val="0"/>
              <w:spacing w:before="17" w:line="240" w:lineRule="auto"/>
              <w:ind w:left="369" w:right="-20"/>
              <w:rPr>
                <w:rFonts w:ascii="Arial" w:eastAsia="Arial" w:hAnsi="Arial" w:cs="Arial"/>
                <w:color w:val="000000"/>
                <w:sz w:val="16"/>
                <w:szCs w:val="16"/>
              </w:rPr>
            </w:pPr>
            <w:r>
              <w:rPr>
                <w:rFonts w:ascii="Arial" w:hAnsi="Arial"/>
                <w:color w:val="000000"/>
                <w:sz w:val="16"/>
              </w:rPr>
              <w:t xml:space="preserve">58.2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CEF55B" w14:textId="77777777" w:rsidR="0025755B" w:rsidRDefault="00EF3445">
            <w:pPr>
              <w:widowControl w:val="0"/>
              <w:spacing w:before="17" w:line="240" w:lineRule="auto"/>
              <w:ind w:left="326" w:right="-20"/>
              <w:rPr>
                <w:rFonts w:ascii="Arial" w:eastAsia="Arial" w:hAnsi="Arial" w:cs="Arial"/>
                <w:color w:val="000000"/>
                <w:sz w:val="16"/>
                <w:szCs w:val="16"/>
              </w:rPr>
            </w:pPr>
            <w:r>
              <w:rPr>
                <w:rFonts w:ascii="Arial" w:hAnsi="Arial"/>
                <w:color w:val="000000"/>
                <w:sz w:val="16"/>
              </w:rPr>
              <w:t xml:space="preserve">58.0 pi </w:t>
            </w:r>
          </w:p>
        </w:tc>
      </w:tr>
      <w:tr w:rsidR="0025755B" w14:paraId="280AE254"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C04DC3"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Shpenzimet e konsumit final, si pjesë e BPV-së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73D9A1"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170BA46"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100.4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A6DF88" w14:textId="77777777" w:rsidR="0025755B" w:rsidRDefault="00EF3445">
            <w:pPr>
              <w:widowControl w:val="0"/>
              <w:spacing w:before="17" w:line="240" w:lineRule="auto"/>
              <w:ind w:left="410" w:right="-20"/>
              <w:rPr>
                <w:rFonts w:ascii="Arial" w:eastAsia="Arial" w:hAnsi="Arial" w:cs="Arial"/>
                <w:color w:val="000000"/>
                <w:sz w:val="16"/>
                <w:szCs w:val="16"/>
              </w:rPr>
            </w:pPr>
            <w:r>
              <w:rPr>
                <w:rFonts w:ascii="Arial" w:hAnsi="Arial"/>
                <w:color w:val="000000"/>
                <w:sz w:val="16"/>
              </w:rPr>
              <w:t xml:space="preserve">98.8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DA358E" w14:textId="77777777" w:rsidR="0025755B" w:rsidRDefault="00EF3445">
            <w:pPr>
              <w:widowControl w:val="0"/>
              <w:spacing w:before="17" w:line="240" w:lineRule="auto"/>
              <w:ind w:left="410" w:right="-20"/>
              <w:rPr>
                <w:rFonts w:ascii="Arial" w:eastAsia="Arial" w:hAnsi="Arial" w:cs="Arial"/>
                <w:color w:val="000000"/>
                <w:sz w:val="16"/>
                <w:szCs w:val="16"/>
              </w:rPr>
            </w:pPr>
            <w:r>
              <w:rPr>
                <w:rFonts w:ascii="Arial" w:hAnsi="Arial"/>
                <w:color w:val="000000"/>
                <w:sz w:val="16"/>
              </w:rPr>
              <w:t xml:space="preserve">95.9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455790" w14:textId="77777777" w:rsidR="0025755B" w:rsidRDefault="00EF3445">
            <w:pPr>
              <w:widowControl w:val="0"/>
              <w:spacing w:before="17" w:line="240" w:lineRule="auto"/>
              <w:ind w:left="410" w:right="-20"/>
              <w:rPr>
                <w:rFonts w:ascii="Arial" w:eastAsia="Arial" w:hAnsi="Arial" w:cs="Arial"/>
                <w:color w:val="000000"/>
                <w:sz w:val="16"/>
                <w:szCs w:val="16"/>
              </w:rPr>
            </w:pPr>
            <w:r>
              <w:rPr>
                <w:rFonts w:ascii="Arial" w:hAnsi="Arial"/>
                <w:color w:val="000000"/>
                <w:sz w:val="16"/>
              </w:rPr>
              <w:t xml:space="preserve">97.5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3CF405" w14:textId="77777777" w:rsidR="0025755B" w:rsidRDefault="00EF3445">
            <w:pPr>
              <w:widowControl w:val="0"/>
              <w:spacing w:before="17" w:line="240" w:lineRule="auto"/>
              <w:ind w:left="410" w:right="-20"/>
              <w:rPr>
                <w:rFonts w:ascii="Arial" w:eastAsia="Arial" w:hAnsi="Arial" w:cs="Arial"/>
                <w:color w:val="000000"/>
                <w:sz w:val="16"/>
                <w:szCs w:val="16"/>
              </w:rPr>
            </w:pPr>
            <w:r>
              <w:rPr>
                <w:rFonts w:ascii="Arial" w:hAnsi="Arial"/>
                <w:color w:val="000000"/>
                <w:sz w:val="16"/>
              </w:rPr>
              <w:t xml:space="preserve">96.7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6A5350" w14:textId="77777777" w:rsidR="0025755B" w:rsidRDefault="00EF3445">
            <w:pPr>
              <w:widowControl w:val="0"/>
              <w:spacing w:before="17" w:line="240" w:lineRule="auto"/>
              <w:ind w:left="343" w:right="-20"/>
              <w:rPr>
                <w:rFonts w:ascii="Arial" w:eastAsia="Arial" w:hAnsi="Arial" w:cs="Arial"/>
                <w:color w:val="000000"/>
                <w:sz w:val="16"/>
                <w:szCs w:val="16"/>
              </w:rPr>
            </w:pPr>
            <w:r>
              <w:rPr>
                <w:rFonts w:ascii="Arial" w:hAnsi="Arial"/>
                <w:color w:val="000000"/>
                <w:sz w:val="16"/>
              </w:rPr>
              <w:t xml:space="preserve">96.6 p </w:t>
            </w:r>
          </w:p>
        </w:tc>
      </w:tr>
      <w:tr w:rsidR="0025755B" w14:paraId="7B748784"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99882F"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Formimi i kapitalit fiks bruto, si pjesë e BPV-së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0A3A7B"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725E7F"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30.7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9FF180"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29.7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007A4B"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32.9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604AF8"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32.5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328B6A8"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31.5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F4051A" w14:textId="77777777" w:rsidR="0025755B" w:rsidRDefault="00EF3445">
            <w:pPr>
              <w:widowControl w:val="0"/>
              <w:spacing w:before="15" w:line="240" w:lineRule="auto"/>
              <w:ind w:left="343" w:right="-20"/>
              <w:rPr>
                <w:rFonts w:ascii="Arial" w:eastAsia="Arial" w:hAnsi="Arial" w:cs="Arial"/>
                <w:color w:val="000000"/>
                <w:sz w:val="16"/>
                <w:szCs w:val="16"/>
              </w:rPr>
            </w:pPr>
            <w:r>
              <w:rPr>
                <w:rFonts w:ascii="Arial" w:hAnsi="Arial"/>
                <w:color w:val="000000"/>
                <w:sz w:val="16"/>
              </w:rPr>
              <w:t xml:space="preserve">31.5 p </w:t>
            </w:r>
          </w:p>
        </w:tc>
      </w:tr>
      <w:tr w:rsidR="0025755B" w14:paraId="36D3E08B"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7FC153"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Eksportet e mallrave dhe shërbimeve, në raport me BPV-në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285610"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7A4D2D"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24.5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EF7504"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21.7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68EF1F"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33.4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AA5BD7"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38.6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792304D"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39.6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53FB13" w14:textId="77777777" w:rsidR="0025755B" w:rsidRDefault="00EF3445">
            <w:pPr>
              <w:widowControl w:val="0"/>
              <w:spacing w:before="15" w:line="240" w:lineRule="auto"/>
              <w:ind w:left="343" w:right="-20"/>
              <w:rPr>
                <w:rFonts w:ascii="Arial" w:eastAsia="Arial" w:hAnsi="Arial" w:cs="Arial"/>
                <w:color w:val="000000"/>
                <w:sz w:val="16"/>
                <w:szCs w:val="16"/>
              </w:rPr>
            </w:pPr>
            <w:r>
              <w:rPr>
                <w:rFonts w:ascii="Arial" w:hAnsi="Arial"/>
                <w:color w:val="000000"/>
                <w:sz w:val="16"/>
              </w:rPr>
              <w:t xml:space="preserve">41.9 p </w:t>
            </w:r>
          </w:p>
        </w:tc>
      </w:tr>
      <w:tr w:rsidR="0025755B" w14:paraId="4E9E56FF"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5A09C3"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Importet e mallrave dhe shërbimeve, në raport me BPV-në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3572CE"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821125"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56.8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D876C9"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53.9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E51B54A"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65.2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A4C188"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71.4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EA15C97"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70.3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69F30E" w14:textId="77777777" w:rsidR="0025755B" w:rsidRDefault="00EF3445">
            <w:pPr>
              <w:widowControl w:val="0"/>
              <w:spacing w:before="15" w:line="240" w:lineRule="auto"/>
              <w:ind w:left="343" w:right="-20"/>
              <w:rPr>
                <w:rFonts w:ascii="Arial" w:eastAsia="Arial" w:hAnsi="Arial" w:cs="Arial"/>
                <w:color w:val="000000"/>
                <w:sz w:val="16"/>
                <w:szCs w:val="16"/>
              </w:rPr>
            </w:pPr>
            <w:r>
              <w:rPr>
                <w:rFonts w:ascii="Arial" w:hAnsi="Arial"/>
                <w:color w:val="000000"/>
                <w:sz w:val="16"/>
              </w:rPr>
              <w:t xml:space="preserve">72.3 p </w:t>
            </w:r>
          </w:p>
        </w:tc>
      </w:tr>
      <w:tr w:rsidR="0025755B" w14:paraId="2C7F73DC"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7C58AB"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Formimi i kapitalit fiks bruto nga sektori i qeverisë së përgjithshme, si përqindje e BPV-së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625E67"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CC7DC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02AF8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15E07C"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051BF4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24C70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F48AD8"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308C8E46" w14:textId="77777777" w:rsidR="0025755B" w:rsidRDefault="00EF3445">
      <w:pPr>
        <w:widowControl w:val="0"/>
        <w:tabs>
          <w:tab w:val="left" w:pos="7537"/>
          <w:tab w:val="left" w:pos="8214"/>
          <w:tab w:val="left" w:pos="9346"/>
          <w:tab w:val="left" w:pos="10481"/>
          <w:tab w:val="left" w:pos="11614"/>
          <w:tab w:val="left" w:pos="12750"/>
          <w:tab w:val="left" w:pos="13882"/>
        </w:tabs>
        <w:spacing w:before="3" w:line="240" w:lineRule="auto"/>
        <w:ind w:left="6970"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p w14:paraId="1B3AD49F" w14:textId="77777777" w:rsidR="0025755B" w:rsidRDefault="0025755B">
      <w:pPr>
        <w:spacing w:line="36" w:lineRule="exact"/>
        <w:rPr>
          <w:rFonts w:ascii="Arial" w:eastAsia="Arial" w:hAnsi="Arial" w:cs="Arial"/>
          <w:sz w:val="3"/>
          <w:szCs w:val="3"/>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71440DB1" w14:textId="77777777">
        <w:trPr>
          <w:cantSplit/>
          <w:trHeight w:hRule="exact" w:val="239"/>
        </w:trPr>
        <w:tc>
          <w:tcPr>
            <w:tcW w:w="6806" w:type="dxa"/>
            <w:tcBorders>
              <w:bottom w:val="single" w:sz="5" w:space="0" w:color="000000"/>
              <w:right w:val="single" w:sz="5" w:space="0" w:color="000000"/>
            </w:tcBorders>
            <w:tcMar>
              <w:top w:w="0" w:type="dxa"/>
              <w:left w:w="0" w:type="dxa"/>
              <w:bottom w:w="0" w:type="dxa"/>
              <w:right w:w="0" w:type="dxa"/>
            </w:tcMar>
          </w:tcPr>
          <w:p w14:paraId="3AFB8C49" w14:textId="77777777" w:rsidR="0025755B" w:rsidRDefault="00EF3445">
            <w:pPr>
              <w:widowControl w:val="0"/>
              <w:spacing w:before="17" w:line="240" w:lineRule="auto"/>
              <w:ind w:left="108" w:right="-20"/>
              <w:rPr>
                <w:rFonts w:ascii="Arial" w:eastAsia="Arial" w:hAnsi="Arial" w:cs="Arial"/>
                <w:b/>
                <w:bCs/>
                <w:color w:val="000000"/>
                <w:sz w:val="16"/>
                <w:szCs w:val="16"/>
              </w:rPr>
            </w:pPr>
            <w:r>
              <w:rPr>
                <w:rFonts w:ascii="Arial" w:hAnsi="Arial"/>
                <w:b/>
                <w:color w:val="000000"/>
                <w:sz w:val="16"/>
              </w:rPr>
              <w:t xml:space="preserve">Biznesi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41B305" w14:textId="77777777" w:rsidR="0025755B" w:rsidRDefault="00EF3445">
            <w:pPr>
              <w:widowControl w:val="0"/>
              <w:spacing w:before="17"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7DB33C"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F51FEA1"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A24DD1"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9010E9"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E58725"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7E81BD"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5C2464D0"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CE3DEE"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Indeksi i vëllimit të prodhimit industrial (2015 = 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2AAC67" w14:textId="77777777" w:rsidR="0025755B" w:rsidRDefault="00EF3445">
            <w:pPr>
              <w:widowControl w:val="0"/>
              <w:spacing w:before="15"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24B63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6E80A5"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4A03A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7BAD2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ADCE6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D499F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6434C34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3C5A99"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Numri i ndërmarrjeve aktive (numri)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6C9405" w14:textId="77777777" w:rsidR="0025755B" w:rsidRDefault="00EF3445">
            <w:pPr>
              <w:widowControl w:val="0"/>
              <w:spacing w:before="15"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776825" w14:textId="77777777" w:rsidR="0025755B" w:rsidRDefault="00EF3445">
            <w:pPr>
              <w:widowControl w:val="0"/>
              <w:spacing w:before="15" w:line="240" w:lineRule="auto"/>
              <w:ind w:left="239" w:right="-20"/>
              <w:rPr>
                <w:rFonts w:ascii="Arial" w:eastAsia="Arial" w:hAnsi="Arial" w:cs="Arial"/>
                <w:color w:val="000000"/>
                <w:sz w:val="16"/>
                <w:szCs w:val="16"/>
              </w:rPr>
            </w:pPr>
            <w:r>
              <w:rPr>
                <w:rFonts w:ascii="Arial" w:hAnsi="Arial"/>
                <w:color w:val="000000"/>
                <w:sz w:val="16"/>
              </w:rPr>
              <w:t xml:space="preserve">36 886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E3359A" w14:textId="77777777" w:rsidR="0025755B" w:rsidRDefault="00EF3445">
            <w:pPr>
              <w:widowControl w:val="0"/>
              <w:spacing w:before="15" w:line="240" w:lineRule="auto"/>
              <w:ind w:left="240" w:right="-20"/>
              <w:rPr>
                <w:rFonts w:ascii="Arial" w:eastAsia="Arial" w:hAnsi="Arial" w:cs="Arial"/>
                <w:color w:val="000000"/>
                <w:sz w:val="16"/>
                <w:szCs w:val="16"/>
              </w:rPr>
            </w:pPr>
            <w:r>
              <w:rPr>
                <w:rFonts w:ascii="Arial" w:hAnsi="Arial"/>
                <w:color w:val="000000"/>
                <w:sz w:val="16"/>
              </w:rPr>
              <w:t xml:space="preserve">40 056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8C0679" w14:textId="77777777" w:rsidR="0025755B" w:rsidRDefault="00EF3445">
            <w:pPr>
              <w:widowControl w:val="0"/>
              <w:spacing w:before="15" w:line="240" w:lineRule="auto"/>
              <w:ind w:left="240" w:right="-20"/>
              <w:rPr>
                <w:rFonts w:ascii="Arial" w:eastAsia="Arial" w:hAnsi="Arial" w:cs="Arial"/>
                <w:color w:val="000000"/>
                <w:sz w:val="16"/>
                <w:szCs w:val="16"/>
              </w:rPr>
            </w:pPr>
            <w:r>
              <w:rPr>
                <w:rFonts w:ascii="Arial" w:hAnsi="Arial"/>
                <w:color w:val="000000"/>
                <w:sz w:val="16"/>
              </w:rPr>
              <w:t xml:space="preserve">45 468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E12C45" w14:textId="77777777" w:rsidR="0025755B" w:rsidRDefault="00EF3445">
            <w:pPr>
              <w:widowControl w:val="0"/>
              <w:spacing w:before="15" w:line="240" w:lineRule="auto"/>
              <w:ind w:left="240" w:right="-20"/>
              <w:rPr>
                <w:rFonts w:ascii="Arial" w:eastAsia="Arial" w:hAnsi="Arial" w:cs="Arial"/>
                <w:color w:val="000000"/>
                <w:sz w:val="16"/>
                <w:szCs w:val="16"/>
              </w:rPr>
            </w:pPr>
            <w:r>
              <w:rPr>
                <w:rFonts w:ascii="Arial" w:hAnsi="Arial"/>
                <w:color w:val="000000"/>
                <w:sz w:val="16"/>
              </w:rPr>
              <w:t xml:space="preserve">46 157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6C2484" w14:textId="77777777" w:rsidR="0025755B" w:rsidRDefault="00EF3445">
            <w:pPr>
              <w:widowControl w:val="0"/>
              <w:spacing w:before="15" w:line="240" w:lineRule="auto"/>
              <w:ind w:left="240" w:right="-20"/>
              <w:rPr>
                <w:rFonts w:ascii="Arial" w:eastAsia="Arial" w:hAnsi="Arial" w:cs="Arial"/>
                <w:color w:val="000000"/>
                <w:sz w:val="16"/>
                <w:szCs w:val="16"/>
              </w:rPr>
            </w:pPr>
            <w:r>
              <w:rPr>
                <w:rFonts w:ascii="Arial" w:hAnsi="Arial"/>
                <w:color w:val="000000"/>
                <w:sz w:val="16"/>
              </w:rPr>
              <w:t xml:space="preserve">48 317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C1A07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4E3A8BB6"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345C6A" w14:textId="77777777" w:rsidR="0025755B" w:rsidRDefault="00EF3445">
            <w:pPr>
              <w:widowControl w:val="0"/>
              <w:spacing w:before="15"/>
              <w:ind w:left="110" w:right="361"/>
              <w:rPr>
                <w:rFonts w:ascii="Arial" w:eastAsia="Arial" w:hAnsi="Arial" w:cs="Arial"/>
                <w:color w:val="000000"/>
                <w:sz w:val="16"/>
                <w:szCs w:val="16"/>
              </w:rPr>
            </w:pPr>
            <w:r>
              <w:rPr>
                <w:rFonts w:ascii="Arial" w:hAnsi="Arial"/>
                <w:color w:val="000000"/>
                <w:sz w:val="16"/>
              </w:rPr>
              <w:t xml:space="preserve">Norma e themelimeve: numri i ndërmarrjeve të themeluara në periudhën e referencës (t) pjesëtuar me numrin e ndërmarrjeve aktive në t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CA3311" w14:textId="77777777" w:rsidR="0025755B" w:rsidRDefault="00EF3445">
            <w:pPr>
              <w:widowControl w:val="0"/>
              <w:spacing w:before="15"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E15BD82" w14:textId="77777777" w:rsidR="0025755B" w:rsidRDefault="00EF3445">
            <w:pPr>
              <w:widowControl w:val="0"/>
              <w:spacing w:before="15" w:line="240" w:lineRule="auto"/>
              <w:ind w:left="374" w:right="-20"/>
              <w:rPr>
                <w:rFonts w:ascii="Arial" w:eastAsia="Arial" w:hAnsi="Arial" w:cs="Arial"/>
                <w:color w:val="000000"/>
                <w:sz w:val="16"/>
                <w:szCs w:val="16"/>
              </w:rPr>
            </w:pPr>
            <w:r>
              <w:rPr>
                <w:rFonts w:ascii="Arial" w:hAnsi="Arial"/>
                <w:color w:val="000000"/>
                <w:sz w:val="16"/>
              </w:rPr>
              <w:t xml:space="preserve">9.4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14161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A15A55"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135C20"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C20B0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2D9F0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370E997D" w14:textId="77777777" w:rsidR="0025755B" w:rsidRDefault="0025755B">
      <w:pPr>
        <w:spacing w:line="240" w:lineRule="exact"/>
        <w:rPr>
          <w:sz w:val="24"/>
          <w:szCs w:val="24"/>
        </w:rPr>
      </w:pPr>
    </w:p>
    <w:p w14:paraId="46232395" w14:textId="77777777" w:rsidR="0025755B" w:rsidRDefault="0025755B">
      <w:pPr>
        <w:spacing w:after="11" w:line="180" w:lineRule="exact"/>
        <w:rPr>
          <w:sz w:val="18"/>
          <w:szCs w:val="18"/>
        </w:rPr>
      </w:pPr>
    </w:p>
    <w:p w14:paraId="4D18D66E" w14:textId="77777777" w:rsidR="0025755B" w:rsidRDefault="00EF3445">
      <w:pPr>
        <w:widowControl w:val="0"/>
        <w:spacing w:line="240" w:lineRule="auto"/>
        <w:ind w:left="6673" w:right="-20"/>
        <w:rPr>
          <w:color w:val="000000"/>
        </w:rPr>
      </w:pPr>
      <w:r>
        <w:rPr>
          <w:color w:val="000000"/>
        </w:rPr>
        <w:t xml:space="preserve">93 </w:t>
      </w:r>
    </w:p>
    <w:p w14:paraId="4CE728DB" w14:textId="77777777" w:rsidR="0025755B" w:rsidRDefault="00EF3445">
      <w:pPr>
        <w:widowControl w:val="0"/>
        <w:spacing w:before="1" w:line="240" w:lineRule="auto"/>
        <w:ind w:left="305" w:right="-20"/>
        <w:rPr>
          <w:color w:val="000000"/>
        </w:rPr>
        <w:sectPr w:rsidR="0025755B">
          <w:type w:val="continuous"/>
          <w:pgSz w:w="15840" w:h="12240" w:orient="landscape"/>
          <w:pgMar w:top="707" w:right="254" w:bottom="0" w:left="1134" w:header="0" w:footer="0" w:gutter="0"/>
          <w:cols w:space="708"/>
        </w:sectPr>
      </w:pPr>
      <w:r>
        <w:rPr>
          <w:color w:val="000000"/>
        </w:rPr>
        <w:t xml:space="preserve"> </w:t>
      </w:r>
    </w:p>
    <w:p w14:paraId="6AE3CF94" w14:textId="77777777" w:rsidR="0025755B" w:rsidRDefault="0025755B">
      <w:pPr>
        <w:spacing w:after="4" w:line="220" w:lineRule="exact"/>
      </w:pPr>
      <w:bookmarkStart w:id="94" w:name="_page_325_0"/>
      <w:bookmarkEnd w:id="94"/>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64317F2C"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9F5AC0" w14:textId="77777777" w:rsidR="0025755B" w:rsidRDefault="00EF3445">
            <w:pPr>
              <w:widowControl w:val="0"/>
              <w:spacing w:before="15"/>
              <w:ind w:left="110" w:right="173"/>
              <w:rPr>
                <w:rFonts w:ascii="Arial" w:eastAsia="Arial" w:hAnsi="Arial" w:cs="Arial"/>
                <w:color w:val="000000"/>
                <w:sz w:val="16"/>
                <w:szCs w:val="16"/>
              </w:rPr>
            </w:pPr>
            <w:r>
              <w:rPr>
                <w:rFonts w:ascii="Arial" w:hAnsi="Arial"/>
                <w:color w:val="000000"/>
                <w:sz w:val="16"/>
              </w:rPr>
              <w:t xml:space="preserve">Norma e mbylljeve: numri i ndërmarrjeve të mbyllura në periudhën e referencës (t) pjesëtuar me numrin e ndërmarrjeve aktive në t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694680"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C272AB" w14:textId="77777777" w:rsidR="0025755B" w:rsidRDefault="00EF3445">
            <w:pPr>
              <w:widowControl w:val="0"/>
              <w:spacing w:before="15" w:line="240" w:lineRule="auto"/>
              <w:ind w:left="374" w:right="-20"/>
              <w:rPr>
                <w:rFonts w:ascii="Arial" w:eastAsia="Arial" w:hAnsi="Arial" w:cs="Arial"/>
                <w:color w:val="000000"/>
                <w:sz w:val="16"/>
                <w:szCs w:val="16"/>
              </w:rPr>
            </w:pPr>
            <w:r>
              <w:rPr>
                <w:rFonts w:ascii="Arial" w:hAnsi="Arial"/>
                <w:color w:val="000000"/>
                <w:sz w:val="16"/>
              </w:rPr>
              <w:t xml:space="preserve">5.5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B5DF9E" w14:textId="77777777" w:rsidR="0025755B" w:rsidRDefault="00EF3445">
            <w:pPr>
              <w:widowControl w:val="0"/>
              <w:spacing w:before="15" w:line="240" w:lineRule="auto"/>
              <w:ind w:left="374" w:right="-20"/>
              <w:rPr>
                <w:rFonts w:ascii="Arial" w:eastAsia="Arial" w:hAnsi="Arial" w:cs="Arial"/>
                <w:color w:val="000000"/>
                <w:sz w:val="16"/>
                <w:szCs w:val="16"/>
              </w:rPr>
            </w:pPr>
            <w:r>
              <w:rPr>
                <w:rFonts w:ascii="Arial" w:hAnsi="Arial"/>
                <w:color w:val="000000"/>
                <w:sz w:val="16"/>
              </w:rPr>
              <w:t xml:space="preserve">2.6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506D8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87295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34AB3A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DA992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228EF8BC" w14:textId="77777777">
        <w:trPr>
          <w:cantSplit/>
          <w:trHeight w:hRule="exact" w:val="41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E8A24F" w14:textId="77777777" w:rsidR="0025755B" w:rsidRDefault="00EF3445">
            <w:pPr>
              <w:widowControl w:val="0"/>
              <w:spacing w:before="15" w:line="258" w:lineRule="auto"/>
              <w:ind w:left="110" w:right="524"/>
              <w:rPr>
                <w:rFonts w:ascii="Arial" w:eastAsia="Arial" w:hAnsi="Arial" w:cs="Arial"/>
                <w:color w:val="000000"/>
                <w:sz w:val="16"/>
                <w:szCs w:val="16"/>
              </w:rPr>
            </w:pPr>
            <w:r>
              <w:rPr>
                <w:rFonts w:ascii="Arial" w:hAnsi="Arial"/>
                <w:color w:val="000000"/>
                <w:sz w:val="16"/>
              </w:rPr>
              <w:t xml:space="preserve">Personat e punësuar në NVM si përqindje e të gjithë personave të punësuar (brenda ekonomisë së biznesit jofinanciar)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A79D0C" w14:textId="77777777" w:rsidR="0025755B" w:rsidRDefault="00EF3445">
            <w:pPr>
              <w:widowControl w:val="0"/>
              <w:spacing w:before="15"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40A1DC"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8E6039" w14:textId="77777777" w:rsidR="0025755B" w:rsidRDefault="00EF3445">
            <w:pPr>
              <w:widowControl w:val="0"/>
              <w:spacing w:before="15" w:line="240" w:lineRule="auto"/>
              <w:ind w:left="201" w:right="-20"/>
              <w:rPr>
                <w:rFonts w:ascii="Arial" w:eastAsia="Arial" w:hAnsi="Arial" w:cs="Arial"/>
                <w:color w:val="000000"/>
                <w:sz w:val="16"/>
                <w:szCs w:val="16"/>
              </w:rPr>
            </w:pPr>
            <w:r>
              <w:rPr>
                <w:rFonts w:ascii="Arial" w:hAnsi="Arial"/>
                <w:color w:val="000000"/>
                <w:sz w:val="16"/>
              </w:rPr>
              <w:t xml:space="preserve">80.an 9 </w:t>
            </w:r>
            <w:proofErr w:type="spellStart"/>
            <w:r>
              <w:rPr>
                <w:rFonts w:ascii="Arial" w:hAnsi="Arial"/>
                <w:color w:val="000000"/>
                <w:sz w:val="16"/>
              </w:rPr>
              <w:t>iw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0E2262"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82.1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49BB82"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67.3 </w:t>
            </w:r>
            <w:proofErr w:type="spellStart"/>
            <w:r>
              <w:rPr>
                <w:rFonts w:ascii="Arial" w:hAnsi="Arial"/>
                <w:color w:val="000000"/>
                <w:sz w:val="16"/>
              </w:rPr>
              <w:t>iw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AB1CA7"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67.3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7715D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1C427E01"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1E90D5A"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Vlera e shtuar nga NVM-të (në ekonominë e biznesit jofinanciar)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B2135B" w14:textId="77777777" w:rsidR="0025755B" w:rsidRDefault="00EF3445">
            <w:pPr>
              <w:widowControl w:val="0"/>
              <w:spacing w:before="17"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E9D65D8"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758FCDC"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E98B9E"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9E0471"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E1D26EF"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6B8E65"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1A37C6E6"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E8A084"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Vlera totale e shtuar (në ekonominë e biznesit jofinanciar)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62AB9E" w14:textId="77777777" w:rsidR="0025755B" w:rsidRDefault="00EF3445">
            <w:pPr>
              <w:widowControl w:val="0"/>
              <w:spacing w:before="15"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5E80B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7C24A0"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95E08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D42D35"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BD715A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65B75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68D618CE" w14:textId="77777777" w:rsidR="0025755B"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p w14:paraId="788279F7" w14:textId="77777777" w:rsidR="0025755B"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4B8135C3"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408DDE7C" w14:textId="77777777" w:rsidR="0025755B" w:rsidRDefault="00EF3445">
            <w:pPr>
              <w:widowControl w:val="0"/>
              <w:spacing w:before="15" w:line="240" w:lineRule="auto"/>
              <w:ind w:left="108" w:right="-20"/>
              <w:rPr>
                <w:rFonts w:ascii="Arial" w:eastAsia="Arial" w:hAnsi="Arial" w:cs="Arial"/>
                <w:b/>
                <w:bCs/>
                <w:color w:val="000000"/>
                <w:sz w:val="16"/>
                <w:szCs w:val="16"/>
              </w:rPr>
            </w:pPr>
            <w:r>
              <w:rPr>
                <w:rFonts w:ascii="Arial" w:hAnsi="Arial"/>
                <w:b/>
                <w:color w:val="000000"/>
                <w:sz w:val="16"/>
              </w:rPr>
              <w:t xml:space="preserve">Norma e inflacionit dhe çmimet e shtëpive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9D084D" w14:textId="77777777" w:rsidR="0025755B" w:rsidRDefault="00EF3445">
            <w:pPr>
              <w:widowControl w:val="0"/>
              <w:spacing w:before="15"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542FDD"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BD0C79"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9459F8"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4C5B07"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4D16DF"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73689E"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0C0AF596"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F854CE"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Indeksi i çmimeve të konsumit (IÇK), ndryshim në raport me vitin e kaluar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DA29F1"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87EAD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49810A"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0.2 d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E84049"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3.4 d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F720AF" w14:textId="77777777" w:rsidR="0025755B" w:rsidRDefault="00EF3445">
            <w:pPr>
              <w:widowControl w:val="0"/>
              <w:spacing w:before="15" w:line="240" w:lineRule="auto"/>
              <w:ind w:left="343" w:right="-20"/>
              <w:rPr>
                <w:rFonts w:ascii="Arial" w:eastAsia="Arial" w:hAnsi="Arial" w:cs="Arial"/>
                <w:color w:val="000000"/>
                <w:sz w:val="16"/>
                <w:szCs w:val="16"/>
              </w:rPr>
            </w:pPr>
            <w:r>
              <w:rPr>
                <w:rFonts w:ascii="Arial" w:hAnsi="Arial"/>
                <w:color w:val="000000"/>
                <w:sz w:val="16"/>
              </w:rPr>
              <w:t xml:space="preserve">11.6 d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ADD6A2"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4.9 d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0FBE79"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1.6 d </w:t>
            </w:r>
          </w:p>
        </w:tc>
      </w:tr>
    </w:tbl>
    <w:p w14:paraId="1B7C35DD" w14:textId="77777777" w:rsidR="0025755B"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p w14:paraId="072B25DF" w14:textId="77777777" w:rsidR="0025755B"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48284353" w14:textId="77777777">
        <w:trPr>
          <w:cantSplit/>
          <w:trHeight w:hRule="exact" w:val="240"/>
        </w:trPr>
        <w:tc>
          <w:tcPr>
            <w:tcW w:w="6806" w:type="dxa"/>
            <w:tcBorders>
              <w:bottom w:val="single" w:sz="5" w:space="0" w:color="000000"/>
              <w:right w:val="single" w:sz="5" w:space="0" w:color="000000"/>
            </w:tcBorders>
            <w:tcMar>
              <w:top w:w="0" w:type="dxa"/>
              <w:left w:w="0" w:type="dxa"/>
              <w:bottom w:w="0" w:type="dxa"/>
              <w:right w:w="0" w:type="dxa"/>
            </w:tcMar>
          </w:tcPr>
          <w:p w14:paraId="1D589389" w14:textId="77777777" w:rsidR="0025755B" w:rsidRDefault="00EF3445">
            <w:pPr>
              <w:widowControl w:val="0"/>
              <w:spacing w:before="17" w:line="240" w:lineRule="auto"/>
              <w:ind w:left="108" w:right="-20"/>
              <w:rPr>
                <w:rFonts w:ascii="Arial" w:eastAsia="Arial" w:hAnsi="Arial" w:cs="Arial"/>
                <w:b/>
                <w:bCs/>
                <w:color w:val="000000"/>
                <w:sz w:val="16"/>
                <w:szCs w:val="16"/>
              </w:rPr>
            </w:pPr>
            <w:r>
              <w:rPr>
                <w:rFonts w:ascii="Arial" w:hAnsi="Arial"/>
                <w:b/>
                <w:color w:val="000000"/>
                <w:sz w:val="16"/>
              </w:rPr>
              <w:t xml:space="preserve">Bilanci i pagesave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20B919" w14:textId="77777777" w:rsidR="0025755B" w:rsidRDefault="00EF3445">
            <w:pPr>
              <w:widowControl w:val="0"/>
              <w:spacing w:before="17"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69D51E"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B219BFD"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6A2CAE"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40B4C1"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6303AB"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906967"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5964D58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AB95C0"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Bilanci i pagesave: totali i llogarisë rrjedhëse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9CD559"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BB16EB4" w14:textId="77777777" w:rsidR="0025755B" w:rsidRDefault="00EF3445">
            <w:pPr>
              <w:widowControl w:val="0"/>
              <w:spacing w:before="15" w:line="240" w:lineRule="auto"/>
              <w:ind w:left="295" w:right="-20"/>
              <w:rPr>
                <w:rFonts w:ascii="Arial" w:eastAsia="Arial" w:hAnsi="Arial" w:cs="Arial"/>
                <w:color w:val="000000"/>
                <w:sz w:val="16"/>
                <w:szCs w:val="16"/>
              </w:rPr>
            </w:pPr>
            <w:r>
              <w:rPr>
                <w:rFonts w:ascii="Arial" w:hAnsi="Arial"/>
                <w:color w:val="000000"/>
                <w:sz w:val="16"/>
              </w:rPr>
              <w:t xml:space="preserve">-  293.1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F0D226" w14:textId="77777777" w:rsidR="0025755B" w:rsidRDefault="00EF3445">
            <w:pPr>
              <w:widowControl w:val="0"/>
              <w:spacing w:before="15" w:line="240" w:lineRule="auto"/>
              <w:ind w:left="295" w:right="-20"/>
              <w:rPr>
                <w:rFonts w:ascii="Arial" w:eastAsia="Arial" w:hAnsi="Arial" w:cs="Arial"/>
                <w:color w:val="000000"/>
                <w:sz w:val="16"/>
                <w:szCs w:val="16"/>
              </w:rPr>
            </w:pPr>
            <w:r>
              <w:rPr>
                <w:rFonts w:ascii="Arial" w:hAnsi="Arial"/>
                <w:color w:val="000000"/>
                <w:sz w:val="16"/>
              </w:rPr>
              <w:t xml:space="preserve">-  472.2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BABEDF" w14:textId="77777777" w:rsidR="0025755B" w:rsidRDefault="00EF3445">
            <w:pPr>
              <w:widowControl w:val="0"/>
              <w:spacing w:before="15" w:line="240" w:lineRule="auto"/>
              <w:ind w:left="295" w:right="-20"/>
              <w:rPr>
                <w:rFonts w:ascii="Arial" w:eastAsia="Arial" w:hAnsi="Arial" w:cs="Arial"/>
                <w:color w:val="000000"/>
                <w:sz w:val="16"/>
                <w:szCs w:val="16"/>
              </w:rPr>
            </w:pPr>
            <w:r>
              <w:rPr>
                <w:rFonts w:ascii="Arial" w:hAnsi="Arial"/>
                <w:color w:val="000000"/>
                <w:sz w:val="16"/>
              </w:rPr>
              <w:t xml:space="preserve">-  694.6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3913ED" w14:textId="77777777" w:rsidR="0025755B" w:rsidRDefault="00EF3445">
            <w:pPr>
              <w:widowControl w:val="0"/>
              <w:spacing w:before="15" w:line="240" w:lineRule="auto"/>
              <w:ind w:left="295" w:right="-20"/>
              <w:rPr>
                <w:rFonts w:ascii="Arial" w:eastAsia="Arial" w:hAnsi="Arial" w:cs="Arial"/>
                <w:color w:val="000000"/>
                <w:sz w:val="16"/>
                <w:szCs w:val="16"/>
              </w:rPr>
            </w:pPr>
            <w:r>
              <w:rPr>
                <w:rFonts w:ascii="Arial" w:hAnsi="Arial"/>
                <w:color w:val="000000"/>
                <w:sz w:val="16"/>
              </w:rPr>
              <w:t xml:space="preserve">-  917.0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BE5DAA" w14:textId="77777777" w:rsidR="0025755B" w:rsidRDefault="00EF3445">
            <w:pPr>
              <w:widowControl w:val="0"/>
              <w:spacing w:before="15" w:line="240" w:lineRule="auto"/>
              <w:ind w:left="295" w:right="-20"/>
              <w:rPr>
                <w:rFonts w:ascii="Arial" w:eastAsia="Arial" w:hAnsi="Arial" w:cs="Arial"/>
                <w:color w:val="000000"/>
                <w:sz w:val="16"/>
                <w:szCs w:val="16"/>
              </w:rPr>
            </w:pPr>
            <w:r>
              <w:rPr>
                <w:rFonts w:ascii="Arial" w:hAnsi="Arial"/>
                <w:color w:val="000000"/>
                <w:sz w:val="16"/>
              </w:rPr>
              <w:t xml:space="preserve">-  729.1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1C292F" w14:textId="77777777" w:rsidR="0025755B" w:rsidRDefault="00EF3445">
            <w:pPr>
              <w:widowControl w:val="0"/>
              <w:spacing w:before="15" w:line="240" w:lineRule="auto"/>
              <w:ind w:left="295" w:right="-20"/>
              <w:rPr>
                <w:rFonts w:ascii="Arial" w:eastAsia="Arial" w:hAnsi="Arial" w:cs="Arial"/>
                <w:color w:val="000000"/>
                <w:sz w:val="16"/>
                <w:szCs w:val="16"/>
              </w:rPr>
            </w:pPr>
            <w:r>
              <w:rPr>
                <w:rFonts w:ascii="Arial" w:hAnsi="Arial"/>
                <w:color w:val="000000"/>
                <w:sz w:val="16"/>
              </w:rPr>
              <w:t xml:space="preserve">-  914.6 </w:t>
            </w:r>
          </w:p>
        </w:tc>
      </w:tr>
      <w:tr w:rsidR="0025755B" w14:paraId="6140EC8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C6073A3"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Llogaria rrjedhëse e bilancit të pagesave: bilanci tregtar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B40F4A7"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F68C9A" w14:textId="77777777" w:rsidR="0025755B" w:rsidRDefault="00EF3445">
            <w:pPr>
              <w:widowControl w:val="0"/>
              <w:spacing w:before="15" w:line="240" w:lineRule="auto"/>
              <w:ind w:left="249" w:right="-20"/>
              <w:rPr>
                <w:rFonts w:ascii="Arial" w:eastAsia="Arial" w:hAnsi="Arial" w:cs="Arial"/>
                <w:color w:val="000000"/>
                <w:sz w:val="16"/>
                <w:szCs w:val="16"/>
              </w:rPr>
            </w:pPr>
            <w:r>
              <w:rPr>
                <w:rFonts w:ascii="Arial" w:hAnsi="Arial"/>
                <w:color w:val="000000"/>
                <w:sz w:val="16"/>
              </w:rPr>
              <w:t xml:space="preserve">- 2 050.1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E7CB301" w14:textId="77777777" w:rsidR="0025755B" w:rsidRDefault="00EF3445">
            <w:pPr>
              <w:widowControl w:val="0"/>
              <w:spacing w:before="15" w:line="240" w:lineRule="auto"/>
              <w:ind w:left="249" w:right="-20"/>
              <w:rPr>
                <w:rFonts w:ascii="Arial" w:eastAsia="Arial" w:hAnsi="Arial" w:cs="Arial"/>
                <w:color w:val="000000"/>
                <w:sz w:val="16"/>
                <w:szCs w:val="16"/>
              </w:rPr>
            </w:pPr>
            <w:r>
              <w:rPr>
                <w:rFonts w:ascii="Arial" w:hAnsi="Arial"/>
                <w:color w:val="000000"/>
                <w:sz w:val="16"/>
              </w:rPr>
              <w:t xml:space="preserve">- 2 573.2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EC1D02" w14:textId="77777777" w:rsidR="0025755B" w:rsidRDefault="00EF3445">
            <w:pPr>
              <w:widowControl w:val="0"/>
              <w:spacing w:before="15" w:line="240" w:lineRule="auto"/>
              <w:ind w:left="249" w:right="-20"/>
              <w:rPr>
                <w:rFonts w:ascii="Arial" w:eastAsia="Arial" w:hAnsi="Arial" w:cs="Arial"/>
                <w:color w:val="000000"/>
                <w:sz w:val="16"/>
                <w:szCs w:val="16"/>
              </w:rPr>
            </w:pPr>
            <w:r>
              <w:rPr>
                <w:rFonts w:ascii="Arial" w:hAnsi="Arial"/>
                <w:color w:val="000000"/>
                <w:sz w:val="16"/>
              </w:rPr>
              <w:t xml:space="preserve">- 3 567.0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21A1EE" w14:textId="77777777" w:rsidR="0025755B" w:rsidRDefault="00EF3445">
            <w:pPr>
              <w:widowControl w:val="0"/>
              <w:spacing w:before="15" w:line="240" w:lineRule="auto"/>
              <w:ind w:left="249" w:right="-20"/>
              <w:rPr>
                <w:rFonts w:ascii="Arial" w:eastAsia="Arial" w:hAnsi="Arial" w:cs="Arial"/>
                <w:color w:val="000000"/>
                <w:sz w:val="16"/>
                <w:szCs w:val="16"/>
              </w:rPr>
            </w:pPr>
            <w:r>
              <w:rPr>
                <w:rFonts w:ascii="Arial" w:hAnsi="Arial"/>
                <w:color w:val="000000"/>
                <w:sz w:val="16"/>
              </w:rPr>
              <w:t xml:space="preserve">- 4 287.2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4DF6E3" w14:textId="77777777" w:rsidR="0025755B" w:rsidRDefault="00EF3445">
            <w:pPr>
              <w:widowControl w:val="0"/>
              <w:spacing w:before="15" w:line="240" w:lineRule="auto"/>
              <w:ind w:left="249" w:right="-20"/>
              <w:rPr>
                <w:rFonts w:ascii="Arial" w:eastAsia="Arial" w:hAnsi="Arial" w:cs="Arial"/>
                <w:color w:val="000000"/>
                <w:sz w:val="16"/>
                <w:szCs w:val="16"/>
              </w:rPr>
            </w:pPr>
            <w:r>
              <w:rPr>
                <w:rFonts w:ascii="Arial" w:hAnsi="Arial"/>
                <w:color w:val="000000"/>
                <w:sz w:val="16"/>
              </w:rPr>
              <w:t xml:space="preserve">- 4 598.3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052AA0" w14:textId="77777777" w:rsidR="0025755B" w:rsidRDefault="00EF3445">
            <w:pPr>
              <w:widowControl w:val="0"/>
              <w:spacing w:before="15" w:line="240" w:lineRule="auto"/>
              <w:ind w:left="249" w:right="-20"/>
              <w:rPr>
                <w:rFonts w:ascii="Arial" w:eastAsia="Arial" w:hAnsi="Arial" w:cs="Arial"/>
                <w:color w:val="000000"/>
                <w:sz w:val="16"/>
                <w:szCs w:val="16"/>
              </w:rPr>
            </w:pPr>
            <w:r>
              <w:rPr>
                <w:rFonts w:ascii="Arial" w:hAnsi="Arial"/>
                <w:color w:val="000000"/>
                <w:sz w:val="16"/>
              </w:rPr>
              <w:t xml:space="preserve">- 4 926.8 </w:t>
            </w:r>
          </w:p>
        </w:tc>
      </w:tr>
      <w:tr w:rsidR="0025755B" w14:paraId="08ED9A90"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BEDDED"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Llogaria rrjedhëse e bilancit të pagesave: shërbimet neto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547722"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6B295F"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499.6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1EE911"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391.6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E01CEC" w14:textId="77777777" w:rsidR="0025755B" w:rsidRDefault="00EF3445">
            <w:pPr>
              <w:widowControl w:val="0"/>
              <w:spacing w:before="15" w:line="240" w:lineRule="auto"/>
              <w:ind w:left="300" w:right="-20"/>
              <w:rPr>
                <w:rFonts w:ascii="Arial" w:eastAsia="Arial" w:hAnsi="Arial" w:cs="Arial"/>
                <w:color w:val="000000"/>
                <w:sz w:val="16"/>
                <w:szCs w:val="16"/>
              </w:rPr>
            </w:pPr>
            <w:r>
              <w:rPr>
                <w:rFonts w:ascii="Arial" w:hAnsi="Arial"/>
                <w:color w:val="000000"/>
                <w:sz w:val="16"/>
              </w:rPr>
              <w:t xml:space="preserve">1 034.9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C26B5E" w14:textId="77777777" w:rsidR="0025755B" w:rsidRDefault="00EF3445">
            <w:pPr>
              <w:widowControl w:val="0"/>
              <w:spacing w:before="15" w:line="240" w:lineRule="auto"/>
              <w:ind w:left="300" w:right="-20"/>
              <w:rPr>
                <w:rFonts w:ascii="Arial" w:eastAsia="Arial" w:hAnsi="Arial" w:cs="Arial"/>
                <w:color w:val="000000"/>
                <w:sz w:val="16"/>
                <w:szCs w:val="16"/>
              </w:rPr>
            </w:pPr>
            <w:r>
              <w:rPr>
                <w:rFonts w:ascii="Arial" w:hAnsi="Arial"/>
                <w:color w:val="000000"/>
                <w:sz w:val="16"/>
              </w:rPr>
              <w:t xml:space="preserve">1 367.5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9DC2A0" w14:textId="77777777" w:rsidR="0025755B" w:rsidRDefault="00EF3445">
            <w:pPr>
              <w:widowControl w:val="0"/>
              <w:spacing w:before="15" w:line="240" w:lineRule="auto"/>
              <w:ind w:left="300" w:right="-20"/>
              <w:rPr>
                <w:rFonts w:ascii="Arial" w:eastAsia="Arial" w:hAnsi="Arial" w:cs="Arial"/>
                <w:color w:val="000000"/>
                <w:sz w:val="16"/>
                <w:szCs w:val="16"/>
              </w:rPr>
            </w:pPr>
            <w:r>
              <w:rPr>
                <w:rFonts w:ascii="Arial" w:hAnsi="Arial"/>
                <w:color w:val="000000"/>
                <w:sz w:val="16"/>
              </w:rPr>
              <w:t xml:space="preserve">1 625.5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4046EC" w14:textId="77777777" w:rsidR="0025755B" w:rsidRDefault="00EF3445">
            <w:pPr>
              <w:widowControl w:val="0"/>
              <w:spacing w:before="15" w:line="240" w:lineRule="auto"/>
              <w:ind w:left="300" w:right="-20"/>
              <w:rPr>
                <w:rFonts w:ascii="Arial" w:eastAsia="Arial" w:hAnsi="Arial" w:cs="Arial"/>
                <w:color w:val="000000"/>
                <w:sz w:val="16"/>
                <w:szCs w:val="16"/>
              </w:rPr>
            </w:pPr>
            <w:r>
              <w:rPr>
                <w:rFonts w:ascii="Arial" w:hAnsi="Arial"/>
                <w:color w:val="000000"/>
                <w:sz w:val="16"/>
              </w:rPr>
              <w:t xml:space="preserve">1 791.4 </w:t>
            </w:r>
          </w:p>
        </w:tc>
      </w:tr>
      <w:tr w:rsidR="0025755B" w14:paraId="0564C5A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4F3D16"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Llogaria rrjedhëse e bilancit të pagesave: bilanci neto për të ardhurat primare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E7465D"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8341AB"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153.6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7AF577"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164.0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27C6D8"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150.9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044CF9"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119.8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09B3B7"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202.8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40435A"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218.2 </w:t>
            </w:r>
          </w:p>
        </w:tc>
      </w:tr>
      <w:tr w:rsidR="0025755B" w14:paraId="4E6A99B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FFC8CD"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Llogaria rrjedhëse e bilancit të pagesave: bilanci neto për të ardhurat sekondare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C7233C"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29F8891" w14:textId="77777777" w:rsidR="0025755B" w:rsidRDefault="00EF3445">
            <w:pPr>
              <w:widowControl w:val="0"/>
              <w:spacing w:before="15" w:line="240" w:lineRule="auto"/>
              <w:ind w:left="299" w:right="-20"/>
              <w:rPr>
                <w:rFonts w:ascii="Arial" w:eastAsia="Arial" w:hAnsi="Arial" w:cs="Arial"/>
                <w:color w:val="000000"/>
                <w:sz w:val="16"/>
                <w:szCs w:val="16"/>
              </w:rPr>
            </w:pPr>
            <w:r>
              <w:rPr>
                <w:rFonts w:ascii="Arial" w:hAnsi="Arial"/>
                <w:color w:val="000000"/>
                <w:sz w:val="16"/>
              </w:rPr>
              <w:t xml:space="preserve">1 103.7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46FF5D" w14:textId="77777777" w:rsidR="0025755B" w:rsidRDefault="00EF3445">
            <w:pPr>
              <w:widowControl w:val="0"/>
              <w:spacing w:before="15" w:line="240" w:lineRule="auto"/>
              <w:ind w:left="300" w:right="-20"/>
              <w:rPr>
                <w:rFonts w:ascii="Arial" w:eastAsia="Arial" w:hAnsi="Arial" w:cs="Arial"/>
                <w:color w:val="000000"/>
                <w:sz w:val="16"/>
                <w:szCs w:val="16"/>
              </w:rPr>
            </w:pPr>
            <w:r>
              <w:rPr>
                <w:rFonts w:ascii="Arial" w:hAnsi="Arial"/>
                <w:color w:val="000000"/>
                <w:sz w:val="16"/>
              </w:rPr>
              <w:t xml:space="preserve">1 545.4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BF60B7" w14:textId="77777777" w:rsidR="0025755B" w:rsidRDefault="00EF3445">
            <w:pPr>
              <w:widowControl w:val="0"/>
              <w:spacing w:before="15" w:line="240" w:lineRule="auto"/>
              <w:ind w:left="300" w:right="-20"/>
              <w:rPr>
                <w:rFonts w:ascii="Arial" w:eastAsia="Arial" w:hAnsi="Arial" w:cs="Arial"/>
                <w:color w:val="000000"/>
                <w:sz w:val="16"/>
                <w:szCs w:val="16"/>
              </w:rPr>
            </w:pPr>
            <w:r>
              <w:rPr>
                <w:rFonts w:ascii="Arial" w:hAnsi="Arial"/>
                <w:color w:val="000000"/>
                <w:sz w:val="16"/>
              </w:rPr>
              <w:t xml:space="preserve">1 686.2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EDFC5D" w14:textId="77777777" w:rsidR="0025755B" w:rsidRDefault="00EF3445">
            <w:pPr>
              <w:widowControl w:val="0"/>
              <w:spacing w:before="15" w:line="240" w:lineRule="auto"/>
              <w:ind w:left="300" w:right="-20"/>
              <w:rPr>
                <w:rFonts w:ascii="Arial" w:eastAsia="Arial" w:hAnsi="Arial" w:cs="Arial"/>
                <w:color w:val="000000"/>
                <w:sz w:val="16"/>
                <w:szCs w:val="16"/>
              </w:rPr>
            </w:pPr>
            <w:r>
              <w:rPr>
                <w:rFonts w:ascii="Arial" w:hAnsi="Arial"/>
                <w:color w:val="000000"/>
                <w:sz w:val="16"/>
              </w:rPr>
              <w:t xml:space="preserve">1 881.8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F731E1" w14:textId="77777777" w:rsidR="0025755B" w:rsidRDefault="00EF3445">
            <w:pPr>
              <w:widowControl w:val="0"/>
              <w:spacing w:before="15" w:line="240" w:lineRule="auto"/>
              <w:ind w:left="300" w:right="-20"/>
              <w:rPr>
                <w:rFonts w:ascii="Arial" w:eastAsia="Arial" w:hAnsi="Arial" w:cs="Arial"/>
                <w:color w:val="000000"/>
                <w:sz w:val="16"/>
                <w:szCs w:val="16"/>
              </w:rPr>
            </w:pPr>
            <w:r>
              <w:rPr>
                <w:rFonts w:ascii="Arial" w:hAnsi="Arial"/>
                <w:color w:val="000000"/>
                <w:sz w:val="16"/>
              </w:rPr>
              <w:t xml:space="preserve">2 040.9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418A7C" w14:textId="77777777" w:rsidR="0025755B" w:rsidRDefault="00EF3445">
            <w:pPr>
              <w:widowControl w:val="0"/>
              <w:spacing w:before="15" w:line="240" w:lineRule="auto"/>
              <w:ind w:left="300" w:right="-20"/>
              <w:rPr>
                <w:rFonts w:ascii="Arial" w:eastAsia="Arial" w:hAnsi="Arial" w:cs="Arial"/>
                <w:color w:val="000000"/>
                <w:sz w:val="16"/>
                <w:szCs w:val="16"/>
              </w:rPr>
            </w:pPr>
            <w:r>
              <w:rPr>
                <w:rFonts w:ascii="Arial" w:hAnsi="Arial"/>
                <w:color w:val="000000"/>
                <w:sz w:val="16"/>
              </w:rPr>
              <w:t xml:space="preserve">2 002.6 </w:t>
            </w:r>
          </w:p>
        </w:tc>
      </w:tr>
      <w:tr w:rsidR="0025755B" w14:paraId="454BA16D"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9856E0"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Bilanci neto për të ardhurat primare dhe sekondare: nga të cilat transfere të qeverisë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49B533"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B95FF6"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401.6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A332B6"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276.6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DD61DC"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233.7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00046C"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295.9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B6725D"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301.8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4E0611"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292.7 </w:t>
            </w:r>
          </w:p>
        </w:tc>
      </w:tr>
      <w:tr w:rsidR="0025755B" w14:paraId="1FC4A62F"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7CB7FB"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 Mesatarja lëvizëse 3-vjeçare e bilancit të llogarisë rrjedhëse në raport me BPV-në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AAC272"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F253FA" w14:textId="77777777" w:rsidR="0025755B" w:rsidRDefault="00EF3445">
            <w:pPr>
              <w:widowControl w:val="0"/>
              <w:spacing w:before="15" w:line="240" w:lineRule="auto"/>
              <w:ind w:left="338" w:right="-20"/>
              <w:rPr>
                <w:rFonts w:ascii="Arial" w:eastAsia="Arial" w:hAnsi="Arial" w:cs="Arial"/>
                <w:color w:val="000000"/>
                <w:sz w:val="16"/>
                <w:szCs w:val="16"/>
              </w:rPr>
            </w:pPr>
            <w:r>
              <w:rPr>
                <w:rFonts w:ascii="Arial" w:hAnsi="Arial"/>
                <w:color w:val="000000"/>
                <w:sz w:val="16"/>
              </w:rPr>
              <w:t xml:space="preserve">-  10.8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8C6484" w14:textId="77777777" w:rsidR="0025755B" w:rsidRDefault="00EF3445">
            <w:pPr>
              <w:widowControl w:val="0"/>
              <w:spacing w:before="15" w:line="240" w:lineRule="auto"/>
              <w:ind w:left="383" w:right="-20"/>
              <w:rPr>
                <w:rFonts w:ascii="Arial" w:eastAsia="Arial" w:hAnsi="Arial" w:cs="Arial"/>
                <w:color w:val="000000"/>
                <w:sz w:val="16"/>
                <w:szCs w:val="16"/>
              </w:rPr>
            </w:pPr>
            <w:r>
              <w:rPr>
                <w:rFonts w:ascii="Arial" w:hAnsi="Arial"/>
                <w:color w:val="000000"/>
                <w:sz w:val="16"/>
              </w:rPr>
              <w:t xml:space="preserve">-  6.8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F8F112" w14:textId="77777777" w:rsidR="0025755B" w:rsidRDefault="00EF3445">
            <w:pPr>
              <w:widowControl w:val="0"/>
              <w:spacing w:before="15" w:line="240" w:lineRule="auto"/>
              <w:ind w:left="383" w:right="-20"/>
              <w:rPr>
                <w:rFonts w:ascii="Arial" w:eastAsia="Arial" w:hAnsi="Arial" w:cs="Arial"/>
                <w:color w:val="000000"/>
                <w:sz w:val="16"/>
                <w:szCs w:val="16"/>
              </w:rPr>
            </w:pPr>
            <w:r>
              <w:rPr>
                <w:rFonts w:ascii="Arial" w:hAnsi="Arial"/>
                <w:color w:val="000000"/>
                <w:sz w:val="16"/>
              </w:rPr>
              <w:t xml:space="preserve">-  7.1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452691" w14:textId="77777777" w:rsidR="0025755B" w:rsidRDefault="00EF3445">
            <w:pPr>
              <w:widowControl w:val="0"/>
              <w:spacing w:before="15" w:line="240" w:lineRule="auto"/>
              <w:ind w:left="384" w:right="-20"/>
              <w:rPr>
                <w:rFonts w:ascii="Arial" w:eastAsia="Arial" w:hAnsi="Arial" w:cs="Arial"/>
                <w:color w:val="000000"/>
                <w:sz w:val="16"/>
                <w:szCs w:val="16"/>
              </w:rPr>
            </w:pPr>
            <w:r>
              <w:rPr>
                <w:rFonts w:ascii="Arial" w:hAnsi="Arial"/>
                <w:color w:val="000000"/>
                <w:sz w:val="16"/>
              </w:rPr>
              <w:t xml:space="preserve">-  8.7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E55927" w14:textId="77777777" w:rsidR="0025755B" w:rsidRDefault="00EF3445">
            <w:pPr>
              <w:widowControl w:val="0"/>
              <w:spacing w:before="15" w:line="240" w:lineRule="auto"/>
              <w:ind w:left="384" w:right="-20"/>
              <w:rPr>
                <w:rFonts w:ascii="Arial" w:eastAsia="Arial" w:hAnsi="Arial" w:cs="Arial"/>
                <w:color w:val="000000"/>
                <w:sz w:val="16"/>
                <w:szCs w:val="16"/>
              </w:rPr>
            </w:pPr>
            <w:r>
              <w:rPr>
                <w:rFonts w:ascii="Arial" w:hAnsi="Arial"/>
                <w:color w:val="000000"/>
                <w:sz w:val="16"/>
              </w:rPr>
              <w:t xml:space="preserve">-  8.9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99E3CA" w14:textId="77777777" w:rsidR="0025755B" w:rsidRDefault="00EF3445">
            <w:pPr>
              <w:widowControl w:val="0"/>
              <w:spacing w:before="15" w:line="240" w:lineRule="auto"/>
              <w:ind w:left="384" w:right="-20"/>
              <w:rPr>
                <w:rFonts w:ascii="Arial" w:eastAsia="Arial" w:hAnsi="Arial" w:cs="Arial"/>
                <w:color w:val="000000"/>
                <w:sz w:val="16"/>
                <w:szCs w:val="16"/>
              </w:rPr>
            </w:pPr>
            <w:r>
              <w:rPr>
                <w:rFonts w:ascii="Arial" w:hAnsi="Arial"/>
                <w:color w:val="000000"/>
                <w:sz w:val="16"/>
              </w:rPr>
              <w:t xml:space="preserve">-  8.9 </w:t>
            </w:r>
          </w:p>
        </w:tc>
      </w:tr>
      <w:tr w:rsidR="0025755B" w14:paraId="3846C482"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6282A5F"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 Ndryshim pesë vjeçar në pjesëmarrjen e eksporteve botërore të mallrave dhe shërbimeve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EE5B6C"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36211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9F530E"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12.7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421DAB"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47.3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79244D"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34.2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728F7D"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47.1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F78F71"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55.3 </w:t>
            </w:r>
          </w:p>
        </w:tc>
      </w:tr>
      <w:tr w:rsidR="0025755B" w14:paraId="4E2690A8"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ED7CA2"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Bilanci neto (hyrës - dalës) i investimeve të huaja direkte (IHD)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D2F850"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8D0E5F"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213.3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6D2F59"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286.6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7BE4533"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320.4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715D2B"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556.9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0FF177"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650.1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7AF60EF"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622.6 w </w:t>
            </w:r>
          </w:p>
        </w:tc>
      </w:tr>
      <w:tr w:rsidR="0025755B" w14:paraId="3CC2DFB8"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886316"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Investimet e huaja direkte (IHD) jashtë vendit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4E059A"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339D124"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15.8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193702"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59.1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6014E8"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100.3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0EBF35"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175.2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CA0D33"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190.0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69392B"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224.9 w </w:t>
            </w:r>
          </w:p>
        </w:tc>
      </w:tr>
      <w:tr w:rsidR="0025755B" w14:paraId="599E55A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0D590F"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nga të cilat IHD të ekonomisë raportuese në vendet e BE-27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1E50C4"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0D518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FCCE0E"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16.5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79C327"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26.5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40A7BB"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37.8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6F6E73"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40.8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8ED107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63BDA21D"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4934D3"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Investimet e huaja direkte (IHD) në ekonominë raportuese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7C42DD"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1E0BAD" w14:textId="77777777" w:rsidR="0025755B" w:rsidRDefault="00EF3445">
            <w:pPr>
              <w:widowControl w:val="0"/>
              <w:spacing w:before="17" w:line="240" w:lineRule="auto"/>
              <w:ind w:left="285" w:right="-20"/>
              <w:rPr>
                <w:rFonts w:ascii="Arial" w:eastAsia="Arial" w:hAnsi="Arial" w:cs="Arial"/>
                <w:color w:val="000000"/>
                <w:sz w:val="16"/>
                <w:szCs w:val="16"/>
              </w:rPr>
            </w:pPr>
            <w:r>
              <w:rPr>
                <w:rFonts w:ascii="Arial" w:hAnsi="Arial"/>
                <w:color w:val="000000"/>
                <w:sz w:val="16"/>
              </w:rPr>
              <w:t xml:space="preserve">229.1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B2BB32" w14:textId="77777777" w:rsidR="0025755B" w:rsidRDefault="00EF3445">
            <w:pPr>
              <w:widowControl w:val="0"/>
              <w:spacing w:before="17" w:line="240" w:lineRule="auto"/>
              <w:ind w:left="285" w:right="-20"/>
              <w:rPr>
                <w:rFonts w:ascii="Arial" w:eastAsia="Arial" w:hAnsi="Arial" w:cs="Arial"/>
                <w:color w:val="000000"/>
                <w:sz w:val="16"/>
                <w:szCs w:val="16"/>
              </w:rPr>
            </w:pPr>
            <w:r>
              <w:rPr>
                <w:rFonts w:ascii="Arial" w:hAnsi="Arial"/>
                <w:color w:val="000000"/>
                <w:sz w:val="16"/>
              </w:rPr>
              <w:t xml:space="preserve">345.7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C454B7" w14:textId="77777777" w:rsidR="0025755B" w:rsidRDefault="00EF3445">
            <w:pPr>
              <w:widowControl w:val="0"/>
              <w:spacing w:before="17" w:line="240" w:lineRule="auto"/>
              <w:ind w:left="285" w:right="-20"/>
              <w:rPr>
                <w:rFonts w:ascii="Arial" w:eastAsia="Arial" w:hAnsi="Arial" w:cs="Arial"/>
                <w:color w:val="000000"/>
                <w:sz w:val="16"/>
                <w:szCs w:val="16"/>
              </w:rPr>
            </w:pPr>
            <w:r>
              <w:rPr>
                <w:rFonts w:ascii="Arial" w:hAnsi="Arial"/>
                <w:color w:val="000000"/>
                <w:sz w:val="16"/>
              </w:rPr>
              <w:t xml:space="preserve">420.7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F2CB5F" w14:textId="77777777" w:rsidR="0025755B" w:rsidRDefault="00EF3445">
            <w:pPr>
              <w:widowControl w:val="0"/>
              <w:spacing w:before="17" w:line="240" w:lineRule="auto"/>
              <w:ind w:left="285" w:right="-20"/>
              <w:rPr>
                <w:rFonts w:ascii="Arial" w:eastAsia="Arial" w:hAnsi="Arial" w:cs="Arial"/>
                <w:color w:val="000000"/>
                <w:sz w:val="16"/>
                <w:szCs w:val="16"/>
              </w:rPr>
            </w:pPr>
            <w:r>
              <w:rPr>
                <w:rFonts w:ascii="Arial" w:hAnsi="Arial"/>
                <w:color w:val="000000"/>
                <w:sz w:val="16"/>
              </w:rPr>
              <w:t xml:space="preserve">732.0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70BBA6" w14:textId="77777777" w:rsidR="0025755B" w:rsidRDefault="00EF3445">
            <w:pPr>
              <w:widowControl w:val="0"/>
              <w:spacing w:before="17" w:line="240" w:lineRule="auto"/>
              <w:ind w:left="285" w:right="-20"/>
              <w:rPr>
                <w:rFonts w:ascii="Arial" w:eastAsia="Arial" w:hAnsi="Arial" w:cs="Arial"/>
                <w:color w:val="000000"/>
                <w:sz w:val="16"/>
                <w:szCs w:val="16"/>
              </w:rPr>
            </w:pPr>
            <w:r>
              <w:rPr>
                <w:rFonts w:ascii="Arial" w:hAnsi="Arial"/>
                <w:color w:val="000000"/>
                <w:sz w:val="16"/>
              </w:rPr>
              <w:t xml:space="preserve">840.1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DBBBBB" w14:textId="77777777" w:rsidR="0025755B" w:rsidRDefault="00EF3445">
            <w:pPr>
              <w:widowControl w:val="0"/>
              <w:spacing w:before="17" w:line="240" w:lineRule="auto"/>
              <w:ind w:left="285" w:right="-20"/>
              <w:rPr>
                <w:rFonts w:ascii="Arial" w:eastAsia="Arial" w:hAnsi="Arial" w:cs="Arial"/>
                <w:color w:val="000000"/>
                <w:sz w:val="16"/>
                <w:szCs w:val="16"/>
              </w:rPr>
            </w:pPr>
            <w:r>
              <w:rPr>
                <w:rFonts w:ascii="Arial" w:hAnsi="Arial"/>
                <w:color w:val="000000"/>
                <w:sz w:val="16"/>
              </w:rPr>
              <w:t xml:space="preserve">847.4 w </w:t>
            </w:r>
          </w:p>
        </w:tc>
      </w:tr>
      <w:tr w:rsidR="0025755B" w14:paraId="20F0902B"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0120AD"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nga të cilat IHD të vendeve të BE-27 në ekonominë raportuese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4F8D80"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F43CB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C9404C"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152.1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B46FF6"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215.6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380DBA"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388.9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737ED8"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392.8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D6225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272FD232"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D7814F"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*Pozicioni neto i investimeve ndërkombëtare, në raport me BPV-në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1889CAD"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EF5EAE"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11.8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101E23" w14:textId="77777777" w:rsidR="0025755B" w:rsidRDefault="00EF3445">
            <w:pPr>
              <w:widowControl w:val="0"/>
              <w:spacing w:before="15" w:line="240" w:lineRule="auto"/>
              <w:ind w:left="338" w:right="-20"/>
              <w:rPr>
                <w:rFonts w:ascii="Arial" w:eastAsia="Arial" w:hAnsi="Arial" w:cs="Arial"/>
                <w:color w:val="000000"/>
                <w:sz w:val="16"/>
                <w:szCs w:val="16"/>
              </w:rPr>
            </w:pPr>
            <w:r>
              <w:rPr>
                <w:rFonts w:ascii="Arial" w:hAnsi="Arial"/>
                <w:color w:val="000000"/>
                <w:sz w:val="16"/>
              </w:rPr>
              <w:t xml:space="preserve">-  12.3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611841" w14:textId="77777777" w:rsidR="0025755B" w:rsidRDefault="00EF3445">
            <w:pPr>
              <w:widowControl w:val="0"/>
              <w:spacing w:before="15" w:line="240" w:lineRule="auto"/>
              <w:ind w:left="338" w:right="-20"/>
              <w:rPr>
                <w:rFonts w:ascii="Arial" w:eastAsia="Arial" w:hAnsi="Arial" w:cs="Arial"/>
                <w:color w:val="000000"/>
                <w:sz w:val="16"/>
                <w:szCs w:val="16"/>
              </w:rPr>
            </w:pPr>
            <w:r>
              <w:rPr>
                <w:rFonts w:ascii="Arial" w:hAnsi="Arial"/>
                <w:color w:val="000000"/>
                <w:sz w:val="16"/>
              </w:rPr>
              <w:t xml:space="preserve">-  11.5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2EC52E7" w14:textId="77777777" w:rsidR="0025755B" w:rsidRDefault="00EF3445">
            <w:pPr>
              <w:widowControl w:val="0"/>
              <w:spacing w:before="15" w:line="240" w:lineRule="auto"/>
              <w:ind w:left="338" w:right="-20"/>
              <w:rPr>
                <w:rFonts w:ascii="Arial" w:eastAsia="Arial" w:hAnsi="Arial" w:cs="Arial"/>
                <w:color w:val="000000"/>
                <w:sz w:val="16"/>
                <w:szCs w:val="16"/>
              </w:rPr>
            </w:pPr>
            <w:r>
              <w:rPr>
                <w:rFonts w:ascii="Arial" w:hAnsi="Arial"/>
                <w:color w:val="000000"/>
                <w:sz w:val="16"/>
              </w:rPr>
              <w:t xml:space="preserve">-  17.9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3520DD" w14:textId="77777777" w:rsidR="0025755B" w:rsidRDefault="00EF3445">
            <w:pPr>
              <w:widowControl w:val="0"/>
              <w:spacing w:before="15" w:line="240" w:lineRule="auto"/>
              <w:ind w:left="338" w:right="-20"/>
              <w:rPr>
                <w:rFonts w:ascii="Arial" w:eastAsia="Arial" w:hAnsi="Arial" w:cs="Arial"/>
                <w:color w:val="000000"/>
                <w:sz w:val="16"/>
                <w:szCs w:val="16"/>
              </w:rPr>
            </w:pPr>
            <w:r>
              <w:rPr>
                <w:rFonts w:ascii="Arial" w:hAnsi="Arial"/>
                <w:color w:val="000000"/>
                <w:sz w:val="16"/>
              </w:rPr>
              <w:t xml:space="preserve">-  18.8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3A99ED" w14:textId="77777777" w:rsidR="0025755B" w:rsidRDefault="00EF3445">
            <w:pPr>
              <w:widowControl w:val="0"/>
              <w:spacing w:before="15" w:line="240" w:lineRule="auto"/>
              <w:ind w:left="338" w:right="-20"/>
              <w:rPr>
                <w:rFonts w:ascii="Arial" w:eastAsia="Arial" w:hAnsi="Arial" w:cs="Arial"/>
                <w:color w:val="000000"/>
                <w:sz w:val="16"/>
                <w:szCs w:val="16"/>
              </w:rPr>
            </w:pPr>
            <w:r>
              <w:rPr>
                <w:rFonts w:ascii="Arial" w:hAnsi="Arial"/>
                <w:color w:val="000000"/>
                <w:sz w:val="16"/>
              </w:rPr>
              <w:t xml:space="preserve">-  20.6 </w:t>
            </w:r>
          </w:p>
        </w:tc>
      </w:tr>
      <w:tr w:rsidR="0025755B" w14:paraId="2A2EB850"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9F8B5F" w14:textId="77777777" w:rsidR="0025755B" w:rsidRDefault="00EF3445">
            <w:pPr>
              <w:widowControl w:val="0"/>
              <w:spacing w:before="15"/>
              <w:ind w:left="110" w:right="78"/>
              <w:rPr>
                <w:rFonts w:ascii="Arial" w:eastAsia="Arial" w:hAnsi="Arial" w:cs="Arial"/>
                <w:color w:val="000000"/>
                <w:sz w:val="16"/>
                <w:szCs w:val="16"/>
              </w:rPr>
            </w:pPr>
            <w:r>
              <w:rPr>
                <w:rFonts w:ascii="Arial" w:hAnsi="Arial"/>
                <w:color w:val="000000"/>
                <w:sz w:val="16"/>
              </w:rPr>
              <w:t xml:space="preserve">Norma e ndryshimit nga viti në vit në fluksin bruto të </w:t>
            </w:r>
            <w:proofErr w:type="spellStart"/>
            <w:r>
              <w:rPr>
                <w:rFonts w:ascii="Arial" w:hAnsi="Arial"/>
                <w:color w:val="000000"/>
                <w:sz w:val="16"/>
              </w:rPr>
              <w:t>remitancave</w:t>
            </w:r>
            <w:proofErr w:type="spellEnd"/>
            <w:r>
              <w:rPr>
                <w:rFonts w:ascii="Arial" w:hAnsi="Arial"/>
                <w:color w:val="000000"/>
                <w:sz w:val="16"/>
              </w:rPr>
              <w:t xml:space="preserve"> (në valutë kombëtare) nga punëtorët </w:t>
            </w:r>
            <w:proofErr w:type="spellStart"/>
            <w:r>
              <w:rPr>
                <w:rFonts w:ascii="Arial" w:hAnsi="Arial"/>
                <w:color w:val="000000"/>
                <w:sz w:val="16"/>
              </w:rPr>
              <w:t>migrantë</w:t>
            </w:r>
            <w:proofErr w:type="spellEnd"/>
            <w:r>
              <w:rPr>
                <w:rFonts w:ascii="Arial" w:hAnsi="Arial"/>
                <w:color w:val="000000"/>
                <w:sz w:val="16"/>
              </w:rPr>
              <w:t xml:space="preserv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B2B918"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7391A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EA89062" w14:textId="77777777" w:rsidR="0025755B" w:rsidRDefault="00EF3445">
            <w:pPr>
              <w:widowControl w:val="0"/>
              <w:spacing w:before="15" w:line="240" w:lineRule="auto"/>
              <w:ind w:left="369" w:right="-20"/>
              <w:rPr>
                <w:rFonts w:ascii="Arial" w:eastAsia="Arial" w:hAnsi="Arial" w:cs="Arial"/>
                <w:color w:val="000000"/>
                <w:sz w:val="16"/>
                <w:szCs w:val="16"/>
              </w:rPr>
            </w:pPr>
            <w:r>
              <w:rPr>
                <w:rFonts w:ascii="Arial" w:hAnsi="Arial"/>
                <w:color w:val="000000"/>
                <w:sz w:val="16"/>
              </w:rPr>
              <w:t xml:space="preserve">14.5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B7E714" w14:textId="77777777" w:rsidR="0025755B" w:rsidRDefault="00EF3445">
            <w:pPr>
              <w:widowControl w:val="0"/>
              <w:spacing w:before="15" w:line="240" w:lineRule="auto"/>
              <w:ind w:left="369" w:right="-20"/>
              <w:rPr>
                <w:rFonts w:ascii="Arial" w:eastAsia="Arial" w:hAnsi="Arial" w:cs="Arial"/>
                <w:color w:val="000000"/>
                <w:sz w:val="16"/>
                <w:szCs w:val="16"/>
              </w:rPr>
            </w:pPr>
            <w:r>
              <w:rPr>
                <w:rFonts w:ascii="Arial" w:hAnsi="Arial"/>
                <w:color w:val="000000"/>
                <w:sz w:val="16"/>
              </w:rPr>
              <w:t xml:space="preserve">14.5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28BE42" w14:textId="77777777" w:rsidR="0025755B" w:rsidRDefault="00EF3445">
            <w:pPr>
              <w:widowControl w:val="0"/>
              <w:spacing w:before="15" w:line="240" w:lineRule="auto"/>
              <w:ind w:left="369" w:right="-20"/>
              <w:rPr>
                <w:rFonts w:ascii="Arial" w:eastAsia="Arial" w:hAnsi="Arial" w:cs="Arial"/>
                <w:color w:val="000000"/>
                <w:sz w:val="16"/>
                <w:szCs w:val="16"/>
              </w:rPr>
            </w:pPr>
            <w:r>
              <w:rPr>
                <w:rFonts w:ascii="Arial" w:hAnsi="Arial"/>
                <w:color w:val="000000"/>
                <w:sz w:val="16"/>
              </w:rPr>
              <w:t xml:space="preserve">13.7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17DB92" w14:textId="77777777" w:rsidR="0025755B" w:rsidRDefault="00EF3445">
            <w:pPr>
              <w:widowControl w:val="0"/>
              <w:spacing w:before="15" w:line="240" w:lineRule="auto"/>
              <w:ind w:left="369" w:right="-20"/>
              <w:rPr>
                <w:rFonts w:ascii="Arial" w:eastAsia="Arial" w:hAnsi="Arial" w:cs="Arial"/>
                <w:color w:val="000000"/>
                <w:sz w:val="16"/>
                <w:szCs w:val="16"/>
              </w:rPr>
            </w:pPr>
            <w:r>
              <w:rPr>
                <w:rFonts w:ascii="Arial" w:hAnsi="Arial"/>
                <w:color w:val="000000"/>
                <w:sz w:val="16"/>
              </w:rPr>
              <w:t xml:space="preserve">13.8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4F319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5D61A6F5" w14:textId="77777777" w:rsidR="0025755B"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p w14:paraId="064EF34D" w14:textId="77777777" w:rsidR="0025755B" w:rsidRDefault="0025755B">
      <w:pPr>
        <w:spacing w:line="39"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219E71EF"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1DD892D6" w14:textId="77777777" w:rsidR="0025755B" w:rsidRDefault="00EF3445">
            <w:pPr>
              <w:widowControl w:val="0"/>
              <w:spacing w:before="15" w:line="240" w:lineRule="auto"/>
              <w:ind w:left="108" w:right="-20"/>
              <w:rPr>
                <w:rFonts w:ascii="Arial" w:eastAsia="Arial" w:hAnsi="Arial" w:cs="Arial"/>
                <w:b/>
                <w:bCs/>
                <w:color w:val="000000"/>
                <w:sz w:val="16"/>
                <w:szCs w:val="16"/>
              </w:rPr>
            </w:pPr>
            <w:r>
              <w:rPr>
                <w:rFonts w:ascii="Arial" w:hAnsi="Arial"/>
                <w:b/>
                <w:color w:val="000000"/>
                <w:sz w:val="16"/>
              </w:rPr>
              <w:t xml:space="preserve">Financat publike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885E89F" w14:textId="77777777" w:rsidR="0025755B" w:rsidRDefault="00EF3445">
            <w:pPr>
              <w:widowControl w:val="0"/>
              <w:spacing w:before="15"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39DD2C"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E6D0C8"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E43C6F"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EF3583"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E48522"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D43914"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4B170D83"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685A41B"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Deficiti/suficiti i qeverisë së përgjithshme, në raport me BPV-në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F5882F"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764DE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96DCF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A9132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519EF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4BEF4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273B3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7C85F66E"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E6E2957"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Borxhi bruto i qeverisë së përgjithshme në raport me BPV-në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34C4C5"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6DB56C"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D5D3D0"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2BBBC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BCF0295"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A2C055"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B94B2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7A64A648"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4BC82E"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Të ardhurat totale të qeverisë, si përqindje e BPV-së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4B6E0C"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C973F6"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7287A5"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CAB8A1"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19E3B6"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41942F"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DEAB75"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72C06C38"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4BFEE3"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Shpenzimet totale të qeverisë, si përqindje e BPV-së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7DFF24"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B1D628"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571915A"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0E1F4DA"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77B09CA"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3365DE"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D7ED89"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5B049D2C" w14:textId="77777777" w:rsidR="0025755B"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p w14:paraId="5B0E9280" w14:textId="77777777" w:rsidR="0025755B"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60BEFBEE"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59171975" w14:textId="77777777" w:rsidR="0025755B" w:rsidRDefault="00EF3445">
            <w:pPr>
              <w:widowControl w:val="0"/>
              <w:spacing w:before="15" w:line="240" w:lineRule="auto"/>
              <w:ind w:left="108" w:right="-20"/>
              <w:rPr>
                <w:rFonts w:ascii="Arial" w:eastAsia="Arial" w:hAnsi="Arial" w:cs="Arial"/>
                <w:b/>
                <w:bCs/>
                <w:color w:val="000000"/>
                <w:sz w:val="16"/>
                <w:szCs w:val="16"/>
              </w:rPr>
            </w:pPr>
            <w:r>
              <w:rPr>
                <w:rFonts w:ascii="Arial" w:hAnsi="Arial"/>
                <w:b/>
                <w:color w:val="000000"/>
                <w:sz w:val="16"/>
              </w:rPr>
              <w:t xml:space="preserve">Treguesit financiarë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3878FD" w14:textId="77777777" w:rsidR="0025755B" w:rsidRDefault="00EF3445">
            <w:pPr>
              <w:widowControl w:val="0"/>
              <w:spacing w:before="15"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8679CC"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FB5291"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9B34C8"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44A7A9"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E0D16B"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CEB33D"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2977037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D3D253"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Borxhi i jashtëm bruto i gjithë ekonomisë, në raport me BPV-në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E386D1A"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BE6C12" w14:textId="77777777" w:rsidR="0025755B" w:rsidRDefault="00EF3445">
            <w:pPr>
              <w:widowControl w:val="0"/>
              <w:spacing w:before="15" w:line="240" w:lineRule="auto"/>
              <w:ind w:left="311" w:right="-20"/>
              <w:rPr>
                <w:rFonts w:ascii="Arial" w:eastAsia="Arial" w:hAnsi="Arial" w:cs="Arial"/>
                <w:color w:val="000000"/>
                <w:sz w:val="16"/>
                <w:szCs w:val="16"/>
              </w:rPr>
            </w:pPr>
            <w:r>
              <w:rPr>
                <w:rFonts w:ascii="Arial" w:hAnsi="Arial"/>
                <w:color w:val="000000"/>
                <w:sz w:val="16"/>
              </w:rPr>
              <w:t xml:space="preserve">31.6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44981F" w14:textId="77777777" w:rsidR="0025755B" w:rsidRDefault="00EF3445">
            <w:pPr>
              <w:widowControl w:val="0"/>
              <w:spacing w:before="15" w:line="240" w:lineRule="auto"/>
              <w:ind w:left="311" w:right="-20"/>
              <w:rPr>
                <w:rFonts w:ascii="Arial" w:eastAsia="Arial" w:hAnsi="Arial" w:cs="Arial"/>
                <w:color w:val="000000"/>
                <w:sz w:val="16"/>
                <w:szCs w:val="16"/>
              </w:rPr>
            </w:pPr>
            <w:r>
              <w:rPr>
                <w:rFonts w:ascii="Arial" w:hAnsi="Arial"/>
                <w:color w:val="000000"/>
                <w:sz w:val="16"/>
              </w:rPr>
              <w:t xml:space="preserve">37.2 </w:t>
            </w:r>
            <w:proofErr w:type="spellStart"/>
            <w:r>
              <w:rPr>
                <w:rFonts w:ascii="Arial" w:hAnsi="Arial"/>
                <w:color w:val="000000"/>
                <w:sz w:val="16"/>
              </w:rPr>
              <w:t>iw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8CD632"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37.1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021C99"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38.6 </w:t>
            </w:r>
            <w:proofErr w:type="spellStart"/>
            <w:r>
              <w:rPr>
                <w:rFonts w:ascii="Arial" w:hAnsi="Arial"/>
                <w:color w:val="000000"/>
                <w:sz w:val="16"/>
              </w:rPr>
              <w:t>iw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50FEAA8"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39.6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A9F70A" w14:textId="77777777" w:rsidR="0025755B" w:rsidRDefault="00EF3445">
            <w:pPr>
              <w:widowControl w:val="0"/>
              <w:spacing w:before="15" w:line="240" w:lineRule="auto"/>
              <w:ind w:left="268" w:right="-20"/>
              <w:rPr>
                <w:rFonts w:ascii="Arial" w:eastAsia="Arial" w:hAnsi="Arial" w:cs="Arial"/>
                <w:color w:val="000000"/>
                <w:sz w:val="16"/>
                <w:szCs w:val="16"/>
              </w:rPr>
            </w:pPr>
            <w:r>
              <w:rPr>
                <w:rFonts w:ascii="Arial" w:hAnsi="Arial"/>
                <w:color w:val="000000"/>
                <w:sz w:val="16"/>
              </w:rPr>
              <w:t xml:space="preserve">41.1 </w:t>
            </w:r>
            <w:proofErr w:type="spellStart"/>
            <w:r>
              <w:rPr>
                <w:rFonts w:ascii="Arial" w:hAnsi="Arial"/>
                <w:color w:val="000000"/>
                <w:sz w:val="16"/>
              </w:rPr>
              <w:t>piw</w:t>
            </w:r>
            <w:proofErr w:type="spellEnd"/>
            <w:r>
              <w:rPr>
                <w:rFonts w:ascii="Arial" w:hAnsi="Arial"/>
                <w:color w:val="000000"/>
                <w:sz w:val="16"/>
              </w:rPr>
              <w:t xml:space="preserve"> </w:t>
            </w:r>
          </w:p>
        </w:tc>
      </w:tr>
      <w:tr w:rsidR="0025755B" w14:paraId="0277DBD8"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CCB4FC"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Borxhi i jashtëm bruto i gjithë ekonomisë, në raport me totalin e eksporteve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480FB3"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8F0BEF"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129.0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C9BBB9"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171.2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4337144"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111.2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8CF500"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100.0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9FDCCA"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100.0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E5F86B"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97.9 w </w:t>
            </w:r>
          </w:p>
        </w:tc>
      </w:tr>
      <w:tr w:rsidR="0025755B" w14:paraId="2711253D"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399F12"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Oferta e parave: M1 (kartëmonedhat, monedhat, depozitat njëditore,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C9858D1"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94549D"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7F13A2"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20E66D"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349C64"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609C65"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15C901B"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4CFA2A9D"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CE6F4C"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Kredia totale nga institucionet financiare monetare për rezidentët (e konsoliduar)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90A428"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F65B70"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E1EA769"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094B2C"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95C3A1"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7EDFDE"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E5EFC19"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5AF2F5B5"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41B9A7"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 Ndryshimi vjetor në detyrimet e sektorit financiar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7C15BB"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5A8D8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F3A79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7227B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6BB1E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1961F1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33027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35C91678" w14:textId="77777777" w:rsidR="0025755B" w:rsidRDefault="0025755B">
      <w:pPr>
        <w:spacing w:after="10" w:line="200" w:lineRule="exact"/>
        <w:rPr>
          <w:sz w:val="20"/>
          <w:szCs w:val="20"/>
        </w:rPr>
      </w:pPr>
    </w:p>
    <w:p w14:paraId="7E6FBAC7" w14:textId="77777777" w:rsidR="0025755B" w:rsidRDefault="00EF3445">
      <w:pPr>
        <w:widowControl w:val="0"/>
        <w:spacing w:line="240" w:lineRule="auto"/>
        <w:ind w:left="6673" w:right="-20"/>
        <w:rPr>
          <w:color w:val="000000"/>
        </w:rPr>
      </w:pPr>
      <w:r>
        <w:rPr>
          <w:color w:val="000000"/>
        </w:rPr>
        <w:t xml:space="preserve">94 </w:t>
      </w:r>
    </w:p>
    <w:p w14:paraId="1F5D658C" w14:textId="77777777" w:rsidR="0025755B" w:rsidRDefault="00EF3445">
      <w:pPr>
        <w:widowControl w:val="0"/>
        <w:spacing w:before="1" w:line="240" w:lineRule="auto"/>
        <w:ind w:left="305" w:right="-20"/>
        <w:rPr>
          <w:color w:val="000000"/>
        </w:rPr>
        <w:sectPr w:rsidR="0025755B">
          <w:pgSz w:w="15840" w:h="12240" w:orient="landscape"/>
          <w:pgMar w:top="707" w:right="254" w:bottom="0" w:left="1134" w:header="0" w:footer="0" w:gutter="0"/>
          <w:cols w:space="708"/>
        </w:sectPr>
      </w:pPr>
      <w:r>
        <w:rPr>
          <w:color w:val="000000"/>
        </w:rPr>
        <w:t xml:space="preserve"> </w:t>
      </w: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5A147CDD"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7A8AC0" w14:textId="77777777" w:rsidR="0025755B" w:rsidRDefault="00EF3445">
            <w:pPr>
              <w:widowControl w:val="0"/>
              <w:spacing w:before="15" w:line="240" w:lineRule="auto"/>
              <w:ind w:left="110" w:right="-20"/>
              <w:rPr>
                <w:rFonts w:ascii="Arial" w:eastAsia="Arial" w:hAnsi="Arial" w:cs="Arial"/>
                <w:color w:val="000000"/>
                <w:sz w:val="16"/>
                <w:szCs w:val="16"/>
              </w:rPr>
            </w:pPr>
            <w:bookmarkStart w:id="95" w:name="_page_327_0"/>
            <w:bookmarkEnd w:id="95"/>
            <w:r>
              <w:rPr>
                <w:rFonts w:ascii="Arial" w:hAnsi="Arial"/>
                <w:color w:val="000000"/>
                <w:sz w:val="16"/>
              </w:rPr>
              <w:lastRenderedPageBreak/>
              <w:t xml:space="preserve">*Borxhi privat, i konsoliduar, në raport me BPV-në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29C2A4"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B1CCDB8"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B0CD1E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DD5E6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7AE34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6E7A3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253F61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4876E37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070014"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Normat e interesit: norma e parave ditore, në vit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9AD848"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16813E8"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D0654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CA1EE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1029A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1BE70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7AEA2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6D574723"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0136A2"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Kurset e këmbimit të euros: mesatarja e periudhës (1 euro = … valutë kombëtare)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9995A2"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0E24D8" w14:textId="77777777" w:rsidR="0025755B" w:rsidRDefault="00EF3445">
            <w:pPr>
              <w:widowControl w:val="0"/>
              <w:spacing w:before="17" w:line="240" w:lineRule="auto"/>
              <w:ind w:left="441" w:right="-20"/>
              <w:rPr>
                <w:rFonts w:ascii="Arial" w:eastAsia="Arial" w:hAnsi="Arial" w:cs="Arial"/>
                <w:color w:val="000000"/>
                <w:sz w:val="16"/>
                <w:szCs w:val="16"/>
              </w:rPr>
            </w:pPr>
            <w:r>
              <w:rPr>
                <w:rFonts w:ascii="Arial" w:hAnsi="Arial"/>
                <w:color w:val="000000"/>
                <w:sz w:val="16"/>
              </w:rPr>
              <w:t xml:space="preserve">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1A846C4" w14:textId="77777777" w:rsidR="0025755B" w:rsidRDefault="00EF3445">
            <w:pPr>
              <w:widowControl w:val="0"/>
              <w:spacing w:before="17" w:line="240" w:lineRule="auto"/>
              <w:ind w:left="441" w:right="-20"/>
              <w:rPr>
                <w:rFonts w:ascii="Arial" w:eastAsia="Arial" w:hAnsi="Arial" w:cs="Arial"/>
                <w:color w:val="000000"/>
                <w:sz w:val="16"/>
                <w:szCs w:val="16"/>
              </w:rPr>
            </w:pPr>
            <w:r>
              <w:rPr>
                <w:rFonts w:ascii="Arial" w:hAnsi="Arial"/>
                <w:color w:val="000000"/>
                <w:sz w:val="16"/>
              </w:rPr>
              <w:t xml:space="preserve">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AF8DF2" w14:textId="77777777" w:rsidR="0025755B" w:rsidRDefault="00EF3445">
            <w:pPr>
              <w:widowControl w:val="0"/>
              <w:spacing w:before="17" w:line="240" w:lineRule="auto"/>
              <w:ind w:left="441" w:right="-20"/>
              <w:rPr>
                <w:rFonts w:ascii="Arial" w:eastAsia="Arial" w:hAnsi="Arial" w:cs="Arial"/>
                <w:color w:val="000000"/>
                <w:sz w:val="16"/>
                <w:szCs w:val="16"/>
              </w:rPr>
            </w:pPr>
            <w:r>
              <w:rPr>
                <w:rFonts w:ascii="Arial" w:hAnsi="Arial"/>
                <w:color w:val="000000"/>
                <w:sz w:val="16"/>
              </w:rPr>
              <w:t xml:space="preserve">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E52DFE" w14:textId="77777777" w:rsidR="0025755B" w:rsidRDefault="00EF3445">
            <w:pPr>
              <w:widowControl w:val="0"/>
              <w:spacing w:before="17" w:line="240" w:lineRule="auto"/>
              <w:ind w:left="441" w:right="-20"/>
              <w:rPr>
                <w:rFonts w:ascii="Arial" w:eastAsia="Arial" w:hAnsi="Arial" w:cs="Arial"/>
                <w:color w:val="000000"/>
                <w:sz w:val="16"/>
                <w:szCs w:val="16"/>
              </w:rPr>
            </w:pPr>
            <w:r>
              <w:rPr>
                <w:rFonts w:ascii="Arial" w:hAnsi="Arial"/>
                <w:color w:val="000000"/>
                <w:sz w:val="16"/>
              </w:rPr>
              <w:t xml:space="preserve">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224223" w14:textId="77777777" w:rsidR="0025755B" w:rsidRDefault="00EF3445">
            <w:pPr>
              <w:widowControl w:val="0"/>
              <w:spacing w:before="17" w:line="240" w:lineRule="auto"/>
              <w:ind w:left="441" w:right="-20"/>
              <w:rPr>
                <w:rFonts w:ascii="Arial" w:eastAsia="Arial" w:hAnsi="Arial" w:cs="Arial"/>
                <w:color w:val="000000"/>
                <w:sz w:val="16"/>
                <w:szCs w:val="16"/>
              </w:rPr>
            </w:pPr>
            <w:r>
              <w:rPr>
                <w:rFonts w:ascii="Arial" w:hAnsi="Arial"/>
                <w:color w:val="000000"/>
                <w:sz w:val="16"/>
              </w:rPr>
              <w:t xml:space="preserve">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5022E4" w14:textId="77777777" w:rsidR="0025755B" w:rsidRDefault="00EF3445">
            <w:pPr>
              <w:widowControl w:val="0"/>
              <w:spacing w:before="17" w:line="240" w:lineRule="auto"/>
              <w:ind w:left="441" w:right="-20"/>
              <w:rPr>
                <w:rFonts w:ascii="Arial" w:eastAsia="Arial" w:hAnsi="Arial" w:cs="Arial"/>
                <w:color w:val="000000"/>
                <w:sz w:val="16"/>
                <w:szCs w:val="16"/>
              </w:rPr>
            </w:pPr>
            <w:r>
              <w:rPr>
                <w:rFonts w:ascii="Arial" w:hAnsi="Arial"/>
                <w:color w:val="000000"/>
                <w:sz w:val="16"/>
              </w:rPr>
              <w:t xml:space="preserve">1 w </w:t>
            </w:r>
          </w:p>
        </w:tc>
      </w:tr>
      <w:tr w:rsidR="0025755B" w14:paraId="1AFD48F8"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510067"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Indeksi i kursit efektiv të këmbimit i </w:t>
            </w:r>
            <w:proofErr w:type="spellStart"/>
            <w:r>
              <w:rPr>
                <w:rFonts w:ascii="Arial" w:hAnsi="Arial"/>
                <w:color w:val="000000"/>
                <w:sz w:val="16"/>
              </w:rPr>
              <w:t>ponderuar</w:t>
            </w:r>
            <w:proofErr w:type="spellEnd"/>
            <w:r>
              <w:rPr>
                <w:rFonts w:ascii="Arial" w:hAnsi="Arial"/>
                <w:color w:val="000000"/>
                <w:sz w:val="16"/>
              </w:rPr>
              <w:t xml:space="preserve"> sipas tregtisë, 42 vende (2015 = 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893E77"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2E4D46"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573B71"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901CB1"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A98672"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979C93"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5EB973"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48B7D79B" w14:textId="77777777">
        <w:trPr>
          <w:cantSplit/>
          <w:trHeight w:hRule="exact" w:val="41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E523EB" w14:textId="77777777" w:rsidR="0025755B" w:rsidRDefault="00EF3445">
            <w:pPr>
              <w:widowControl w:val="0"/>
              <w:spacing w:before="15" w:line="258" w:lineRule="auto"/>
              <w:ind w:left="110" w:right="414"/>
              <w:rPr>
                <w:rFonts w:ascii="Arial" w:eastAsia="Arial" w:hAnsi="Arial" w:cs="Arial"/>
                <w:color w:val="000000"/>
                <w:sz w:val="16"/>
                <w:szCs w:val="16"/>
              </w:rPr>
            </w:pPr>
            <w:r>
              <w:rPr>
                <w:rFonts w:ascii="Arial" w:hAnsi="Arial"/>
                <w:color w:val="000000"/>
                <w:sz w:val="16"/>
              </w:rPr>
              <w:t xml:space="preserve">*Ndryshimi 3 vjeçar (T/T-3) në indeksin e kursit efektiv të këmbimit të </w:t>
            </w:r>
            <w:proofErr w:type="spellStart"/>
            <w:r>
              <w:rPr>
                <w:rFonts w:ascii="Arial" w:hAnsi="Arial"/>
                <w:color w:val="000000"/>
                <w:sz w:val="16"/>
              </w:rPr>
              <w:t>ponderuar</w:t>
            </w:r>
            <w:proofErr w:type="spellEnd"/>
            <w:r>
              <w:rPr>
                <w:rFonts w:ascii="Arial" w:hAnsi="Arial"/>
                <w:color w:val="000000"/>
                <w:sz w:val="16"/>
              </w:rPr>
              <w:t xml:space="preserve"> sipas tregtisë, 42 vende (2015 = 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E9FAF55"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163C3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11609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CB2C9A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EE2AC8"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EC404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69D25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2988CC77"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FD73A89"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Vlera e pasurive rezervë (përfshirë arin)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ED82D3"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C07F17"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215.8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D8762A" w14:textId="77777777" w:rsidR="0025755B" w:rsidRDefault="00EF3445">
            <w:pPr>
              <w:widowControl w:val="0"/>
              <w:spacing w:before="17" w:line="240" w:lineRule="auto"/>
              <w:ind w:left="410" w:right="-20"/>
              <w:rPr>
                <w:rFonts w:ascii="Arial" w:eastAsia="Arial" w:hAnsi="Arial" w:cs="Arial"/>
                <w:color w:val="000000"/>
                <w:sz w:val="16"/>
                <w:szCs w:val="16"/>
              </w:rPr>
            </w:pPr>
            <w:r>
              <w:rPr>
                <w:rFonts w:ascii="Arial" w:hAnsi="Arial"/>
                <w:color w:val="000000"/>
                <w:sz w:val="16"/>
              </w:rPr>
              <w:t xml:space="preserve">46.3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39F6CF"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168.9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CBE3CF6" w14:textId="77777777" w:rsidR="0025755B" w:rsidRDefault="00EF3445">
            <w:pPr>
              <w:widowControl w:val="0"/>
              <w:spacing w:before="17" w:line="240" w:lineRule="auto"/>
              <w:ind w:left="410" w:right="-20"/>
              <w:rPr>
                <w:rFonts w:ascii="Arial" w:eastAsia="Arial" w:hAnsi="Arial" w:cs="Arial"/>
                <w:color w:val="000000"/>
                <w:sz w:val="16"/>
                <w:szCs w:val="16"/>
              </w:rPr>
            </w:pPr>
            <w:r>
              <w:rPr>
                <w:rFonts w:ascii="Arial" w:hAnsi="Arial"/>
                <w:color w:val="000000"/>
                <w:sz w:val="16"/>
              </w:rPr>
              <w:t xml:space="preserve">67.6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359A70" w14:textId="77777777" w:rsidR="0025755B" w:rsidRDefault="00EF3445">
            <w:pPr>
              <w:widowControl w:val="0"/>
              <w:spacing w:before="17" w:line="240" w:lineRule="auto"/>
              <w:ind w:left="338" w:right="-20"/>
              <w:rPr>
                <w:rFonts w:ascii="Arial" w:eastAsia="Arial" w:hAnsi="Arial" w:cs="Arial"/>
                <w:color w:val="000000"/>
                <w:sz w:val="16"/>
                <w:szCs w:val="16"/>
              </w:rPr>
            </w:pPr>
            <w:r>
              <w:rPr>
                <w:rFonts w:ascii="Arial" w:hAnsi="Arial"/>
                <w:color w:val="000000"/>
                <w:sz w:val="16"/>
              </w:rPr>
              <w:t xml:space="preserve">-  44.0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7271EA" w14:textId="77777777" w:rsidR="0025755B" w:rsidRDefault="00EF3445">
            <w:pPr>
              <w:widowControl w:val="0"/>
              <w:spacing w:before="17" w:line="240" w:lineRule="auto"/>
              <w:ind w:left="410" w:right="-20"/>
              <w:rPr>
                <w:rFonts w:ascii="Arial" w:eastAsia="Arial" w:hAnsi="Arial" w:cs="Arial"/>
                <w:color w:val="000000"/>
                <w:sz w:val="16"/>
                <w:szCs w:val="16"/>
              </w:rPr>
            </w:pPr>
            <w:r>
              <w:rPr>
                <w:rFonts w:ascii="Arial" w:hAnsi="Arial"/>
                <w:color w:val="000000"/>
                <w:sz w:val="16"/>
              </w:rPr>
              <w:t xml:space="preserve">69.7 </w:t>
            </w:r>
          </w:p>
        </w:tc>
      </w:tr>
    </w:tbl>
    <w:p w14:paraId="0018BC63" w14:textId="77777777" w:rsidR="0025755B"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p w14:paraId="4FFFDC8F" w14:textId="77777777" w:rsidR="0025755B"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3A157606"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25BD3571" w14:textId="77777777" w:rsidR="0025755B" w:rsidRDefault="00EF3445">
            <w:pPr>
              <w:widowControl w:val="0"/>
              <w:spacing w:before="15" w:line="240" w:lineRule="auto"/>
              <w:ind w:left="108" w:right="-20"/>
              <w:rPr>
                <w:rFonts w:ascii="Arial" w:eastAsia="Arial" w:hAnsi="Arial" w:cs="Arial"/>
                <w:b/>
                <w:bCs/>
                <w:color w:val="000000"/>
                <w:sz w:val="16"/>
                <w:szCs w:val="16"/>
              </w:rPr>
            </w:pPr>
            <w:r>
              <w:rPr>
                <w:rFonts w:ascii="Arial" w:hAnsi="Arial"/>
                <w:b/>
                <w:color w:val="000000"/>
                <w:sz w:val="16"/>
              </w:rPr>
              <w:t xml:space="preserve">Tregtia e jashtme e mallrave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B7E8D8" w14:textId="77777777" w:rsidR="0025755B" w:rsidRDefault="00EF3445">
            <w:pPr>
              <w:widowControl w:val="0"/>
              <w:spacing w:before="15"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6C9A89"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713B1C"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F563A2"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FC1C1D"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CF4B59"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8A3B66"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5C14C1E8"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5D96F7"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Vlera e importit: të gjitha mallrat, të gjithë partnerët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7567A1" w14:textId="77777777" w:rsidR="0025755B" w:rsidRDefault="00EF3445">
            <w:pPr>
              <w:widowControl w:val="0"/>
              <w:spacing w:before="15" w:line="240" w:lineRule="auto"/>
              <w:ind w:left="283"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158CE4"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2 462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CAD4FB"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3 297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5965F8"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4 684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A9AB31"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5 639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19574F"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5 914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3749BD"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6 355 </w:t>
            </w:r>
          </w:p>
        </w:tc>
      </w:tr>
      <w:tr w:rsidR="0025755B" w14:paraId="68697AE6"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5FD0DA"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Vlera e eksporteve: të gjitha mallrat, të gjithë partnerët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DC006E" w14:textId="77777777" w:rsidR="0025755B" w:rsidRDefault="00EF3445">
            <w:pPr>
              <w:widowControl w:val="0"/>
              <w:spacing w:before="15" w:line="240" w:lineRule="auto"/>
              <w:ind w:left="283"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094F81" w14:textId="77777777" w:rsidR="0025755B" w:rsidRDefault="00EF3445">
            <w:pPr>
              <w:widowControl w:val="0"/>
              <w:spacing w:before="15" w:line="240" w:lineRule="auto"/>
              <w:ind w:left="431" w:right="-20"/>
              <w:rPr>
                <w:rFonts w:ascii="Arial" w:eastAsia="Arial" w:hAnsi="Arial" w:cs="Arial"/>
                <w:color w:val="000000"/>
                <w:sz w:val="16"/>
                <w:szCs w:val="16"/>
              </w:rPr>
            </w:pPr>
            <w:r>
              <w:rPr>
                <w:rFonts w:ascii="Arial" w:hAnsi="Arial"/>
                <w:color w:val="000000"/>
                <w:sz w:val="16"/>
              </w:rPr>
              <w:t xml:space="preserve">267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3BF602" w14:textId="77777777" w:rsidR="0025755B" w:rsidRDefault="00EF3445">
            <w:pPr>
              <w:widowControl w:val="0"/>
              <w:spacing w:before="15" w:line="240" w:lineRule="auto"/>
              <w:ind w:left="432" w:right="-20"/>
              <w:rPr>
                <w:rFonts w:ascii="Arial" w:eastAsia="Arial" w:hAnsi="Arial" w:cs="Arial"/>
                <w:color w:val="000000"/>
                <w:sz w:val="16"/>
                <w:szCs w:val="16"/>
              </w:rPr>
            </w:pPr>
            <w:r>
              <w:rPr>
                <w:rFonts w:ascii="Arial" w:hAnsi="Arial"/>
                <w:color w:val="000000"/>
                <w:sz w:val="16"/>
              </w:rPr>
              <w:t xml:space="preserve">475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59852A" w14:textId="77777777" w:rsidR="0025755B" w:rsidRDefault="00EF3445">
            <w:pPr>
              <w:widowControl w:val="0"/>
              <w:spacing w:before="15" w:line="240" w:lineRule="auto"/>
              <w:ind w:left="432" w:right="-20"/>
              <w:rPr>
                <w:rFonts w:ascii="Arial" w:eastAsia="Arial" w:hAnsi="Arial" w:cs="Arial"/>
                <w:color w:val="000000"/>
                <w:sz w:val="16"/>
                <w:szCs w:val="16"/>
              </w:rPr>
            </w:pPr>
            <w:r>
              <w:rPr>
                <w:rFonts w:ascii="Arial" w:hAnsi="Arial"/>
                <w:color w:val="000000"/>
                <w:sz w:val="16"/>
              </w:rPr>
              <w:t xml:space="preserve">756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C567F4F" w14:textId="77777777" w:rsidR="0025755B" w:rsidRDefault="00EF3445">
            <w:pPr>
              <w:widowControl w:val="0"/>
              <w:spacing w:before="15" w:line="240" w:lineRule="auto"/>
              <w:ind w:left="432" w:right="-20"/>
              <w:rPr>
                <w:rFonts w:ascii="Arial" w:eastAsia="Arial" w:hAnsi="Arial" w:cs="Arial"/>
                <w:color w:val="000000"/>
                <w:sz w:val="16"/>
                <w:szCs w:val="16"/>
              </w:rPr>
            </w:pPr>
            <w:r>
              <w:rPr>
                <w:rFonts w:ascii="Arial" w:hAnsi="Arial"/>
                <w:color w:val="000000"/>
                <w:sz w:val="16"/>
              </w:rPr>
              <w:t xml:space="preserve">920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5EFED9" w14:textId="77777777" w:rsidR="0025755B" w:rsidRDefault="00EF3445">
            <w:pPr>
              <w:widowControl w:val="0"/>
              <w:spacing w:before="15" w:line="240" w:lineRule="auto"/>
              <w:ind w:left="432" w:right="-20"/>
              <w:rPr>
                <w:rFonts w:ascii="Arial" w:eastAsia="Arial" w:hAnsi="Arial" w:cs="Arial"/>
                <w:color w:val="000000"/>
                <w:sz w:val="16"/>
                <w:szCs w:val="16"/>
              </w:rPr>
            </w:pPr>
            <w:r>
              <w:rPr>
                <w:rFonts w:ascii="Arial" w:hAnsi="Arial"/>
                <w:color w:val="000000"/>
                <w:sz w:val="16"/>
              </w:rPr>
              <w:t xml:space="preserve">863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639C21" w14:textId="77777777" w:rsidR="0025755B" w:rsidRDefault="00EF3445">
            <w:pPr>
              <w:widowControl w:val="0"/>
              <w:spacing w:before="15" w:line="240" w:lineRule="auto"/>
              <w:ind w:left="432" w:right="-20"/>
              <w:rPr>
                <w:rFonts w:ascii="Arial" w:eastAsia="Arial" w:hAnsi="Arial" w:cs="Arial"/>
                <w:color w:val="000000"/>
                <w:sz w:val="16"/>
                <w:szCs w:val="16"/>
              </w:rPr>
            </w:pPr>
            <w:r>
              <w:rPr>
                <w:rFonts w:ascii="Arial" w:hAnsi="Arial"/>
                <w:color w:val="000000"/>
                <w:sz w:val="16"/>
              </w:rPr>
              <w:t xml:space="preserve">941 </w:t>
            </w:r>
          </w:p>
        </w:tc>
      </w:tr>
      <w:tr w:rsidR="0025755B" w14:paraId="433258DD"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19CAC63"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Bilanci tregtar: të gjitha mallrat, të gjithë partnerët (milion euro)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8E1BD8"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CF0B0F" w14:textId="77777777" w:rsidR="0025755B" w:rsidRDefault="00EF3445">
            <w:pPr>
              <w:widowControl w:val="0"/>
              <w:spacing w:before="15" w:line="240" w:lineRule="auto"/>
              <w:ind w:left="316" w:right="-20"/>
              <w:rPr>
                <w:rFonts w:ascii="Arial" w:eastAsia="Arial" w:hAnsi="Arial" w:cs="Arial"/>
                <w:color w:val="000000"/>
                <w:sz w:val="16"/>
                <w:szCs w:val="16"/>
              </w:rPr>
            </w:pPr>
            <w:r>
              <w:rPr>
                <w:rFonts w:ascii="Arial" w:hAnsi="Arial"/>
                <w:color w:val="000000"/>
                <w:sz w:val="16"/>
              </w:rPr>
              <w:t xml:space="preserve">- 2 195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E7ECE8" w14:textId="77777777" w:rsidR="0025755B" w:rsidRDefault="00EF3445">
            <w:pPr>
              <w:widowControl w:val="0"/>
              <w:spacing w:before="15" w:line="240" w:lineRule="auto"/>
              <w:ind w:left="316" w:right="-20"/>
              <w:rPr>
                <w:rFonts w:ascii="Arial" w:eastAsia="Arial" w:hAnsi="Arial" w:cs="Arial"/>
                <w:color w:val="000000"/>
                <w:sz w:val="16"/>
                <w:szCs w:val="16"/>
              </w:rPr>
            </w:pPr>
            <w:r>
              <w:rPr>
                <w:rFonts w:ascii="Arial" w:hAnsi="Arial"/>
                <w:color w:val="000000"/>
                <w:sz w:val="16"/>
              </w:rPr>
              <w:t xml:space="preserve">- 2 822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784B6F" w14:textId="77777777" w:rsidR="0025755B" w:rsidRDefault="00EF3445">
            <w:pPr>
              <w:widowControl w:val="0"/>
              <w:spacing w:before="15" w:line="240" w:lineRule="auto"/>
              <w:ind w:left="316" w:right="-20"/>
              <w:rPr>
                <w:rFonts w:ascii="Arial" w:eastAsia="Arial" w:hAnsi="Arial" w:cs="Arial"/>
                <w:color w:val="000000"/>
                <w:sz w:val="16"/>
                <w:szCs w:val="16"/>
              </w:rPr>
            </w:pPr>
            <w:r>
              <w:rPr>
                <w:rFonts w:ascii="Arial" w:hAnsi="Arial"/>
                <w:color w:val="000000"/>
                <w:sz w:val="16"/>
              </w:rPr>
              <w:t xml:space="preserve">- 3 929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F2CDC8" w14:textId="77777777" w:rsidR="0025755B" w:rsidRDefault="00EF3445">
            <w:pPr>
              <w:widowControl w:val="0"/>
              <w:spacing w:before="15" w:line="240" w:lineRule="auto"/>
              <w:ind w:left="316" w:right="-20"/>
              <w:rPr>
                <w:rFonts w:ascii="Arial" w:eastAsia="Arial" w:hAnsi="Arial" w:cs="Arial"/>
                <w:color w:val="000000"/>
                <w:sz w:val="16"/>
                <w:szCs w:val="16"/>
              </w:rPr>
            </w:pPr>
            <w:r>
              <w:rPr>
                <w:rFonts w:ascii="Arial" w:hAnsi="Arial"/>
                <w:color w:val="000000"/>
                <w:sz w:val="16"/>
              </w:rPr>
              <w:t xml:space="preserve">- 4 719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CD5BC1" w14:textId="77777777" w:rsidR="0025755B" w:rsidRDefault="00EF3445">
            <w:pPr>
              <w:widowControl w:val="0"/>
              <w:spacing w:before="15" w:line="240" w:lineRule="auto"/>
              <w:ind w:left="316" w:right="-20"/>
              <w:rPr>
                <w:rFonts w:ascii="Arial" w:eastAsia="Arial" w:hAnsi="Arial" w:cs="Arial"/>
                <w:color w:val="000000"/>
                <w:sz w:val="16"/>
                <w:szCs w:val="16"/>
              </w:rPr>
            </w:pPr>
            <w:r>
              <w:rPr>
                <w:rFonts w:ascii="Arial" w:hAnsi="Arial"/>
                <w:color w:val="000000"/>
                <w:sz w:val="16"/>
              </w:rPr>
              <w:t xml:space="preserve">- 5 051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45DCBE" w14:textId="77777777" w:rsidR="0025755B" w:rsidRDefault="00EF3445">
            <w:pPr>
              <w:widowControl w:val="0"/>
              <w:spacing w:before="15" w:line="240" w:lineRule="auto"/>
              <w:ind w:left="316" w:right="-20"/>
              <w:rPr>
                <w:rFonts w:ascii="Arial" w:eastAsia="Arial" w:hAnsi="Arial" w:cs="Arial"/>
                <w:color w:val="000000"/>
                <w:sz w:val="16"/>
                <w:szCs w:val="16"/>
              </w:rPr>
            </w:pPr>
            <w:r>
              <w:rPr>
                <w:rFonts w:ascii="Arial" w:hAnsi="Arial"/>
                <w:color w:val="000000"/>
                <w:sz w:val="16"/>
              </w:rPr>
              <w:t xml:space="preserve">- 5 414 </w:t>
            </w:r>
          </w:p>
        </w:tc>
      </w:tr>
      <w:tr w:rsidR="0025755B" w14:paraId="230AB39C"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87E93A"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Kushtet e tregtisë (indeksi i çmimeve të eksportit / indeksi i çmimit të importit * 100) (numri)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0B5931"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69A835" w14:textId="77777777" w:rsidR="0025755B" w:rsidRDefault="00EF3445">
            <w:pPr>
              <w:widowControl w:val="0"/>
              <w:spacing w:before="17" w:line="240" w:lineRule="auto"/>
              <w:ind w:left="311" w:right="-20"/>
              <w:rPr>
                <w:rFonts w:ascii="Arial" w:eastAsia="Arial" w:hAnsi="Arial" w:cs="Arial"/>
                <w:color w:val="000000"/>
                <w:sz w:val="16"/>
                <w:szCs w:val="16"/>
              </w:rPr>
            </w:pPr>
            <w:r>
              <w:rPr>
                <w:rFonts w:ascii="Arial" w:hAnsi="Arial"/>
                <w:color w:val="000000"/>
                <w:sz w:val="16"/>
              </w:rPr>
              <w:t xml:space="preserve">87.4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66D950" w14:textId="77777777" w:rsidR="0025755B" w:rsidRDefault="00EF3445">
            <w:pPr>
              <w:widowControl w:val="0"/>
              <w:spacing w:before="17" w:line="240" w:lineRule="auto"/>
              <w:ind w:left="311" w:right="-20"/>
              <w:rPr>
                <w:rFonts w:ascii="Arial" w:eastAsia="Arial" w:hAnsi="Arial" w:cs="Arial"/>
                <w:color w:val="000000"/>
                <w:sz w:val="16"/>
                <w:szCs w:val="16"/>
              </w:rPr>
            </w:pPr>
            <w:r>
              <w:rPr>
                <w:rFonts w:ascii="Arial" w:hAnsi="Arial"/>
                <w:color w:val="000000"/>
                <w:sz w:val="16"/>
              </w:rPr>
              <w:t xml:space="preserve">92.6 </w:t>
            </w:r>
            <w:proofErr w:type="spellStart"/>
            <w:r>
              <w:rPr>
                <w:rFonts w:ascii="Arial" w:hAnsi="Arial"/>
                <w:color w:val="000000"/>
                <w:sz w:val="16"/>
              </w:rPr>
              <w:t>iw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ABA6A8" w14:textId="77777777" w:rsidR="0025755B" w:rsidRDefault="00EF3445">
            <w:pPr>
              <w:widowControl w:val="0"/>
              <w:spacing w:before="17" w:line="240" w:lineRule="auto"/>
              <w:ind w:left="268" w:right="-20"/>
              <w:rPr>
                <w:rFonts w:ascii="Arial" w:eastAsia="Arial" w:hAnsi="Arial" w:cs="Arial"/>
                <w:color w:val="000000"/>
                <w:sz w:val="16"/>
                <w:szCs w:val="16"/>
              </w:rPr>
            </w:pPr>
            <w:r>
              <w:rPr>
                <w:rFonts w:ascii="Arial" w:hAnsi="Arial"/>
                <w:color w:val="000000"/>
                <w:sz w:val="16"/>
              </w:rPr>
              <w:t xml:space="preserve">101.4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2557A5" w14:textId="77777777" w:rsidR="0025755B" w:rsidRDefault="00EF3445">
            <w:pPr>
              <w:widowControl w:val="0"/>
              <w:spacing w:before="17" w:line="240" w:lineRule="auto"/>
              <w:ind w:left="312" w:right="-20"/>
              <w:rPr>
                <w:rFonts w:ascii="Arial" w:eastAsia="Arial" w:hAnsi="Arial" w:cs="Arial"/>
                <w:color w:val="000000"/>
                <w:sz w:val="16"/>
                <w:szCs w:val="16"/>
              </w:rPr>
            </w:pPr>
            <w:r>
              <w:rPr>
                <w:rFonts w:ascii="Arial" w:hAnsi="Arial"/>
                <w:color w:val="000000"/>
                <w:sz w:val="16"/>
              </w:rPr>
              <w:t xml:space="preserve">87.5 </w:t>
            </w:r>
            <w:proofErr w:type="spellStart"/>
            <w:r>
              <w:rPr>
                <w:rFonts w:ascii="Arial" w:hAnsi="Arial"/>
                <w:color w:val="000000"/>
                <w:sz w:val="16"/>
              </w:rPr>
              <w:t>iw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A01BE5" w14:textId="77777777" w:rsidR="0025755B" w:rsidRDefault="00EF3445">
            <w:pPr>
              <w:widowControl w:val="0"/>
              <w:spacing w:before="17" w:line="240" w:lineRule="auto"/>
              <w:ind w:left="268" w:right="-20"/>
              <w:rPr>
                <w:rFonts w:ascii="Arial" w:eastAsia="Arial" w:hAnsi="Arial" w:cs="Arial"/>
                <w:color w:val="000000"/>
                <w:sz w:val="16"/>
                <w:szCs w:val="16"/>
              </w:rPr>
            </w:pPr>
            <w:r>
              <w:rPr>
                <w:rFonts w:ascii="Arial" w:hAnsi="Arial"/>
                <w:color w:val="000000"/>
                <w:sz w:val="16"/>
              </w:rPr>
              <w:t xml:space="preserve">81.6 </w:t>
            </w:r>
            <w:proofErr w:type="spellStart"/>
            <w:r>
              <w:rPr>
                <w:rFonts w:ascii="Arial" w:hAnsi="Arial"/>
                <w:color w:val="000000"/>
                <w:sz w:val="16"/>
              </w:rPr>
              <w:t>piw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5B20EB"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25EF3B6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993226"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Pjesa e eksporteve në vendet e BE-27 në vlerën e eksporteve totale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25CAC6"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E0E837" w14:textId="77777777" w:rsidR="0025755B" w:rsidRDefault="00EF3445">
            <w:pPr>
              <w:widowControl w:val="0"/>
              <w:spacing w:before="15" w:line="240" w:lineRule="auto"/>
              <w:ind w:left="311" w:right="-20"/>
              <w:rPr>
                <w:rFonts w:ascii="Arial" w:eastAsia="Arial" w:hAnsi="Arial" w:cs="Arial"/>
                <w:color w:val="000000"/>
                <w:sz w:val="16"/>
                <w:szCs w:val="16"/>
              </w:rPr>
            </w:pPr>
            <w:r>
              <w:rPr>
                <w:rFonts w:ascii="Arial" w:hAnsi="Arial"/>
                <w:color w:val="000000"/>
                <w:sz w:val="16"/>
              </w:rPr>
              <w:t xml:space="preserve">40.3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398177" w14:textId="77777777" w:rsidR="0025755B" w:rsidRDefault="00EF3445">
            <w:pPr>
              <w:widowControl w:val="0"/>
              <w:spacing w:before="15" w:line="240" w:lineRule="auto"/>
              <w:ind w:left="311" w:right="-20"/>
              <w:rPr>
                <w:rFonts w:ascii="Arial" w:eastAsia="Arial" w:hAnsi="Arial" w:cs="Arial"/>
                <w:color w:val="000000"/>
                <w:sz w:val="16"/>
                <w:szCs w:val="16"/>
              </w:rPr>
            </w:pPr>
            <w:r>
              <w:rPr>
                <w:rFonts w:ascii="Arial" w:hAnsi="Arial"/>
                <w:color w:val="000000"/>
                <w:sz w:val="16"/>
              </w:rPr>
              <w:t xml:space="preserve">34.4 </w:t>
            </w:r>
            <w:proofErr w:type="spellStart"/>
            <w:r>
              <w:rPr>
                <w:rFonts w:ascii="Arial" w:hAnsi="Arial"/>
                <w:color w:val="000000"/>
                <w:sz w:val="16"/>
              </w:rPr>
              <w:t>iw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2872E5"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31.5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CC8BAA"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33.9 </w:t>
            </w:r>
            <w:proofErr w:type="spellStart"/>
            <w:r>
              <w:rPr>
                <w:rFonts w:ascii="Arial" w:hAnsi="Arial"/>
                <w:color w:val="000000"/>
                <w:sz w:val="16"/>
              </w:rPr>
              <w:t>iw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016D5BF"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32.3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712C3D2"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33.2 </w:t>
            </w:r>
            <w:proofErr w:type="spellStart"/>
            <w:r>
              <w:rPr>
                <w:rFonts w:ascii="Arial" w:hAnsi="Arial"/>
                <w:color w:val="000000"/>
                <w:sz w:val="16"/>
              </w:rPr>
              <w:t>iw</w:t>
            </w:r>
            <w:proofErr w:type="spellEnd"/>
            <w:r>
              <w:rPr>
                <w:rFonts w:ascii="Arial" w:hAnsi="Arial"/>
                <w:color w:val="000000"/>
                <w:sz w:val="16"/>
              </w:rPr>
              <w:t xml:space="preserve"> </w:t>
            </w:r>
          </w:p>
        </w:tc>
      </w:tr>
      <w:tr w:rsidR="0025755B" w14:paraId="61ED658D"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C7092D"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Pjesa e importeve nga vendet e BE-27 në vlerën e importeve totale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B801FB"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30AC9C" w14:textId="77777777" w:rsidR="0025755B" w:rsidRDefault="00EF3445">
            <w:pPr>
              <w:widowControl w:val="0"/>
              <w:spacing w:before="15" w:line="240" w:lineRule="auto"/>
              <w:ind w:left="311" w:right="-20"/>
              <w:rPr>
                <w:rFonts w:ascii="Arial" w:eastAsia="Arial" w:hAnsi="Arial" w:cs="Arial"/>
                <w:color w:val="000000"/>
                <w:sz w:val="16"/>
                <w:szCs w:val="16"/>
              </w:rPr>
            </w:pPr>
            <w:r>
              <w:rPr>
                <w:rFonts w:ascii="Arial" w:hAnsi="Arial"/>
                <w:color w:val="000000"/>
                <w:sz w:val="16"/>
              </w:rPr>
              <w:t xml:space="preserve">42.1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5ABFE0" w14:textId="77777777" w:rsidR="0025755B" w:rsidRDefault="00EF3445">
            <w:pPr>
              <w:widowControl w:val="0"/>
              <w:spacing w:before="15" w:line="240" w:lineRule="auto"/>
              <w:ind w:left="311" w:right="-20"/>
              <w:rPr>
                <w:rFonts w:ascii="Arial" w:eastAsia="Arial" w:hAnsi="Arial" w:cs="Arial"/>
                <w:color w:val="000000"/>
                <w:sz w:val="16"/>
                <w:szCs w:val="16"/>
              </w:rPr>
            </w:pPr>
            <w:r>
              <w:rPr>
                <w:rFonts w:ascii="Arial" w:hAnsi="Arial"/>
                <w:color w:val="000000"/>
                <w:sz w:val="16"/>
              </w:rPr>
              <w:t xml:space="preserve">45.9 </w:t>
            </w:r>
            <w:proofErr w:type="spellStart"/>
            <w:r>
              <w:rPr>
                <w:rFonts w:ascii="Arial" w:hAnsi="Arial"/>
                <w:color w:val="000000"/>
                <w:sz w:val="16"/>
              </w:rPr>
              <w:t>iw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7FE118"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44.3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EB4522"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42.4 </w:t>
            </w:r>
            <w:proofErr w:type="spellStart"/>
            <w:r>
              <w:rPr>
                <w:rFonts w:ascii="Arial" w:hAnsi="Arial"/>
                <w:color w:val="000000"/>
                <w:sz w:val="16"/>
              </w:rPr>
              <w:t>iw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C82D74"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43.0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84779B"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44.7 </w:t>
            </w:r>
            <w:proofErr w:type="spellStart"/>
            <w:r>
              <w:rPr>
                <w:rFonts w:ascii="Arial" w:hAnsi="Arial"/>
                <w:color w:val="000000"/>
                <w:sz w:val="16"/>
              </w:rPr>
              <w:t>iw</w:t>
            </w:r>
            <w:proofErr w:type="spellEnd"/>
            <w:r>
              <w:rPr>
                <w:rFonts w:ascii="Arial" w:hAnsi="Arial"/>
                <w:color w:val="000000"/>
                <w:sz w:val="16"/>
              </w:rPr>
              <w:t xml:space="preserve"> </w:t>
            </w:r>
          </w:p>
        </w:tc>
      </w:tr>
    </w:tbl>
    <w:p w14:paraId="6B5DAFCE" w14:textId="77777777" w:rsidR="0025755B"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p w14:paraId="042E6D06" w14:textId="77777777" w:rsidR="0025755B"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6E76437C"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041923F9" w14:textId="77777777" w:rsidR="0025755B" w:rsidRDefault="00EF3445">
            <w:pPr>
              <w:widowControl w:val="0"/>
              <w:spacing w:before="15" w:line="240" w:lineRule="auto"/>
              <w:ind w:left="108" w:right="-20"/>
              <w:rPr>
                <w:rFonts w:ascii="Arial" w:eastAsia="Arial" w:hAnsi="Arial" w:cs="Arial"/>
                <w:b/>
                <w:bCs/>
                <w:color w:val="000000"/>
                <w:sz w:val="16"/>
                <w:szCs w:val="16"/>
              </w:rPr>
            </w:pPr>
            <w:r>
              <w:rPr>
                <w:rFonts w:ascii="Arial" w:hAnsi="Arial"/>
                <w:b/>
                <w:color w:val="000000"/>
                <w:sz w:val="16"/>
              </w:rPr>
              <w:t xml:space="preserve">Demografia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85C20D" w14:textId="77777777" w:rsidR="0025755B" w:rsidRDefault="00EF3445">
            <w:pPr>
              <w:widowControl w:val="0"/>
              <w:spacing w:before="15"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724836"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491124"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235D87"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C800DF"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D65C88"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A88800"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62FD08D8"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07EF65" w14:textId="77777777" w:rsidR="0025755B" w:rsidRDefault="00EF3445">
            <w:pPr>
              <w:widowControl w:val="0"/>
              <w:spacing w:before="15"/>
              <w:ind w:left="110" w:right="450"/>
              <w:rPr>
                <w:rFonts w:ascii="Arial" w:eastAsia="Arial" w:hAnsi="Arial" w:cs="Arial"/>
                <w:color w:val="000000"/>
                <w:sz w:val="16"/>
                <w:szCs w:val="16"/>
              </w:rPr>
            </w:pPr>
            <w:r>
              <w:rPr>
                <w:rFonts w:ascii="Arial" w:hAnsi="Arial"/>
                <w:color w:val="000000"/>
                <w:sz w:val="16"/>
              </w:rPr>
              <w:t xml:space="preserve">Shkalla bruto e ndryshimit natyror të popullsisë (shkalla e rritjes natyrore): numri i lindjeve minus vdekjet (për një mijë banorë)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77DF91"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C88A66" w14:textId="77777777" w:rsidR="0025755B" w:rsidRDefault="00EF3445">
            <w:pPr>
              <w:widowControl w:val="0"/>
              <w:spacing w:before="15" w:line="240" w:lineRule="auto"/>
              <w:ind w:left="343" w:right="-20"/>
              <w:rPr>
                <w:rFonts w:ascii="Arial" w:eastAsia="Arial" w:hAnsi="Arial" w:cs="Arial"/>
                <w:color w:val="000000"/>
                <w:sz w:val="16"/>
                <w:szCs w:val="16"/>
              </w:rPr>
            </w:pPr>
            <w:r>
              <w:rPr>
                <w:rFonts w:ascii="Arial" w:hAnsi="Arial"/>
                <w:color w:val="000000"/>
                <w:sz w:val="16"/>
              </w:rPr>
              <w:t xml:space="preserve">11.4 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726B42"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7.4 p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8994BA" w14:textId="77777777" w:rsidR="0025755B" w:rsidRDefault="00EF3445">
            <w:pPr>
              <w:widowControl w:val="0"/>
              <w:spacing w:before="15" w:line="240" w:lineRule="auto"/>
              <w:ind w:left="453" w:right="-20"/>
              <w:rPr>
                <w:rFonts w:ascii="Arial" w:eastAsia="Arial" w:hAnsi="Arial" w:cs="Arial"/>
                <w:color w:val="000000"/>
                <w:sz w:val="16"/>
                <w:szCs w:val="16"/>
              </w:rPr>
            </w:pPr>
            <w:r>
              <w:rPr>
                <w:rFonts w:ascii="Arial" w:hAnsi="Arial"/>
                <w:color w:val="000000"/>
                <w:sz w:val="16"/>
              </w:rPr>
              <w:t xml:space="preserve">5.5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1B5D90"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E14DC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71D4C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219C382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4940E7"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Shkalla e vdekshmërisë së foshnjave dhe vdekjeve të fëmijëve nën moshën një vjeçare (për një mijë lindje të gjalla)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4BB01E"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B02C57"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11.4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A1DD5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B56DB5"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3E927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84E32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B0B0A6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0D9C5A54"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237635"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Jetëgjatësia në lindje: mashkull (vite)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7A85A7"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662C9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C86DE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2CE55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685F0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512709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7599D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3EFEB30C"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41EE0E"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Jetëgjatësia në lindje: femër (vite)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5668FF"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06FDA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3D51E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7CA06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21745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878216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A6BF1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4C27A255" w14:textId="77777777" w:rsidR="0025755B" w:rsidRDefault="00EF3445">
      <w:pPr>
        <w:widowControl w:val="0"/>
        <w:tabs>
          <w:tab w:val="left" w:pos="7537"/>
          <w:tab w:val="left" w:pos="8214"/>
          <w:tab w:val="left" w:pos="9346"/>
          <w:tab w:val="left" w:pos="10481"/>
          <w:tab w:val="left" w:pos="11614"/>
          <w:tab w:val="left" w:pos="12750"/>
          <w:tab w:val="left" w:pos="13882"/>
        </w:tabs>
        <w:spacing w:before="4" w:line="240" w:lineRule="auto"/>
        <w:ind w:left="6970"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p w14:paraId="278B81F4" w14:textId="77777777" w:rsidR="0025755B"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8"/>
      </w:tblGrid>
      <w:tr w:rsidR="0025755B" w14:paraId="598353DD"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2E0536C6" w14:textId="77777777" w:rsidR="0025755B" w:rsidRDefault="00EF3445">
            <w:pPr>
              <w:widowControl w:val="0"/>
              <w:spacing w:before="15" w:line="240" w:lineRule="auto"/>
              <w:ind w:left="108" w:right="-20"/>
              <w:rPr>
                <w:rFonts w:ascii="Arial" w:eastAsia="Arial" w:hAnsi="Arial" w:cs="Arial"/>
                <w:b/>
                <w:bCs/>
                <w:color w:val="000000"/>
                <w:sz w:val="16"/>
                <w:szCs w:val="16"/>
              </w:rPr>
            </w:pPr>
            <w:r>
              <w:rPr>
                <w:rFonts w:ascii="Arial" w:hAnsi="Arial"/>
                <w:b/>
                <w:color w:val="000000"/>
                <w:sz w:val="16"/>
              </w:rPr>
              <w:t xml:space="preserve">Tregu i punës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130833" w14:textId="77777777" w:rsidR="0025755B" w:rsidRDefault="00EF3445">
            <w:pPr>
              <w:widowControl w:val="0"/>
              <w:spacing w:before="15"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A2E3DD5"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06DBCA"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2A8BD4"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8432DBE"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3E90D0"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F465DA5"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1A315869" w14:textId="77777777">
        <w:trPr>
          <w:cantSplit/>
          <w:trHeight w:hRule="exact" w:val="41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3525B8" w14:textId="77777777" w:rsidR="0025755B" w:rsidRDefault="00EF3445">
            <w:pPr>
              <w:widowControl w:val="0"/>
              <w:spacing w:before="15" w:line="258" w:lineRule="auto"/>
              <w:ind w:left="110" w:right="121"/>
              <w:rPr>
                <w:rFonts w:ascii="Arial" w:eastAsia="Arial" w:hAnsi="Arial" w:cs="Arial"/>
                <w:color w:val="000000"/>
                <w:sz w:val="16"/>
                <w:szCs w:val="16"/>
              </w:rPr>
            </w:pPr>
            <w:r>
              <w:rPr>
                <w:rFonts w:ascii="Arial" w:hAnsi="Arial"/>
                <w:color w:val="000000"/>
                <w:sz w:val="16"/>
              </w:rPr>
              <w:t xml:space="preserve">Shkalla e aktivitetit ekonomik për personat e moshës 20-64 vjeçare: përqindja e popullsisë 20-64 vjeçare që është ekonomikisht aktive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7F4D4EA" w14:textId="77777777" w:rsidR="0025755B" w:rsidRDefault="00EF3445">
            <w:pPr>
              <w:widowControl w:val="0"/>
              <w:spacing w:before="15"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990362"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42.5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236925"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42.9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85802A"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43.9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92AF49"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43.2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5B702A"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45.1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EAE3C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37A54109"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196512" w14:textId="77777777" w:rsidR="0025755B" w:rsidRDefault="00EF3445">
            <w:pPr>
              <w:widowControl w:val="0"/>
              <w:spacing w:before="17" w:line="256" w:lineRule="auto"/>
              <w:ind w:left="110" w:right="190"/>
              <w:rPr>
                <w:rFonts w:ascii="Arial" w:eastAsia="Arial" w:hAnsi="Arial" w:cs="Arial"/>
                <w:color w:val="000000"/>
                <w:sz w:val="16"/>
                <w:szCs w:val="16"/>
              </w:rPr>
            </w:pPr>
            <w:r>
              <w:rPr>
                <w:rFonts w:ascii="Arial" w:hAnsi="Arial"/>
                <w:color w:val="000000"/>
                <w:sz w:val="16"/>
              </w:rPr>
              <w:t xml:space="preserve">Shkalla e punësimit për personat e moshës 20-64 vjeçare: përqindja e popullsisë së moshës 20-64 vjeçare që është e punësuar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4754D4" w14:textId="77777777" w:rsidR="0025755B" w:rsidRDefault="00EF3445">
            <w:pPr>
              <w:widowControl w:val="0"/>
              <w:spacing w:before="17"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8E3B6E"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29.7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8AD2D0"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32.3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C6461C"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35.1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67C8420"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37.9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E5A54F"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40.3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036778"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1D5E8A7C"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BCC9F7"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Shkalla e punësimit të meshkujve për personat e moshës 20-64 vjeçare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9CDE73" w14:textId="77777777" w:rsidR="0025755B" w:rsidRDefault="00EF3445">
            <w:pPr>
              <w:widowControl w:val="0"/>
              <w:spacing w:before="15"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0EB3D3"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46.6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157B85"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48.8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307D4C"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51.9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43C098"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55.7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408E50"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59.4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A0801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7D704AB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EF37D67"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Shkalla e punësimit të femrave për personat e moshës 20-64 vjeçare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E1EC7C2" w14:textId="77777777" w:rsidR="0025755B" w:rsidRDefault="00EF3445">
            <w:pPr>
              <w:widowControl w:val="0"/>
              <w:spacing w:before="17"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E25A89"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12.4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B7F363"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16.0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0110F5"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18.5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6F4415F"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20.5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7CC674"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22.0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D65464"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4A04C3A1"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EFCFEF" w14:textId="77777777" w:rsidR="0025755B" w:rsidRDefault="00EF3445">
            <w:pPr>
              <w:widowControl w:val="0"/>
              <w:spacing w:before="17" w:line="256" w:lineRule="auto"/>
              <w:ind w:left="110" w:right="190"/>
              <w:rPr>
                <w:rFonts w:ascii="Arial" w:eastAsia="Arial" w:hAnsi="Arial" w:cs="Arial"/>
                <w:color w:val="000000"/>
                <w:sz w:val="16"/>
                <w:szCs w:val="16"/>
              </w:rPr>
            </w:pPr>
            <w:r>
              <w:rPr>
                <w:rFonts w:ascii="Arial" w:hAnsi="Arial"/>
                <w:color w:val="000000"/>
                <w:sz w:val="16"/>
              </w:rPr>
              <w:t xml:space="preserve">Shkalla e punësimit për personat e moshës 55-64 vjeçare: përqindja e popullsisë së moshës 55-64 vjeçare që është e punësuar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08E229"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D90CAC"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25.8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C7EACA"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30.9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872C15"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32.1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B326A0"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32.1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1DDB1D9"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32.8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FCB6FD"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7C0DB2D6"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D1C869"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Punësimi sipas sektorëve kryesorë </w:t>
            </w:r>
          </w:p>
        </w:tc>
        <w:tc>
          <w:tcPr>
            <w:tcW w:w="7370" w:type="dxa"/>
            <w:gridSpan w:val="7"/>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024495" w14:textId="77777777" w:rsidR="0025755B" w:rsidRDefault="00EF3445">
            <w:pPr>
              <w:widowControl w:val="0"/>
              <w:tabs>
                <w:tab w:val="left" w:pos="1132"/>
                <w:tab w:val="left" w:pos="2265"/>
                <w:tab w:val="left" w:pos="3400"/>
                <w:tab w:val="left" w:pos="4533"/>
                <w:tab w:val="left" w:pos="5668"/>
                <w:tab w:val="left" w:pos="6801"/>
              </w:tabs>
              <w:spacing w:before="15" w:line="240" w:lineRule="auto"/>
              <w:ind w:left="283"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tc>
      </w:tr>
      <w:tr w:rsidR="0025755B" w14:paraId="16BB30AA"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92AA1D"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Bujqësia, pylltaria dhe peshkimi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94E370" w14:textId="77777777" w:rsidR="0025755B" w:rsidRDefault="00EF3445">
            <w:pPr>
              <w:widowControl w:val="0"/>
              <w:spacing w:before="17"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E635C6" w14:textId="77777777" w:rsidR="0025755B" w:rsidRDefault="00EF3445">
            <w:pPr>
              <w:widowControl w:val="0"/>
              <w:spacing w:before="17" w:line="240" w:lineRule="auto"/>
              <w:ind w:left="374" w:right="-20"/>
              <w:rPr>
                <w:rFonts w:ascii="Arial" w:eastAsia="Arial" w:hAnsi="Arial" w:cs="Arial"/>
                <w:color w:val="000000"/>
                <w:sz w:val="16"/>
                <w:szCs w:val="16"/>
              </w:rPr>
            </w:pPr>
            <w:r>
              <w:rPr>
                <w:rFonts w:ascii="Arial" w:hAnsi="Arial"/>
                <w:color w:val="000000"/>
                <w:sz w:val="16"/>
              </w:rPr>
              <w:t xml:space="preserve">4.6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A9D0F6" w14:textId="77777777" w:rsidR="0025755B" w:rsidRDefault="00EF3445">
            <w:pPr>
              <w:widowControl w:val="0"/>
              <w:spacing w:before="17" w:line="240" w:lineRule="auto"/>
              <w:ind w:left="374" w:right="-20"/>
              <w:rPr>
                <w:rFonts w:ascii="Arial" w:eastAsia="Arial" w:hAnsi="Arial" w:cs="Arial"/>
                <w:color w:val="000000"/>
                <w:sz w:val="16"/>
                <w:szCs w:val="16"/>
              </w:rPr>
            </w:pPr>
            <w:r>
              <w:rPr>
                <w:rFonts w:ascii="Arial" w:hAnsi="Arial"/>
                <w:color w:val="000000"/>
                <w:sz w:val="16"/>
              </w:rPr>
              <w:t xml:space="preserve">4.8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6C233A7" w14:textId="77777777" w:rsidR="0025755B" w:rsidRDefault="00EF3445">
            <w:pPr>
              <w:widowControl w:val="0"/>
              <w:spacing w:before="17" w:line="240" w:lineRule="auto"/>
              <w:ind w:left="374" w:right="-20"/>
              <w:rPr>
                <w:rFonts w:ascii="Arial" w:eastAsia="Arial" w:hAnsi="Arial" w:cs="Arial"/>
                <w:color w:val="000000"/>
                <w:sz w:val="16"/>
                <w:szCs w:val="16"/>
              </w:rPr>
            </w:pPr>
            <w:r>
              <w:rPr>
                <w:rFonts w:ascii="Arial" w:hAnsi="Arial"/>
                <w:color w:val="000000"/>
                <w:sz w:val="16"/>
              </w:rPr>
              <w:t xml:space="preserve">2.8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444FAE" w14:textId="77777777" w:rsidR="0025755B" w:rsidRDefault="00EF3445">
            <w:pPr>
              <w:widowControl w:val="0"/>
              <w:spacing w:before="17" w:line="240" w:lineRule="auto"/>
              <w:ind w:left="374" w:right="-20"/>
              <w:rPr>
                <w:rFonts w:ascii="Arial" w:eastAsia="Arial" w:hAnsi="Arial" w:cs="Arial"/>
                <w:color w:val="000000"/>
                <w:sz w:val="16"/>
                <w:szCs w:val="16"/>
              </w:rPr>
            </w:pPr>
            <w:r>
              <w:rPr>
                <w:rFonts w:ascii="Arial" w:hAnsi="Arial"/>
                <w:color w:val="000000"/>
                <w:sz w:val="16"/>
              </w:rPr>
              <w:t xml:space="preserve">2.2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EB1A106" w14:textId="77777777" w:rsidR="0025755B" w:rsidRDefault="00EF3445">
            <w:pPr>
              <w:widowControl w:val="0"/>
              <w:spacing w:before="17" w:line="240" w:lineRule="auto"/>
              <w:ind w:left="374" w:right="-20"/>
              <w:rPr>
                <w:rFonts w:ascii="Arial" w:eastAsia="Arial" w:hAnsi="Arial" w:cs="Arial"/>
                <w:color w:val="000000"/>
                <w:sz w:val="16"/>
                <w:szCs w:val="16"/>
              </w:rPr>
            </w:pPr>
            <w:r>
              <w:rPr>
                <w:rFonts w:ascii="Arial" w:hAnsi="Arial"/>
                <w:color w:val="000000"/>
                <w:sz w:val="16"/>
              </w:rPr>
              <w:t xml:space="preserve">2.4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7B42B6"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6B9A4608"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46967E"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Industria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08241B" w14:textId="77777777" w:rsidR="0025755B" w:rsidRDefault="00EF3445">
            <w:pPr>
              <w:widowControl w:val="0"/>
              <w:spacing w:before="15"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5E12D3"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19.0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04FB9A"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16.3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34F958"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14.8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4E79DD"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13.3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A5F346"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12.9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726BB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5C955ED6"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87D8DDB"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Ndërtimi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B7C23B" w14:textId="77777777" w:rsidR="0025755B" w:rsidRDefault="00EF3445">
            <w:pPr>
              <w:widowControl w:val="0"/>
              <w:spacing w:before="15"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A329B3" w14:textId="77777777" w:rsidR="0025755B" w:rsidRDefault="00EF3445">
            <w:pPr>
              <w:widowControl w:val="0"/>
              <w:spacing w:before="15" w:line="240" w:lineRule="auto"/>
              <w:ind w:left="374" w:right="-20"/>
              <w:rPr>
                <w:rFonts w:ascii="Arial" w:eastAsia="Arial" w:hAnsi="Arial" w:cs="Arial"/>
                <w:color w:val="000000"/>
                <w:sz w:val="16"/>
                <w:szCs w:val="16"/>
              </w:rPr>
            </w:pPr>
            <w:r>
              <w:rPr>
                <w:rFonts w:ascii="Arial" w:hAnsi="Arial"/>
                <w:color w:val="000000"/>
                <w:sz w:val="16"/>
              </w:rPr>
              <w:t xml:space="preserve">9.5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8390D2"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11.1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578521"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10.5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9B2FB6"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11.0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822219"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11.8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62EFC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29825761"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6424C3"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Shërbime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E331B2"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3F63FDF"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66.9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FD2F6B"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67.9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10FACF"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71.9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728FFF"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73.4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0AF757"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72.9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BF85F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25477115"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2FF186" w14:textId="234A3A08" w:rsidR="0025755B" w:rsidRDefault="00EF3445" w:rsidP="00D83484">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Personat e punësuar në sektorin publik si pjesëmarrje në punësimin total, personat e moshës 20-64 vjeçare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516E1B"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F9E623"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35.0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FEAEE0"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28.7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8778E8"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28.3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36123B"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27.7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56632E1"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27.4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CBACC95"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0E070AB2"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088364" w14:textId="71A11D3E" w:rsidR="0025755B" w:rsidRDefault="00EF3445" w:rsidP="00D83484">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Personat e punësuar në sektorin privat si pjesëmarrje në punësimin total, personat e moshës 20-64 vjeçare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A5612F"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8DF0FC"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65.0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62D422"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71.3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A70E077"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71.7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5FECFB"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72.3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13120E"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72.6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A877C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3F321180" w14:textId="77777777" w:rsidR="0025755B" w:rsidRDefault="0025755B">
      <w:pPr>
        <w:spacing w:after="7" w:line="220" w:lineRule="exact"/>
      </w:pPr>
    </w:p>
    <w:p w14:paraId="7ED6363C" w14:textId="77777777" w:rsidR="0025755B" w:rsidRDefault="00EF3445">
      <w:pPr>
        <w:widowControl w:val="0"/>
        <w:spacing w:line="240" w:lineRule="auto"/>
        <w:ind w:left="6673" w:right="-20"/>
        <w:rPr>
          <w:color w:val="000000"/>
        </w:rPr>
      </w:pPr>
      <w:r>
        <w:rPr>
          <w:color w:val="000000"/>
        </w:rPr>
        <w:t xml:space="preserve">95 </w:t>
      </w:r>
    </w:p>
    <w:p w14:paraId="7AEB9AB9" w14:textId="77777777" w:rsidR="0025755B" w:rsidRDefault="00EF3445">
      <w:pPr>
        <w:widowControl w:val="0"/>
        <w:spacing w:line="240" w:lineRule="auto"/>
        <w:ind w:left="305" w:right="-20"/>
        <w:rPr>
          <w:color w:val="000000"/>
        </w:rPr>
        <w:sectPr w:rsidR="0025755B">
          <w:pgSz w:w="15840" w:h="12240" w:orient="landscape"/>
          <w:pgMar w:top="707" w:right="254" w:bottom="0" w:left="1134" w:header="0" w:footer="0" w:gutter="0"/>
          <w:cols w:space="708"/>
        </w:sectPr>
      </w:pPr>
      <w:r>
        <w:rPr>
          <w:color w:val="000000"/>
        </w:rPr>
        <w:t xml:space="preserve"> </w:t>
      </w: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410A283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A367B9" w14:textId="77777777" w:rsidR="0025755B" w:rsidRDefault="00EF3445">
            <w:pPr>
              <w:widowControl w:val="0"/>
              <w:spacing w:before="15" w:line="240" w:lineRule="auto"/>
              <w:ind w:left="110" w:right="-20"/>
              <w:rPr>
                <w:rFonts w:ascii="Arial" w:eastAsia="Arial" w:hAnsi="Arial" w:cs="Arial"/>
                <w:color w:val="000000"/>
                <w:sz w:val="16"/>
                <w:szCs w:val="16"/>
              </w:rPr>
            </w:pPr>
            <w:bookmarkStart w:id="96" w:name="_page_329_0"/>
            <w:bookmarkEnd w:id="96"/>
            <w:r>
              <w:rPr>
                <w:rFonts w:ascii="Arial" w:hAnsi="Arial"/>
                <w:color w:val="000000"/>
                <w:sz w:val="16"/>
              </w:rPr>
              <w:lastRenderedPageBreak/>
              <w:t xml:space="preserve">Shkalla e papunësisë: përqindja e fuqisë punëtore që është e papunë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CEEE88"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A1DECE"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30.9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ED4100"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25.8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E397BC"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20.6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40CF01"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12.5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522CAF"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10.8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890ED0"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75703462"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B599FA"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Shkalla e papunësisë së meshkujve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E0D70C"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A6CF4A"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28.1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6AFAF7"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23.4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2A883C"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18.9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1B9299C"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11.0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7E1369" w14:textId="77777777" w:rsidR="0025755B" w:rsidRDefault="00EF3445">
            <w:pPr>
              <w:widowControl w:val="0"/>
              <w:spacing w:before="15" w:line="240" w:lineRule="auto"/>
              <w:ind w:left="374" w:right="-20"/>
              <w:rPr>
                <w:rFonts w:ascii="Arial" w:eastAsia="Arial" w:hAnsi="Arial" w:cs="Arial"/>
                <w:color w:val="000000"/>
                <w:sz w:val="16"/>
                <w:szCs w:val="16"/>
              </w:rPr>
            </w:pPr>
            <w:r>
              <w:rPr>
                <w:rFonts w:ascii="Arial" w:hAnsi="Arial"/>
                <w:color w:val="000000"/>
                <w:sz w:val="16"/>
              </w:rPr>
              <w:t xml:space="preserve">7.6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BB7B2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200F0116"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969869"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Shkalla e papunësisë së femrave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61DFAA"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CE6FC7"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40.0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3A2D1CD"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32.2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577B44"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24.9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20B8B8"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16.5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55B3C98"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18.2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304D36"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70C33F88"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A9751E"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Shkalla e papunësisë tek të rinjtë: përqindja e fuqisë punëtore të moshës 15-24 vjeçare që është e papunë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FEEEB7"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18D532"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55.3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B7BC87"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49.1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C846F4"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38.0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56FC86"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21.4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225A27"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17.3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E949DB"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047ADE84" w14:textId="77777777">
        <w:trPr>
          <w:cantSplit/>
          <w:trHeight w:hRule="exact" w:val="41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69309B" w14:textId="77777777" w:rsidR="0025755B" w:rsidRDefault="00EF3445">
            <w:pPr>
              <w:widowControl w:val="0"/>
              <w:spacing w:before="15" w:line="258" w:lineRule="auto"/>
              <w:ind w:left="110" w:right="203"/>
              <w:rPr>
                <w:rFonts w:ascii="Arial" w:eastAsia="Arial" w:hAnsi="Arial" w:cs="Arial"/>
                <w:color w:val="000000"/>
                <w:sz w:val="16"/>
                <w:szCs w:val="16"/>
              </w:rPr>
            </w:pPr>
            <w:r>
              <w:rPr>
                <w:rFonts w:ascii="Arial" w:hAnsi="Arial"/>
                <w:color w:val="000000"/>
                <w:sz w:val="16"/>
              </w:rPr>
              <w:t xml:space="preserve">Shkalla e papunësisë afatgjatë: përqindja e fuqisë punëtore që ka qenë e papunë për 12 muaj ose më shumë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7A68E0"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E16268D"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18.5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D1CC82"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18.4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9F768A"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14.5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934168" w14:textId="77777777" w:rsidR="0025755B" w:rsidRDefault="00EF3445">
            <w:pPr>
              <w:widowControl w:val="0"/>
              <w:spacing w:before="15" w:line="240" w:lineRule="auto"/>
              <w:ind w:left="374" w:right="-20"/>
              <w:rPr>
                <w:rFonts w:ascii="Arial" w:eastAsia="Arial" w:hAnsi="Arial" w:cs="Arial"/>
                <w:color w:val="000000"/>
                <w:sz w:val="16"/>
                <w:szCs w:val="16"/>
              </w:rPr>
            </w:pPr>
            <w:r>
              <w:rPr>
                <w:rFonts w:ascii="Arial" w:hAnsi="Arial"/>
                <w:color w:val="000000"/>
                <w:sz w:val="16"/>
              </w:rPr>
              <w:t xml:space="preserve">8.1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41123E" w14:textId="77777777" w:rsidR="0025755B" w:rsidRDefault="00EF3445">
            <w:pPr>
              <w:widowControl w:val="0"/>
              <w:spacing w:before="15" w:line="240" w:lineRule="auto"/>
              <w:ind w:left="374" w:right="-20"/>
              <w:rPr>
                <w:rFonts w:ascii="Arial" w:eastAsia="Arial" w:hAnsi="Arial" w:cs="Arial"/>
                <w:color w:val="000000"/>
                <w:sz w:val="16"/>
                <w:szCs w:val="16"/>
              </w:rPr>
            </w:pPr>
            <w:r>
              <w:rPr>
                <w:rFonts w:ascii="Arial" w:hAnsi="Arial"/>
                <w:color w:val="000000"/>
                <w:sz w:val="16"/>
              </w:rPr>
              <w:t xml:space="preserve">7.7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6597B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34A8A1F0"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B731E9" w14:textId="77777777" w:rsidR="0025755B" w:rsidRDefault="00EF3445">
            <w:pPr>
              <w:widowControl w:val="0"/>
              <w:spacing w:before="17" w:line="256" w:lineRule="auto"/>
              <w:ind w:left="110" w:right="335"/>
              <w:rPr>
                <w:rFonts w:ascii="Arial" w:eastAsia="Arial" w:hAnsi="Arial" w:cs="Arial"/>
                <w:color w:val="000000"/>
                <w:sz w:val="16"/>
                <w:szCs w:val="16"/>
              </w:rPr>
            </w:pPr>
            <w:r>
              <w:rPr>
                <w:rFonts w:ascii="Arial" w:hAnsi="Arial"/>
                <w:color w:val="000000"/>
                <w:sz w:val="16"/>
              </w:rPr>
              <w:t xml:space="preserve">Shkalla e papunësisë për personat (25-64 vjeçar) që kanë përfunduar më së shumti arsimin e mesëm të ulët (nivelet ISCED 0-2)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02AE2F"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E10257"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43.9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F237F19"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30.2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CFC477"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27.6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B0CFAB"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21.8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1B7CB5"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22.6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8BFE54"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49EEC735"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5945F9" w14:textId="77777777" w:rsidR="0025755B" w:rsidRDefault="00EF3445">
            <w:pPr>
              <w:widowControl w:val="0"/>
              <w:spacing w:before="15"/>
              <w:ind w:left="110" w:right="255"/>
              <w:rPr>
                <w:rFonts w:ascii="Arial" w:eastAsia="Arial" w:hAnsi="Arial" w:cs="Arial"/>
                <w:color w:val="000000"/>
                <w:sz w:val="16"/>
                <w:szCs w:val="16"/>
              </w:rPr>
            </w:pPr>
            <w:r>
              <w:rPr>
                <w:rFonts w:ascii="Arial" w:hAnsi="Arial"/>
                <w:color w:val="000000"/>
                <w:sz w:val="16"/>
              </w:rPr>
              <w:t xml:space="preserve">Shkalla e papunësisë për personat (25-64 vjeçar) që kanë përfunduar arsimin e lartë (nivelet ISCED 5-8)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DE321E"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358428"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11.6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1BFBDF"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17.0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9A9844"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13.7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D04516" w14:textId="77777777" w:rsidR="0025755B" w:rsidRDefault="00EF3445">
            <w:pPr>
              <w:widowControl w:val="0"/>
              <w:spacing w:before="15" w:line="240" w:lineRule="auto"/>
              <w:ind w:left="374" w:right="-20"/>
              <w:rPr>
                <w:rFonts w:ascii="Arial" w:eastAsia="Arial" w:hAnsi="Arial" w:cs="Arial"/>
                <w:color w:val="000000"/>
                <w:sz w:val="16"/>
                <w:szCs w:val="16"/>
              </w:rPr>
            </w:pPr>
            <w:r>
              <w:rPr>
                <w:rFonts w:ascii="Arial" w:hAnsi="Arial"/>
                <w:color w:val="000000"/>
                <w:sz w:val="16"/>
              </w:rPr>
              <w:t xml:space="preserve">9.7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F75BC5" w14:textId="77777777" w:rsidR="0025755B" w:rsidRDefault="00EF3445">
            <w:pPr>
              <w:widowControl w:val="0"/>
              <w:spacing w:before="15" w:line="240" w:lineRule="auto"/>
              <w:ind w:left="374" w:right="-20"/>
              <w:rPr>
                <w:rFonts w:ascii="Arial" w:eastAsia="Arial" w:hAnsi="Arial" w:cs="Arial"/>
                <w:color w:val="000000"/>
                <w:sz w:val="16"/>
                <w:szCs w:val="16"/>
              </w:rPr>
            </w:pPr>
            <w:r>
              <w:rPr>
                <w:rFonts w:ascii="Arial" w:hAnsi="Arial"/>
                <w:color w:val="000000"/>
                <w:sz w:val="16"/>
              </w:rPr>
              <w:t xml:space="preserve">6.7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7887B4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685D29DF" w14:textId="77777777" w:rsidR="0025755B"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p w14:paraId="591C463F" w14:textId="77777777" w:rsidR="0025755B"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3A00CC2C"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2CBFD0DB" w14:textId="77777777" w:rsidR="0025755B" w:rsidRDefault="00EF3445">
            <w:pPr>
              <w:widowControl w:val="0"/>
              <w:spacing w:before="15" w:line="240" w:lineRule="auto"/>
              <w:ind w:left="108" w:right="-20"/>
              <w:rPr>
                <w:rFonts w:ascii="Arial" w:eastAsia="Arial" w:hAnsi="Arial" w:cs="Arial"/>
                <w:b/>
                <w:bCs/>
                <w:color w:val="000000"/>
                <w:sz w:val="16"/>
                <w:szCs w:val="16"/>
              </w:rPr>
            </w:pPr>
            <w:r>
              <w:rPr>
                <w:rFonts w:ascii="Arial" w:hAnsi="Arial"/>
                <w:b/>
                <w:color w:val="000000"/>
                <w:sz w:val="16"/>
              </w:rPr>
              <w:t xml:space="preserve">Kohezioni social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BC1F99" w14:textId="77777777" w:rsidR="0025755B" w:rsidRDefault="00EF3445">
            <w:pPr>
              <w:widowControl w:val="0"/>
              <w:spacing w:before="15"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1519B5"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880887"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BBD95F"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8EB912"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5EE425"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633BFA"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72B08575"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A59278"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Pagat dhe mëditjet nominale mesatare mujore (valuta kombëtare)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F0E14F" w14:textId="77777777" w:rsidR="0025755B" w:rsidRDefault="00EF3445">
            <w:pPr>
              <w:widowControl w:val="0"/>
              <w:spacing w:before="15"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0053C4" w14:textId="77777777" w:rsidR="0025755B" w:rsidRDefault="00EF3445">
            <w:pPr>
              <w:widowControl w:val="0"/>
              <w:spacing w:before="15" w:line="240" w:lineRule="auto"/>
              <w:ind w:left="352" w:right="-20"/>
              <w:rPr>
                <w:rFonts w:ascii="Arial" w:eastAsia="Arial" w:hAnsi="Arial" w:cs="Arial"/>
                <w:color w:val="000000"/>
                <w:sz w:val="16"/>
                <w:szCs w:val="16"/>
              </w:rPr>
            </w:pPr>
            <w:r>
              <w:rPr>
                <w:rFonts w:ascii="Arial" w:hAnsi="Arial"/>
                <w:color w:val="000000"/>
                <w:sz w:val="16"/>
              </w:rPr>
              <w:t xml:space="preserve">383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9A454B" w14:textId="77777777" w:rsidR="0025755B" w:rsidRDefault="00EF3445">
            <w:pPr>
              <w:widowControl w:val="0"/>
              <w:spacing w:before="15" w:line="240" w:lineRule="auto"/>
              <w:ind w:left="352" w:right="-20"/>
              <w:rPr>
                <w:rFonts w:ascii="Arial" w:eastAsia="Arial" w:hAnsi="Arial" w:cs="Arial"/>
                <w:color w:val="000000"/>
                <w:sz w:val="16"/>
                <w:szCs w:val="16"/>
              </w:rPr>
            </w:pPr>
            <w:r>
              <w:rPr>
                <w:rFonts w:ascii="Arial" w:hAnsi="Arial"/>
                <w:color w:val="000000"/>
                <w:sz w:val="16"/>
              </w:rPr>
              <w:t xml:space="preserve">466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6125D7" w14:textId="77777777" w:rsidR="0025755B" w:rsidRDefault="00EF3445">
            <w:pPr>
              <w:widowControl w:val="0"/>
              <w:spacing w:before="15" w:line="240" w:lineRule="auto"/>
              <w:ind w:left="352" w:right="-20"/>
              <w:rPr>
                <w:rFonts w:ascii="Arial" w:eastAsia="Arial" w:hAnsi="Arial" w:cs="Arial"/>
                <w:color w:val="000000"/>
                <w:sz w:val="16"/>
                <w:szCs w:val="16"/>
              </w:rPr>
            </w:pPr>
            <w:r>
              <w:rPr>
                <w:rFonts w:ascii="Arial" w:hAnsi="Arial"/>
                <w:color w:val="000000"/>
                <w:sz w:val="16"/>
              </w:rPr>
              <w:t xml:space="preserve">484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F5698A" w14:textId="77777777" w:rsidR="0025755B" w:rsidRDefault="00EF3445">
            <w:pPr>
              <w:widowControl w:val="0"/>
              <w:spacing w:before="15" w:line="240" w:lineRule="auto"/>
              <w:ind w:left="352" w:right="-20"/>
              <w:rPr>
                <w:rFonts w:ascii="Arial" w:eastAsia="Arial" w:hAnsi="Arial" w:cs="Arial"/>
                <w:color w:val="000000"/>
                <w:sz w:val="16"/>
                <w:szCs w:val="16"/>
              </w:rPr>
            </w:pPr>
            <w:r>
              <w:rPr>
                <w:rFonts w:ascii="Arial" w:hAnsi="Arial"/>
                <w:color w:val="000000"/>
                <w:sz w:val="16"/>
              </w:rPr>
              <w:t xml:space="preserve">521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DEDB6E" w14:textId="77777777" w:rsidR="0025755B" w:rsidRDefault="00EF3445">
            <w:pPr>
              <w:widowControl w:val="0"/>
              <w:spacing w:before="15" w:line="240" w:lineRule="auto"/>
              <w:ind w:left="352" w:right="-20"/>
              <w:rPr>
                <w:rFonts w:ascii="Arial" w:eastAsia="Arial" w:hAnsi="Arial" w:cs="Arial"/>
                <w:color w:val="000000"/>
                <w:sz w:val="16"/>
                <w:szCs w:val="16"/>
              </w:rPr>
            </w:pPr>
            <w:r>
              <w:rPr>
                <w:rFonts w:ascii="Arial" w:hAnsi="Arial"/>
                <w:color w:val="000000"/>
                <w:sz w:val="16"/>
              </w:rPr>
              <w:t xml:space="preserve">570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794CE0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6BC67520"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FCCC11" w14:textId="77777777" w:rsidR="0025755B" w:rsidRDefault="00EF3445">
            <w:pPr>
              <w:widowControl w:val="0"/>
              <w:spacing w:before="17" w:line="256" w:lineRule="auto"/>
              <w:ind w:left="110" w:right="644"/>
              <w:rPr>
                <w:rFonts w:ascii="Arial" w:eastAsia="Arial" w:hAnsi="Arial" w:cs="Arial"/>
                <w:color w:val="000000"/>
                <w:sz w:val="16"/>
                <w:szCs w:val="16"/>
              </w:rPr>
            </w:pPr>
            <w:r>
              <w:rPr>
                <w:rFonts w:ascii="Arial" w:hAnsi="Arial"/>
                <w:color w:val="000000"/>
                <w:sz w:val="16"/>
              </w:rPr>
              <w:t xml:space="preserve">Indeksi i pagave dhe mëditjeve reale (indeksi i pagave dhe mëditjeve nominale pjesëtuar me indeksin e inflacionit) (2016 = 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52D9E0A" w14:textId="77777777" w:rsidR="0025755B" w:rsidRDefault="00EF3445">
            <w:pPr>
              <w:widowControl w:val="0"/>
              <w:spacing w:before="17"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14B4D6"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6A28FE"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B37B67"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92042D"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B6D917"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BB2F750"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1530A40B"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884E40"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Koeficienti </w:t>
            </w:r>
            <w:proofErr w:type="spellStart"/>
            <w:r>
              <w:rPr>
                <w:rFonts w:ascii="Arial" w:hAnsi="Arial"/>
                <w:color w:val="000000"/>
                <w:sz w:val="16"/>
              </w:rPr>
              <w:t>Gini</w:t>
            </w:r>
            <w:proofErr w:type="spellEnd"/>
            <w:r>
              <w:rPr>
                <w:rFonts w:ascii="Arial" w:hAnsi="Arial"/>
                <w:color w:val="000000"/>
                <w:sz w:val="16"/>
              </w:rPr>
              <w:t xml:space="preserv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2ED062"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FCFEF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5CF2361" w14:textId="77777777" w:rsidR="0025755B" w:rsidRDefault="00EF3445">
            <w:pPr>
              <w:widowControl w:val="0"/>
              <w:spacing w:before="15" w:line="240" w:lineRule="auto"/>
              <w:ind w:left="395" w:right="-20"/>
              <w:rPr>
                <w:rFonts w:ascii="Arial" w:eastAsia="Arial" w:hAnsi="Arial" w:cs="Arial"/>
                <w:color w:val="000000"/>
                <w:sz w:val="16"/>
                <w:szCs w:val="16"/>
              </w:rPr>
            </w:pPr>
            <w:r>
              <w:rPr>
                <w:rFonts w:ascii="Arial" w:hAnsi="Arial"/>
                <w:color w:val="000000"/>
                <w:sz w:val="16"/>
              </w:rPr>
              <w:t xml:space="preserve">45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8D0732" w14:textId="77777777" w:rsidR="0025755B" w:rsidRDefault="00EF3445">
            <w:pPr>
              <w:widowControl w:val="0"/>
              <w:spacing w:before="15" w:line="240" w:lineRule="auto"/>
              <w:ind w:left="395" w:right="-20"/>
              <w:rPr>
                <w:rFonts w:ascii="Arial" w:eastAsia="Arial" w:hAnsi="Arial" w:cs="Arial"/>
                <w:color w:val="000000"/>
                <w:sz w:val="16"/>
                <w:szCs w:val="16"/>
              </w:rPr>
            </w:pPr>
            <w:r>
              <w:rPr>
                <w:rFonts w:ascii="Arial" w:hAnsi="Arial"/>
                <w:color w:val="000000"/>
                <w:sz w:val="16"/>
              </w:rPr>
              <w:t xml:space="preserve">57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59E38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27A8E2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2AB6AE5"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0A36226D"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11ED1A"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Hendeku i varfërisë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C1AD46"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21446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4AD5F3"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46.6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FEA8A3"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65.0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985B7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FAC85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7E57E9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59D37295" w14:textId="77777777" w:rsidR="0025755B" w:rsidRDefault="00EF3445">
      <w:pPr>
        <w:widowControl w:val="0"/>
        <w:tabs>
          <w:tab w:val="left" w:pos="7537"/>
          <w:tab w:val="left" w:pos="8214"/>
          <w:tab w:val="left" w:pos="9346"/>
          <w:tab w:val="left" w:pos="10481"/>
          <w:tab w:val="left" w:pos="11614"/>
          <w:tab w:val="left" w:pos="12750"/>
          <w:tab w:val="left" w:pos="13882"/>
        </w:tabs>
        <w:spacing w:before="4" w:line="240" w:lineRule="auto"/>
        <w:ind w:left="6970"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p w14:paraId="1FDFA6CE" w14:textId="77777777" w:rsidR="0025755B" w:rsidRDefault="0025755B">
      <w:pPr>
        <w:spacing w:line="35" w:lineRule="exact"/>
        <w:rPr>
          <w:rFonts w:ascii="Arial" w:eastAsia="Arial" w:hAnsi="Arial" w:cs="Arial"/>
          <w:sz w:val="3"/>
          <w:szCs w:val="3"/>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0D94151F" w14:textId="77777777">
        <w:trPr>
          <w:cantSplit/>
          <w:trHeight w:hRule="exact" w:val="239"/>
        </w:trPr>
        <w:tc>
          <w:tcPr>
            <w:tcW w:w="6806" w:type="dxa"/>
            <w:tcBorders>
              <w:bottom w:val="single" w:sz="5" w:space="0" w:color="000000"/>
              <w:right w:val="single" w:sz="5" w:space="0" w:color="000000"/>
            </w:tcBorders>
            <w:tcMar>
              <w:top w:w="0" w:type="dxa"/>
              <w:left w:w="0" w:type="dxa"/>
              <w:bottom w:w="0" w:type="dxa"/>
              <w:right w:w="0" w:type="dxa"/>
            </w:tcMar>
          </w:tcPr>
          <w:p w14:paraId="620EFD28" w14:textId="77777777" w:rsidR="0025755B" w:rsidRDefault="00EF3445">
            <w:pPr>
              <w:widowControl w:val="0"/>
              <w:spacing w:before="17" w:line="240" w:lineRule="auto"/>
              <w:ind w:left="108" w:right="-20"/>
              <w:rPr>
                <w:rFonts w:ascii="Arial" w:eastAsia="Arial" w:hAnsi="Arial" w:cs="Arial"/>
                <w:b/>
                <w:bCs/>
                <w:color w:val="000000"/>
                <w:sz w:val="16"/>
                <w:szCs w:val="16"/>
              </w:rPr>
            </w:pPr>
            <w:r>
              <w:rPr>
                <w:rFonts w:ascii="Arial" w:hAnsi="Arial"/>
                <w:b/>
                <w:color w:val="000000"/>
                <w:sz w:val="16"/>
              </w:rPr>
              <w:t xml:space="preserve">Nivel i jetesës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12DCF1" w14:textId="77777777" w:rsidR="0025755B" w:rsidRDefault="00EF3445">
            <w:pPr>
              <w:widowControl w:val="0"/>
              <w:spacing w:before="17"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B2FB98"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76ABB60"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A344D0"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693D1FB"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EB4BAC"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C2D5E2" w14:textId="77777777" w:rsidR="0025755B" w:rsidRDefault="00EF3445">
            <w:pPr>
              <w:widowControl w:val="0"/>
              <w:spacing w:before="17"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098EDE1C"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FB0DD2"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Numri i veturave të pasagjerëve në raport me madhësinë e popullsisë (numri për një mijë banorë)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4DF6AD"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FD05F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DABAA2" w14:textId="77777777" w:rsidR="0025755B" w:rsidRDefault="00EF3445">
            <w:pPr>
              <w:widowControl w:val="0"/>
              <w:spacing w:before="15" w:line="240" w:lineRule="auto"/>
              <w:ind w:left="268" w:right="-20"/>
              <w:rPr>
                <w:rFonts w:ascii="Arial" w:eastAsia="Arial" w:hAnsi="Arial" w:cs="Arial"/>
                <w:color w:val="000000"/>
                <w:sz w:val="16"/>
                <w:szCs w:val="16"/>
              </w:rPr>
            </w:pPr>
            <w:r>
              <w:rPr>
                <w:rFonts w:ascii="Arial" w:hAnsi="Arial"/>
                <w:color w:val="000000"/>
                <w:sz w:val="16"/>
              </w:rPr>
              <w:t xml:space="preserve">164.4 </w:t>
            </w:r>
            <w:proofErr w:type="spellStart"/>
            <w:r>
              <w:rPr>
                <w:rFonts w:ascii="Arial" w:hAnsi="Arial"/>
                <w:color w:val="000000"/>
                <w:sz w:val="16"/>
              </w:rPr>
              <w:t>iw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36B3E3" w14:textId="77777777" w:rsidR="0025755B" w:rsidRDefault="00EF3445">
            <w:pPr>
              <w:widowControl w:val="0"/>
              <w:spacing w:before="15" w:line="240" w:lineRule="auto"/>
              <w:ind w:left="268" w:right="-20"/>
              <w:rPr>
                <w:rFonts w:ascii="Arial" w:eastAsia="Arial" w:hAnsi="Arial" w:cs="Arial"/>
                <w:color w:val="000000"/>
                <w:sz w:val="16"/>
                <w:szCs w:val="16"/>
              </w:rPr>
            </w:pPr>
            <w:r>
              <w:rPr>
                <w:rFonts w:ascii="Arial" w:hAnsi="Arial"/>
                <w:color w:val="000000"/>
                <w:sz w:val="16"/>
              </w:rPr>
              <w:t xml:space="preserve">179.3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F9FFFE7" w14:textId="77777777" w:rsidR="0025755B" w:rsidRDefault="00EF3445">
            <w:pPr>
              <w:widowControl w:val="0"/>
              <w:spacing w:before="15" w:line="240" w:lineRule="auto"/>
              <w:ind w:left="268" w:right="-20"/>
              <w:rPr>
                <w:rFonts w:ascii="Arial" w:eastAsia="Arial" w:hAnsi="Arial" w:cs="Arial"/>
                <w:color w:val="000000"/>
                <w:sz w:val="16"/>
                <w:szCs w:val="16"/>
              </w:rPr>
            </w:pPr>
            <w:r>
              <w:rPr>
                <w:rFonts w:ascii="Arial" w:hAnsi="Arial"/>
                <w:color w:val="000000"/>
                <w:sz w:val="16"/>
              </w:rPr>
              <w:t xml:space="preserve">191.2 </w:t>
            </w:r>
            <w:proofErr w:type="spellStart"/>
            <w:r>
              <w:rPr>
                <w:rFonts w:ascii="Arial" w:hAnsi="Arial"/>
                <w:color w:val="000000"/>
                <w:sz w:val="16"/>
              </w:rPr>
              <w:t>iw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29251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81044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7AB9832C"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EB8D72" w14:textId="77777777" w:rsidR="0025755B" w:rsidRDefault="00EF3445">
            <w:pPr>
              <w:widowControl w:val="0"/>
              <w:spacing w:before="15"/>
              <w:ind w:left="110" w:right="452"/>
              <w:rPr>
                <w:rFonts w:ascii="Arial" w:eastAsia="Arial" w:hAnsi="Arial" w:cs="Arial"/>
                <w:color w:val="000000"/>
                <w:sz w:val="16"/>
                <w:szCs w:val="16"/>
              </w:rPr>
            </w:pPr>
            <w:r>
              <w:rPr>
                <w:rFonts w:ascii="Arial" w:hAnsi="Arial"/>
                <w:color w:val="000000"/>
                <w:sz w:val="16"/>
              </w:rPr>
              <w:t xml:space="preserve">Numri i abonimeve për telefona celularë në raport me madhësinë e popullsisë (numri për një mijë banorë)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F9E2DE0" w14:textId="77777777" w:rsidR="0025755B" w:rsidRDefault="00EF3445">
            <w:pPr>
              <w:widowControl w:val="0"/>
              <w:spacing w:before="15"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52AD9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DA2AB5" w14:textId="77777777" w:rsidR="0025755B" w:rsidRDefault="00EF3445">
            <w:pPr>
              <w:widowControl w:val="0"/>
              <w:spacing w:before="15" w:line="240" w:lineRule="auto"/>
              <w:ind w:left="175" w:right="-20"/>
              <w:rPr>
                <w:rFonts w:ascii="Arial" w:eastAsia="Arial" w:hAnsi="Arial" w:cs="Arial"/>
                <w:color w:val="000000"/>
                <w:sz w:val="16"/>
                <w:szCs w:val="16"/>
              </w:rPr>
            </w:pPr>
            <w:r>
              <w:rPr>
                <w:rFonts w:ascii="Arial" w:hAnsi="Arial"/>
                <w:color w:val="000000"/>
                <w:sz w:val="16"/>
              </w:rPr>
              <w:t xml:space="preserve">1 095.0 </w:t>
            </w:r>
            <w:proofErr w:type="spellStart"/>
            <w:r>
              <w:rPr>
                <w:rFonts w:ascii="Arial" w:hAnsi="Arial"/>
                <w:color w:val="000000"/>
                <w:sz w:val="16"/>
              </w:rPr>
              <w:t>ew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A54C13" w14:textId="77777777" w:rsidR="0025755B" w:rsidRDefault="00EF3445">
            <w:pPr>
              <w:widowControl w:val="0"/>
              <w:spacing w:before="15" w:line="240" w:lineRule="auto"/>
              <w:ind w:left="175" w:right="-20"/>
              <w:rPr>
                <w:rFonts w:ascii="Arial" w:eastAsia="Arial" w:hAnsi="Arial" w:cs="Arial"/>
                <w:color w:val="000000"/>
                <w:sz w:val="16"/>
                <w:szCs w:val="16"/>
              </w:rPr>
            </w:pPr>
            <w:r>
              <w:rPr>
                <w:rFonts w:ascii="Arial" w:hAnsi="Arial"/>
                <w:color w:val="000000"/>
                <w:sz w:val="16"/>
              </w:rPr>
              <w:t xml:space="preserve">1 072.0 </w:t>
            </w:r>
            <w:proofErr w:type="spellStart"/>
            <w:r>
              <w:rPr>
                <w:rFonts w:ascii="Arial" w:hAnsi="Arial"/>
                <w:color w:val="000000"/>
                <w:sz w:val="16"/>
              </w:rPr>
              <w:t>ew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646B8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B7D6F0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197C1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507D6050"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EA1783"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Depërtimit i brezit të gjerë celular (për 100 banorë)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94BF0D" w14:textId="77777777" w:rsidR="0025755B" w:rsidRDefault="00EF3445">
            <w:pPr>
              <w:widowControl w:val="0"/>
              <w:spacing w:before="15"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7233FC"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41115A"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84.5 </w:t>
            </w:r>
            <w:proofErr w:type="spellStart"/>
            <w:r>
              <w:rPr>
                <w:rFonts w:ascii="Arial" w:hAnsi="Arial"/>
                <w:color w:val="000000"/>
                <w:sz w:val="16"/>
              </w:rPr>
              <w:t>ew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439C7C"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88.4 </w:t>
            </w:r>
            <w:proofErr w:type="spellStart"/>
            <w:r>
              <w:rPr>
                <w:rFonts w:ascii="Arial" w:hAnsi="Arial"/>
                <w:color w:val="000000"/>
                <w:sz w:val="16"/>
              </w:rPr>
              <w:t>ew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D72560"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88.2 </w:t>
            </w:r>
            <w:proofErr w:type="spellStart"/>
            <w:r>
              <w:rPr>
                <w:rFonts w:ascii="Arial" w:hAnsi="Arial"/>
                <w:color w:val="000000"/>
                <w:sz w:val="16"/>
              </w:rPr>
              <w:t>ew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C1B61B"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88.2 </w:t>
            </w:r>
            <w:proofErr w:type="spellStart"/>
            <w:r>
              <w:rPr>
                <w:rFonts w:ascii="Arial" w:hAnsi="Arial"/>
                <w:color w:val="000000"/>
                <w:sz w:val="16"/>
              </w:rPr>
              <w:t>ew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7408A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650C8D21"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E4AEF5"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Depërtimit i brezit të gjerë fiks (për 100 banorë)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18DB4D" w14:textId="77777777" w:rsidR="0025755B" w:rsidRDefault="00EF3445">
            <w:pPr>
              <w:widowControl w:val="0"/>
              <w:spacing w:before="15" w:line="240" w:lineRule="auto"/>
              <w:ind w:left="10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A1DAD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55109F" w14:textId="77777777" w:rsidR="0025755B" w:rsidRDefault="00EF3445">
            <w:pPr>
              <w:widowControl w:val="0"/>
              <w:spacing w:before="15" w:line="240" w:lineRule="auto"/>
              <w:ind w:left="352" w:right="-20"/>
              <w:rPr>
                <w:rFonts w:ascii="Arial" w:eastAsia="Arial" w:hAnsi="Arial" w:cs="Arial"/>
                <w:color w:val="000000"/>
                <w:sz w:val="16"/>
                <w:szCs w:val="16"/>
              </w:rPr>
            </w:pPr>
            <w:r>
              <w:rPr>
                <w:rFonts w:ascii="Arial" w:hAnsi="Arial"/>
                <w:color w:val="000000"/>
                <w:sz w:val="16"/>
              </w:rPr>
              <w:t xml:space="preserve">21 </w:t>
            </w:r>
            <w:proofErr w:type="spellStart"/>
            <w:r>
              <w:rPr>
                <w:rFonts w:ascii="Arial" w:hAnsi="Arial"/>
                <w:color w:val="000000"/>
                <w:sz w:val="16"/>
              </w:rPr>
              <w:t>ew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E6B652C" w14:textId="77777777" w:rsidR="0025755B" w:rsidRDefault="00EF3445">
            <w:pPr>
              <w:widowControl w:val="0"/>
              <w:spacing w:before="15" w:line="240" w:lineRule="auto"/>
              <w:ind w:left="352" w:right="-20"/>
              <w:rPr>
                <w:rFonts w:ascii="Arial" w:eastAsia="Arial" w:hAnsi="Arial" w:cs="Arial"/>
                <w:color w:val="000000"/>
                <w:sz w:val="16"/>
                <w:szCs w:val="16"/>
              </w:rPr>
            </w:pPr>
            <w:r>
              <w:rPr>
                <w:rFonts w:ascii="Arial" w:hAnsi="Arial"/>
                <w:color w:val="000000"/>
                <w:sz w:val="16"/>
              </w:rPr>
              <w:t xml:space="preserve">22 </w:t>
            </w:r>
            <w:proofErr w:type="spellStart"/>
            <w:r>
              <w:rPr>
                <w:rFonts w:ascii="Arial" w:hAnsi="Arial"/>
                <w:color w:val="000000"/>
                <w:sz w:val="16"/>
              </w:rPr>
              <w:t>ew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1538C8" w14:textId="77777777" w:rsidR="0025755B" w:rsidRDefault="00EF3445">
            <w:pPr>
              <w:widowControl w:val="0"/>
              <w:spacing w:before="15" w:line="240" w:lineRule="auto"/>
              <w:ind w:left="352" w:right="-20"/>
              <w:rPr>
                <w:rFonts w:ascii="Arial" w:eastAsia="Arial" w:hAnsi="Arial" w:cs="Arial"/>
                <w:color w:val="000000"/>
                <w:sz w:val="16"/>
                <w:szCs w:val="16"/>
              </w:rPr>
            </w:pPr>
            <w:r>
              <w:rPr>
                <w:rFonts w:ascii="Arial" w:hAnsi="Arial"/>
                <w:color w:val="000000"/>
                <w:sz w:val="16"/>
              </w:rPr>
              <w:t xml:space="preserve">23 </w:t>
            </w:r>
            <w:proofErr w:type="spellStart"/>
            <w:r>
              <w:rPr>
                <w:rFonts w:ascii="Arial" w:hAnsi="Arial"/>
                <w:color w:val="000000"/>
                <w:sz w:val="16"/>
              </w:rPr>
              <w:t>ew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30046F" w14:textId="77777777" w:rsidR="0025755B" w:rsidRDefault="00EF3445">
            <w:pPr>
              <w:widowControl w:val="0"/>
              <w:spacing w:before="15" w:line="240" w:lineRule="auto"/>
              <w:ind w:left="352" w:right="-20"/>
              <w:rPr>
                <w:rFonts w:ascii="Arial" w:eastAsia="Arial" w:hAnsi="Arial" w:cs="Arial"/>
                <w:color w:val="000000"/>
                <w:sz w:val="16"/>
                <w:szCs w:val="16"/>
              </w:rPr>
            </w:pPr>
            <w:r>
              <w:rPr>
                <w:rFonts w:ascii="Arial" w:hAnsi="Arial"/>
                <w:color w:val="000000"/>
                <w:sz w:val="16"/>
              </w:rPr>
              <w:t xml:space="preserve">23 </w:t>
            </w:r>
            <w:proofErr w:type="spellStart"/>
            <w:r>
              <w:rPr>
                <w:rFonts w:ascii="Arial" w:hAnsi="Arial"/>
                <w:color w:val="000000"/>
                <w:sz w:val="16"/>
              </w:rPr>
              <w:t>ew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26DD8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2D8F2114" w14:textId="77777777" w:rsidR="0025755B"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p w14:paraId="66F4B9EE" w14:textId="77777777" w:rsidR="0025755B" w:rsidRDefault="0025755B">
      <w:pPr>
        <w:spacing w:line="39"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725F952D"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558DCC1B" w14:textId="77777777" w:rsidR="0025755B" w:rsidRDefault="00EF3445">
            <w:pPr>
              <w:widowControl w:val="0"/>
              <w:spacing w:before="15" w:line="240" w:lineRule="auto"/>
              <w:ind w:left="108" w:right="-20"/>
              <w:rPr>
                <w:rFonts w:ascii="Arial" w:eastAsia="Arial" w:hAnsi="Arial" w:cs="Arial"/>
                <w:b/>
                <w:bCs/>
                <w:color w:val="000000"/>
                <w:sz w:val="16"/>
                <w:szCs w:val="16"/>
              </w:rPr>
            </w:pPr>
            <w:r>
              <w:rPr>
                <w:rFonts w:ascii="Arial" w:hAnsi="Arial"/>
                <w:b/>
                <w:color w:val="000000"/>
                <w:sz w:val="16"/>
              </w:rPr>
              <w:t xml:space="preserve">Infrastruktura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DC102F" w14:textId="77777777" w:rsidR="0025755B" w:rsidRDefault="00EF3445">
            <w:pPr>
              <w:widowControl w:val="0"/>
              <w:spacing w:before="15"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65B5E4"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FFA4FF"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69BB2F"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3EA6CF"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921788"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9DAF6C"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7CABB00F" w14:textId="77777777">
        <w:trPr>
          <w:cantSplit/>
          <w:trHeight w:hRule="exact" w:val="268"/>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EAE279"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Dendësia e rrjetit hekurudhor (linjat në funksionim për mijë km²)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FF1100"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3C0D10" w14:textId="77777777" w:rsidR="0025755B" w:rsidRDefault="00EF3445">
            <w:pPr>
              <w:widowControl w:val="0"/>
              <w:spacing w:before="15" w:line="240" w:lineRule="auto"/>
              <w:ind w:left="311" w:right="-20"/>
              <w:rPr>
                <w:rFonts w:ascii="Arial" w:eastAsia="Arial" w:hAnsi="Arial" w:cs="Arial"/>
                <w:color w:val="000000"/>
                <w:sz w:val="16"/>
                <w:szCs w:val="16"/>
              </w:rPr>
            </w:pPr>
            <w:r>
              <w:rPr>
                <w:rFonts w:ascii="Arial" w:hAnsi="Arial"/>
                <w:color w:val="000000"/>
                <w:sz w:val="16"/>
              </w:rPr>
              <w:t xml:space="preserve">30.5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CDCD0B" w14:textId="77777777" w:rsidR="0025755B" w:rsidRDefault="00EF3445">
            <w:pPr>
              <w:widowControl w:val="0"/>
              <w:spacing w:before="15" w:line="240" w:lineRule="auto"/>
              <w:ind w:left="311" w:right="-20"/>
              <w:rPr>
                <w:rFonts w:ascii="Arial" w:eastAsia="Arial" w:hAnsi="Arial" w:cs="Arial"/>
                <w:color w:val="000000"/>
                <w:sz w:val="16"/>
                <w:szCs w:val="16"/>
              </w:rPr>
            </w:pPr>
            <w:r>
              <w:rPr>
                <w:rFonts w:ascii="Arial" w:hAnsi="Arial"/>
                <w:color w:val="000000"/>
                <w:sz w:val="16"/>
              </w:rPr>
              <w:t xml:space="preserve">30.5 </w:t>
            </w:r>
            <w:proofErr w:type="spellStart"/>
            <w:r>
              <w:rPr>
                <w:rFonts w:ascii="Arial" w:hAnsi="Arial"/>
                <w:color w:val="000000"/>
                <w:sz w:val="16"/>
              </w:rPr>
              <w:t>iw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3FFB9B"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30.5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1A456A2"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30.5 </w:t>
            </w:r>
            <w:proofErr w:type="spellStart"/>
            <w:r>
              <w:rPr>
                <w:rFonts w:ascii="Arial" w:hAnsi="Arial"/>
                <w:color w:val="000000"/>
                <w:sz w:val="16"/>
              </w:rPr>
              <w:t>iw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9C38DA"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30.5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3DDF48" w14:textId="77777777" w:rsidR="0025755B" w:rsidRDefault="00EF3445">
            <w:pPr>
              <w:widowControl w:val="0"/>
              <w:spacing w:before="15" w:line="240" w:lineRule="auto"/>
              <w:ind w:left="312" w:right="-20"/>
              <w:rPr>
                <w:rFonts w:ascii="Arial" w:eastAsia="Arial" w:hAnsi="Arial" w:cs="Arial"/>
                <w:color w:val="000000"/>
                <w:sz w:val="16"/>
                <w:szCs w:val="16"/>
              </w:rPr>
            </w:pPr>
            <w:r>
              <w:rPr>
                <w:rFonts w:ascii="Arial" w:hAnsi="Arial"/>
                <w:color w:val="000000"/>
                <w:sz w:val="16"/>
              </w:rPr>
              <w:t xml:space="preserve">30.5 </w:t>
            </w:r>
            <w:proofErr w:type="spellStart"/>
            <w:r>
              <w:rPr>
                <w:rFonts w:ascii="Arial" w:hAnsi="Arial"/>
                <w:color w:val="000000"/>
                <w:sz w:val="16"/>
              </w:rPr>
              <w:t>iw</w:t>
            </w:r>
            <w:proofErr w:type="spellEnd"/>
            <w:r>
              <w:rPr>
                <w:rFonts w:ascii="Arial" w:hAnsi="Arial"/>
                <w:color w:val="000000"/>
                <w:sz w:val="16"/>
              </w:rPr>
              <w:t xml:space="preserve"> </w:t>
            </w:r>
          </w:p>
        </w:tc>
      </w:tr>
      <w:tr w:rsidR="0025755B" w14:paraId="6A445960"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18E26A9"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Gjatësia e autostradave (kilometra)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6DFAF0"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7407EF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54736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2DCC2F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30313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DC8FE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8A50A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5B25A1BF" w14:textId="77777777" w:rsidR="0025755B"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p w14:paraId="4DBB0F7A" w14:textId="77777777" w:rsidR="0025755B"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02F12B37"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1C4D9529" w14:textId="77777777" w:rsidR="0025755B" w:rsidRDefault="00EF3445">
            <w:pPr>
              <w:widowControl w:val="0"/>
              <w:spacing w:before="15" w:line="240" w:lineRule="auto"/>
              <w:ind w:left="108" w:right="-20"/>
              <w:rPr>
                <w:rFonts w:ascii="Arial" w:eastAsia="Arial" w:hAnsi="Arial" w:cs="Arial"/>
                <w:b/>
                <w:bCs/>
                <w:color w:val="000000"/>
                <w:sz w:val="16"/>
                <w:szCs w:val="16"/>
              </w:rPr>
            </w:pPr>
            <w:r>
              <w:rPr>
                <w:rFonts w:ascii="Arial" w:hAnsi="Arial"/>
                <w:b/>
                <w:color w:val="000000"/>
                <w:sz w:val="16"/>
              </w:rPr>
              <w:t xml:space="preserve">Arsimi, inovacioni dhe kërkimi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7601790" w14:textId="77777777" w:rsidR="0025755B" w:rsidRDefault="00EF3445">
            <w:pPr>
              <w:widowControl w:val="0"/>
              <w:spacing w:before="15"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74EF10"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042D66"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4E942D"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9727F6"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2E4E940"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D510C5"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5A252EBE"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1381B1"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Përqindja e personave të moshës 30-34 vjeç me një nivel arsimi të lartë (nivelet 5 deri në 8 të ISCED 2011)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C6363A7"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BF2F448" w14:textId="77777777" w:rsidR="0025755B" w:rsidRDefault="00EF3445">
            <w:pPr>
              <w:widowControl w:val="0"/>
              <w:spacing w:before="17" w:line="240" w:lineRule="auto"/>
              <w:ind w:left="374" w:right="-20"/>
              <w:rPr>
                <w:rFonts w:ascii="Arial" w:eastAsia="Arial" w:hAnsi="Arial" w:cs="Arial"/>
                <w:color w:val="000000"/>
                <w:sz w:val="16"/>
                <w:szCs w:val="16"/>
              </w:rPr>
            </w:pPr>
            <w:r>
              <w:rPr>
                <w:rFonts w:ascii="Arial" w:hAnsi="Arial"/>
                <w:color w:val="000000"/>
                <w:sz w:val="16"/>
              </w:rPr>
              <w:t xml:space="preserve">9.3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923651"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29.1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3A71D4"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32.3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2DB8E5"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30.9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1B02BA" w14:textId="77777777" w:rsidR="0025755B" w:rsidRDefault="00EF3445">
            <w:pPr>
              <w:widowControl w:val="0"/>
              <w:spacing w:before="17" w:line="240" w:lineRule="auto"/>
              <w:ind w:left="331" w:right="-20"/>
              <w:rPr>
                <w:rFonts w:ascii="Arial" w:eastAsia="Arial" w:hAnsi="Arial" w:cs="Arial"/>
                <w:color w:val="000000"/>
                <w:sz w:val="16"/>
                <w:szCs w:val="16"/>
              </w:rPr>
            </w:pPr>
            <w:r>
              <w:rPr>
                <w:rFonts w:ascii="Arial" w:hAnsi="Arial"/>
                <w:color w:val="000000"/>
                <w:sz w:val="16"/>
              </w:rPr>
              <w:t xml:space="preserve">30.6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449C18"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103CAF31" w14:textId="77777777">
        <w:trPr>
          <w:cantSplit/>
          <w:trHeight w:hRule="exact" w:val="41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7F09AF" w14:textId="77777777" w:rsidR="0025755B" w:rsidRDefault="00EF3445">
            <w:pPr>
              <w:widowControl w:val="0"/>
              <w:spacing w:before="15" w:line="258" w:lineRule="auto"/>
              <w:ind w:left="110" w:right="94"/>
              <w:rPr>
                <w:rFonts w:ascii="Arial" w:eastAsia="Arial" w:hAnsi="Arial" w:cs="Arial"/>
                <w:color w:val="000000"/>
                <w:sz w:val="16"/>
                <w:szCs w:val="16"/>
              </w:rPr>
            </w:pPr>
            <w:r>
              <w:rPr>
                <w:rFonts w:ascii="Arial" w:hAnsi="Arial"/>
                <w:color w:val="000000"/>
                <w:sz w:val="16"/>
              </w:rPr>
              <w:t xml:space="preserve">Përqindja e personave të moshës 30-34 vjeç me një nivel arsimi të lartë (nivelet 5 deri në 8 të ISCED 2011) meshkuj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A37689"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5073831"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12.1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038226"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28.1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A4B72F"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30.8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145593"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26.3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23B787"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23.9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4488B0"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7E1762AF"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19A9F8" w14:textId="77777777" w:rsidR="0025755B" w:rsidRDefault="00EF3445">
            <w:pPr>
              <w:widowControl w:val="0"/>
              <w:spacing w:before="15"/>
              <w:ind w:left="110" w:right="94"/>
              <w:rPr>
                <w:rFonts w:ascii="Arial" w:eastAsia="Arial" w:hAnsi="Arial" w:cs="Arial"/>
                <w:color w:val="000000"/>
                <w:sz w:val="16"/>
                <w:szCs w:val="16"/>
              </w:rPr>
            </w:pPr>
            <w:r>
              <w:rPr>
                <w:rFonts w:ascii="Arial" w:hAnsi="Arial"/>
                <w:color w:val="000000"/>
                <w:sz w:val="16"/>
              </w:rPr>
              <w:t xml:space="preserve">Përqindja e personave të moshës 30-34 vjeç me një nivel arsimi të lartë (nivelet 5 deri në 8 të ISCED 2011) pjesëmarrëset femra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A9A474B"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ADC490" w14:textId="77777777" w:rsidR="0025755B" w:rsidRDefault="00EF3445">
            <w:pPr>
              <w:widowControl w:val="0"/>
              <w:spacing w:before="15" w:line="240" w:lineRule="auto"/>
              <w:ind w:left="374" w:right="-20"/>
              <w:rPr>
                <w:rFonts w:ascii="Arial" w:eastAsia="Arial" w:hAnsi="Arial" w:cs="Arial"/>
                <w:color w:val="000000"/>
                <w:sz w:val="16"/>
                <w:szCs w:val="16"/>
              </w:rPr>
            </w:pPr>
            <w:r>
              <w:rPr>
                <w:rFonts w:ascii="Arial" w:hAnsi="Arial"/>
                <w:color w:val="000000"/>
                <w:sz w:val="16"/>
              </w:rPr>
              <w:t xml:space="preserve">6.5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5AC19D"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30.3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8C27184"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34.0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898162"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35.9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3581CB"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37.4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C0FF8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7EEFD268"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31DDD1"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Pjesëmarrja në arsim në fëmijëri të hershme (fëmijët 3 vjeç e lart)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1779B6"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A50C5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D73B8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1450C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6D051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683E4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2A399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20FB8FB4"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67D259"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Pjesëmarrja në arsim në fëmijëri të hershme (fëmijët 3 vjeç e lart) meshkuj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6FD6FD5"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3B80D8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6EAE08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B3C27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38A7B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864EA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84213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3151AEF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C4B9DD"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Pjesëmarrja në arsim në fëmijëri të hershme (fëmijët 3 vjeç e lart) femra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1B4C72"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5508050"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57612B"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377BDE"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97FE45"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02520A"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C123396"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4A6F0BBD"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B26A1D"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15-vjeçarë me arritje të dobëta në lexim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9DA457"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B67439"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C9587A6"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81B615"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33281C"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9683E6"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4F0491"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1DFE1572"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221C11"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15-vjeçarë me arritje të dobëta në matematikë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9B79D0"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9CFEE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EB8B5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4D042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A663C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4EA7E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8D18D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61B7462C"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897248"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15-vjeçarë me arritje të dobëta në shkencë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F21304"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D058A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E583C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FCB72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0BB29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CFB0C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BEE080"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4F0BDE40" w14:textId="77777777" w:rsidR="0025755B" w:rsidRDefault="0025755B">
      <w:pPr>
        <w:spacing w:after="18" w:line="180" w:lineRule="exact"/>
        <w:rPr>
          <w:sz w:val="18"/>
          <w:szCs w:val="18"/>
        </w:rPr>
      </w:pPr>
    </w:p>
    <w:p w14:paraId="155A160B" w14:textId="77777777" w:rsidR="0025755B" w:rsidRDefault="00EF3445">
      <w:pPr>
        <w:widowControl w:val="0"/>
        <w:spacing w:line="240" w:lineRule="auto"/>
        <w:ind w:left="6673" w:right="-20"/>
        <w:rPr>
          <w:color w:val="000000"/>
        </w:rPr>
      </w:pPr>
      <w:r>
        <w:rPr>
          <w:color w:val="000000"/>
        </w:rPr>
        <w:t xml:space="preserve">96 </w:t>
      </w:r>
    </w:p>
    <w:p w14:paraId="3C0C60D7" w14:textId="77777777" w:rsidR="0025755B" w:rsidRDefault="00EF3445">
      <w:pPr>
        <w:widowControl w:val="0"/>
        <w:spacing w:before="1" w:line="240" w:lineRule="auto"/>
        <w:ind w:left="305" w:right="-20"/>
        <w:rPr>
          <w:color w:val="000000"/>
        </w:rPr>
        <w:sectPr w:rsidR="0025755B">
          <w:pgSz w:w="15840" w:h="12240" w:orient="landscape"/>
          <w:pgMar w:top="707" w:right="254" w:bottom="0" w:left="1134" w:header="0" w:footer="0" w:gutter="0"/>
          <w:cols w:space="708"/>
        </w:sectPr>
      </w:pPr>
      <w:r>
        <w:rPr>
          <w:color w:val="000000"/>
        </w:rPr>
        <w:t xml:space="preserve"> </w:t>
      </w: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1FA70AD7" w14:textId="77777777">
        <w:trPr>
          <w:cantSplit/>
          <w:trHeight w:hRule="exact" w:val="609"/>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C2909B" w14:textId="77777777" w:rsidR="0025755B" w:rsidRDefault="00EF3445">
            <w:pPr>
              <w:widowControl w:val="0"/>
              <w:spacing w:before="15" w:line="258" w:lineRule="auto"/>
              <w:ind w:left="110" w:right="147"/>
              <w:rPr>
                <w:rFonts w:ascii="Arial" w:eastAsia="Arial" w:hAnsi="Arial" w:cs="Arial"/>
                <w:color w:val="000000"/>
                <w:sz w:val="16"/>
                <w:szCs w:val="16"/>
              </w:rPr>
            </w:pPr>
            <w:bookmarkStart w:id="97" w:name="_page_331_0"/>
            <w:bookmarkEnd w:id="97"/>
            <w:r>
              <w:rPr>
                <w:rFonts w:ascii="Arial" w:hAnsi="Arial"/>
                <w:color w:val="000000"/>
                <w:sz w:val="16"/>
              </w:rPr>
              <w:lastRenderedPageBreak/>
              <w:t xml:space="preserve">Ata që largohen para kohe nga arsimi dhe trajnimi: përqindja e personave të moshës 18-24 vjeç me maksimumi arsim të mesëm të ulët (maksimumi niveli 2 ISCED 2011) që nuk janë në arsim ose trajnim të mëtejshëm.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C327755"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718B65F"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18.4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1920B8" w14:textId="77777777" w:rsidR="0025755B" w:rsidRDefault="00EF3445">
            <w:pPr>
              <w:widowControl w:val="0"/>
              <w:spacing w:before="15" w:line="240" w:lineRule="auto"/>
              <w:ind w:left="374" w:right="-20"/>
              <w:rPr>
                <w:rFonts w:ascii="Arial" w:eastAsia="Arial" w:hAnsi="Arial" w:cs="Arial"/>
                <w:color w:val="000000"/>
                <w:sz w:val="16"/>
                <w:szCs w:val="16"/>
              </w:rPr>
            </w:pPr>
            <w:r>
              <w:rPr>
                <w:rFonts w:ascii="Arial" w:hAnsi="Arial"/>
                <w:color w:val="000000"/>
                <w:sz w:val="16"/>
              </w:rPr>
              <w:t xml:space="preserve">7.8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1091441" w14:textId="77777777" w:rsidR="0025755B" w:rsidRDefault="00EF3445">
            <w:pPr>
              <w:widowControl w:val="0"/>
              <w:spacing w:before="15" w:line="240" w:lineRule="auto"/>
              <w:ind w:left="374" w:right="-20"/>
              <w:rPr>
                <w:rFonts w:ascii="Arial" w:eastAsia="Arial" w:hAnsi="Arial" w:cs="Arial"/>
                <w:color w:val="000000"/>
                <w:sz w:val="16"/>
                <w:szCs w:val="16"/>
              </w:rPr>
            </w:pPr>
            <w:r>
              <w:rPr>
                <w:rFonts w:ascii="Arial" w:hAnsi="Arial"/>
                <w:color w:val="000000"/>
                <w:sz w:val="16"/>
              </w:rPr>
              <w:t xml:space="preserve">7.0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45ABA30" w14:textId="77777777" w:rsidR="0025755B" w:rsidRDefault="00EF3445">
            <w:pPr>
              <w:widowControl w:val="0"/>
              <w:spacing w:before="15" w:line="240" w:lineRule="auto"/>
              <w:ind w:left="374" w:right="-20"/>
              <w:rPr>
                <w:rFonts w:ascii="Arial" w:eastAsia="Arial" w:hAnsi="Arial" w:cs="Arial"/>
                <w:color w:val="000000"/>
                <w:sz w:val="16"/>
                <w:szCs w:val="16"/>
              </w:rPr>
            </w:pPr>
            <w:r>
              <w:rPr>
                <w:rFonts w:ascii="Arial" w:hAnsi="Arial"/>
                <w:color w:val="000000"/>
                <w:sz w:val="16"/>
              </w:rPr>
              <w:t xml:space="preserve">7.8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A57C3C" w14:textId="77777777" w:rsidR="0025755B" w:rsidRDefault="00EF3445">
            <w:pPr>
              <w:widowControl w:val="0"/>
              <w:spacing w:before="15" w:line="240" w:lineRule="auto"/>
              <w:ind w:left="374" w:right="-20"/>
              <w:rPr>
                <w:rFonts w:ascii="Arial" w:eastAsia="Arial" w:hAnsi="Arial" w:cs="Arial"/>
                <w:color w:val="000000"/>
                <w:sz w:val="16"/>
                <w:szCs w:val="16"/>
              </w:rPr>
            </w:pPr>
            <w:r>
              <w:rPr>
                <w:rFonts w:ascii="Arial" w:hAnsi="Arial"/>
                <w:color w:val="000000"/>
                <w:sz w:val="16"/>
              </w:rPr>
              <w:t xml:space="preserve">7.7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29BD780"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7A3D5EE6" w14:textId="77777777">
        <w:trPr>
          <w:cantSplit/>
          <w:trHeight w:hRule="exact" w:val="611"/>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579C91" w14:textId="77777777" w:rsidR="0025755B" w:rsidRDefault="00EF3445">
            <w:pPr>
              <w:widowControl w:val="0"/>
              <w:spacing w:before="17" w:line="257" w:lineRule="auto"/>
              <w:ind w:left="110" w:right="219"/>
              <w:rPr>
                <w:rFonts w:ascii="Arial" w:eastAsia="Arial" w:hAnsi="Arial" w:cs="Arial"/>
                <w:color w:val="000000"/>
                <w:sz w:val="16"/>
                <w:szCs w:val="16"/>
              </w:rPr>
            </w:pPr>
            <w:r>
              <w:rPr>
                <w:rFonts w:ascii="Arial" w:hAnsi="Arial"/>
                <w:color w:val="000000"/>
                <w:sz w:val="16"/>
              </w:rPr>
              <w:t xml:space="preserve">Ata që largohen para kohe nga arsimi dhe aftësimi: përqindja e burrave të moshës 18-24 vjeç me maksimumi arsim të mesëm të ulët (maksimumi niveli 2 ISCED 2011) që nuk janë në arsim ose trajnim të mëtejshëm.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1E44EF"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477200"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ED100F"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A8E1A25"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8DB950"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0AEA8F"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D54823"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0FD2432F" w14:textId="77777777">
        <w:trPr>
          <w:cantSplit/>
          <w:trHeight w:hRule="exact" w:val="609"/>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6E84E2" w14:textId="77777777" w:rsidR="0025755B" w:rsidRDefault="00EF3445">
            <w:pPr>
              <w:widowControl w:val="0"/>
              <w:spacing w:before="15" w:line="258" w:lineRule="auto"/>
              <w:ind w:left="110" w:right="147"/>
              <w:rPr>
                <w:rFonts w:ascii="Arial" w:eastAsia="Arial" w:hAnsi="Arial" w:cs="Arial"/>
                <w:color w:val="000000"/>
                <w:sz w:val="16"/>
                <w:szCs w:val="16"/>
              </w:rPr>
            </w:pPr>
            <w:r>
              <w:rPr>
                <w:rFonts w:ascii="Arial" w:hAnsi="Arial"/>
                <w:color w:val="000000"/>
                <w:sz w:val="16"/>
              </w:rPr>
              <w:t xml:space="preserve">Që braktisin para kohe arsimin dhe aftësimin: përqindja e grave të moshës 18-24 vjeç me maksimumi arsim të mesëm të ulët (maksimumi niveli 2 ISCED 2011) që nuk janë në arsim ose aftësim të mëtejshëm.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EC9828"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96305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4CA471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16E98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095FD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ADC04C"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B7089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477035EB"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6814E1" w14:textId="77777777" w:rsidR="0025755B" w:rsidRDefault="00EF3445">
            <w:pPr>
              <w:widowControl w:val="0"/>
              <w:spacing w:before="17" w:line="256" w:lineRule="auto"/>
              <w:ind w:left="110" w:right="611"/>
              <w:rPr>
                <w:rFonts w:ascii="Arial" w:eastAsia="Arial" w:hAnsi="Arial" w:cs="Arial"/>
                <w:color w:val="000000"/>
                <w:sz w:val="16"/>
                <w:szCs w:val="16"/>
              </w:rPr>
            </w:pPr>
            <w:r>
              <w:rPr>
                <w:rFonts w:ascii="Arial" w:hAnsi="Arial"/>
                <w:color w:val="000000"/>
                <w:sz w:val="16"/>
              </w:rPr>
              <w:t xml:space="preserve">Përqindja e personave të moshës 25-64 vjeç që kanë marrë pjesë në arsim dhe aftësim (4 javët e fundit)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F5B510"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2FD892"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93FD88"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720F7D"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C91A61"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05F1A1" w14:textId="77777777" w:rsidR="0025755B" w:rsidRDefault="00EF3445">
            <w:pPr>
              <w:widowControl w:val="0"/>
              <w:spacing w:before="17" w:line="240" w:lineRule="auto"/>
              <w:ind w:left="374" w:right="-20"/>
              <w:rPr>
                <w:rFonts w:ascii="Arial" w:eastAsia="Arial" w:hAnsi="Arial" w:cs="Arial"/>
                <w:color w:val="000000"/>
                <w:sz w:val="16"/>
                <w:szCs w:val="16"/>
              </w:rPr>
            </w:pPr>
            <w:r>
              <w:rPr>
                <w:rFonts w:ascii="Arial" w:hAnsi="Arial"/>
                <w:color w:val="000000"/>
                <w:sz w:val="16"/>
              </w:rPr>
              <w:t xml:space="preserve">4.5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1360AB"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120EDFCE"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D1623F" w14:textId="77777777" w:rsidR="0025755B" w:rsidRDefault="00EF3445">
            <w:pPr>
              <w:widowControl w:val="0"/>
              <w:spacing w:before="15"/>
              <w:ind w:left="110" w:right="611"/>
              <w:rPr>
                <w:rFonts w:ascii="Arial" w:eastAsia="Arial" w:hAnsi="Arial" w:cs="Arial"/>
                <w:color w:val="000000"/>
                <w:sz w:val="16"/>
                <w:szCs w:val="16"/>
              </w:rPr>
            </w:pPr>
            <w:r>
              <w:rPr>
                <w:rFonts w:ascii="Arial" w:hAnsi="Arial"/>
                <w:color w:val="000000"/>
                <w:sz w:val="16"/>
              </w:rPr>
              <w:t xml:space="preserve">Përqindja e personave të moshës 25-64 vjeç që kanë marrë pjesë në arsim dhe aftësim (4 javët e fundit), meshkuj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B2D79E"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067BD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CCB120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5802FE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BA66C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06443A" w14:textId="77777777" w:rsidR="0025755B" w:rsidRDefault="00EF3445">
            <w:pPr>
              <w:widowControl w:val="0"/>
              <w:spacing w:before="15" w:line="240" w:lineRule="auto"/>
              <w:ind w:left="374" w:right="-20"/>
              <w:rPr>
                <w:rFonts w:ascii="Arial" w:eastAsia="Arial" w:hAnsi="Arial" w:cs="Arial"/>
                <w:color w:val="000000"/>
                <w:sz w:val="16"/>
                <w:szCs w:val="16"/>
              </w:rPr>
            </w:pPr>
            <w:r>
              <w:rPr>
                <w:rFonts w:ascii="Arial" w:hAnsi="Arial"/>
                <w:color w:val="000000"/>
                <w:sz w:val="16"/>
              </w:rPr>
              <w:t xml:space="preserve">4.3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742DD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020B40EA" w14:textId="77777777">
        <w:trPr>
          <w:cantSplit/>
          <w:trHeight w:hRule="exact" w:val="41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ACA7BE" w14:textId="77777777" w:rsidR="0025755B" w:rsidRDefault="00EF3445">
            <w:pPr>
              <w:widowControl w:val="0"/>
              <w:spacing w:before="15" w:line="258" w:lineRule="auto"/>
              <w:ind w:left="110" w:right="611"/>
              <w:rPr>
                <w:rFonts w:ascii="Arial" w:eastAsia="Arial" w:hAnsi="Arial" w:cs="Arial"/>
                <w:color w:val="000000"/>
                <w:sz w:val="16"/>
                <w:szCs w:val="16"/>
              </w:rPr>
            </w:pPr>
            <w:r>
              <w:rPr>
                <w:rFonts w:ascii="Arial" w:hAnsi="Arial"/>
                <w:color w:val="000000"/>
                <w:sz w:val="16"/>
              </w:rPr>
              <w:t xml:space="preserve">Përqindja e personave të moshës 25-64 vjeç që kanë marrë pjesë në arsim dhe aftësim (4 javët e fundit), femra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AC0FEB"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EB99C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77B81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DF39A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B3A4F0"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CB9342" w14:textId="77777777" w:rsidR="0025755B" w:rsidRDefault="00EF3445">
            <w:pPr>
              <w:widowControl w:val="0"/>
              <w:spacing w:before="15" w:line="240" w:lineRule="auto"/>
              <w:ind w:left="374" w:right="-20"/>
              <w:rPr>
                <w:rFonts w:ascii="Arial" w:eastAsia="Arial" w:hAnsi="Arial" w:cs="Arial"/>
                <w:color w:val="000000"/>
                <w:sz w:val="16"/>
                <w:szCs w:val="16"/>
              </w:rPr>
            </w:pPr>
            <w:r>
              <w:rPr>
                <w:rFonts w:ascii="Arial" w:hAnsi="Arial"/>
                <w:color w:val="000000"/>
                <w:sz w:val="16"/>
              </w:rPr>
              <w:t xml:space="preserve">4.8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DD1F6C"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614A3D6D"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C5F9D9" w14:textId="77777777" w:rsidR="0025755B" w:rsidRDefault="00EF3445">
            <w:pPr>
              <w:widowControl w:val="0"/>
              <w:spacing w:before="17" w:line="256" w:lineRule="auto"/>
              <w:ind w:left="110" w:right="111"/>
              <w:rPr>
                <w:rFonts w:ascii="Arial" w:eastAsia="Arial" w:hAnsi="Arial" w:cs="Arial"/>
                <w:color w:val="000000"/>
                <w:sz w:val="16"/>
                <w:szCs w:val="16"/>
              </w:rPr>
            </w:pPr>
            <w:r>
              <w:rPr>
                <w:rFonts w:ascii="Arial" w:hAnsi="Arial"/>
                <w:color w:val="000000"/>
                <w:sz w:val="16"/>
              </w:rPr>
              <w:t xml:space="preserve">Ekspozimi i të diplomuarve të arsimit dhe formimit profesional (AAP) ndaj të nxënit në punë (% e popullsisë së moshës 20-34 vjeç)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0EAD16"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12F8C0"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2DDD183"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2BB80C8"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484B9B"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892FB6"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F807A6"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31802E66"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235B6E"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Përqindja e individëve që kanë të paktën aftësi bazë digjitale (% e popullsisë së moshës 16-74 vjeç)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778D2F"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70389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37BDB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75EC8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009365"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23700C"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8E347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6142F3E4"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80BF1F"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Përqindja e individëve që kanë të paktën aftësi bazë digjitale (% e popullsisë së moshës 16-74 vjeç) meshkuj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30C759"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5C9F49"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579A66"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CAFD98"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6F6F16"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0561AF"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811D04"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2CE9E8B9"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934D64"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Përqindja e individëve që kanë të paktën aftësi bazë digjitale (% e popullsisë së moshës 16-74 vjeç) femrat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0CCDD2"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40B8A0"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F7829A"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5A3BCB"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B49950"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6A5F3D"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D48473"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6279321E"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491DCD9"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Shpenzimet publike për arsim në raport me BPV-në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AD229EE"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9F52AC" w14:textId="77777777" w:rsidR="0025755B" w:rsidRDefault="00EF3445">
            <w:pPr>
              <w:widowControl w:val="0"/>
              <w:spacing w:before="15" w:line="240" w:lineRule="auto"/>
              <w:ind w:left="357" w:right="-20"/>
              <w:rPr>
                <w:rFonts w:ascii="Arial" w:eastAsia="Arial" w:hAnsi="Arial" w:cs="Arial"/>
                <w:color w:val="000000"/>
                <w:sz w:val="16"/>
                <w:szCs w:val="16"/>
              </w:rPr>
            </w:pPr>
            <w:r>
              <w:rPr>
                <w:rFonts w:ascii="Arial" w:hAnsi="Arial"/>
                <w:color w:val="000000"/>
                <w:sz w:val="16"/>
              </w:rPr>
              <w:t xml:space="preserve">4.1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3367B3" w14:textId="77777777" w:rsidR="0025755B" w:rsidRDefault="00EF3445">
            <w:pPr>
              <w:widowControl w:val="0"/>
              <w:spacing w:before="15" w:line="240" w:lineRule="auto"/>
              <w:ind w:left="357" w:right="-20"/>
              <w:rPr>
                <w:rFonts w:ascii="Arial" w:eastAsia="Arial" w:hAnsi="Arial" w:cs="Arial"/>
                <w:color w:val="000000"/>
                <w:sz w:val="16"/>
                <w:szCs w:val="16"/>
              </w:rPr>
            </w:pPr>
            <w:r>
              <w:rPr>
                <w:rFonts w:ascii="Arial" w:hAnsi="Arial"/>
                <w:color w:val="000000"/>
                <w:sz w:val="16"/>
              </w:rPr>
              <w:t xml:space="preserve">4.6 </w:t>
            </w:r>
            <w:proofErr w:type="spellStart"/>
            <w:r>
              <w:rPr>
                <w:rFonts w:ascii="Arial" w:hAnsi="Arial"/>
                <w:color w:val="000000"/>
                <w:sz w:val="16"/>
              </w:rPr>
              <w:t>iw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1E285A" w14:textId="77777777" w:rsidR="0025755B" w:rsidRDefault="00EF3445">
            <w:pPr>
              <w:widowControl w:val="0"/>
              <w:spacing w:before="15" w:line="240" w:lineRule="auto"/>
              <w:ind w:left="357" w:right="-20"/>
              <w:rPr>
                <w:rFonts w:ascii="Arial" w:eastAsia="Arial" w:hAnsi="Arial" w:cs="Arial"/>
                <w:color w:val="000000"/>
                <w:sz w:val="16"/>
                <w:szCs w:val="16"/>
              </w:rPr>
            </w:pPr>
            <w:r>
              <w:rPr>
                <w:rFonts w:ascii="Arial" w:hAnsi="Arial"/>
                <w:color w:val="000000"/>
                <w:sz w:val="16"/>
              </w:rPr>
              <w:t xml:space="preserve">4.3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CFED4DF" w14:textId="77777777" w:rsidR="0025755B" w:rsidRDefault="00EF3445">
            <w:pPr>
              <w:widowControl w:val="0"/>
              <w:spacing w:before="15" w:line="240" w:lineRule="auto"/>
              <w:ind w:left="357" w:right="-20"/>
              <w:rPr>
                <w:rFonts w:ascii="Arial" w:eastAsia="Arial" w:hAnsi="Arial" w:cs="Arial"/>
                <w:color w:val="000000"/>
                <w:sz w:val="16"/>
                <w:szCs w:val="16"/>
              </w:rPr>
            </w:pPr>
            <w:r>
              <w:rPr>
                <w:rFonts w:ascii="Arial" w:hAnsi="Arial"/>
                <w:color w:val="000000"/>
                <w:sz w:val="16"/>
              </w:rPr>
              <w:t xml:space="preserve">3.9 </w:t>
            </w:r>
            <w:proofErr w:type="spellStart"/>
            <w:r>
              <w:rPr>
                <w:rFonts w:ascii="Arial" w:hAnsi="Arial"/>
                <w:color w:val="000000"/>
                <w:sz w:val="16"/>
              </w:rPr>
              <w:t>iw</w:t>
            </w:r>
            <w:proofErr w:type="spellEnd"/>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393020" w14:textId="77777777" w:rsidR="0025755B" w:rsidRDefault="00EF3445">
            <w:pPr>
              <w:widowControl w:val="0"/>
              <w:spacing w:before="15" w:line="240" w:lineRule="auto"/>
              <w:ind w:left="357" w:right="-20"/>
              <w:rPr>
                <w:rFonts w:ascii="Arial" w:eastAsia="Arial" w:hAnsi="Arial" w:cs="Arial"/>
                <w:color w:val="000000"/>
                <w:sz w:val="16"/>
                <w:szCs w:val="16"/>
              </w:rPr>
            </w:pPr>
            <w:r>
              <w:rPr>
                <w:rFonts w:ascii="Arial" w:hAnsi="Arial"/>
                <w:color w:val="000000"/>
                <w:sz w:val="16"/>
              </w:rPr>
              <w:t xml:space="preserve">4.1 </w:t>
            </w:r>
            <w:proofErr w:type="spellStart"/>
            <w:r>
              <w:rPr>
                <w:rFonts w:ascii="Arial" w:hAnsi="Arial"/>
                <w:color w:val="000000"/>
                <w:sz w:val="16"/>
              </w:rPr>
              <w:t>iw</w:t>
            </w:r>
            <w:proofErr w:type="spellEnd"/>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F80F8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2B2C36A4"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E8494F2"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Shpenzimet e brendshme bruto për kërkim dhe zhvillim në raport me BPV-në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52DEE8"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3E3FB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1E9290"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E984A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934C6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E681F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15320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008880F8"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1EBD8D" w14:textId="066D1EFB" w:rsidR="0025755B" w:rsidRDefault="00EF3445" w:rsidP="00D83484">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Ndarjet buxhetore të qeverisë ose shpenzimet për kërkim dhe zhvillim (GBAORD), si përqindje e BPV-së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B5AB047"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1295668"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E4999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E600F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BFD0E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BE31B8"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8626B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0D7D94D3"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FC863F1"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Përqindja e familjeve që kanë qasje në internet në shtëpi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5AED0B9"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E8A02B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96FCD6"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96.4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6E719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086B2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035A9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B7E94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25C32D6F" w14:textId="77777777" w:rsidR="0025755B"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p w14:paraId="4BB2B970" w14:textId="77777777" w:rsidR="0025755B"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6B8EF9DA"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2280EDC8" w14:textId="77777777" w:rsidR="0025755B" w:rsidRDefault="00EF3445">
            <w:pPr>
              <w:widowControl w:val="0"/>
              <w:spacing w:before="15" w:line="240" w:lineRule="auto"/>
              <w:ind w:left="108" w:right="-20"/>
              <w:rPr>
                <w:rFonts w:ascii="Arial" w:eastAsia="Arial" w:hAnsi="Arial" w:cs="Arial"/>
                <w:b/>
                <w:bCs/>
                <w:color w:val="000000"/>
                <w:sz w:val="16"/>
                <w:szCs w:val="16"/>
              </w:rPr>
            </w:pPr>
            <w:r>
              <w:rPr>
                <w:rFonts w:ascii="Arial" w:hAnsi="Arial"/>
                <w:b/>
                <w:color w:val="000000"/>
                <w:sz w:val="16"/>
              </w:rPr>
              <w:t xml:space="preserve">Mjedisi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2EE14E" w14:textId="77777777" w:rsidR="0025755B" w:rsidRDefault="00EF3445">
            <w:pPr>
              <w:widowControl w:val="0"/>
              <w:spacing w:before="15"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864A65"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E0F575"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357195"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0532025"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04FC12"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46DCBC"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7E21072D"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7141AED" w14:textId="77777777" w:rsidR="0025755B" w:rsidRPr="00F34053" w:rsidRDefault="00EF3445">
            <w:pPr>
              <w:widowControl w:val="0"/>
              <w:spacing w:before="15" w:line="240" w:lineRule="auto"/>
              <w:ind w:left="110" w:right="-20"/>
              <w:rPr>
                <w:rFonts w:ascii="Arial" w:hAnsi="Arial"/>
                <w:color w:val="000000"/>
                <w:sz w:val="16"/>
              </w:rPr>
            </w:pPr>
            <w:r>
              <w:rPr>
                <w:rFonts w:ascii="Arial" w:hAnsi="Arial"/>
                <w:color w:val="000000"/>
                <w:sz w:val="16"/>
              </w:rPr>
              <w:t>Indeksi i emetimeve të gazrave serrë, ekuivalent të CO2</w:t>
            </w:r>
            <w:r w:rsidRPr="00F34053">
              <w:rPr>
                <w:rFonts w:ascii="Arial" w:hAnsi="Arial"/>
                <w:color w:val="000000"/>
                <w:sz w:val="16"/>
              </w:rPr>
              <w:t xml:space="preserve">  1990 = 100)</w:t>
            </w:r>
            <w:r>
              <w:rPr>
                <w:rFonts w:ascii="Arial" w:hAnsi="Arial"/>
                <w:color w:val="000000"/>
                <w:sz w:val="16"/>
              </w:rPr>
              <w:t xml:space="preserv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59E452"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98D8A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BD829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470270"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357600"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FCCCBF"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4780B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5FFC7CAD"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1D335F" w14:textId="77777777" w:rsidR="0025755B" w:rsidRPr="00F34053" w:rsidRDefault="00EF3445">
            <w:pPr>
              <w:widowControl w:val="0"/>
              <w:spacing w:before="17" w:line="256" w:lineRule="auto"/>
              <w:ind w:left="110" w:right="243"/>
              <w:rPr>
                <w:rFonts w:ascii="Arial" w:hAnsi="Arial"/>
                <w:color w:val="000000"/>
                <w:sz w:val="16"/>
              </w:rPr>
            </w:pPr>
            <w:r>
              <w:rPr>
                <w:rFonts w:ascii="Arial" w:hAnsi="Arial"/>
                <w:color w:val="000000"/>
                <w:sz w:val="16"/>
              </w:rPr>
              <w:t xml:space="preserve">Intensiteti energjetik i ekonomisë (kg ekuivalent nafte për 1 000 euro BPV me çmime konstante të 2015)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489E3F"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EBD5D1"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484.4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768160"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413.9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4E2089"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405.0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42E762"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358.0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B37C9C"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C036A0"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55B3BA22"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47EFE8"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Energjia elektrike e prodhuar nga burime të ripërtëritshme në raport me konsumin bruto të energjisë elektrike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CB892D"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5A3A6B" w14:textId="77777777" w:rsidR="0025755B" w:rsidRDefault="00EF3445">
            <w:pPr>
              <w:widowControl w:val="0"/>
              <w:spacing w:before="15" w:line="240" w:lineRule="auto"/>
              <w:ind w:left="453" w:right="-20"/>
              <w:rPr>
                <w:rFonts w:ascii="Arial" w:eastAsia="Arial" w:hAnsi="Arial" w:cs="Arial"/>
                <w:color w:val="000000"/>
                <w:sz w:val="16"/>
                <w:szCs w:val="16"/>
              </w:rPr>
            </w:pPr>
            <w:r>
              <w:rPr>
                <w:rFonts w:ascii="Arial" w:hAnsi="Arial"/>
                <w:color w:val="000000"/>
                <w:sz w:val="16"/>
              </w:rPr>
              <w:t xml:space="preserve">1.5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80081E" w14:textId="77777777" w:rsidR="0025755B" w:rsidRDefault="00EF3445">
            <w:pPr>
              <w:widowControl w:val="0"/>
              <w:spacing w:before="15" w:line="240" w:lineRule="auto"/>
              <w:ind w:left="453" w:right="-20"/>
              <w:rPr>
                <w:rFonts w:ascii="Arial" w:eastAsia="Arial" w:hAnsi="Arial" w:cs="Arial"/>
                <w:color w:val="000000"/>
                <w:sz w:val="16"/>
                <w:szCs w:val="16"/>
              </w:rPr>
            </w:pPr>
            <w:r>
              <w:rPr>
                <w:rFonts w:ascii="Arial" w:hAnsi="Arial"/>
                <w:color w:val="000000"/>
                <w:sz w:val="16"/>
              </w:rPr>
              <w:t xml:space="preserve">5.3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C43A4B" w14:textId="77777777" w:rsidR="0025755B" w:rsidRDefault="00EF3445">
            <w:pPr>
              <w:widowControl w:val="0"/>
              <w:spacing w:before="15" w:line="240" w:lineRule="auto"/>
              <w:ind w:left="453" w:right="-20"/>
              <w:rPr>
                <w:rFonts w:ascii="Arial" w:eastAsia="Arial" w:hAnsi="Arial" w:cs="Arial"/>
                <w:color w:val="000000"/>
                <w:sz w:val="16"/>
                <w:szCs w:val="16"/>
              </w:rPr>
            </w:pPr>
            <w:r>
              <w:rPr>
                <w:rFonts w:ascii="Arial" w:hAnsi="Arial"/>
                <w:color w:val="000000"/>
                <w:sz w:val="16"/>
              </w:rPr>
              <w:t xml:space="preserve">5.1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FD2F74" w14:textId="77777777" w:rsidR="0025755B" w:rsidRDefault="00EF3445">
            <w:pPr>
              <w:widowControl w:val="0"/>
              <w:spacing w:before="15" w:line="240" w:lineRule="auto"/>
              <w:ind w:left="453" w:right="-20"/>
              <w:rPr>
                <w:rFonts w:ascii="Arial" w:eastAsia="Arial" w:hAnsi="Arial" w:cs="Arial"/>
                <w:color w:val="000000"/>
                <w:sz w:val="16"/>
                <w:szCs w:val="16"/>
              </w:rPr>
            </w:pPr>
            <w:r>
              <w:rPr>
                <w:rFonts w:ascii="Arial" w:hAnsi="Arial"/>
                <w:color w:val="000000"/>
                <w:sz w:val="16"/>
              </w:rPr>
              <w:t xml:space="preserve">6.7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1257A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BA35ED"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25128C3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F8A010"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Pjesëmarrja rrugore e transportit të brendshëm të mallrave (bazuar në ton-km)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216D5D"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6D63D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9B63B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4DBAC0"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022BF8"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5DA93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31F1B5"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5399DD31" w14:textId="77777777" w:rsidR="0025755B" w:rsidRDefault="00EF3445">
      <w:pPr>
        <w:widowControl w:val="0"/>
        <w:tabs>
          <w:tab w:val="left" w:pos="7537"/>
          <w:tab w:val="left" w:pos="8214"/>
          <w:tab w:val="left" w:pos="9346"/>
          <w:tab w:val="left" w:pos="10481"/>
          <w:tab w:val="left" w:pos="11614"/>
          <w:tab w:val="left" w:pos="12750"/>
          <w:tab w:val="left" w:pos="13882"/>
        </w:tabs>
        <w:spacing w:before="4" w:line="240" w:lineRule="auto"/>
        <w:ind w:left="6970"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p w14:paraId="50C77804" w14:textId="77777777" w:rsidR="0025755B"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70A1F251"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0F541BC8" w14:textId="77777777" w:rsidR="0025755B" w:rsidRDefault="00EF3445">
            <w:pPr>
              <w:widowControl w:val="0"/>
              <w:spacing w:before="15" w:line="240" w:lineRule="auto"/>
              <w:ind w:left="108" w:right="-20"/>
              <w:rPr>
                <w:rFonts w:ascii="Arial" w:eastAsia="Arial" w:hAnsi="Arial" w:cs="Arial"/>
                <w:b/>
                <w:bCs/>
                <w:color w:val="000000"/>
                <w:sz w:val="16"/>
                <w:szCs w:val="16"/>
              </w:rPr>
            </w:pPr>
            <w:r>
              <w:rPr>
                <w:rFonts w:ascii="Arial" w:hAnsi="Arial"/>
                <w:b/>
                <w:color w:val="000000"/>
                <w:sz w:val="16"/>
              </w:rPr>
              <w:t xml:space="preserve">Energjia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BA7178" w14:textId="77777777" w:rsidR="0025755B" w:rsidRDefault="00EF3445">
            <w:pPr>
              <w:widowControl w:val="0"/>
              <w:spacing w:before="15"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39FC9B6"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09F8AC"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95C91C"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50FCEE"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04146B"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904489"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1A7BBA99"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FD9F042"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Prodhimi primar i të gjitha produkteve energjetike (mijë TOE)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E2DDEF"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68D804"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1 749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33E227"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1 901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77BDB2"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1 937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B53319"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1 796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763355"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1 560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59BF110"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60D79A62"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B23383"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Prodhimi primar i naftës së papërpunuar (mijë TOE)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6ED759"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4831FE" w14:textId="77777777" w:rsidR="0025755B" w:rsidRDefault="00EF3445">
            <w:pPr>
              <w:widowControl w:val="0"/>
              <w:spacing w:before="15" w:line="240" w:lineRule="auto"/>
              <w:ind w:left="520" w:right="-20"/>
              <w:rPr>
                <w:rFonts w:ascii="Arial" w:eastAsia="Arial" w:hAnsi="Arial" w:cs="Arial"/>
                <w:color w:val="000000"/>
                <w:sz w:val="16"/>
                <w:szCs w:val="16"/>
              </w:rPr>
            </w:pPr>
            <w:r>
              <w:rPr>
                <w:rFonts w:ascii="Arial" w:hAnsi="Arial"/>
                <w:color w:val="000000"/>
                <w:sz w:val="16"/>
              </w:rPr>
              <w:t xml:space="preserve">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1B2D41C" w14:textId="77777777" w:rsidR="0025755B" w:rsidRDefault="00EF3445">
            <w:pPr>
              <w:widowControl w:val="0"/>
              <w:spacing w:before="15" w:line="240" w:lineRule="auto"/>
              <w:ind w:left="520" w:right="-20"/>
              <w:rPr>
                <w:rFonts w:ascii="Arial" w:eastAsia="Arial" w:hAnsi="Arial" w:cs="Arial"/>
                <w:color w:val="000000"/>
                <w:sz w:val="16"/>
                <w:szCs w:val="16"/>
              </w:rPr>
            </w:pPr>
            <w:r>
              <w:rPr>
                <w:rFonts w:ascii="Arial" w:hAnsi="Arial"/>
                <w:color w:val="000000"/>
                <w:sz w:val="16"/>
              </w:rPr>
              <w:t xml:space="preserve">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480134F" w14:textId="77777777" w:rsidR="0025755B" w:rsidRDefault="00EF3445">
            <w:pPr>
              <w:widowControl w:val="0"/>
              <w:spacing w:before="15" w:line="240" w:lineRule="auto"/>
              <w:ind w:left="520" w:right="-20"/>
              <w:rPr>
                <w:rFonts w:ascii="Arial" w:eastAsia="Arial" w:hAnsi="Arial" w:cs="Arial"/>
                <w:color w:val="000000"/>
                <w:sz w:val="16"/>
                <w:szCs w:val="16"/>
              </w:rPr>
            </w:pPr>
            <w:r>
              <w:rPr>
                <w:rFonts w:ascii="Arial" w:hAnsi="Arial"/>
                <w:color w:val="000000"/>
                <w:sz w:val="16"/>
              </w:rPr>
              <w:t xml:space="preserve">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718F12" w14:textId="77777777" w:rsidR="0025755B" w:rsidRDefault="00EF3445">
            <w:pPr>
              <w:widowControl w:val="0"/>
              <w:spacing w:before="15" w:line="240" w:lineRule="auto"/>
              <w:ind w:left="520" w:right="-20"/>
              <w:rPr>
                <w:rFonts w:ascii="Arial" w:eastAsia="Arial" w:hAnsi="Arial" w:cs="Arial"/>
                <w:color w:val="000000"/>
                <w:sz w:val="16"/>
                <w:szCs w:val="16"/>
              </w:rPr>
            </w:pPr>
            <w:r>
              <w:rPr>
                <w:rFonts w:ascii="Arial" w:hAnsi="Arial"/>
                <w:color w:val="000000"/>
                <w:sz w:val="16"/>
              </w:rPr>
              <w:t xml:space="preserve">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8A896A" w14:textId="77777777" w:rsidR="0025755B" w:rsidRDefault="00EF3445">
            <w:pPr>
              <w:widowControl w:val="0"/>
              <w:spacing w:before="15" w:line="240" w:lineRule="auto"/>
              <w:ind w:left="520" w:right="-20"/>
              <w:rPr>
                <w:rFonts w:ascii="Arial" w:eastAsia="Arial" w:hAnsi="Arial" w:cs="Arial"/>
                <w:color w:val="000000"/>
                <w:sz w:val="16"/>
                <w:szCs w:val="16"/>
              </w:rPr>
            </w:pPr>
            <w:r>
              <w:rPr>
                <w:rFonts w:ascii="Arial" w:hAnsi="Arial"/>
                <w:color w:val="000000"/>
                <w:sz w:val="16"/>
              </w:rPr>
              <w:t xml:space="preserve">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C6AC96"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41141952"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4A7BAB"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Prodhimi primar i lëndëve djegëse të ngurta (mijë TOE)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771ACD"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4BEF7B"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1 496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2F26AF"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1 562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EC0216"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1 591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18B8DE"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1 543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79034D"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1 290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8074F8"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7DC3FBAB"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1C46B7"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Prodhimi primar i gazit (mijë TOE)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D1B1D9"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A0A3BA" w14:textId="77777777" w:rsidR="0025755B" w:rsidRDefault="00EF3445">
            <w:pPr>
              <w:widowControl w:val="0"/>
              <w:spacing w:before="15" w:line="240" w:lineRule="auto"/>
              <w:ind w:left="520" w:right="-20"/>
              <w:rPr>
                <w:rFonts w:ascii="Arial" w:eastAsia="Arial" w:hAnsi="Arial" w:cs="Arial"/>
                <w:color w:val="000000"/>
                <w:sz w:val="16"/>
                <w:szCs w:val="16"/>
              </w:rPr>
            </w:pPr>
            <w:r>
              <w:rPr>
                <w:rFonts w:ascii="Arial" w:hAnsi="Arial"/>
                <w:color w:val="000000"/>
                <w:sz w:val="16"/>
              </w:rPr>
              <w:t xml:space="preserve">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B604DE" w14:textId="77777777" w:rsidR="0025755B" w:rsidRDefault="00EF3445">
            <w:pPr>
              <w:widowControl w:val="0"/>
              <w:spacing w:before="15" w:line="240" w:lineRule="auto"/>
              <w:ind w:left="520" w:right="-20"/>
              <w:rPr>
                <w:rFonts w:ascii="Arial" w:eastAsia="Arial" w:hAnsi="Arial" w:cs="Arial"/>
                <w:color w:val="000000"/>
                <w:sz w:val="16"/>
                <w:szCs w:val="16"/>
              </w:rPr>
            </w:pPr>
            <w:r>
              <w:rPr>
                <w:rFonts w:ascii="Arial" w:hAnsi="Arial"/>
                <w:color w:val="000000"/>
                <w:sz w:val="16"/>
              </w:rPr>
              <w:t xml:space="preserve">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E57A83" w14:textId="77777777" w:rsidR="0025755B" w:rsidRDefault="00EF3445">
            <w:pPr>
              <w:widowControl w:val="0"/>
              <w:spacing w:before="15" w:line="240" w:lineRule="auto"/>
              <w:ind w:left="520" w:right="-20"/>
              <w:rPr>
                <w:rFonts w:ascii="Arial" w:eastAsia="Arial" w:hAnsi="Arial" w:cs="Arial"/>
                <w:color w:val="000000"/>
                <w:sz w:val="16"/>
                <w:szCs w:val="16"/>
              </w:rPr>
            </w:pPr>
            <w:r>
              <w:rPr>
                <w:rFonts w:ascii="Arial" w:hAnsi="Arial"/>
                <w:color w:val="000000"/>
                <w:sz w:val="16"/>
              </w:rPr>
              <w:t xml:space="preserve">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99C077" w14:textId="77777777" w:rsidR="0025755B" w:rsidRDefault="00EF3445">
            <w:pPr>
              <w:widowControl w:val="0"/>
              <w:spacing w:before="15" w:line="240" w:lineRule="auto"/>
              <w:ind w:left="520" w:right="-20"/>
              <w:rPr>
                <w:rFonts w:ascii="Arial" w:eastAsia="Arial" w:hAnsi="Arial" w:cs="Arial"/>
                <w:color w:val="000000"/>
                <w:sz w:val="16"/>
                <w:szCs w:val="16"/>
              </w:rPr>
            </w:pPr>
            <w:r>
              <w:rPr>
                <w:rFonts w:ascii="Arial" w:hAnsi="Arial"/>
                <w:color w:val="000000"/>
                <w:sz w:val="16"/>
              </w:rPr>
              <w:t xml:space="preserve">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797D01" w14:textId="77777777" w:rsidR="0025755B" w:rsidRDefault="00EF3445">
            <w:pPr>
              <w:widowControl w:val="0"/>
              <w:spacing w:before="15" w:line="240" w:lineRule="auto"/>
              <w:ind w:left="520" w:right="-20"/>
              <w:rPr>
                <w:rFonts w:ascii="Arial" w:eastAsia="Arial" w:hAnsi="Arial" w:cs="Arial"/>
                <w:color w:val="000000"/>
                <w:sz w:val="16"/>
                <w:szCs w:val="16"/>
              </w:rPr>
            </w:pPr>
            <w:r>
              <w:rPr>
                <w:rFonts w:ascii="Arial" w:hAnsi="Arial"/>
                <w:color w:val="000000"/>
                <w:sz w:val="16"/>
              </w:rPr>
              <w:t xml:space="preserve">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BD7F2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14F9C58E"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9ABCAA"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Importet neto të </w:t>
            </w:r>
            <w:proofErr w:type="spellStart"/>
            <w:r>
              <w:rPr>
                <w:rFonts w:ascii="Arial" w:hAnsi="Arial"/>
                <w:color w:val="000000"/>
                <w:sz w:val="16"/>
              </w:rPr>
              <w:t>të</w:t>
            </w:r>
            <w:proofErr w:type="spellEnd"/>
            <w:r>
              <w:rPr>
                <w:rFonts w:ascii="Arial" w:hAnsi="Arial"/>
                <w:color w:val="000000"/>
                <w:sz w:val="16"/>
              </w:rPr>
              <w:t xml:space="preserve"> gjitha produkteve energjetike (mijë TOE)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44B52D"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E75D03" w14:textId="77777777" w:rsidR="0025755B" w:rsidRDefault="00EF3445">
            <w:pPr>
              <w:widowControl w:val="0"/>
              <w:spacing w:before="17" w:line="240" w:lineRule="auto"/>
              <w:ind w:left="391" w:right="-20"/>
              <w:rPr>
                <w:rFonts w:ascii="Arial" w:eastAsia="Arial" w:hAnsi="Arial" w:cs="Arial"/>
                <w:color w:val="000000"/>
                <w:sz w:val="16"/>
                <w:szCs w:val="16"/>
              </w:rPr>
            </w:pPr>
            <w:r>
              <w:rPr>
                <w:rFonts w:ascii="Arial" w:hAnsi="Arial"/>
                <w:color w:val="000000"/>
                <w:sz w:val="16"/>
              </w:rPr>
              <w:t xml:space="preserve">650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E7F184" w14:textId="77777777" w:rsidR="0025755B" w:rsidRDefault="00EF3445">
            <w:pPr>
              <w:widowControl w:val="0"/>
              <w:spacing w:before="17" w:line="240" w:lineRule="auto"/>
              <w:ind w:left="391" w:right="-20"/>
              <w:rPr>
                <w:rFonts w:ascii="Arial" w:eastAsia="Arial" w:hAnsi="Arial" w:cs="Arial"/>
                <w:color w:val="000000"/>
                <w:sz w:val="16"/>
                <w:szCs w:val="16"/>
              </w:rPr>
            </w:pPr>
            <w:r>
              <w:rPr>
                <w:rFonts w:ascii="Arial" w:hAnsi="Arial"/>
                <w:color w:val="000000"/>
                <w:sz w:val="16"/>
              </w:rPr>
              <w:t xml:space="preserve">787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291BFC" w14:textId="77777777" w:rsidR="0025755B" w:rsidRDefault="00EF3445">
            <w:pPr>
              <w:widowControl w:val="0"/>
              <w:spacing w:before="17" w:line="240" w:lineRule="auto"/>
              <w:ind w:left="391" w:right="-20"/>
              <w:rPr>
                <w:rFonts w:ascii="Arial" w:eastAsia="Arial" w:hAnsi="Arial" w:cs="Arial"/>
                <w:color w:val="000000"/>
                <w:sz w:val="16"/>
                <w:szCs w:val="16"/>
              </w:rPr>
            </w:pPr>
            <w:r>
              <w:rPr>
                <w:rFonts w:ascii="Arial" w:hAnsi="Arial"/>
                <w:color w:val="000000"/>
                <w:sz w:val="16"/>
              </w:rPr>
              <w:t xml:space="preserve">942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2373E0" w14:textId="77777777" w:rsidR="0025755B" w:rsidRDefault="00EF3445">
            <w:pPr>
              <w:widowControl w:val="0"/>
              <w:spacing w:before="17" w:line="240" w:lineRule="auto"/>
              <w:ind w:left="391" w:right="-20"/>
              <w:rPr>
                <w:rFonts w:ascii="Arial" w:eastAsia="Arial" w:hAnsi="Arial" w:cs="Arial"/>
                <w:color w:val="000000"/>
                <w:sz w:val="16"/>
                <w:szCs w:val="16"/>
              </w:rPr>
            </w:pPr>
            <w:r>
              <w:rPr>
                <w:rFonts w:ascii="Arial" w:hAnsi="Arial"/>
                <w:color w:val="000000"/>
                <w:sz w:val="16"/>
              </w:rPr>
              <w:t xml:space="preserve">858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2156B4" w14:textId="77777777" w:rsidR="0025755B" w:rsidRDefault="00EF3445">
            <w:pPr>
              <w:widowControl w:val="0"/>
              <w:spacing w:before="17" w:line="240" w:lineRule="auto"/>
              <w:ind w:left="391" w:right="-20"/>
              <w:rPr>
                <w:rFonts w:ascii="Arial" w:eastAsia="Arial" w:hAnsi="Arial" w:cs="Arial"/>
                <w:color w:val="000000"/>
                <w:sz w:val="16"/>
                <w:szCs w:val="16"/>
              </w:rPr>
            </w:pPr>
            <w:r>
              <w:rPr>
                <w:rFonts w:ascii="Arial" w:hAnsi="Arial"/>
                <w:color w:val="000000"/>
                <w:sz w:val="16"/>
              </w:rPr>
              <w:t xml:space="preserve">983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081AD3"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4104BDB1"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1C9534"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Konsumi bruto i energjisë së brendshme (mijë TOE)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94C3B5"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224CC19"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2 384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B6B0A6"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2 665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3A3BAC7"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2 888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414266"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2 662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19D48A8"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2 552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F9036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386789BD"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EE1460"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Prodhimi bruto i energjisë elektrike (</w:t>
            </w:r>
            <w:proofErr w:type="spellStart"/>
            <w:r>
              <w:rPr>
                <w:rFonts w:ascii="Arial" w:hAnsi="Arial"/>
                <w:color w:val="000000"/>
                <w:sz w:val="16"/>
              </w:rPr>
              <w:t>GWh</w:t>
            </w:r>
            <w:proofErr w:type="spellEnd"/>
            <w:r>
              <w:rPr>
                <w:rFonts w:ascii="Arial" w:hAnsi="Arial"/>
                <w:color w:val="000000"/>
                <w:sz w:val="16"/>
              </w:rPr>
              <w:t xml:space="preserv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190A859"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9759BE"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5 943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5A87B9"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6 711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157271"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6 892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D40F4D"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6 998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5BC3EE"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6 353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4785BD4"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771BFA90" w14:textId="77777777" w:rsidR="0025755B"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r>
        <w:rPr>
          <w:rFonts w:ascii="Arial" w:hAnsi="Arial"/>
          <w:sz w:val="16"/>
        </w:rPr>
        <w:tab/>
      </w:r>
      <w:r>
        <w:rPr>
          <w:rFonts w:ascii="Arial" w:hAnsi="Arial"/>
          <w:color w:val="000000"/>
          <w:sz w:val="16"/>
        </w:rPr>
        <w:t xml:space="preserve"> </w:t>
      </w:r>
    </w:p>
    <w:p w14:paraId="07685D87" w14:textId="77777777" w:rsidR="0025755B" w:rsidRDefault="0025755B">
      <w:pPr>
        <w:spacing w:after="49" w:line="240" w:lineRule="exact"/>
        <w:rPr>
          <w:rFonts w:ascii="Arial" w:eastAsia="Arial" w:hAnsi="Arial" w:cs="Arial"/>
          <w:sz w:val="24"/>
          <w:szCs w:val="24"/>
        </w:rPr>
      </w:pPr>
    </w:p>
    <w:p w14:paraId="49D8B738" w14:textId="77777777" w:rsidR="0025755B" w:rsidRDefault="00EF3445">
      <w:pPr>
        <w:widowControl w:val="0"/>
        <w:spacing w:line="240" w:lineRule="auto"/>
        <w:ind w:left="6673" w:right="-20"/>
        <w:rPr>
          <w:color w:val="000000"/>
        </w:rPr>
      </w:pPr>
      <w:r>
        <w:rPr>
          <w:color w:val="000000"/>
        </w:rPr>
        <w:t xml:space="preserve">97 </w:t>
      </w:r>
    </w:p>
    <w:p w14:paraId="19F9BB82" w14:textId="77777777" w:rsidR="0025755B" w:rsidRDefault="00EF3445">
      <w:pPr>
        <w:widowControl w:val="0"/>
        <w:spacing w:line="240" w:lineRule="auto"/>
        <w:ind w:left="305" w:right="-20"/>
        <w:rPr>
          <w:color w:val="000000"/>
        </w:rPr>
        <w:sectPr w:rsidR="0025755B">
          <w:pgSz w:w="15840" w:h="12240" w:orient="landscape"/>
          <w:pgMar w:top="707" w:right="254" w:bottom="0" w:left="1134" w:header="0" w:footer="0" w:gutter="0"/>
          <w:cols w:space="708"/>
        </w:sectPr>
      </w:pPr>
      <w:r>
        <w:rPr>
          <w:color w:val="000000"/>
        </w:rPr>
        <w:t xml:space="preserve"> </w:t>
      </w: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14:paraId="61E51E27"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41907B82" w14:textId="77777777" w:rsidR="0025755B" w:rsidRDefault="00EF3445">
            <w:pPr>
              <w:widowControl w:val="0"/>
              <w:spacing w:before="15" w:line="240" w:lineRule="auto"/>
              <w:ind w:left="108" w:right="-20"/>
              <w:rPr>
                <w:rFonts w:ascii="Arial" w:eastAsia="Arial" w:hAnsi="Arial" w:cs="Arial"/>
                <w:b/>
                <w:bCs/>
                <w:color w:val="000000"/>
                <w:sz w:val="16"/>
                <w:szCs w:val="16"/>
              </w:rPr>
            </w:pPr>
            <w:bookmarkStart w:id="98" w:name="_page_333_0"/>
            <w:bookmarkEnd w:id="98"/>
            <w:r>
              <w:rPr>
                <w:rFonts w:ascii="Arial" w:hAnsi="Arial"/>
                <w:b/>
                <w:color w:val="000000"/>
                <w:sz w:val="16"/>
              </w:rPr>
              <w:lastRenderedPageBreak/>
              <w:t xml:space="preserve">Bujqësia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EDF039D" w14:textId="77777777" w:rsidR="0025755B" w:rsidRDefault="00EF3445">
            <w:pPr>
              <w:widowControl w:val="0"/>
              <w:spacing w:before="15" w:line="240" w:lineRule="auto"/>
              <w:ind w:left="112" w:right="-20"/>
              <w:rPr>
                <w:rFonts w:ascii="Arial" w:eastAsia="Arial" w:hAnsi="Arial" w:cs="Arial"/>
                <w:color w:val="000000"/>
                <w:sz w:val="16"/>
                <w:szCs w:val="16"/>
              </w:rPr>
            </w:pPr>
            <w:r>
              <w:rPr>
                <w:rFonts w:ascii="Arial" w:hAnsi="Arial"/>
                <w:color w:val="000000"/>
                <w:sz w:val="16"/>
              </w:rPr>
              <w:t xml:space="preserve">Shënim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9A92A0"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F7CFE1"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EEB6B6"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E46B5D"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F7A361"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439CD9" w14:textId="77777777" w:rsidR="0025755B" w:rsidRDefault="00EF3445">
            <w:pPr>
              <w:widowControl w:val="0"/>
              <w:spacing w:before="15" w:line="240" w:lineRule="auto"/>
              <w:ind w:left="388" w:right="-20"/>
              <w:rPr>
                <w:rFonts w:ascii="Arial" w:eastAsia="Arial" w:hAnsi="Arial" w:cs="Arial"/>
                <w:color w:val="000000"/>
                <w:sz w:val="16"/>
                <w:szCs w:val="16"/>
              </w:rPr>
            </w:pPr>
            <w:r>
              <w:rPr>
                <w:rFonts w:ascii="Arial" w:hAnsi="Arial"/>
                <w:color w:val="000000"/>
                <w:sz w:val="16"/>
              </w:rPr>
              <w:t xml:space="preserve">2024 </w:t>
            </w:r>
          </w:p>
        </w:tc>
      </w:tr>
      <w:tr w:rsidR="0025755B" w14:paraId="26EA5645"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C29888"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Indeksi i vëllimit të prodhimit bujqësor (me çmimet e prodhuesit) (2015 = 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62757F"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4245AD"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88.2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77F50F" w14:textId="77777777" w:rsidR="0025755B" w:rsidRDefault="00EF3445">
            <w:pPr>
              <w:widowControl w:val="0"/>
              <w:spacing w:before="15" w:line="240" w:lineRule="auto"/>
              <w:ind w:left="285" w:right="-20"/>
              <w:rPr>
                <w:rFonts w:ascii="Arial" w:eastAsia="Arial" w:hAnsi="Arial" w:cs="Arial"/>
                <w:color w:val="000000"/>
                <w:sz w:val="16"/>
                <w:szCs w:val="16"/>
              </w:rPr>
            </w:pPr>
            <w:r>
              <w:rPr>
                <w:rFonts w:ascii="Arial" w:hAnsi="Arial"/>
                <w:color w:val="000000"/>
                <w:sz w:val="16"/>
              </w:rPr>
              <w:t xml:space="preserve">100.0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0119EA"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95.2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4BFB33"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93.9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F0C186" w14:textId="77777777" w:rsidR="0025755B" w:rsidRDefault="00EF3445">
            <w:pPr>
              <w:widowControl w:val="0"/>
              <w:spacing w:before="15" w:line="240" w:lineRule="auto"/>
              <w:ind w:left="331" w:right="-20"/>
              <w:rPr>
                <w:rFonts w:ascii="Arial" w:eastAsia="Arial" w:hAnsi="Arial" w:cs="Arial"/>
                <w:color w:val="000000"/>
                <w:sz w:val="16"/>
                <w:szCs w:val="16"/>
              </w:rPr>
            </w:pPr>
            <w:r>
              <w:rPr>
                <w:rFonts w:ascii="Arial" w:hAnsi="Arial"/>
                <w:color w:val="000000"/>
                <w:sz w:val="16"/>
              </w:rPr>
              <w:t xml:space="preserve">93.7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3CFE0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18749935"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FC54FC"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Sipërfaqja bujqësore e shfrytëzuar (mijë hektarë)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54F8B4"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BD5CADC"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426.0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D43FFA"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421.1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A71C96"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421.2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0053E7"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421.4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9F7B3D"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421.6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47D2F4"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3A78620F"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26536F"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Numri i bagëtive: gjedhe të gjalla (mijë krerë, fundi i periudhës)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5B973F"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C6487E"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2D7E650"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261.4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AB4B0E"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260.5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6B1036"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250.9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B599CF7"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247.5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7E79628"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2C6E834E"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56B802"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Numri i bagëtive: derra të gjallë (mijë krerë, fundi i periudhës)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DE0769"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4CF031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B648D2"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45.4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14745C"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47.4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C0BF9E"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45.4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83F433" w14:textId="77777777" w:rsidR="0025755B" w:rsidRDefault="00EF3445">
            <w:pPr>
              <w:widowControl w:val="0"/>
              <w:spacing w:before="15" w:line="240" w:lineRule="auto"/>
              <w:ind w:left="410" w:right="-20"/>
              <w:rPr>
                <w:rFonts w:ascii="Arial" w:eastAsia="Arial" w:hAnsi="Arial" w:cs="Arial"/>
                <w:color w:val="000000"/>
                <w:sz w:val="16"/>
                <w:szCs w:val="16"/>
              </w:rPr>
            </w:pPr>
            <w:r>
              <w:rPr>
                <w:rFonts w:ascii="Arial" w:hAnsi="Arial"/>
                <w:color w:val="000000"/>
                <w:sz w:val="16"/>
              </w:rPr>
              <w:t xml:space="preserve">43.7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3C46A2"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49ACB0D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B001A2"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Numri i bagëtive: dele dhe dhi të gjalla (mijë krerë, fundi i periudhës)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3B6377"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63AE3E"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20241D" w14:textId="77777777" w:rsidR="0025755B" w:rsidRDefault="00EF3445">
            <w:pPr>
              <w:widowControl w:val="0"/>
              <w:spacing w:before="15" w:line="240" w:lineRule="auto"/>
              <w:ind w:left="326" w:right="-20"/>
              <w:rPr>
                <w:rFonts w:ascii="Arial" w:eastAsia="Arial" w:hAnsi="Arial" w:cs="Arial"/>
                <w:color w:val="000000"/>
                <w:sz w:val="16"/>
                <w:szCs w:val="16"/>
              </w:rPr>
            </w:pPr>
            <w:r>
              <w:rPr>
                <w:rFonts w:ascii="Arial" w:hAnsi="Arial"/>
                <w:color w:val="000000"/>
                <w:sz w:val="16"/>
              </w:rPr>
              <w:t xml:space="preserve">241.7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165117" w14:textId="77777777" w:rsidR="0025755B" w:rsidRDefault="00EF3445">
            <w:pPr>
              <w:widowControl w:val="0"/>
              <w:spacing w:before="15" w:line="240" w:lineRule="auto"/>
              <w:ind w:left="326" w:right="-20"/>
              <w:rPr>
                <w:rFonts w:ascii="Arial" w:eastAsia="Arial" w:hAnsi="Arial" w:cs="Arial"/>
                <w:color w:val="000000"/>
                <w:sz w:val="16"/>
                <w:szCs w:val="16"/>
              </w:rPr>
            </w:pPr>
            <w:r>
              <w:rPr>
                <w:rFonts w:ascii="Arial" w:hAnsi="Arial"/>
                <w:color w:val="000000"/>
                <w:sz w:val="16"/>
              </w:rPr>
              <w:t xml:space="preserve">241.4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31B00D" w14:textId="77777777" w:rsidR="0025755B" w:rsidRDefault="00EF3445">
            <w:pPr>
              <w:widowControl w:val="0"/>
              <w:spacing w:before="15" w:line="240" w:lineRule="auto"/>
              <w:ind w:left="326" w:right="-20"/>
              <w:rPr>
                <w:rFonts w:ascii="Arial" w:eastAsia="Arial" w:hAnsi="Arial" w:cs="Arial"/>
                <w:color w:val="000000"/>
                <w:sz w:val="16"/>
                <w:szCs w:val="16"/>
              </w:rPr>
            </w:pPr>
            <w:r>
              <w:rPr>
                <w:rFonts w:ascii="Arial" w:hAnsi="Arial"/>
                <w:color w:val="000000"/>
                <w:sz w:val="16"/>
              </w:rPr>
              <w:t xml:space="preserve">233.5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3BD49D" w14:textId="77777777" w:rsidR="0025755B" w:rsidRDefault="00EF3445">
            <w:pPr>
              <w:widowControl w:val="0"/>
              <w:spacing w:before="15" w:line="240" w:lineRule="auto"/>
              <w:ind w:left="326" w:right="-20"/>
              <w:rPr>
                <w:rFonts w:ascii="Arial" w:eastAsia="Arial" w:hAnsi="Arial" w:cs="Arial"/>
                <w:color w:val="000000"/>
                <w:sz w:val="16"/>
                <w:szCs w:val="16"/>
              </w:rPr>
            </w:pPr>
            <w:r>
              <w:rPr>
                <w:rFonts w:ascii="Arial" w:hAnsi="Arial"/>
                <w:color w:val="000000"/>
                <w:sz w:val="16"/>
              </w:rPr>
              <w:t xml:space="preserve">235.0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586879" w14:textId="77777777" w:rsidR="0025755B" w:rsidRDefault="00EF3445">
            <w:pPr>
              <w:widowControl w:val="0"/>
              <w:spacing w:before="15" w:line="240" w:lineRule="auto"/>
              <w:ind w:left="326" w:right="-20"/>
              <w:rPr>
                <w:rFonts w:ascii="Arial" w:eastAsia="Arial" w:hAnsi="Arial" w:cs="Arial"/>
                <w:color w:val="000000"/>
                <w:sz w:val="16"/>
                <w:szCs w:val="16"/>
              </w:rPr>
            </w:pPr>
            <w:r>
              <w:rPr>
                <w:rFonts w:ascii="Arial" w:hAnsi="Arial"/>
                <w:color w:val="000000"/>
                <w:sz w:val="16"/>
              </w:rPr>
              <w:t xml:space="preserve">237.2 i </w:t>
            </w:r>
          </w:p>
        </w:tc>
      </w:tr>
      <w:tr w:rsidR="0025755B" w14:paraId="4604CF10"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08FB81"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Qumështi i papërpunuar i </w:t>
            </w:r>
            <w:proofErr w:type="spellStart"/>
            <w:r>
              <w:rPr>
                <w:rFonts w:ascii="Arial" w:hAnsi="Arial"/>
                <w:color w:val="000000"/>
                <w:sz w:val="16"/>
              </w:rPr>
              <w:t>disponueshëm</w:t>
            </w:r>
            <w:proofErr w:type="spellEnd"/>
            <w:r>
              <w:rPr>
                <w:rFonts w:ascii="Arial" w:hAnsi="Arial"/>
                <w:color w:val="000000"/>
                <w:sz w:val="16"/>
              </w:rPr>
              <w:t xml:space="preserve"> në ferma (mijë ton)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A53DB5"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E3D2B49"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B26F5A"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66B5D3"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5A293B"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ECA481"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6FF488"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0F8D37D4"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88617E" w14:textId="77777777" w:rsidR="0025755B" w:rsidRDefault="00EF3445">
            <w:pPr>
              <w:widowControl w:val="0"/>
              <w:spacing w:before="15" w:line="240" w:lineRule="auto"/>
              <w:ind w:left="110" w:right="-20"/>
              <w:rPr>
                <w:rFonts w:ascii="Arial" w:eastAsia="Arial" w:hAnsi="Arial" w:cs="Arial"/>
                <w:color w:val="000000"/>
                <w:sz w:val="16"/>
                <w:szCs w:val="16"/>
              </w:rPr>
            </w:pPr>
            <w:r>
              <w:rPr>
                <w:rFonts w:ascii="Arial" w:hAnsi="Arial"/>
                <w:color w:val="000000"/>
                <w:sz w:val="16"/>
              </w:rPr>
              <w:t xml:space="preserve">Prodhimi kulturave të vjela: drithëra (përfshirë orizin) (mijë ton)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10FFF5" w14:textId="77777777" w:rsidR="0025755B" w:rsidRDefault="00EF3445">
            <w:pPr>
              <w:widowControl w:val="0"/>
              <w:spacing w:before="15"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382409"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439.1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CB326E"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529.1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5A7289"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504.4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E8E409"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518.7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81072E" w14:textId="77777777" w:rsidR="0025755B" w:rsidRDefault="00EF3445">
            <w:pPr>
              <w:widowControl w:val="0"/>
              <w:spacing w:before="15" w:line="240" w:lineRule="auto"/>
              <w:ind w:left="364" w:right="-20"/>
              <w:rPr>
                <w:rFonts w:ascii="Arial" w:eastAsia="Arial" w:hAnsi="Arial" w:cs="Arial"/>
                <w:color w:val="000000"/>
                <w:sz w:val="16"/>
                <w:szCs w:val="16"/>
              </w:rPr>
            </w:pPr>
            <w:r>
              <w:rPr>
                <w:rFonts w:ascii="Arial" w:hAnsi="Arial"/>
                <w:color w:val="000000"/>
                <w:sz w:val="16"/>
              </w:rPr>
              <w:t xml:space="preserve">477.2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FD6EB7" w14:textId="77777777" w:rsidR="0025755B" w:rsidRDefault="00EF3445">
            <w:pPr>
              <w:widowControl w:val="0"/>
              <w:spacing w:before="15"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58002C98"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A36F39"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Prodhimi kulturave të vjela: panxhar sheqeri (mijë ton)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3EEA1D2"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C2AD09"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751180"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2D5688"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5D8323"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7CA67C"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E0BDBE7"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r w:rsidR="0025755B" w14:paraId="77DD7DAF"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BBB0D7" w14:textId="77777777" w:rsidR="0025755B" w:rsidRDefault="00EF3445">
            <w:pPr>
              <w:widowControl w:val="0"/>
              <w:spacing w:before="17" w:line="240" w:lineRule="auto"/>
              <w:ind w:left="110" w:right="-20"/>
              <w:rPr>
                <w:rFonts w:ascii="Arial" w:eastAsia="Arial" w:hAnsi="Arial" w:cs="Arial"/>
                <w:color w:val="000000"/>
                <w:sz w:val="16"/>
                <w:szCs w:val="16"/>
              </w:rPr>
            </w:pPr>
            <w:r>
              <w:rPr>
                <w:rFonts w:ascii="Arial" w:hAnsi="Arial"/>
                <w:color w:val="000000"/>
                <w:sz w:val="16"/>
              </w:rPr>
              <w:t xml:space="preserve">Prodhimi kulturave të vjela: perime (mijë ton)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7BF7FA" w14:textId="77777777" w:rsidR="0025755B" w:rsidRDefault="00EF3445">
            <w:pPr>
              <w:widowControl w:val="0"/>
              <w:spacing w:before="17" w:line="240" w:lineRule="auto"/>
              <w:ind w:left="458" w:right="-20"/>
              <w:rPr>
                <w:rFonts w:ascii="Arial" w:eastAsia="Arial" w:hAnsi="Arial" w:cs="Arial"/>
                <w:color w:val="000000"/>
                <w:sz w:val="16"/>
                <w:szCs w:val="16"/>
              </w:rPr>
            </w:pPr>
            <w:r>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E523C9" w14:textId="77777777" w:rsidR="0025755B" w:rsidRDefault="00EF3445">
            <w:pPr>
              <w:widowControl w:val="0"/>
              <w:spacing w:before="17" w:line="240" w:lineRule="auto"/>
              <w:ind w:left="410" w:right="-20"/>
              <w:rPr>
                <w:rFonts w:ascii="Arial" w:eastAsia="Arial" w:hAnsi="Arial" w:cs="Arial"/>
                <w:color w:val="000000"/>
                <w:sz w:val="16"/>
                <w:szCs w:val="16"/>
              </w:rPr>
            </w:pPr>
            <w:r>
              <w:rPr>
                <w:rFonts w:ascii="Arial" w:hAnsi="Arial"/>
                <w:color w:val="000000"/>
                <w:sz w:val="16"/>
              </w:rPr>
              <w:t xml:space="preserve">90.1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79ABA6C"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169.4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EEAA5D"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165.0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00A5F45"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175.6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8F5975C" w14:textId="77777777" w:rsidR="0025755B" w:rsidRDefault="00EF3445">
            <w:pPr>
              <w:widowControl w:val="0"/>
              <w:spacing w:before="17" w:line="240" w:lineRule="auto"/>
              <w:ind w:left="364" w:right="-20"/>
              <w:rPr>
                <w:rFonts w:ascii="Arial" w:eastAsia="Arial" w:hAnsi="Arial" w:cs="Arial"/>
                <w:color w:val="000000"/>
                <w:sz w:val="16"/>
                <w:szCs w:val="16"/>
              </w:rPr>
            </w:pPr>
            <w:r>
              <w:rPr>
                <w:rFonts w:ascii="Arial" w:hAnsi="Arial"/>
                <w:color w:val="000000"/>
                <w:sz w:val="16"/>
              </w:rPr>
              <w:t xml:space="preserve">170.2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BC6E3A" w14:textId="77777777" w:rsidR="0025755B" w:rsidRDefault="00EF3445">
            <w:pPr>
              <w:widowControl w:val="0"/>
              <w:spacing w:before="17" w:line="240" w:lineRule="auto"/>
              <w:ind w:left="542" w:right="-20"/>
              <w:rPr>
                <w:rFonts w:ascii="Arial" w:eastAsia="Arial" w:hAnsi="Arial" w:cs="Arial"/>
                <w:color w:val="000000"/>
                <w:sz w:val="16"/>
                <w:szCs w:val="16"/>
              </w:rPr>
            </w:pPr>
            <w:r>
              <w:rPr>
                <w:rFonts w:ascii="Arial" w:hAnsi="Arial"/>
                <w:color w:val="000000"/>
                <w:sz w:val="16"/>
              </w:rPr>
              <w:t xml:space="preserve">: </w:t>
            </w:r>
          </w:p>
        </w:tc>
      </w:tr>
    </w:tbl>
    <w:p w14:paraId="072BA1E2" w14:textId="77777777" w:rsidR="0025755B" w:rsidRDefault="00EF3445">
      <w:pPr>
        <w:widowControl w:val="0"/>
        <w:spacing w:before="1" w:line="240" w:lineRule="auto"/>
        <w:ind w:left="305" w:right="-20"/>
        <w:rPr>
          <w:rFonts w:ascii="Arial" w:eastAsia="Arial" w:hAnsi="Arial" w:cs="Arial"/>
          <w:color w:val="000000"/>
          <w:sz w:val="16"/>
          <w:szCs w:val="16"/>
        </w:rPr>
      </w:pPr>
      <w:r>
        <w:rPr>
          <w:rFonts w:ascii="Arial" w:hAnsi="Arial"/>
          <w:color w:val="000000"/>
          <w:sz w:val="16"/>
        </w:rPr>
        <w:t xml:space="preserve"> </w:t>
      </w:r>
    </w:p>
    <w:p w14:paraId="2FEDFF98" w14:textId="77777777" w:rsidR="0025755B" w:rsidRDefault="00EF3445">
      <w:pPr>
        <w:widowControl w:val="0"/>
        <w:spacing w:before="15" w:line="240" w:lineRule="auto"/>
        <w:ind w:left="305" w:right="-20"/>
        <w:rPr>
          <w:rFonts w:ascii="Arial" w:eastAsia="Arial" w:hAnsi="Arial" w:cs="Arial"/>
          <w:b/>
          <w:bCs/>
          <w:color w:val="000000"/>
          <w:sz w:val="16"/>
          <w:szCs w:val="16"/>
        </w:rPr>
      </w:pPr>
      <w:r>
        <w:rPr>
          <w:rFonts w:ascii="Arial" w:hAnsi="Arial"/>
          <w:b/>
          <w:color w:val="000000"/>
          <w:sz w:val="16"/>
        </w:rPr>
        <w:t xml:space="preserve">Burimi: </w:t>
      </w:r>
      <w:proofErr w:type="spellStart"/>
      <w:r>
        <w:rPr>
          <w:rFonts w:ascii="Arial" w:hAnsi="Arial"/>
          <w:b/>
          <w:color w:val="000000"/>
          <w:sz w:val="16"/>
        </w:rPr>
        <w:t>Eurostati</w:t>
      </w:r>
      <w:proofErr w:type="spellEnd"/>
      <w:r>
        <w:rPr>
          <w:rFonts w:ascii="Arial" w:hAnsi="Arial"/>
          <w:b/>
          <w:color w:val="000000"/>
          <w:sz w:val="16"/>
        </w:rPr>
        <w:t xml:space="preserve"> dhe/ose autoritetet statistikore në Kosovë </w:t>
      </w:r>
    </w:p>
    <w:p w14:paraId="58732F4D" w14:textId="77777777" w:rsidR="0025755B" w:rsidRDefault="00EF3445">
      <w:pPr>
        <w:widowControl w:val="0"/>
        <w:spacing w:before="13" w:line="240" w:lineRule="auto"/>
        <w:ind w:left="306" w:right="-20"/>
        <w:rPr>
          <w:rFonts w:ascii="Arial" w:eastAsia="Arial" w:hAnsi="Arial" w:cs="Arial"/>
          <w:b/>
          <w:bCs/>
          <w:color w:val="000000"/>
          <w:sz w:val="16"/>
          <w:szCs w:val="16"/>
        </w:rPr>
      </w:pPr>
      <w:r>
        <w:rPr>
          <w:rFonts w:ascii="Arial" w:hAnsi="Arial"/>
          <w:b/>
          <w:color w:val="000000"/>
          <w:sz w:val="16"/>
        </w:rPr>
        <w:t xml:space="preserve"> </w:t>
      </w:r>
    </w:p>
    <w:p w14:paraId="55EA88F1" w14:textId="77777777" w:rsidR="0025755B" w:rsidRDefault="00EF3445">
      <w:pPr>
        <w:widowControl w:val="0"/>
        <w:tabs>
          <w:tab w:val="left" w:pos="1453"/>
        </w:tabs>
        <w:spacing w:before="15" w:line="240" w:lineRule="auto"/>
        <w:ind w:left="414" w:right="-20"/>
        <w:rPr>
          <w:rFonts w:ascii="Arial" w:eastAsia="Arial" w:hAnsi="Arial" w:cs="Arial"/>
          <w:color w:val="000000"/>
          <w:sz w:val="16"/>
          <w:szCs w:val="16"/>
        </w:rPr>
      </w:pPr>
      <w:r>
        <w:rPr>
          <w:color w:val="000000"/>
          <w:sz w:val="20"/>
        </w:rPr>
        <w:t xml:space="preserve"> </w:t>
      </w:r>
      <w:r>
        <w:rPr>
          <w:sz w:val="20"/>
        </w:rPr>
        <w:tab/>
      </w:r>
      <w:r>
        <w:rPr>
          <w:rFonts w:ascii="Arial" w:hAnsi="Arial"/>
          <w:color w:val="000000"/>
          <w:sz w:val="16"/>
        </w:rPr>
        <w:t xml:space="preserve">: = nuk është në dispozicion </w:t>
      </w:r>
    </w:p>
    <w:p w14:paraId="21947BF1" w14:textId="77777777" w:rsidR="0025755B" w:rsidRDefault="00EF3445">
      <w:pPr>
        <w:widowControl w:val="0"/>
        <w:tabs>
          <w:tab w:val="left" w:pos="1453"/>
        </w:tabs>
        <w:spacing w:before="42" w:line="240" w:lineRule="auto"/>
        <w:ind w:left="414"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d = përkufizimi ndryshon </w:t>
      </w:r>
    </w:p>
    <w:p w14:paraId="58637FBA" w14:textId="77777777" w:rsidR="0025755B" w:rsidRDefault="00EF3445">
      <w:pPr>
        <w:widowControl w:val="0"/>
        <w:tabs>
          <w:tab w:val="left" w:pos="1453"/>
        </w:tabs>
        <w:spacing w:before="42" w:line="240" w:lineRule="auto"/>
        <w:ind w:left="414"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e = vlera e parashikuar </w:t>
      </w:r>
    </w:p>
    <w:p w14:paraId="7C27DEBB" w14:textId="77777777" w:rsidR="0025755B" w:rsidRDefault="00EF3445">
      <w:pPr>
        <w:widowControl w:val="0"/>
        <w:tabs>
          <w:tab w:val="left" w:pos="1453"/>
        </w:tabs>
        <w:spacing w:before="39" w:line="240" w:lineRule="auto"/>
        <w:ind w:left="414"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p = e përkohshme </w:t>
      </w:r>
    </w:p>
    <w:p w14:paraId="209895CF" w14:textId="77777777" w:rsidR="0025755B" w:rsidRDefault="00EF3445">
      <w:pPr>
        <w:widowControl w:val="0"/>
        <w:tabs>
          <w:tab w:val="left" w:pos="1453"/>
        </w:tabs>
        <w:spacing w:before="41" w:line="240" w:lineRule="auto"/>
        <w:ind w:left="414"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i = vlerësimi i </w:t>
      </w:r>
      <w:proofErr w:type="spellStart"/>
      <w:r>
        <w:rPr>
          <w:rFonts w:ascii="Arial" w:hAnsi="Arial"/>
          <w:color w:val="000000"/>
          <w:sz w:val="16"/>
        </w:rPr>
        <w:t>Eurostatit</w:t>
      </w:r>
      <w:proofErr w:type="spellEnd"/>
      <w:r>
        <w:rPr>
          <w:rFonts w:ascii="Arial" w:hAnsi="Arial"/>
          <w:color w:val="000000"/>
          <w:sz w:val="16"/>
        </w:rPr>
        <w:t xml:space="preserve"> </w:t>
      </w:r>
    </w:p>
    <w:p w14:paraId="63F227CE" w14:textId="22CF5142" w:rsidR="0025755B" w:rsidRDefault="00EF3445" w:rsidP="00D83484">
      <w:pPr>
        <w:widowControl w:val="0"/>
        <w:spacing w:before="42" w:line="240" w:lineRule="auto"/>
        <w:ind w:left="1453" w:right="-20"/>
        <w:rPr>
          <w:rFonts w:ascii="Arial" w:eastAsia="Arial" w:hAnsi="Arial" w:cs="Arial"/>
          <w:color w:val="000000"/>
          <w:sz w:val="16"/>
          <w:szCs w:val="16"/>
        </w:rPr>
      </w:pPr>
      <w:r>
        <w:rPr>
          <w:rFonts w:ascii="Arial" w:hAnsi="Arial"/>
          <w:color w:val="000000"/>
          <w:sz w:val="16"/>
        </w:rPr>
        <w:t xml:space="preserve">w= të dhëna të ofruara nga dhe nën përgjegjësinë e autoritetit kombëtar statistikor dhe të publikuara mbi bazën “siç janë” dhe pa asnjë siguri në lidhje me cilësinë e tyre dhe respektimin e metodologjisë statistikore të BE-së </w:t>
      </w:r>
    </w:p>
    <w:p w14:paraId="5BEDFDC0" w14:textId="77777777" w:rsidR="0025755B" w:rsidRDefault="00EF3445">
      <w:pPr>
        <w:widowControl w:val="0"/>
        <w:tabs>
          <w:tab w:val="left" w:pos="1453"/>
        </w:tabs>
        <w:spacing w:before="13" w:line="240" w:lineRule="auto"/>
        <w:ind w:left="414"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m =  vlera që mungon / të dhënat nuk mund të ekzistojnë </w:t>
      </w:r>
    </w:p>
    <w:p w14:paraId="542C8883" w14:textId="77777777" w:rsidR="0025755B" w:rsidRDefault="00EF3445">
      <w:pPr>
        <w:widowControl w:val="0"/>
        <w:tabs>
          <w:tab w:val="left" w:pos="1453"/>
        </w:tabs>
        <w:spacing w:before="42" w:line="240" w:lineRule="auto"/>
        <w:ind w:left="414" w:right="-20"/>
        <w:rPr>
          <w:rFonts w:ascii="Arial" w:eastAsia="Arial" w:hAnsi="Arial" w:cs="Arial"/>
          <w:color w:val="000000"/>
          <w:sz w:val="16"/>
          <w:szCs w:val="16"/>
        </w:rPr>
      </w:pPr>
      <w:r>
        <w:rPr>
          <w:rFonts w:ascii="Arial" w:hAnsi="Arial"/>
          <w:color w:val="000000"/>
          <w:sz w:val="16"/>
        </w:rPr>
        <w:t xml:space="preserve"> </w:t>
      </w:r>
      <w:r>
        <w:rPr>
          <w:rFonts w:ascii="Arial" w:hAnsi="Arial"/>
          <w:sz w:val="16"/>
        </w:rPr>
        <w:tab/>
      </w:r>
      <w:r>
        <w:rPr>
          <w:rFonts w:ascii="Arial" w:hAnsi="Arial"/>
          <w:color w:val="000000"/>
          <w:sz w:val="16"/>
        </w:rPr>
        <w:t xml:space="preserve">* = Treguesi i Procedurës së Çekuilibrit Makroekonomik (MIP) </w:t>
      </w:r>
    </w:p>
    <w:p w14:paraId="4B7DFAA8" w14:textId="77777777" w:rsidR="0025755B" w:rsidRDefault="0025755B">
      <w:pPr>
        <w:spacing w:line="180" w:lineRule="exact"/>
        <w:rPr>
          <w:rFonts w:ascii="Arial" w:eastAsia="Arial" w:hAnsi="Arial" w:cs="Arial"/>
          <w:sz w:val="18"/>
          <w:szCs w:val="18"/>
        </w:rPr>
      </w:pPr>
    </w:p>
    <w:p w14:paraId="3B05DC8B" w14:textId="77777777" w:rsidR="0025755B" w:rsidRDefault="00EF3445">
      <w:pPr>
        <w:widowControl w:val="0"/>
        <w:spacing w:line="240" w:lineRule="auto"/>
        <w:ind w:left="414" w:right="-20"/>
        <w:rPr>
          <w:rFonts w:ascii="Arial" w:eastAsia="Arial" w:hAnsi="Arial" w:cs="Arial"/>
          <w:color w:val="000000"/>
          <w:sz w:val="16"/>
          <w:szCs w:val="16"/>
        </w:rPr>
      </w:pPr>
      <w:r>
        <w:rPr>
          <w:rFonts w:ascii="Arial" w:hAnsi="Arial"/>
          <w:color w:val="000000"/>
          <w:sz w:val="16"/>
        </w:rPr>
        <w:t xml:space="preserve"> </w:t>
      </w:r>
    </w:p>
    <w:p w14:paraId="6AEA8E58" w14:textId="77777777" w:rsidR="0025755B" w:rsidRDefault="0025755B">
      <w:pPr>
        <w:spacing w:line="240" w:lineRule="exact"/>
        <w:rPr>
          <w:rFonts w:ascii="Arial" w:eastAsia="Arial" w:hAnsi="Arial" w:cs="Arial"/>
          <w:sz w:val="24"/>
          <w:szCs w:val="24"/>
        </w:rPr>
      </w:pPr>
    </w:p>
    <w:p w14:paraId="4363BB9B" w14:textId="77777777" w:rsidR="0025755B" w:rsidRDefault="0025755B">
      <w:pPr>
        <w:spacing w:after="19" w:line="160" w:lineRule="exact"/>
        <w:rPr>
          <w:rFonts w:ascii="Arial" w:eastAsia="Arial" w:hAnsi="Arial" w:cs="Arial"/>
          <w:sz w:val="16"/>
          <w:szCs w:val="16"/>
        </w:rPr>
      </w:pPr>
    </w:p>
    <w:p w14:paraId="64210A0A" w14:textId="77777777" w:rsidR="0025755B" w:rsidRDefault="00EF3445">
      <w:pPr>
        <w:widowControl w:val="0"/>
        <w:spacing w:line="240" w:lineRule="auto"/>
        <w:ind w:left="305" w:right="-20"/>
        <w:rPr>
          <w:rFonts w:ascii="Arial" w:eastAsia="Arial" w:hAnsi="Arial" w:cs="Arial"/>
          <w:b/>
          <w:bCs/>
          <w:color w:val="000000"/>
          <w:sz w:val="16"/>
          <w:szCs w:val="16"/>
        </w:rPr>
      </w:pPr>
      <w:r>
        <w:rPr>
          <w:rFonts w:ascii="Arial" w:hAnsi="Arial"/>
          <w:b/>
          <w:color w:val="000000"/>
          <w:sz w:val="16"/>
        </w:rPr>
        <w:t xml:space="preserve"> </w:t>
      </w:r>
    </w:p>
    <w:p w14:paraId="628B0E94" w14:textId="77777777" w:rsidR="0025755B" w:rsidRDefault="00EF3445">
      <w:pPr>
        <w:widowControl w:val="0"/>
        <w:spacing w:before="13" w:line="240" w:lineRule="auto"/>
        <w:ind w:left="305" w:right="-20"/>
        <w:rPr>
          <w:color w:val="000000"/>
        </w:rPr>
      </w:pPr>
      <w:r>
        <w:rPr>
          <w:color w:val="000000"/>
        </w:rPr>
        <w:t xml:space="preserve"> </w:t>
      </w:r>
    </w:p>
    <w:p w14:paraId="0BBB21A7" w14:textId="77777777" w:rsidR="0025755B" w:rsidRDefault="0025755B">
      <w:pPr>
        <w:spacing w:after="1" w:line="180" w:lineRule="exact"/>
        <w:rPr>
          <w:sz w:val="18"/>
          <w:szCs w:val="18"/>
        </w:rPr>
      </w:pPr>
    </w:p>
    <w:p w14:paraId="2506CE00" w14:textId="77777777" w:rsidR="0025755B" w:rsidRDefault="00EF3445">
      <w:pPr>
        <w:widowControl w:val="0"/>
        <w:spacing w:line="240" w:lineRule="auto"/>
        <w:ind w:left="305" w:right="-20"/>
        <w:rPr>
          <w:color w:val="000000"/>
        </w:rPr>
      </w:pPr>
      <w:r>
        <w:rPr>
          <w:color w:val="000000"/>
        </w:rPr>
        <w:t xml:space="preserve"> </w:t>
      </w:r>
    </w:p>
    <w:p w14:paraId="111990AC" w14:textId="77777777" w:rsidR="0025755B" w:rsidRDefault="0025755B">
      <w:pPr>
        <w:spacing w:line="240" w:lineRule="exact"/>
        <w:rPr>
          <w:sz w:val="24"/>
          <w:szCs w:val="24"/>
        </w:rPr>
      </w:pPr>
    </w:p>
    <w:p w14:paraId="1CCFD294" w14:textId="77777777" w:rsidR="0025755B" w:rsidRDefault="0025755B">
      <w:pPr>
        <w:spacing w:line="240" w:lineRule="exact"/>
        <w:rPr>
          <w:sz w:val="24"/>
          <w:szCs w:val="24"/>
        </w:rPr>
      </w:pPr>
    </w:p>
    <w:p w14:paraId="6BCE452A" w14:textId="77777777" w:rsidR="0025755B" w:rsidRDefault="0025755B">
      <w:pPr>
        <w:spacing w:line="240" w:lineRule="exact"/>
        <w:rPr>
          <w:sz w:val="24"/>
          <w:szCs w:val="24"/>
        </w:rPr>
      </w:pPr>
    </w:p>
    <w:p w14:paraId="63404E72" w14:textId="77777777" w:rsidR="0025755B" w:rsidRDefault="0025755B">
      <w:pPr>
        <w:spacing w:line="240" w:lineRule="exact"/>
        <w:rPr>
          <w:sz w:val="24"/>
          <w:szCs w:val="24"/>
        </w:rPr>
      </w:pPr>
    </w:p>
    <w:p w14:paraId="350E64B9" w14:textId="77777777" w:rsidR="0025755B" w:rsidRDefault="0025755B">
      <w:pPr>
        <w:spacing w:line="240" w:lineRule="exact"/>
        <w:rPr>
          <w:sz w:val="24"/>
          <w:szCs w:val="24"/>
        </w:rPr>
      </w:pPr>
    </w:p>
    <w:p w14:paraId="043AE9F9" w14:textId="77777777" w:rsidR="0025755B" w:rsidRDefault="0025755B">
      <w:pPr>
        <w:spacing w:line="240" w:lineRule="exact"/>
        <w:rPr>
          <w:sz w:val="24"/>
          <w:szCs w:val="24"/>
        </w:rPr>
      </w:pPr>
    </w:p>
    <w:p w14:paraId="632EA3FC" w14:textId="77777777" w:rsidR="0025755B" w:rsidRDefault="0025755B">
      <w:pPr>
        <w:spacing w:line="240" w:lineRule="exact"/>
        <w:rPr>
          <w:sz w:val="24"/>
          <w:szCs w:val="24"/>
        </w:rPr>
      </w:pPr>
    </w:p>
    <w:p w14:paraId="0F55F309" w14:textId="77777777" w:rsidR="0025755B" w:rsidRDefault="0025755B">
      <w:pPr>
        <w:spacing w:line="240" w:lineRule="exact"/>
        <w:rPr>
          <w:sz w:val="24"/>
          <w:szCs w:val="24"/>
        </w:rPr>
      </w:pPr>
    </w:p>
    <w:p w14:paraId="6F5956BD" w14:textId="77777777" w:rsidR="0025755B" w:rsidRDefault="0025755B">
      <w:pPr>
        <w:spacing w:line="240" w:lineRule="exact"/>
        <w:rPr>
          <w:sz w:val="24"/>
          <w:szCs w:val="24"/>
        </w:rPr>
      </w:pPr>
    </w:p>
    <w:p w14:paraId="516192E3" w14:textId="77777777" w:rsidR="0025755B" w:rsidRDefault="0025755B">
      <w:pPr>
        <w:spacing w:line="240" w:lineRule="exact"/>
        <w:rPr>
          <w:sz w:val="24"/>
          <w:szCs w:val="24"/>
        </w:rPr>
      </w:pPr>
    </w:p>
    <w:p w14:paraId="274CDC9E" w14:textId="77777777" w:rsidR="0025755B" w:rsidRDefault="0025755B">
      <w:pPr>
        <w:spacing w:line="240" w:lineRule="exact"/>
        <w:rPr>
          <w:sz w:val="24"/>
          <w:szCs w:val="24"/>
        </w:rPr>
      </w:pPr>
    </w:p>
    <w:p w14:paraId="4AB85E2F" w14:textId="77777777" w:rsidR="0025755B" w:rsidRDefault="0025755B">
      <w:pPr>
        <w:spacing w:after="53" w:line="240" w:lineRule="exact"/>
        <w:rPr>
          <w:sz w:val="24"/>
          <w:szCs w:val="24"/>
        </w:rPr>
      </w:pPr>
    </w:p>
    <w:p w14:paraId="1E02012D" w14:textId="77777777" w:rsidR="0025755B" w:rsidRDefault="00EF3445">
      <w:pPr>
        <w:widowControl w:val="0"/>
        <w:spacing w:line="240" w:lineRule="auto"/>
        <w:ind w:left="6673" w:right="-20"/>
        <w:rPr>
          <w:color w:val="000000"/>
        </w:rPr>
      </w:pPr>
      <w:r>
        <w:rPr>
          <w:color w:val="000000"/>
        </w:rPr>
        <w:t xml:space="preserve">98 </w:t>
      </w:r>
    </w:p>
    <w:p w14:paraId="4DF3D57E" w14:textId="77777777" w:rsidR="0025755B" w:rsidRDefault="00EF3445">
      <w:pPr>
        <w:widowControl w:val="0"/>
        <w:spacing w:line="240" w:lineRule="auto"/>
        <w:ind w:left="305" w:right="-20"/>
        <w:rPr>
          <w:color w:val="000000"/>
        </w:rPr>
      </w:pPr>
      <w:r>
        <w:rPr>
          <w:color w:val="000000"/>
        </w:rPr>
        <w:t xml:space="preserve"> </w:t>
      </w:r>
    </w:p>
    <w:sectPr w:rsidR="0025755B">
      <w:pgSz w:w="15840" w:h="12240" w:orient="landscape"/>
      <w:pgMar w:top="707" w:right="254" w:bottom="0" w:left="1134"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55B"/>
    <w:rsid w:val="00006244"/>
    <w:rsid w:val="00006598"/>
    <w:rsid w:val="00026F7E"/>
    <w:rsid w:val="00030EB5"/>
    <w:rsid w:val="0003251F"/>
    <w:rsid w:val="000D366B"/>
    <w:rsid w:val="00111FC4"/>
    <w:rsid w:val="00124182"/>
    <w:rsid w:val="0014713F"/>
    <w:rsid w:val="001572BE"/>
    <w:rsid w:val="00196502"/>
    <w:rsid w:val="001D4A05"/>
    <w:rsid w:val="001E5A2F"/>
    <w:rsid w:val="0020557F"/>
    <w:rsid w:val="00217A63"/>
    <w:rsid w:val="00226EB6"/>
    <w:rsid w:val="00256DF2"/>
    <w:rsid w:val="0025755B"/>
    <w:rsid w:val="00275829"/>
    <w:rsid w:val="002D6139"/>
    <w:rsid w:val="00300D9D"/>
    <w:rsid w:val="00326A61"/>
    <w:rsid w:val="00336A3F"/>
    <w:rsid w:val="00376BBA"/>
    <w:rsid w:val="003A44EB"/>
    <w:rsid w:val="003D25CE"/>
    <w:rsid w:val="003E5674"/>
    <w:rsid w:val="0040037A"/>
    <w:rsid w:val="004765B0"/>
    <w:rsid w:val="004B0E99"/>
    <w:rsid w:val="00517989"/>
    <w:rsid w:val="005647CE"/>
    <w:rsid w:val="00577790"/>
    <w:rsid w:val="005823E6"/>
    <w:rsid w:val="005A0CB4"/>
    <w:rsid w:val="005E2D50"/>
    <w:rsid w:val="00623131"/>
    <w:rsid w:val="0064379B"/>
    <w:rsid w:val="00661557"/>
    <w:rsid w:val="00683CE9"/>
    <w:rsid w:val="0068588B"/>
    <w:rsid w:val="006C0795"/>
    <w:rsid w:val="00702003"/>
    <w:rsid w:val="00704C11"/>
    <w:rsid w:val="00717569"/>
    <w:rsid w:val="007360C6"/>
    <w:rsid w:val="007D2FF1"/>
    <w:rsid w:val="00883B89"/>
    <w:rsid w:val="008D7A64"/>
    <w:rsid w:val="00974C65"/>
    <w:rsid w:val="009B382B"/>
    <w:rsid w:val="009B560F"/>
    <w:rsid w:val="009D7096"/>
    <w:rsid w:val="00A02B8A"/>
    <w:rsid w:val="00A30780"/>
    <w:rsid w:val="00AE18EA"/>
    <w:rsid w:val="00AE6B84"/>
    <w:rsid w:val="00B21A10"/>
    <w:rsid w:val="00BE43D6"/>
    <w:rsid w:val="00BF790E"/>
    <w:rsid w:val="00C301CE"/>
    <w:rsid w:val="00C47C95"/>
    <w:rsid w:val="00C710D8"/>
    <w:rsid w:val="00C77901"/>
    <w:rsid w:val="00CE3E5E"/>
    <w:rsid w:val="00CF7C58"/>
    <w:rsid w:val="00D44A7E"/>
    <w:rsid w:val="00D83484"/>
    <w:rsid w:val="00DF0C4F"/>
    <w:rsid w:val="00E1749D"/>
    <w:rsid w:val="00E43A6B"/>
    <w:rsid w:val="00E5239F"/>
    <w:rsid w:val="00EC0930"/>
    <w:rsid w:val="00EE40F7"/>
    <w:rsid w:val="00EE5002"/>
    <w:rsid w:val="00EF3445"/>
    <w:rsid w:val="00F34053"/>
    <w:rsid w:val="00F47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70B0D"/>
  <w15:docId w15:val="{40AF615E-AFBA-4568-B662-91DE00796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q-AL"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fontTable" Target="fontTable.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480</TotalTime>
  <Pages>99</Pages>
  <Words>53545</Words>
  <Characters>305209</Characters>
  <Application>Microsoft Office Word</Application>
  <DocSecurity>0</DocSecurity>
  <Lines>2543</Lines>
  <Paragraphs>716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Faruk Ferataj</dc:creator>
  <cp:lastModifiedBy>Artan Collaku</cp:lastModifiedBy>
  <cp:revision>44</cp:revision>
  <dcterms:created xsi:type="dcterms:W3CDTF">2025-11-15T11:16:00Z</dcterms:created>
  <dcterms:modified xsi:type="dcterms:W3CDTF">2025-12-08T08:22:00Z</dcterms:modified>
</cp:coreProperties>
</file>