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433"/>
        <w:gridCol w:w="2790"/>
        <w:gridCol w:w="2625"/>
        <w:gridCol w:w="222"/>
      </w:tblGrid>
      <w:tr w:rsidR="00856097" w:rsidRPr="004B7ACB" w14:paraId="282170AB" w14:textId="77777777" w:rsidTr="0097645F">
        <w:tc>
          <w:tcPr>
            <w:tcW w:w="2415" w:type="dxa"/>
            <w:vAlign w:val="center"/>
          </w:tcPr>
          <w:p w14:paraId="7C151ADB" w14:textId="317BF54A" w:rsidR="00856097" w:rsidRPr="004B7ACB" w:rsidRDefault="00383F30" w:rsidP="006C2116">
            <w:pPr>
              <w:pStyle w:val="Heading1"/>
              <w:spacing w:before="100" w:beforeAutospacing="1" w:after="100" w:afterAutospacing="1" w:line="240" w:lineRule="auto"/>
              <w:jc w:val="both"/>
              <w:rPr>
                <w:b/>
                <w:color w:val="D9D9D9" w:themeColor="background1" w:themeShade="D9"/>
                <w:sz w:val="20"/>
                <w:szCs w:val="20"/>
                <w:lang w:val="pt-BR"/>
              </w:rPr>
            </w:pPr>
            <w:r w:rsidRPr="004B7ACB">
              <w:rPr>
                <w:b/>
                <w:noProof/>
                <w:color w:val="D9D9D9" w:themeColor="background1" w:themeShade="D9"/>
                <w:sz w:val="20"/>
                <w:szCs w:val="20"/>
                <w:lang w:val="pt-BR"/>
              </w:rPr>
              <w:drawing>
                <wp:inline distT="0" distB="0" distL="0" distR="0" wp14:anchorId="7B7DE3EF" wp14:editId="535E2A29">
                  <wp:extent cx="2090595" cy="1037230"/>
                  <wp:effectExtent l="0" t="0" r="5080" b="0"/>
                  <wp:docPr id="13699042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904236" name="Picture 136990423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7266" cy="1045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  <w:vAlign w:val="center"/>
          </w:tcPr>
          <w:p w14:paraId="50B43812" w14:textId="04A18611" w:rsidR="00856097" w:rsidRPr="004B7ACB" w:rsidRDefault="00DA3939" w:rsidP="006C2116">
            <w:pPr>
              <w:pStyle w:val="Heading1"/>
              <w:spacing w:before="100" w:beforeAutospacing="1" w:after="100" w:afterAutospacing="1" w:line="240" w:lineRule="auto"/>
              <w:ind w:left="720"/>
              <w:jc w:val="both"/>
              <w:rPr>
                <w:b/>
                <w:color w:val="D9D9D9" w:themeColor="background1" w:themeShade="D9"/>
                <w:sz w:val="20"/>
                <w:szCs w:val="20"/>
                <w:lang w:val="pt-BR"/>
              </w:rPr>
            </w:pPr>
            <w:r w:rsidRPr="004B7ACB">
              <w:rPr>
                <w:noProof/>
                <w:lang w:val="pt-BR"/>
              </w:rPr>
              <w:drawing>
                <wp:inline distT="0" distB="0" distL="0" distR="0" wp14:anchorId="42101A22" wp14:editId="5F094379">
                  <wp:extent cx="1214195" cy="657225"/>
                  <wp:effectExtent l="0" t="0" r="5080" b="0"/>
                  <wp:docPr id="12578053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661" cy="659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  <w:vAlign w:val="center"/>
          </w:tcPr>
          <w:p w14:paraId="2CD7F5C3" w14:textId="1E9D0DD8" w:rsidR="00856097" w:rsidRPr="004B7ACB" w:rsidRDefault="003179FB" w:rsidP="006C2116">
            <w:pPr>
              <w:pStyle w:val="Heading1"/>
              <w:spacing w:before="100" w:beforeAutospacing="1" w:after="100" w:afterAutospacing="1" w:line="240" w:lineRule="auto"/>
              <w:ind w:left="720"/>
              <w:jc w:val="both"/>
              <w:rPr>
                <w:b/>
                <w:color w:val="D9D9D9" w:themeColor="background1" w:themeShade="D9"/>
                <w:sz w:val="20"/>
                <w:szCs w:val="20"/>
                <w:lang w:val="pt-BR"/>
              </w:rPr>
            </w:pPr>
            <w:r w:rsidRPr="004B7ACB">
              <w:rPr>
                <w:b/>
                <w:noProof/>
                <w:color w:val="D9D9D9" w:themeColor="background1" w:themeShade="D9"/>
                <w:sz w:val="20"/>
                <w:lang w:val="pt-BR"/>
              </w:rPr>
              <w:drawing>
                <wp:inline distT="0" distB="0" distL="0" distR="0" wp14:anchorId="535FC6F7" wp14:editId="1C60D371">
                  <wp:extent cx="1111911" cy="562453"/>
                  <wp:effectExtent l="0" t="0" r="0" b="9525"/>
                  <wp:docPr id="424665289" name="Imagem 1" descr="Desenho de um círculo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665289" name="Imagem 1" descr="Desenho de um círculo&#10;&#10;O conteúdo gerado por IA pode estar incorreto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578" cy="57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3" w:type="dxa"/>
            <w:vAlign w:val="center"/>
          </w:tcPr>
          <w:p w14:paraId="73FC10E7" w14:textId="77777777" w:rsidR="00856097" w:rsidRPr="004B7ACB" w:rsidRDefault="00856097" w:rsidP="006C2116">
            <w:pPr>
              <w:pStyle w:val="Heading1"/>
              <w:spacing w:before="100" w:beforeAutospacing="1" w:after="100" w:afterAutospacing="1" w:line="240" w:lineRule="auto"/>
              <w:jc w:val="both"/>
              <w:rPr>
                <w:b/>
                <w:color w:val="D9D9D9" w:themeColor="background1" w:themeShade="D9"/>
                <w:sz w:val="20"/>
                <w:szCs w:val="20"/>
                <w:lang w:val="pt-BR"/>
              </w:rPr>
            </w:pPr>
          </w:p>
        </w:tc>
      </w:tr>
    </w:tbl>
    <w:p w14:paraId="76C282EB" w14:textId="77777777" w:rsidR="006C2116" w:rsidRPr="004B7ACB" w:rsidRDefault="00856097" w:rsidP="006C2116">
      <w:pPr>
        <w:pStyle w:val="Header1"/>
        <w:spacing w:before="100" w:beforeAutospacing="1" w:after="100" w:afterAutospacing="1" w:line="240" w:lineRule="auto"/>
        <w:jc w:val="both"/>
        <w:rPr>
          <w:sz w:val="24"/>
          <w:szCs w:val="24"/>
          <w:lang w:val="pt-BR"/>
        </w:rPr>
      </w:pPr>
      <w:r w:rsidRPr="004B7ACB">
        <w:rPr>
          <w:sz w:val="24"/>
          <w:lang w:val="pt-BR"/>
        </w:rPr>
        <w:t>COMUNICADO DE IMPRENSA</w:t>
      </w:r>
    </w:p>
    <w:p w14:paraId="17086E12" w14:textId="6434FF14" w:rsidR="00676808" w:rsidRPr="004B7ACB" w:rsidRDefault="00C73274" w:rsidP="006C2116">
      <w:pPr>
        <w:pStyle w:val="Header1"/>
        <w:tabs>
          <w:tab w:val="left" w:pos="1583"/>
        </w:tabs>
        <w:spacing w:before="100" w:beforeAutospacing="1" w:after="100" w:afterAutospacing="1" w:line="240" w:lineRule="auto"/>
        <w:jc w:val="both"/>
        <w:rPr>
          <w:b w:val="0"/>
          <w:sz w:val="20"/>
          <w:szCs w:val="20"/>
          <w:lang w:val="pt-BR"/>
        </w:rPr>
      </w:pPr>
      <w:r w:rsidRPr="004B7ACB">
        <w:rPr>
          <w:b w:val="0"/>
          <w:color w:val="auto"/>
          <w:sz w:val="20"/>
          <w:lang w:val="pt-BR"/>
        </w:rPr>
        <w:t>31 de agosto de 2026</w:t>
      </w:r>
    </w:p>
    <w:p w14:paraId="2304FA6C" w14:textId="58FA63B7" w:rsidR="00B0629A" w:rsidRPr="004B7ACB" w:rsidRDefault="00E76721" w:rsidP="006C2116">
      <w:pPr>
        <w:pStyle w:val="EIBtitle0"/>
        <w:jc w:val="both"/>
        <w:rPr>
          <w:sz w:val="28"/>
          <w:szCs w:val="22"/>
          <w:lang w:val="pt-BR"/>
        </w:rPr>
      </w:pPr>
      <w:r w:rsidRPr="004B7ACB">
        <w:rPr>
          <w:sz w:val="28"/>
          <w:lang w:val="pt-BR"/>
        </w:rPr>
        <w:t>EIB Global e Banco do Brasil mobilizam 500 milhões de EUR para apoiar as mulheres empresárias e o desenvolvimento sustentável na região da Amaz</w:t>
      </w:r>
      <w:r w:rsidR="001132F6" w:rsidRPr="004B7ACB">
        <w:rPr>
          <w:sz w:val="28"/>
          <w:lang w:val="pt-BR"/>
        </w:rPr>
        <w:t>ô</w:t>
      </w:r>
      <w:r w:rsidRPr="004B7ACB">
        <w:rPr>
          <w:sz w:val="28"/>
          <w:lang w:val="pt-BR"/>
        </w:rPr>
        <w:t>nia</w:t>
      </w:r>
    </w:p>
    <w:p w14:paraId="565922A7" w14:textId="77777777" w:rsidR="00D618C9" w:rsidRPr="004B7ACB" w:rsidRDefault="00D618C9" w:rsidP="006C2116">
      <w:pPr>
        <w:pStyle w:val="EIBtitle0"/>
        <w:jc w:val="both"/>
        <w:rPr>
          <w:b w:val="0"/>
          <w:color w:val="000000"/>
          <w:sz w:val="22"/>
          <w:lang w:val="pt-BR"/>
        </w:rPr>
      </w:pPr>
    </w:p>
    <w:p w14:paraId="109F46B0" w14:textId="7E1ACAB5" w:rsidR="00EC6A12" w:rsidRPr="004B7ACB" w:rsidRDefault="00EC6A12" w:rsidP="006C2116">
      <w:pPr>
        <w:pStyle w:val="EIBbullets"/>
        <w:rPr>
          <w:lang w:val="pt-BR"/>
        </w:rPr>
      </w:pPr>
      <w:r w:rsidRPr="004B7ACB">
        <w:rPr>
          <w:lang w:val="pt-BR"/>
        </w:rPr>
        <w:t xml:space="preserve">O contrato de financiamento de 250 milhões de EUR, assinado entre a EIB Global e o Banco do Brasil, mobiliza 500 milhões de EUR sob a forma de microcréditos destinados a microempresas lideradas e </w:t>
      </w:r>
      <w:r w:rsidR="00495BBD" w:rsidRPr="004B7ACB">
        <w:rPr>
          <w:lang w:val="pt-BR"/>
        </w:rPr>
        <w:t>pertencentes</w:t>
      </w:r>
      <w:r w:rsidRPr="004B7ACB">
        <w:rPr>
          <w:lang w:val="pt-BR"/>
        </w:rPr>
        <w:t xml:space="preserve"> </w:t>
      </w:r>
      <w:r w:rsidR="00495BBD" w:rsidRPr="004B7ACB">
        <w:rPr>
          <w:lang w:val="pt-BR"/>
        </w:rPr>
        <w:t>a</w:t>
      </w:r>
      <w:r w:rsidRPr="004B7ACB">
        <w:rPr>
          <w:lang w:val="pt-BR"/>
        </w:rPr>
        <w:t xml:space="preserve"> mulheres na região da Amaz</w:t>
      </w:r>
      <w:r w:rsidR="00BE35FF" w:rsidRPr="004B7ACB">
        <w:rPr>
          <w:lang w:val="pt-BR"/>
        </w:rPr>
        <w:t>ô</w:t>
      </w:r>
      <w:r w:rsidRPr="004B7ACB">
        <w:rPr>
          <w:lang w:val="pt-BR"/>
        </w:rPr>
        <w:t>nia Legal</w:t>
      </w:r>
      <w:r w:rsidR="00BE35FF" w:rsidRPr="004B7ACB">
        <w:rPr>
          <w:lang w:val="pt-BR"/>
        </w:rPr>
        <w:t xml:space="preserve"> brasileira</w:t>
      </w:r>
      <w:r w:rsidRPr="004B7ACB">
        <w:rPr>
          <w:lang w:val="pt-BR"/>
        </w:rPr>
        <w:t>.</w:t>
      </w:r>
    </w:p>
    <w:p w14:paraId="1F0E6B4E" w14:textId="75C6EE64" w:rsidR="0097392D" w:rsidRPr="004B7ACB" w:rsidRDefault="008275B0" w:rsidP="006C2116">
      <w:pPr>
        <w:pStyle w:val="EIBbullets"/>
        <w:rPr>
          <w:lang w:val="pt-BR"/>
        </w:rPr>
      </w:pPr>
      <w:r w:rsidRPr="004B7ACB">
        <w:rPr>
          <w:lang w:val="pt-BR"/>
        </w:rPr>
        <w:t>Este financiamento deverá permitir que cerca de 50 </w:t>
      </w:r>
      <w:r w:rsidR="00BE35FF" w:rsidRPr="004B7ACB">
        <w:rPr>
          <w:lang w:val="pt-BR"/>
        </w:rPr>
        <w:t>mil</w:t>
      </w:r>
      <w:r w:rsidRPr="004B7ACB">
        <w:rPr>
          <w:lang w:val="pt-BR"/>
        </w:rPr>
        <w:t xml:space="preserve"> mulheres </w:t>
      </w:r>
      <w:r w:rsidR="00F810F6" w:rsidRPr="004B7ACB">
        <w:rPr>
          <w:lang w:val="pt-BR"/>
        </w:rPr>
        <w:t>empreendedoras</w:t>
      </w:r>
      <w:r w:rsidRPr="004B7ACB">
        <w:rPr>
          <w:lang w:val="pt-BR"/>
        </w:rPr>
        <w:t xml:space="preserve"> tenham acesso a recursos financeiros, </w:t>
      </w:r>
      <w:r w:rsidR="00F810F6" w:rsidRPr="004B7ACB">
        <w:rPr>
          <w:lang w:val="pt-BR"/>
        </w:rPr>
        <w:t>fortalecendo</w:t>
      </w:r>
      <w:r w:rsidRPr="004B7ACB">
        <w:rPr>
          <w:lang w:val="pt-BR"/>
        </w:rPr>
        <w:t xml:space="preserve"> a autonomia econ</w:t>
      </w:r>
      <w:r w:rsidR="00F810F6" w:rsidRPr="004B7ACB">
        <w:rPr>
          <w:lang w:val="pt-BR"/>
        </w:rPr>
        <w:t>ô</w:t>
      </w:r>
      <w:r w:rsidRPr="004B7ACB">
        <w:rPr>
          <w:lang w:val="pt-BR"/>
        </w:rPr>
        <w:t>mica das mulheres e o desenvolvimento sustentável na Amaz</w:t>
      </w:r>
      <w:r w:rsidR="00C46169" w:rsidRPr="004B7ACB">
        <w:rPr>
          <w:lang w:val="pt-BR"/>
        </w:rPr>
        <w:t>ô</w:t>
      </w:r>
      <w:r w:rsidRPr="004B7ACB">
        <w:rPr>
          <w:lang w:val="pt-BR"/>
        </w:rPr>
        <w:t>nia.</w:t>
      </w:r>
    </w:p>
    <w:p w14:paraId="3A0E08AF" w14:textId="0D64CEEE" w:rsidR="00305CC3" w:rsidRPr="004B7ACB" w:rsidRDefault="001A5AF3" w:rsidP="006C2116">
      <w:pPr>
        <w:pStyle w:val="EIBbullets"/>
        <w:rPr>
          <w:lang w:val="pt-BR"/>
        </w:rPr>
      </w:pPr>
      <w:r w:rsidRPr="004B7ACB">
        <w:rPr>
          <w:lang w:val="pt-BR"/>
        </w:rPr>
        <w:t>A operação reforça o Pacto Ecológico UE-Brasil, a parceria estratégica da UE com o Brasil e as prioridades da estratégia Global Gateway em matéria de desenvolvimento sustentável na Amaz</w:t>
      </w:r>
      <w:r w:rsidR="004B7ACB">
        <w:rPr>
          <w:lang w:val="pt-BR"/>
        </w:rPr>
        <w:t>ô</w:t>
      </w:r>
      <w:r w:rsidRPr="004B7ACB">
        <w:rPr>
          <w:lang w:val="pt-BR"/>
        </w:rPr>
        <w:t>nia, bem como a igualdade de g</w:t>
      </w:r>
      <w:r w:rsidR="004B7ACB">
        <w:rPr>
          <w:lang w:val="pt-BR"/>
        </w:rPr>
        <w:t>ê</w:t>
      </w:r>
      <w:r w:rsidRPr="004B7ACB">
        <w:rPr>
          <w:lang w:val="pt-BR"/>
        </w:rPr>
        <w:t>nero e a inclusão financeira.</w:t>
      </w:r>
    </w:p>
    <w:p w14:paraId="587DB822" w14:textId="57C6F160" w:rsidR="00B0629A" w:rsidRPr="004B7ACB" w:rsidRDefault="00E76721" w:rsidP="006C2116">
      <w:pPr>
        <w:spacing w:line="240" w:lineRule="auto"/>
        <w:jc w:val="both"/>
        <w:rPr>
          <w:rFonts w:cs="Arial"/>
          <w:b/>
          <w:color w:val="000000"/>
          <w:sz w:val="22"/>
          <w:lang w:val="pt-BR"/>
        </w:rPr>
      </w:pPr>
      <w:r w:rsidRPr="004B7ACB">
        <w:rPr>
          <w:lang w:val="pt-BR"/>
        </w:rPr>
        <w:t xml:space="preserve">A EIB Global, a </w:t>
      </w:r>
      <w:r w:rsidR="00617CC7">
        <w:rPr>
          <w:lang w:val="pt-BR"/>
        </w:rPr>
        <w:t>agência</w:t>
      </w:r>
      <w:r w:rsidRPr="004B7ACB">
        <w:rPr>
          <w:lang w:val="pt-BR"/>
        </w:rPr>
        <w:t xml:space="preserve"> do Grupo Banco Europeu de Investimento dedicada ao desenvolvimento, assinou um contrato de financiamento no valor de 250 milhões de EUR com o Banco do Brasil para apoiar as mulheres </w:t>
      </w:r>
      <w:r w:rsidR="00970C26">
        <w:rPr>
          <w:lang w:val="pt-BR"/>
        </w:rPr>
        <w:t>empreendedoras</w:t>
      </w:r>
      <w:r w:rsidRPr="004B7ACB">
        <w:rPr>
          <w:lang w:val="pt-BR"/>
        </w:rPr>
        <w:t xml:space="preserve"> na região da Amaz</w:t>
      </w:r>
      <w:r w:rsidR="00970C26">
        <w:rPr>
          <w:lang w:val="pt-BR"/>
        </w:rPr>
        <w:t>ô</w:t>
      </w:r>
      <w:r w:rsidRPr="004B7ACB">
        <w:rPr>
          <w:lang w:val="pt-BR"/>
        </w:rPr>
        <w:t>nia. O financiamento do BEI ajudará o Banco do Brasil a mobilizar um total de 500 milhões de EUR sob a forma de microcréditos destinados a microempre</w:t>
      </w:r>
      <w:r w:rsidR="00FD1E08">
        <w:rPr>
          <w:lang w:val="pt-BR"/>
        </w:rPr>
        <w:t xml:space="preserve">endimentos </w:t>
      </w:r>
      <w:r w:rsidRPr="004B7ACB">
        <w:rPr>
          <w:lang w:val="pt-BR"/>
        </w:rPr>
        <w:t>liderad</w:t>
      </w:r>
      <w:r w:rsidR="00FD1E08">
        <w:rPr>
          <w:lang w:val="pt-BR"/>
        </w:rPr>
        <w:t>o</w:t>
      </w:r>
      <w:r w:rsidRPr="004B7ACB">
        <w:rPr>
          <w:lang w:val="pt-BR"/>
        </w:rPr>
        <w:t xml:space="preserve">s e </w:t>
      </w:r>
      <w:r w:rsidR="00FD1E08">
        <w:rPr>
          <w:lang w:val="pt-BR"/>
        </w:rPr>
        <w:t>pertencentes</w:t>
      </w:r>
      <w:r w:rsidRPr="004B7ACB">
        <w:rPr>
          <w:lang w:val="pt-BR"/>
        </w:rPr>
        <w:t xml:space="preserve"> </w:t>
      </w:r>
      <w:r w:rsidR="00FD1E08">
        <w:rPr>
          <w:lang w:val="pt-BR"/>
        </w:rPr>
        <w:t>a</w:t>
      </w:r>
      <w:r w:rsidRPr="004B7ACB">
        <w:rPr>
          <w:lang w:val="pt-BR"/>
        </w:rPr>
        <w:t xml:space="preserve"> mulheres, apoiando o desenvolvimento inclusivo do setor privado numa das regiões mais importantes do Brasil do ponto de vista estratégico.</w:t>
      </w:r>
    </w:p>
    <w:p w14:paraId="044AE72F" w14:textId="305BBF5C" w:rsidR="00883B5D" w:rsidRPr="004B7ACB" w:rsidRDefault="00E76721" w:rsidP="006C2116">
      <w:pPr>
        <w:spacing w:line="240" w:lineRule="auto"/>
        <w:jc w:val="both"/>
        <w:rPr>
          <w:lang w:val="pt-BR"/>
        </w:rPr>
      </w:pPr>
      <w:r w:rsidRPr="004B7ACB">
        <w:rPr>
          <w:lang w:val="pt-BR"/>
        </w:rPr>
        <w:t>O projeto apoiará o desenvolvimento do setor privado na Amaz</w:t>
      </w:r>
      <w:r w:rsidR="0076616D">
        <w:rPr>
          <w:lang w:val="pt-BR"/>
        </w:rPr>
        <w:t>ô</w:t>
      </w:r>
      <w:r w:rsidRPr="004B7ACB">
        <w:rPr>
          <w:lang w:val="pt-BR"/>
        </w:rPr>
        <w:t xml:space="preserve">nia Legal brasileira </w:t>
      </w:r>
      <w:r w:rsidR="002929AB">
        <w:rPr>
          <w:lang w:val="pt-BR"/>
        </w:rPr>
        <w:t>por meio</w:t>
      </w:r>
      <w:r w:rsidRPr="004B7ACB">
        <w:rPr>
          <w:lang w:val="pt-BR"/>
        </w:rPr>
        <w:t xml:space="preserve"> de </w:t>
      </w:r>
      <w:r w:rsidR="00E2665B">
        <w:rPr>
          <w:lang w:val="pt-BR"/>
        </w:rPr>
        <w:t xml:space="preserve">concessão de </w:t>
      </w:r>
      <w:r w:rsidRPr="004B7ACB">
        <w:rPr>
          <w:lang w:val="pt-BR"/>
        </w:rPr>
        <w:t>microcréditos destinados a microempresas detidas ou geridas por mulheres. Esta operação deverá beneficiar cerca de 50 </w:t>
      </w:r>
      <w:r w:rsidR="00E2665B">
        <w:rPr>
          <w:lang w:val="pt-BR"/>
        </w:rPr>
        <w:t>mil</w:t>
      </w:r>
      <w:r w:rsidRPr="004B7ACB">
        <w:rPr>
          <w:lang w:val="pt-BR"/>
        </w:rPr>
        <w:t xml:space="preserve"> mulheres </w:t>
      </w:r>
      <w:r w:rsidR="00E2665B">
        <w:rPr>
          <w:lang w:val="pt-BR"/>
        </w:rPr>
        <w:t>empreendedoras</w:t>
      </w:r>
      <w:r w:rsidRPr="004B7ACB">
        <w:rPr>
          <w:lang w:val="pt-BR"/>
        </w:rPr>
        <w:t>, contribuindo para reforçar a autonomia econ</w:t>
      </w:r>
      <w:r w:rsidR="00BF3B0A">
        <w:rPr>
          <w:lang w:val="pt-BR"/>
        </w:rPr>
        <w:t>ô</w:t>
      </w:r>
      <w:r w:rsidRPr="004B7ACB">
        <w:rPr>
          <w:lang w:val="pt-BR"/>
        </w:rPr>
        <w:t xml:space="preserve">mica </w:t>
      </w:r>
      <w:r w:rsidR="00BF3B0A">
        <w:rPr>
          <w:lang w:val="pt-BR"/>
        </w:rPr>
        <w:t>feminina</w:t>
      </w:r>
      <w:r w:rsidRPr="004B7ACB">
        <w:rPr>
          <w:lang w:val="pt-BR"/>
        </w:rPr>
        <w:t xml:space="preserve">, promover a </w:t>
      </w:r>
      <w:r w:rsidR="00BF3B0A">
        <w:rPr>
          <w:lang w:val="pt-BR"/>
        </w:rPr>
        <w:t>geração</w:t>
      </w:r>
      <w:r w:rsidRPr="004B7ACB">
        <w:rPr>
          <w:lang w:val="pt-BR"/>
        </w:rPr>
        <w:t xml:space="preserve"> de emprego e </w:t>
      </w:r>
      <w:r w:rsidR="00094D93">
        <w:rPr>
          <w:lang w:val="pt-BR"/>
        </w:rPr>
        <w:t>ampliar</w:t>
      </w:r>
      <w:r w:rsidRPr="004B7ACB">
        <w:rPr>
          <w:lang w:val="pt-BR"/>
        </w:rPr>
        <w:t xml:space="preserve"> a inclusão financeira em </w:t>
      </w:r>
      <w:r w:rsidR="00F9598D">
        <w:rPr>
          <w:lang w:val="pt-BR"/>
        </w:rPr>
        <w:t>regiões menos favorecidas</w:t>
      </w:r>
      <w:r w:rsidRPr="004B7ACB">
        <w:rPr>
          <w:lang w:val="pt-BR"/>
        </w:rPr>
        <w:t xml:space="preserve">. Desta forma, a parceria impulsionará </w:t>
      </w:r>
      <w:r w:rsidR="00D765F4">
        <w:rPr>
          <w:lang w:val="pt-BR"/>
        </w:rPr>
        <w:t xml:space="preserve">o </w:t>
      </w:r>
      <w:r w:rsidRPr="004B7ACB">
        <w:rPr>
          <w:lang w:val="pt-BR"/>
        </w:rPr>
        <w:t>desenvolvimento econ</w:t>
      </w:r>
      <w:r w:rsidR="00D765F4">
        <w:rPr>
          <w:lang w:val="pt-BR"/>
        </w:rPr>
        <w:t>ô</w:t>
      </w:r>
      <w:r w:rsidRPr="004B7ACB">
        <w:rPr>
          <w:lang w:val="pt-BR"/>
        </w:rPr>
        <w:t>mico local mais inclusivo e sustentável. O financiamento contribuirá igualmente para que os beneficiários finais usufruam das vantagens do financiamento a longo prazo apoiado pela UE, nomeadamente através de um melhor acesso ao financiamento e de prazos de vencimento mais longos.</w:t>
      </w:r>
    </w:p>
    <w:p w14:paraId="19D49589" w14:textId="46CF8A43" w:rsidR="00B76015" w:rsidRPr="004B7ACB" w:rsidRDefault="00E76721" w:rsidP="006C2116">
      <w:pPr>
        <w:spacing w:line="240" w:lineRule="auto"/>
        <w:jc w:val="both"/>
        <w:rPr>
          <w:rFonts w:eastAsia="Times New Roman" w:cs="Arial"/>
          <w:color w:val="000000"/>
          <w:szCs w:val="21"/>
          <w:lang w:val="pt-BR"/>
        </w:rPr>
      </w:pPr>
      <w:r w:rsidRPr="004B7ACB">
        <w:rPr>
          <w:color w:val="000000"/>
          <w:lang w:val="pt-BR"/>
        </w:rPr>
        <w:t xml:space="preserve">«Esta operação é um excelente exemplo de como a estratégia Global Gateway da UE pode ter um impacto concreto », afirmou o vice-presidente do BEI, </w:t>
      </w:r>
      <w:r w:rsidRPr="004B7ACB">
        <w:rPr>
          <w:b/>
          <w:color w:val="000000"/>
          <w:lang w:val="pt-BR"/>
        </w:rPr>
        <w:t>Ioannis Tsakiris</w:t>
      </w:r>
      <w:r w:rsidRPr="004B7ACB">
        <w:rPr>
          <w:color w:val="000000"/>
          <w:lang w:val="pt-BR"/>
        </w:rPr>
        <w:t xml:space="preserve">. </w:t>
      </w:r>
      <w:r w:rsidRPr="004B7ACB">
        <w:rPr>
          <w:lang w:val="pt-BR"/>
        </w:rPr>
        <w:t xml:space="preserve">«Em parceria com o Banco do Brasil, estamos </w:t>
      </w:r>
      <w:r w:rsidR="00AB426F">
        <w:rPr>
          <w:lang w:val="pt-BR"/>
        </w:rPr>
        <w:t>auxiliando a</w:t>
      </w:r>
      <w:r w:rsidRPr="004B7ACB">
        <w:rPr>
          <w:lang w:val="pt-BR"/>
        </w:rPr>
        <w:t xml:space="preserve"> mobilizar 500 milhões de EUR sob a forma de microcréditos destinados a microempresas lideradas e </w:t>
      </w:r>
      <w:r w:rsidR="00C8587A">
        <w:rPr>
          <w:lang w:val="pt-BR"/>
        </w:rPr>
        <w:t>pertencentes</w:t>
      </w:r>
      <w:r w:rsidRPr="004B7ACB">
        <w:rPr>
          <w:lang w:val="pt-BR"/>
        </w:rPr>
        <w:t xml:space="preserve"> </w:t>
      </w:r>
      <w:r w:rsidR="00C8587A">
        <w:rPr>
          <w:lang w:val="pt-BR"/>
        </w:rPr>
        <w:t>a</w:t>
      </w:r>
      <w:r w:rsidRPr="004B7ACB">
        <w:rPr>
          <w:lang w:val="pt-BR"/>
        </w:rPr>
        <w:t xml:space="preserve"> mulheres na Amaz</w:t>
      </w:r>
      <w:r w:rsidR="00C8587A">
        <w:rPr>
          <w:lang w:val="pt-BR"/>
        </w:rPr>
        <w:t>ô</w:t>
      </w:r>
      <w:r w:rsidRPr="004B7ACB">
        <w:rPr>
          <w:lang w:val="pt-BR"/>
        </w:rPr>
        <w:t>nia, com a EIB Global a contribuir com 250 milhões de EUR. Ao apoiar cerca de 50 </w:t>
      </w:r>
      <w:r w:rsidR="00C8587A">
        <w:rPr>
          <w:lang w:val="pt-BR"/>
        </w:rPr>
        <w:t xml:space="preserve">mil </w:t>
      </w:r>
      <w:r w:rsidRPr="004B7ACB">
        <w:rPr>
          <w:lang w:val="pt-BR"/>
        </w:rPr>
        <w:t>mulheres empr</w:t>
      </w:r>
      <w:r w:rsidR="00C8587A">
        <w:rPr>
          <w:lang w:val="pt-BR"/>
        </w:rPr>
        <w:t>eendedoras</w:t>
      </w:r>
      <w:r w:rsidRPr="004B7ACB">
        <w:rPr>
          <w:lang w:val="pt-BR"/>
        </w:rPr>
        <w:t xml:space="preserve">, estamos </w:t>
      </w:r>
      <w:r w:rsidR="00C8587A">
        <w:rPr>
          <w:lang w:val="pt-BR"/>
        </w:rPr>
        <w:t>promovendo</w:t>
      </w:r>
      <w:r w:rsidRPr="004B7ACB">
        <w:rPr>
          <w:lang w:val="pt-BR"/>
        </w:rPr>
        <w:t xml:space="preserve"> o crescimento econ</w:t>
      </w:r>
      <w:r w:rsidR="00C8587A">
        <w:rPr>
          <w:lang w:val="pt-BR"/>
        </w:rPr>
        <w:t>ô</w:t>
      </w:r>
      <w:r w:rsidRPr="004B7ACB">
        <w:rPr>
          <w:lang w:val="pt-BR"/>
        </w:rPr>
        <w:t xml:space="preserve">mico inclusivo e </w:t>
      </w:r>
      <w:r w:rsidR="00C8587A">
        <w:rPr>
          <w:lang w:val="pt-BR"/>
        </w:rPr>
        <w:t>reforçando</w:t>
      </w:r>
      <w:r w:rsidRPr="004B7ACB">
        <w:rPr>
          <w:lang w:val="pt-BR"/>
        </w:rPr>
        <w:t xml:space="preserve"> a parceria estratégica da União Europeia com o Brasil.»</w:t>
      </w:r>
    </w:p>
    <w:p w14:paraId="0F03CCB9" w14:textId="58169FAA" w:rsidR="00F30131" w:rsidRPr="004B7ACB" w:rsidRDefault="009350CE" w:rsidP="006C2116">
      <w:pPr>
        <w:spacing w:line="240" w:lineRule="auto"/>
        <w:jc w:val="both"/>
        <w:rPr>
          <w:rFonts w:eastAsia="Times New Roman" w:cs="Arial"/>
          <w:color w:val="000000"/>
          <w:szCs w:val="21"/>
          <w:lang w:val="pt-BR"/>
        </w:rPr>
      </w:pPr>
      <w:r w:rsidRPr="004B7ACB">
        <w:rPr>
          <w:color w:val="000000"/>
          <w:lang w:val="pt-BR"/>
        </w:rPr>
        <w:t>«</w:t>
      </w:r>
      <w:r w:rsidR="004E23D2" w:rsidRPr="004E23D2">
        <w:rPr>
          <w:color w:val="000000"/>
          <w:lang w:val="pt-BR"/>
        </w:rPr>
        <w:t xml:space="preserve">O Banco do Brasil tem o compromisso de contribuir para uma transição justa e inclusiva, que combine desenvolvimento econômico, conservação ambiental e redução das desigualdades. Esta parceria fortalece ainda mais nossa atuação na Amazônia Legal, que teve início há alguns anos com os Hubs de Sociobioeconomia. Proporcionar acesso a crédito às mulheres empreendedoras permite impactar positivamente as comunidades locais e o futuro do planeta. A parceria com </w:t>
      </w:r>
      <w:r w:rsidR="008518EE">
        <w:rPr>
          <w:color w:val="000000"/>
          <w:lang w:val="pt-BR"/>
        </w:rPr>
        <w:t>a</w:t>
      </w:r>
      <w:r w:rsidR="004E23D2" w:rsidRPr="004E23D2">
        <w:rPr>
          <w:color w:val="000000"/>
          <w:lang w:val="pt-BR"/>
        </w:rPr>
        <w:t xml:space="preserve"> </w:t>
      </w:r>
      <w:r w:rsidR="008518EE">
        <w:rPr>
          <w:color w:val="000000"/>
          <w:lang w:val="pt-BR"/>
        </w:rPr>
        <w:t>EIB</w:t>
      </w:r>
      <w:r w:rsidR="004E23D2" w:rsidRPr="004E23D2">
        <w:rPr>
          <w:color w:val="000000"/>
          <w:lang w:val="pt-BR"/>
        </w:rPr>
        <w:t xml:space="preserve"> também reforça o papel do BB como um importante catalizador de políticas sustentáveis de desenvolvimento e de cooperação internacional</w:t>
      </w:r>
      <w:r w:rsidRPr="004B7ACB">
        <w:rPr>
          <w:color w:val="000000"/>
          <w:lang w:val="pt-BR"/>
        </w:rPr>
        <w:t xml:space="preserve">», </w:t>
      </w:r>
      <w:r w:rsidR="004B0130">
        <w:rPr>
          <w:color w:val="000000"/>
          <w:lang w:val="pt-BR"/>
        </w:rPr>
        <w:t xml:space="preserve">afirmou </w:t>
      </w:r>
      <w:r w:rsidRPr="004B7ACB">
        <w:rPr>
          <w:b/>
          <w:color w:val="000000"/>
          <w:lang w:val="pt-BR"/>
        </w:rPr>
        <w:t>José Ricardo Sasseron</w:t>
      </w:r>
      <w:r w:rsidRPr="004B7ACB">
        <w:rPr>
          <w:color w:val="000000"/>
          <w:lang w:val="pt-BR"/>
        </w:rPr>
        <w:t xml:space="preserve">, </w:t>
      </w:r>
      <w:r w:rsidR="004B0130">
        <w:rPr>
          <w:color w:val="000000"/>
          <w:lang w:val="pt-BR"/>
        </w:rPr>
        <w:t>v</w:t>
      </w:r>
      <w:r w:rsidRPr="004B7ACB">
        <w:rPr>
          <w:color w:val="000000"/>
          <w:lang w:val="pt-BR"/>
        </w:rPr>
        <w:t>ice-</w:t>
      </w:r>
      <w:r w:rsidR="004B0130">
        <w:rPr>
          <w:color w:val="000000"/>
          <w:lang w:val="pt-BR"/>
        </w:rPr>
        <w:t>p</w:t>
      </w:r>
      <w:r w:rsidRPr="004B7ACB">
        <w:rPr>
          <w:color w:val="000000"/>
          <w:lang w:val="pt-BR"/>
        </w:rPr>
        <w:t>residente de Negócios Governo e Sustentabilidade Empresarial do Banco do Brasil.</w:t>
      </w:r>
    </w:p>
    <w:p w14:paraId="75EB386D" w14:textId="77983FA7" w:rsidR="00561557" w:rsidRPr="004B7ACB" w:rsidRDefault="00B76015" w:rsidP="006C2116">
      <w:pPr>
        <w:spacing w:line="240" w:lineRule="auto"/>
        <w:jc w:val="both"/>
        <w:rPr>
          <w:lang w:val="pt-BR"/>
        </w:rPr>
      </w:pPr>
      <w:r w:rsidRPr="004B7ACB">
        <w:rPr>
          <w:lang w:val="pt-BR"/>
        </w:rPr>
        <w:t>A operação reforça o Pacto Ecológico UE-Brasil, a parceria estratégica da UE com o Brasil e a Agenda de Investimento Global Gateway no país. Demonstra como a estratégia Global Gateway da UE pode</w:t>
      </w:r>
      <w:r w:rsidR="00564D82">
        <w:rPr>
          <w:lang w:val="pt-BR"/>
        </w:rPr>
        <w:t xml:space="preserve"> se</w:t>
      </w:r>
      <w:r w:rsidRPr="004B7ACB">
        <w:rPr>
          <w:lang w:val="pt-BR"/>
        </w:rPr>
        <w:t xml:space="preserve"> traduzir em operações concretas e de grande impacto </w:t>
      </w:r>
      <w:r w:rsidR="006F7ADE">
        <w:rPr>
          <w:lang w:val="pt-BR"/>
        </w:rPr>
        <w:t>positivo</w:t>
      </w:r>
      <w:r w:rsidRPr="004B7ACB">
        <w:rPr>
          <w:lang w:val="pt-BR"/>
        </w:rPr>
        <w:t xml:space="preserve">, </w:t>
      </w:r>
      <w:r w:rsidR="006F7ADE">
        <w:rPr>
          <w:lang w:val="pt-BR"/>
        </w:rPr>
        <w:t>direcionando</w:t>
      </w:r>
      <w:r w:rsidRPr="004B7ACB">
        <w:rPr>
          <w:lang w:val="pt-BR"/>
        </w:rPr>
        <w:t xml:space="preserve"> financiamento </w:t>
      </w:r>
      <w:r w:rsidR="00181B16">
        <w:rPr>
          <w:lang w:val="pt-BR"/>
        </w:rPr>
        <w:t>de</w:t>
      </w:r>
      <w:r w:rsidRPr="004B7ACB">
        <w:rPr>
          <w:lang w:val="pt-BR"/>
        </w:rPr>
        <w:t xml:space="preserve"> longo </w:t>
      </w:r>
      <w:r w:rsidRPr="004B7ACB">
        <w:rPr>
          <w:lang w:val="pt-BR"/>
        </w:rPr>
        <w:lastRenderedPageBreak/>
        <w:t>prazo para projetos que apoiam a autonomia econ</w:t>
      </w:r>
      <w:r w:rsidR="005640EE">
        <w:rPr>
          <w:lang w:val="pt-BR"/>
        </w:rPr>
        <w:t>ô</w:t>
      </w:r>
      <w:r w:rsidRPr="004B7ACB">
        <w:rPr>
          <w:lang w:val="pt-BR"/>
        </w:rPr>
        <w:t>mica das mulheres, a inclusão financeira e as oportunidades econ</w:t>
      </w:r>
      <w:r w:rsidR="005640EE">
        <w:rPr>
          <w:lang w:val="pt-BR"/>
        </w:rPr>
        <w:t>ô</w:t>
      </w:r>
      <w:r w:rsidRPr="004B7ACB">
        <w:rPr>
          <w:lang w:val="pt-BR"/>
        </w:rPr>
        <w:t>micas sustentáveis.</w:t>
      </w:r>
      <w:r w:rsidR="00B92967">
        <w:rPr>
          <w:lang w:val="pt-BR"/>
        </w:rPr>
        <w:t xml:space="preserve"> A iniciativa também</w:t>
      </w:r>
      <w:r w:rsidRPr="004B7ACB">
        <w:rPr>
          <w:lang w:val="pt-BR"/>
        </w:rPr>
        <w:t xml:space="preserve"> </w:t>
      </w:r>
      <w:r w:rsidR="00B92967">
        <w:rPr>
          <w:lang w:val="pt-BR"/>
        </w:rPr>
        <w:t>c</w:t>
      </w:r>
      <w:r w:rsidRPr="004B7ACB">
        <w:rPr>
          <w:lang w:val="pt-BR"/>
        </w:rPr>
        <w:t>ontribui para as prioridades da estratégia Global Gateway no Brasil, incluindo o programa Amaz</w:t>
      </w:r>
      <w:r w:rsidR="00D24EF1">
        <w:rPr>
          <w:lang w:val="pt-BR"/>
        </w:rPr>
        <w:t>ô</w:t>
      </w:r>
      <w:r w:rsidRPr="004B7ACB">
        <w:rPr>
          <w:lang w:val="pt-BR"/>
        </w:rPr>
        <w:t>nia+, a iniciativa Bacia Amaz</w:t>
      </w:r>
      <w:r w:rsidR="00D24EF1">
        <w:rPr>
          <w:lang w:val="pt-BR"/>
        </w:rPr>
        <w:t>ô</w:t>
      </w:r>
      <w:r w:rsidRPr="004B7ACB">
        <w:rPr>
          <w:lang w:val="pt-BR"/>
        </w:rPr>
        <w:t>nica da Equip</w:t>
      </w:r>
      <w:r w:rsidR="00DB2E60">
        <w:rPr>
          <w:lang w:val="pt-BR"/>
        </w:rPr>
        <w:t>e</w:t>
      </w:r>
      <w:r w:rsidRPr="004B7ACB">
        <w:rPr>
          <w:lang w:val="pt-BR"/>
        </w:rPr>
        <w:t xml:space="preserve"> Europa e a promoção de meios de</w:t>
      </w:r>
      <w:r w:rsidR="00C31693">
        <w:rPr>
          <w:lang w:val="pt-BR"/>
        </w:rPr>
        <w:t xml:space="preserve"> vida </w:t>
      </w:r>
      <w:r w:rsidRPr="004B7ACB">
        <w:rPr>
          <w:lang w:val="pt-BR"/>
        </w:rPr>
        <w:t>sustentáveis na região da Amaz</w:t>
      </w:r>
      <w:r w:rsidR="00A25F82">
        <w:rPr>
          <w:lang w:val="pt-BR"/>
        </w:rPr>
        <w:t>ô</w:t>
      </w:r>
      <w:r w:rsidRPr="004B7ACB">
        <w:rPr>
          <w:lang w:val="pt-BR"/>
        </w:rPr>
        <w:t>nia.</w:t>
      </w:r>
    </w:p>
    <w:p w14:paraId="44216976" w14:textId="77777777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b/>
          <w:bCs/>
          <w:szCs w:val="20"/>
          <w:lang w:val="pt-BR"/>
        </w:rPr>
      </w:pPr>
      <w:r w:rsidRPr="004B7ACB">
        <w:rPr>
          <w:b/>
          <w:lang w:val="pt-BR"/>
        </w:rPr>
        <w:t>Informações gerais   </w:t>
      </w:r>
    </w:p>
    <w:p w14:paraId="79E6CA2E" w14:textId="77777777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b/>
          <w:bCs/>
          <w:szCs w:val="20"/>
          <w:lang w:val="pt-BR"/>
        </w:rPr>
      </w:pPr>
      <w:r w:rsidRPr="004B7ACB">
        <w:rPr>
          <w:b/>
          <w:lang w:val="pt-BR"/>
        </w:rPr>
        <w:t>Grupo BEI  </w:t>
      </w:r>
    </w:p>
    <w:p w14:paraId="3459139A" w14:textId="015159E3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szCs w:val="20"/>
          <w:lang w:val="pt-BR"/>
        </w:rPr>
      </w:pPr>
      <w:r w:rsidRPr="004B7ACB">
        <w:rPr>
          <w:lang w:val="pt-BR"/>
        </w:rPr>
        <w:t>O Grupo Banco Europeu de Investimento (</w:t>
      </w:r>
      <w:hyperlink r:id="rId13" w:tgtFrame="_blank" w:history="1">
        <w:r w:rsidRPr="004B7ACB">
          <w:rPr>
            <w:rStyle w:val="Hyperlink"/>
            <w:lang w:val="pt-BR"/>
          </w:rPr>
          <w:t>BEI</w:t>
        </w:r>
      </w:hyperlink>
      <w:r w:rsidRPr="004B7ACB">
        <w:rPr>
          <w:lang w:val="pt-BR"/>
        </w:rPr>
        <w:t>) é a instituição de financiamento da União Europeia e tem por acionistas os 27 Estados-Membros, posicionando-se como um dos maiores bancos multilaterais de desenvolvimento do mundo. Em 2025, o Grupo BEI contratualizou 100 </w:t>
      </w:r>
      <w:r w:rsidR="00F4113E">
        <w:rPr>
          <w:lang w:val="pt-BR"/>
        </w:rPr>
        <w:t>b</w:t>
      </w:r>
      <w:r w:rsidRPr="004B7ACB">
        <w:rPr>
          <w:lang w:val="pt-BR"/>
        </w:rPr>
        <w:t xml:space="preserve">ilhões de EUR em novos financiamentos e serviços de </w:t>
      </w:r>
      <w:r w:rsidR="00B97363">
        <w:rPr>
          <w:lang w:val="pt-BR"/>
        </w:rPr>
        <w:t>assessoria</w:t>
      </w:r>
      <w:r w:rsidRPr="004B7ACB">
        <w:rPr>
          <w:lang w:val="pt-BR"/>
        </w:rPr>
        <w:t xml:space="preserve"> para mais de 870 </w:t>
      </w:r>
      <w:hyperlink r:id="rId14" w:tgtFrame="_blank" w:history="1">
        <w:r w:rsidRPr="004B7ACB">
          <w:rPr>
            <w:rStyle w:val="Hyperlink"/>
            <w:lang w:val="pt-BR"/>
          </w:rPr>
          <w:t>projetos de elevado impacto</w:t>
        </w:r>
      </w:hyperlink>
      <w:r w:rsidRPr="004B7ACB">
        <w:rPr>
          <w:lang w:val="pt-BR"/>
        </w:rPr>
        <w:t xml:space="preserve"> no âmbito de </w:t>
      </w:r>
      <w:hyperlink r:id="rId15" w:tgtFrame="_blank" w:history="1">
        <w:r w:rsidRPr="004B7ACB">
          <w:rPr>
            <w:rStyle w:val="Hyperlink"/>
            <w:lang w:val="pt-BR"/>
          </w:rPr>
          <w:t>oito prioridades fundamentais</w:t>
        </w:r>
      </w:hyperlink>
      <w:r w:rsidRPr="004B7ACB">
        <w:rPr>
          <w:lang w:val="pt-BR"/>
        </w:rPr>
        <w:t xml:space="preserve"> que apoiam os </w:t>
      </w:r>
      <w:hyperlink r:id="rId16" w:tgtFrame="_blank" w:history="1">
        <w:r w:rsidRPr="004B7ACB">
          <w:rPr>
            <w:rStyle w:val="Hyperlink"/>
            <w:lang w:val="pt-BR"/>
          </w:rPr>
          <w:t xml:space="preserve">objetivos estratégicos </w:t>
        </w:r>
      </w:hyperlink>
      <w:r w:rsidRPr="004B7ACB">
        <w:rPr>
          <w:lang w:val="pt-BR"/>
        </w:rPr>
        <w:t xml:space="preserve"> da UE: a ação climática e o ambiente, a digitalização e a inovação tecnológica, a segurança e a defesa, a coesão territorial, a agricultura e a bioeconomia, as infraestruturas sociais, as parcerias globais sólidas e a União da Poupança e dos Investimentos. Para além dos empréstimos </w:t>
      </w:r>
      <w:r w:rsidR="001B642C">
        <w:rPr>
          <w:lang w:val="pt-BR"/>
        </w:rPr>
        <w:t>de</w:t>
      </w:r>
      <w:r w:rsidRPr="004B7ACB">
        <w:rPr>
          <w:lang w:val="pt-BR"/>
        </w:rPr>
        <w:t xml:space="preserve"> longo prazo para grandes infraestruturas, o Grupo BEI atrai investimento privado para empresas e projetos inovadores de alto risco, desempenhando um papel cada vez mais importante nos mercados europeus de dívida de risco, capital de risco, garantias e titularizações.</w:t>
      </w:r>
    </w:p>
    <w:p w14:paraId="53ADF399" w14:textId="67130DF5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szCs w:val="20"/>
          <w:lang w:val="pt-BR"/>
        </w:rPr>
      </w:pPr>
      <w:r w:rsidRPr="004B7ACB">
        <w:rPr>
          <w:lang w:val="pt-BR"/>
        </w:rPr>
        <w:t>O Fundo Europeu de Investimento (</w:t>
      </w:r>
      <w:hyperlink r:id="rId17" w:tgtFrame="_blank" w:history="1">
        <w:r w:rsidRPr="004B7ACB">
          <w:rPr>
            <w:rStyle w:val="Hyperlink"/>
            <w:lang w:val="pt-BR"/>
          </w:rPr>
          <w:t>FEI</w:t>
        </w:r>
      </w:hyperlink>
      <w:r w:rsidRPr="004B7ACB">
        <w:rPr>
          <w:lang w:val="pt-BR"/>
        </w:rPr>
        <w:t xml:space="preserve">) é a filial do Grupo BEI especializada na concessão de garantias, titularização e capital próprio para melhorar o acesso ao financiamento por parte das pequenas e médias empresas e </w:t>
      </w:r>
      <w:r w:rsidR="00A5351D">
        <w:rPr>
          <w:lang w:val="pt-BR"/>
        </w:rPr>
        <w:t>startups</w:t>
      </w:r>
      <w:r w:rsidRPr="004B7ACB">
        <w:rPr>
          <w:lang w:val="pt-BR"/>
        </w:rPr>
        <w:t xml:space="preserve"> em toda a Europa. Atuando como investidor</w:t>
      </w:r>
      <w:r w:rsidR="00E77146">
        <w:rPr>
          <w:lang w:val="pt-BR"/>
        </w:rPr>
        <w:t xml:space="preserve"> </w:t>
      </w:r>
      <w:r w:rsidRPr="004B7ACB">
        <w:rPr>
          <w:lang w:val="pt-BR"/>
        </w:rPr>
        <w:t xml:space="preserve">âncora, </w:t>
      </w:r>
      <w:r w:rsidR="00E77146">
        <w:rPr>
          <w:lang w:val="pt-BR"/>
        </w:rPr>
        <w:t>por meio</w:t>
      </w:r>
      <w:r w:rsidRPr="004B7ACB">
        <w:rPr>
          <w:lang w:val="pt-BR"/>
        </w:rPr>
        <w:t xml:space="preserve"> de uma extensa rede de bancos e fundos de investimento parceiros, o FEI mobiliza investimento privado e promove o ecossistema de fundos de capital de risco para apoiar empreendedores europeus inovadores.</w:t>
      </w:r>
    </w:p>
    <w:p w14:paraId="376F8B11" w14:textId="765E8570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szCs w:val="20"/>
          <w:lang w:val="pt-BR"/>
        </w:rPr>
      </w:pPr>
      <w:r w:rsidRPr="004B7ACB">
        <w:rPr>
          <w:lang w:val="pt-BR"/>
        </w:rPr>
        <w:t>Com o apoio de todos os 27 governos da UE, o FEI uniu forças com investidores institucionais numa aliança pan-europeia para mobilizar até 80 </w:t>
      </w:r>
      <w:r w:rsidR="00694DE2">
        <w:rPr>
          <w:lang w:val="pt-BR"/>
        </w:rPr>
        <w:t>b</w:t>
      </w:r>
      <w:r w:rsidRPr="004B7ACB">
        <w:rPr>
          <w:lang w:val="pt-BR"/>
        </w:rPr>
        <w:t xml:space="preserve">ilhões de EUR destinados a investimento em empresas inovadoras </w:t>
      </w:r>
      <w:r w:rsidR="003B5743">
        <w:rPr>
          <w:lang w:val="pt-BR"/>
        </w:rPr>
        <w:t>em fase de expansão</w:t>
      </w:r>
      <w:r w:rsidRPr="004B7ACB">
        <w:rPr>
          <w:lang w:val="pt-BR"/>
        </w:rPr>
        <w:t xml:space="preserve"> para se tornarem líderes globais. Este esforço conjunto irá ampliar a dimensão e o âmbito da Iniciativa Campeões Tecnológicos Europeus, que tem tido um enorme sucesso e que, desde o seu lançamento há três anos, ajudou a criar 15 megafundos europeus e a expandir 45 empresas, incluindo 12 unicórnios.</w:t>
      </w:r>
    </w:p>
    <w:p w14:paraId="4B871872" w14:textId="7F6249B1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szCs w:val="20"/>
          <w:lang w:val="pt-BR"/>
        </w:rPr>
      </w:pPr>
      <w:r w:rsidRPr="004B7ACB">
        <w:rPr>
          <w:lang w:val="pt-BR"/>
        </w:rPr>
        <w:t xml:space="preserve">Fotografias dos membros do Comité Executivo e da sede do Grupo BEI, </w:t>
      </w:r>
      <w:r w:rsidR="002D47FA">
        <w:rPr>
          <w:lang w:val="pt-BR"/>
        </w:rPr>
        <w:t>a</w:t>
      </w:r>
      <w:r w:rsidR="00780620">
        <w:rPr>
          <w:lang w:val="pt-BR"/>
        </w:rPr>
        <w:t>rquivos</w:t>
      </w:r>
      <w:r w:rsidRPr="004B7ACB">
        <w:rPr>
          <w:lang w:val="pt-BR"/>
        </w:rPr>
        <w:t xml:space="preserve"> com log</w:t>
      </w:r>
      <w:r w:rsidR="00780620">
        <w:rPr>
          <w:lang w:val="pt-BR"/>
        </w:rPr>
        <w:t>o</w:t>
      </w:r>
      <w:r w:rsidRPr="004B7ACB">
        <w:rPr>
          <w:lang w:val="pt-BR"/>
        </w:rPr>
        <w:t xml:space="preserve">tipos e vídeos de apoio para uso dos meios de comunicação estão disponíveis </w:t>
      </w:r>
      <w:hyperlink r:id="rId18" w:tgtFrame="_blank" w:history="1">
        <w:r w:rsidRPr="004B7ACB">
          <w:rPr>
            <w:rStyle w:val="Hyperlink"/>
            <w:lang w:val="pt-BR"/>
          </w:rPr>
          <w:t>aqui</w:t>
        </w:r>
      </w:hyperlink>
      <w:r w:rsidRPr="004B7ACB">
        <w:rPr>
          <w:lang w:val="pt-BR"/>
        </w:rPr>
        <w:t>. </w:t>
      </w:r>
    </w:p>
    <w:p w14:paraId="5B2E3845" w14:textId="77777777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b/>
          <w:bCs/>
          <w:szCs w:val="20"/>
          <w:lang w:val="pt-BR"/>
        </w:rPr>
      </w:pPr>
      <w:r w:rsidRPr="004B7ACB">
        <w:rPr>
          <w:b/>
          <w:lang w:val="pt-BR"/>
        </w:rPr>
        <w:t>EIB Global</w:t>
      </w:r>
    </w:p>
    <w:p w14:paraId="5ABFB974" w14:textId="09A732A3" w:rsidR="00883B5D" w:rsidRPr="004B7ACB" w:rsidRDefault="00B76015" w:rsidP="006C2116">
      <w:pPr>
        <w:spacing w:before="100" w:beforeAutospacing="1" w:after="100" w:afterAutospacing="1" w:line="240" w:lineRule="auto"/>
        <w:jc w:val="both"/>
        <w:rPr>
          <w:rFonts w:cs="Arial"/>
          <w:szCs w:val="20"/>
          <w:lang w:val="pt-BR"/>
        </w:rPr>
      </w:pPr>
      <w:r w:rsidRPr="004B7ACB">
        <w:rPr>
          <w:lang w:val="pt-BR"/>
        </w:rPr>
        <w:t xml:space="preserve">A </w:t>
      </w:r>
      <w:hyperlink r:id="rId19" w:tgtFrame="_blank" w:history="1">
        <w:r w:rsidRPr="004B7ACB">
          <w:rPr>
            <w:rStyle w:val="Hyperlink"/>
            <w:lang w:val="pt-BR"/>
          </w:rPr>
          <w:t>EIB Global</w:t>
        </w:r>
      </w:hyperlink>
      <w:r w:rsidRPr="004B7ACB">
        <w:rPr>
          <w:lang w:val="pt-BR"/>
        </w:rPr>
        <w:t xml:space="preserve"> é a direção especializada do Grupo BEI que tem por missão reforçar o impacto de parcerias internacionais mutuamente vantajosas e do financiamento do desenvolvimento, sendo também um parceiro fundamental da </w:t>
      </w:r>
      <w:hyperlink r:id="rId20" w:tgtFrame="_blank" w:history="1">
        <w:r w:rsidRPr="004B7ACB">
          <w:rPr>
            <w:rStyle w:val="Hyperlink"/>
            <w:lang w:val="pt-BR"/>
          </w:rPr>
          <w:t>Equip</w:t>
        </w:r>
        <w:r w:rsidR="00B33012">
          <w:rPr>
            <w:rStyle w:val="Hyperlink"/>
            <w:lang w:val="pt-BR"/>
          </w:rPr>
          <w:t>e</w:t>
        </w:r>
        <w:r w:rsidRPr="004B7ACB">
          <w:rPr>
            <w:rStyle w:val="Hyperlink"/>
            <w:lang w:val="pt-BR"/>
          </w:rPr>
          <w:t xml:space="preserve"> Europa</w:t>
        </w:r>
      </w:hyperlink>
      <w:r w:rsidRPr="004B7ACB">
        <w:rPr>
          <w:lang w:val="pt-BR"/>
        </w:rPr>
        <w:t xml:space="preserve"> e da Estratégia </w:t>
      </w:r>
      <w:hyperlink r:id="rId21" w:tgtFrame="_blank" w:history="1">
        <w:r w:rsidRPr="004B7ACB">
          <w:rPr>
            <w:rStyle w:val="Hyperlink"/>
            <w:lang w:val="pt-BR"/>
          </w:rPr>
          <w:t>Global Gateway</w:t>
        </w:r>
      </w:hyperlink>
      <w:r w:rsidRPr="004B7ACB">
        <w:rPr>
          <w:lang w:val="pt-BR"/>
        </w:rPr>
        <w:t xml:space="preserve">. A EIB Global aproxima o Grupo BEI das pessoas, das empresas e das instituições através dos seus </w:t>
      </w:r>
      <w:hyperlink r:id="rId22" w:tgtFrame="_blank" w:history="1">
        <w:r w:rsidRPr="004B7ACB">
          <w:rPr>
            <w:rStyle w:val="Hyperlink"/>
            <w:lang w:val="pt-BR"/>
          </w:rPr>
          <w:t>gabinetes espalhados pelo mundo</w:t>
        </w:r>
      </w:hyperlink>
      <w:r w:rsidRPr="004B7ACB">
        <w:rPr>
          <w:lang w:val="pt-BR"/>
        </w:rPr>
        <w:t>.</w:t>
      </w:r>
    </w:p>
    <w:p w14:paraId="16978A7C" w14:textId="06A3F376" w:rsidR="005D1663" w:rsidRPr="004B7ACB" w:rsidRDefault="005D1663" w:rsidP="006C2116">
      <w:pPr>
        <w:spacing w:before="100" w:beforeAutospacing="1" w:after="100" w:afterAutospacing="1" w:line="240" w:lineRule="auto"/>
        <w:jc w:val="both"/>
        <w:rPr>
          <w:rFonts w:cs="Arial"/>
          <w:b/>
          <w:bCs/>
          <w:szCs w:val="20"/>
          <w:lang w:val="pt-BR"/>
        </w:rPr>
      </w:pPr>
      <w:r w:rsidRPr="004B7ACB">
        <w:rPr>
          <w:b/>
          <w:lang w:val="pt-BR"/>
        </w:rPr>
        <w:t>Sobre a EIB Global no Brasil</w:t>
      </w:r>
    </w:p>
    <w:p w14:paraId="172ADC50" w14:textId="0D05AE47" w:rsidR="00561557" w:rsidRDefault="005D1663" w:rsidP="006C2116">
      <w:pPr>
        <w:spacing w:before="100" w:beforeAutospacing="1" w:after="100" w:afterAutospacing="1" w:line="240" w:lineRule="auto"/>
        <w:jc w:val="both"/>
        <w:rPr>
          <w:lang w:val="pt-BR"/>
        </w:rPr>
      </w:pPr>
      <w:r w:rsidRPr="004B7ACB">
        <w:rPr>
          <w:lang w:val="pt-BR"/>
        </w:rPr>
        <w:t>O Brasil é o maior beneficiário de financiamento do BEI na América Latina. Desde que iniciou as suas operações no país, em 1997, o BEI disponibilizou mais de 6,44 </w:t>
      </w:r>
      <w:r w:rsidR="009B04D6">
        <w:rPr>
          <w:lang w:val="pt-BR"/>
        </w:rPr>
        <w:t>b</w:t>
      </w:r>
      <w:r w:rsidRPr="004B7ACB">
        <w:rPr>
          <w:lang w:val="pt-BR"/>
        </w:rPr>
        <w:t>ilhões de EUR para financiar investimentos, o que corresponde a cerca de 35% da sua carteira na América Latina. O financiamento do BEI no Brasil apoia os esforços do país no sentido de alcançar os Objetivos de Desenvolvimento Sustentável e a neutralidade climática, com especial incidência na ação climática, na energia renovável, no desenvolvimento urbano sustentável, na inclusão de género e no desenvolvimento do setor privado local.</w:t>
      </w:r>
    </w:p>
    <w:p w14:paraId="282C438A" w14:textId="0B797B32" w:rsidR="00AB3E8B" w:rsidRPr="004B7ACB" w:rsidRDefault="00AB3E8B" w:rsidP="006C2116">
      <w:pPr>
        <w:spacing w:before="100" w:beforeAutospacing="1" w:after="100" w:afterAutospacing="1" w:line="240" w:lineRule="auto"/>
        <w:jc w:val="both"/>
        <w:rPr>
          <w:rFonts w:cs="Arial"/>
          <w:b/>
          <w:bCs/>
          <w:szCs w:val="20"/>
          <w:lang w:val="pt-BR"/>
        </w:rPr>
      </w:pPr>
      <w:r w:rsidRPr="004B7ACB">
        <w:rPr>
          <w:b/>
          <w:lang w:val="pt-BR"/>
        </w:rPr>
        <w:t>Sobre o Banco do Brasil</w:t>
      </w:r>
    </w:p>
    <w:p w14:paraId="3F6DD3E6" w14:textId="77777777" w:rsidR="0079490E" w:rsidRDefault="0079490E" w:rsidP="006C2116">
      <w:pPr>
        <w:tabs>
          <w:tab w:val="left" w:pos="5805"/>
        </w:tabs>
        <w:spacing w:before="100" w:beforeAutospacing="1" w:after="100" w:afterAutospacing="1" w:line="240" w:lineRule="auto"/>
        <w:jc w:val="both"/>
        <w:rPr>
          <w:lang w:val="pt-BR"/>
        </w:rPr>
      </w:pPr>
      <w:r w:rsidRPr="0079490E">
        <w:rPr>
          <w:lang w:val="pt-BR"/>
        </w:rPr>
        <w:t xml:space="preserve">O Banco do Brasil é uma das maiores instituições financeiras da América Latina e uma referência global em sustentabilidade empresarial, com princípios ASG (Ambientais, Sociais e de Governança) </w:t>
      </w:r>
      <w:r w:rsidRPr="0079490E">
        <w:rPr>
          <w:lang w:val="pt-BR"/>
        </w:rPr>
        <w:lastRenderedPageBreak/>
        <w:t>incorporados em toda a sua estratégia de negócios. A instituição oferece soluções financeiras para diversos públicos, promovendo a transição para uma economia mais sustentável, inclusiva e de baixo carbono por meio do apoio ao desenvolvimento regional, à conservação ambiental, à agricultura sustentável, às energias renováveis e à inovação financeira. Reconhecido por importantes índices e rankings internacionais de sustentabilidade, o Banco do Brasil está comprometido com a geração de valor compartilhado para a sociedade e com o avanço do desenvolvimento sustentável no Brasil.</w:t>
      </w:r>
    </w:p>
    <w:p w14:paraId="3735E77F" w14:textId="528E7D68" w:rsidR="00B0629A" w:rsidRPr="004B7ACB" w:rsidRDefault="003404CE" w:rsidP="006C2116">
      <w:pPr>
        <w:tabs>
          <w:tab w:val="left" w:pos="5805"/>
        </w:tabs>
        <w:spacing w:before="100" w:beforeAutospacing="1" w:after="100" w:afterAutospacing="1" w:line="240" w:lineRule="auto"/>
        <w:jc w:val="both"/>
        <w:rPr>
          <w:rFonts w:cs="Arial"/>
          <w:b/>
          <w:color w:val="000000"/>
          <w:szCs w:val="20"/>
          <w:lang w:val="pt-BR"/>
        </w:rPr>
      </w:pPr>
      <w:r w:rsidRPr="004B7ACB">
        <w:rPr>
          <w:b/>
          <w:color w:val="000000"/>
          <w:lang w:val="pt-BR"/>
        </w:rPr>
        <w:t>Contatos</w:t>
      </w:r>
      <w:r w:rsidR="00361CAA" w:rsidRPr="004B7ACB">
        <w:rPr>
          <w:b/>
          <w:color w:val="000000"/>
          <w:lang w:val="pt-BR"/>
        </w:rPr>
        <w:t xml:space="preserve"> com a imprensa</w:t>
      </w:r>
    </w:p>
    <w:p w14:paraId="4173928F" w14:textId="14A3558A" w:rsidR="00305CC3" w:rsidRPr="004B7ACB" w:rsidRDefault="00305CC3" w:rsidP="006C2116">
      <w:pPr>
        <w:spacing w:line="240" w:lineRule="auto"/>
        <w:jc w:val="both"/>
        <w:rPr>
          <w:b/>
          <w:bCs/>
          <w:szCs w:val="20"/>
          <w:lang w:val="pt-BR"/>
        </w:rPr>
      </w:pPr>
      <w:r w:rsidRPr="004B7ACB">
        <w:rPr>
          <w:b/>
          <w:lang w:val="pt-BR"/>
        </w:rPr>
        <w:t>BEI: Enrico Possenti</w:t>
      </w:r>
      <w:r w:rsidRPr="004B7ACB">
        <w:rPr>
          <w:lang w:val="pt-BR"/>
        </w:rPr>
        <w:t xml:space="preserve">, </w:t>
      </w:r>
      <w:hyperlink r:id="rId23" w:history="1">
        <w:r w:rsidRPr="004B7ACB">
          <w:rPr>
            <w:rStyle w:val="Hyperlink"/>
            <w:lang w:val="pt-BR"/>
          </w:rPr>
          <w:t>e.possenti@eib.org</w:t>
        </w:r>
      </w:hyperlink>
      <w:r w:rsidRPr="004B7ACB">
        <w:rPr>
          <w:lang w:val="pt-BR"/>
        </w:rPr>
        <w:t xml:space="preserve">, tel. +352 4379 82144, telemóvel: +352 691 28 55 32 Sítio Web: </w:t>
      </w:r>
      <w:hyperlink r:id="rId24" w:history="1">
        <w:r w:rsidRPr="004B7ACB">
          <w:rPr>
            <w:rStyle w:val="Hyperlink"/>
            <w:lang w:val="pt-BR"/>
          </w:rPr>
          <w:t>www.eib.org/press</w:t>
        </w:r>
      </w:hyperlink>
      <w:r w:rsidRPr="004B7ACB">
        <w:rPr>
          <w:shd w:val="clear" w:color="auto" w:fill="FFFFFF"/>
          <w:lang w:val="pt-BR"/>
        </w:rPr>
        <w:t xml:space="preserve"> – </w:t>
      </w:r>
      <w:r w:rsidRPr="004B7ACB">
        <w:rPr>
          <w:lang w:val="pt-BR"/>
        </w:rPr>
        <w:t xml:space="preserve">Gabinete de imprensa: </w:t>
      </w:r>
      <w:hyperlink r:id="rId25" w:history="1">
        <w:r w:rsidRPr="004B7ACB">
          <w:rPr>
            <w:rStyle w:val="Hyperlink"/>
            <w:lang w:val="pt-BR"/>
          </w:rPr>
          <w:t>Formulário de contacto com a imprensa</w:t>
        </w:r>
      </w:hyperlink>
    </w:p>
    <w:p w14:paraId="09CA565D" w14:textId="77777777" w:rsidR="00305CC3" w:rsidRPr="004B7ACB" w:rsidRDefault="00305CC3" w:rsidP="006C2116">
      <w:pPr>
        <w:spacing w:line="240" w:lineRule="auto"/>
        <w:jc w:val="both"/>
        <w:rPr>
          <w:color w:val="0000FF" w:themeColor="hyperlink"/>
          <w:szCs w:val="20"/>
          <w:u w:val="single"/>
          <w:lang w:val="pt-BR"/>
        </w:rPr>
      </w:pPr>
      <w:r w:rsidRPr="004B7ACB">
        <w:rPr>
          <w:noProof/>
          <w:lang w:val="pt-BR"/>
        </w:rPr>
        <w:drawing>
          <wp:inline distT="0" distB="0" distL="0" distR="0" wp14:anchorId="325FDC2B" wp14:editId="228E21CF">
            <wp:extent cx="146050" cy="146050"/>
            <wp:effectExtent l="0" t="0" r="6350" b="6350"/>
            <wp:docPr id="1348791091" name="Picture 1348791091" descr="Linkedin icon hyperlink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inkedin icon hyperlink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41B3C0EA" wp14:editId="27FCAC1F">
            <wp:extent cx="146050" cy="146050"/>
            <wp:effectExtent l="0" t="0" r="6350" b="6350"/>
            <wp:docPr id="1660234355" name="Picture 1660234355" descr="Instagram icon hyperlink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nstagram icon hyperlink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2363F64F" wp14:editId="4CECEE65">
            <wp:extent cx="144780" cy="144780"/>
            <wp:effectExtent l="0" t="0" r="7620" b="7620"/>
            <wp:docPr id="297587883" name="Picture 1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56796" name="Picture 1">
                      <a:hlinkClick r:id="rId32"/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38826D49" wp14:editId="7EA76621">
            <wp:extent cx="144780" cy="144780"/>
            <wp:effectExtent l="0" t="0" r="7620" b="7620"/>
            <wp:docPr id="951756796" name="Picture 1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56796" name="Picture 1">
                      <a:hlinkClick r:id="rId34"/>
                    </pic:cNvPr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7705ED4E" wp14:editId="396DCA23">
            <wp:extent cx="146050" cy="146050"/>
            <wp:effectExtent l="0" t="0" r="6350" b="6350"/>
            <wp:docPr id="18904659" name="Picture 18904659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48497" name="Picture 1883948497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43F083D8" wp14:editId="7CFEDB38">
            <wp:extent cx="146050" cy="146050"/>
            <wp:effectExtent l="0" t="0" r="6350" b="6350"/>
            <wp:docPr id="1691887360" name="Picture 1691887360" descr="Facebook icon hyperlink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Facebook icon hyperlink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582CE6CF" wp14:editId="4D9F6997">
            <wp:extent cx="144780" cy="144780"/>
            <wp:effectExtent l="0" t="0" r="7620" b="7620"/>
            <wp:docPr id="305762012" name="Picture 305762012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62012" name="Picture 305762012">
                      <a:hlinkClick r:id="rId41"/>
                    </pic:cNvPr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77A2B040" wp14:editId="375084C1">
            <wp:extent cx="146050" cy="146050"/>
            <wp:effectExtent l="0" t="0" r="6350" b="6350"/>
            <wp:docPr id="23592451" name="Picture 23592451" descr="Youtube icon hyperlink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Youtube icon hyperlink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ACB">
        <w:rPr>
          <w:lang w:val="pt-BR"/>
        </w:rPr>
        <w:t xml:space="preserve"> </w:t>
      </w:r>
      <w:r w:rsidRPr="004B7ACB">
        <w:rPr>
          <w:noProof/>
          <w:lang w:val="pt-BR"/>
        </w:rPr>
        <w:drawing>
          <wp:inline distT="0" distB="0" distL="0" distR="0" wp14:anchorId="2701C38C" wp14:editId="09B786C3">
            <wp:extent cx="146050" cy="146050"/>
            <wp:effectExtent l="0" t="0" r="6350" b="6350"/>
            <wp:docPr id="1129781861" name="Picture 1129781861" descr="Rss news icon hyperlink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ss news icon hyperlink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3B357" w14:textId="64AD3161" w:rsidR="00394700" w:rsidRPr="004B7ACB" w:rsidRDefault="00305CC3" w:rsidP="00394700">
      <w:pPr>
        <w:tabs>
          <w:tab w:val="left" w:pos="5805"/>
        </w:tabs>
        <w:spacing w:before="100" w:beforeAutospacing="1" w:after="100" w:afterAutospacing="1" w:line="240" w:lineRule="auto"/>
        <w:jc w:val="both"/>
        <w:rPr>
          <w:rFonts w:cs="Arial"/>
          <w:bCs/>
          <w:color w:val="000000"/>
          <w:szCs w:val="20"/>
          <w:lang w:val="pt-BR"/>
        </w:rPr>
      </w:pPr>
      <w:r w:rsidRPr="004B7ACB">
        <w:rPr>
          <w:b/>
          <w:color w:val="000000"/>
          <w:lang w:val="pt-BR"/>
        </w:rPr>
        <w:t xml:space="preserve">Banco do Brasil </w:t>
      </w:r>
      <w:r w:rsidRPr="004B7ACB">
        <w:rPr>
          <w:color w:val="000000"/>
          <w:lang w:val="pt-BR"/>
        </w:rPr>
        <w:t xml:space="preserve">Tel.: +55 (61) 3493-2625 / +55 (61) 3493-2932 E-mail: </w:t>
      </w:r>
      <w:hyperlink r:id="rId49" w:history="1">
        <w:r w:rsidRPr="004B7ACB">
          <w:rPr>
            <w:rStyle w:val="Hyperlink"/>
            <w:lang w:val="pt-BR"/>
          </w:rPr>
          <w:t>imprensa@bb.com.br</w:t>
        </w:r>
      </w:hyperlink>
    </w:p>
    <w:p w14:paraId="76B0B50A" w14:textId="0673C1FD" w:rsidR="00561557" w:rsidRPr="004B7ACB" w:rsidRDefault="00561557" w:rsidP="006C2116">
      <w:pPr>
        <w:tabs>
          <w:tab w:val="left" w:pos="5805"/>
        </w:tabs>
        <w:spacing w:before="100" w:beforeAutospacing="1" w:after="100" w:afterAutospacing="1" w:line="240" w:lineRule="auto"/>
        <w:jc w:val="both"/>
        <w:rPr>
          <w:rFonts w:cs="Arial"/>
          <w:b/>
          <w:color w:val="000000"/>
          <w:szCs w:val="20"/>
          <w:lang w:val="pt-BR"/>
        </w:rPr>
      </w:pPr>
    </w:p>
    <w:sectPr w:rsidR="00561557" w:rsidRPr="004B7ACB" w:rsidSect="0001214C">
      <w:headerReference w:type="even" r:id="rId50"/>
      <w:headerReference w:type="default" r:id="rId51"/>
      <w:footerReference w:type="default" r:id="rId52"/>
      <w:headerReference w:type="first" r:id="rId53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0FF5" w14:textId="77777777" w:rsidR="008030A9" w:rsidRDefault="008030A9" w:rsidP="001C2CE7">
      <w:pPr>
        <w:spacing w:before="0" w:after="0" w:line="240" w:lineRule="auto"/>
      </w:pPr>
      <w:r>
        <w:separator/>
      </w:r>
    </w:p>
  </w:endnote>
  <w:endnote w:type="continuationSeparator" w:id="0">
    <w:p w14:paraId="3F6C4724" w14:textId="77777777" w:rsidR="008030A9" w:rsidRDefault="008030A9" w:rsidP="001C2CE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5D6E" w14:textId="36EF0249" w:rsidR="001C2CE7" w:rsidRPr="00552303" w:rsidRDefault="001C2CE7" w:rsidP="00802B4B">
    <w:pPr>
      <w:jc w:val="center"/>
      <w:rPr>
        <w:lang w:val="de-DE"/>
      </w:rPr>
    </w:pPr>
    <w:bookmarkStart w:id="0" w:name="_Hlk125015833"/>
    <w:bookmarkStart w:id="1" w:name="_Hlk125015834"/>
    <w:r w:rsidRPr="00552303">
      <w:rPr>
        <w:color w:val="A6A6A6" w:themeColor="background1" w:themeShade="A6"/>
        <w:sz w:val="16"/>
        <w:lang w:val="de-DE"/>
      </w:rPr>
      <w:t xml:space="preserve">98-100, </w:t>
    </w:r>
    <w:proofErr w:type="spellStart"/>
    <w:r w:rsidRPr="00552303">
      <w:rPr>
        <w:color w:val="A6A6A6" w:themeColor="background1" w:themeShade="A6"/>
        <w:sz w:val="16"/>
        <w:lang w:val="de-DE"/>
      </w:rPr>
      <w:t>boulevard</w:t>
    </w:r>
    <w:proofErr w:type="spellEnd"/>
    <w:r w:rsidRPr="00552303">
      <w:rPr>
        <w:color w:val="A6A6A6" w:themeColor="background1" w:themeShade="A6"/>
        <w:sz w:val="16"/>
        <w:lang w:val="de-DE"/>
      </w:rPr>
      <w:t xml:space="preserve"> Konrad Adenauer L-2950 Luxembourg – www.eib.org/press – press@eib.org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1FE0" w14:textId="77777777" w:rsidR="008030A9" w:rsidRDefault="008030A9" w:rsidP="001C2CE7">
      <w:pPr>
        <w:spacing w:before="0" w:after="0" w:line="240" w:lineRule="auto"/>
      </w:pPr>
      <w:r>
        <w:separator/>
      </w:r>
    </w:p>
  </w:footnote>
  <w:footnote w:type="continuationSeparator" w:id="0">
    <w:p w14:paraId="28FC6A0E" w14:textId="77777777" w:rsidR="008030A9" w:rsidRDefault="008030A9" w:rsidP="001C2CE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8837" w14:textId="67A19EF8" w:rsidR="00E05CA8" w:rsidRDefault="005049D6"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5C838F" wp14:editId="1A60E11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46075" cy="467995"/>
              <wp:effectExtent l="0" t="0" r="15875" b="8255"/>
              <wp:wrapNone/>
              <wp:docPr id="1738751842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BA323" w14:textId="2CAE2AB1" w:rsidR="005049D6" w:rsidRPr="005049D6" w:rsidRDefault="005049D6" w:rsidP="005049D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80808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E5C838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margin-left:0;margin-top:0;width:27.25pt;height:36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nDCgIAABUEAAAOAAAAZHJzL2Uyb0RvYy54bWysU8Fu2zAMvQ/YPwi6L3a6Jm2MOEXWIsOA&#10;oi2QDj0rshQbkERBUmJnXz9KtpOt22nYRaZI+pF8fFredVqRo3C+AVPS6SSnRBgOVWP2Jf3+uvl0&#10;S4kPzFRMgRElPQlP71YfPyxbW4grqEFVwhEEMb5obUnrEGyRZZ7XQjM/ASsMBiU4zQJe3T6rHGsR&#10;XavsKs/nWQuusg648B69D32QrhK+lIKHZym9CESVFHsL6XTp3MUzWy1ZsXfM1g0f2mD/0IVmjcGi&#10;Z6gHFhg5uOYPKN1wBx5kmHDQGUjZcJFmwGmm+btptjWzIs2C5Hh7psn/P1j+dNzaF0dC9wU6XGAk&#10;pLW+8OiM83TS6fjFTgnGkcLTmTbRBcLR+fl6nt/MKOEYup7fLBaziJJdfrbOh68CNIlGSR1uJZHF&#10;jo8+9KljSqxlYNMolTajzG8OxIye7NJhtEK364a2d1CdcBoH/aK95ZsGaz4yH16Yw83iAKjW8IyH&#10;VNCWFAaLkhrcj7/5Yz4SjlFKWlRKSQ1KmRL1zeAioqiSMV3ksxxvbnTvRsMc9D2g/qb4FCxPZswL&#10;ajSlA/2GOl7HQhhihmO5kobRvA+9ZPEdcLFepyTUj2Xh0Wwtj9CRp0jia/fGnB2YDriiJxhlxIp3&#10;hPe58U9v14eAtKdtRE57IgeqUXtpn8M7ieL+9Z6yLq959RMAAP//AwBQSwMEFAAGAAgAAAAhAMAc&#10;uRfaAAAAAwEAAA8AAABkcnMvZG93bnJldi54bWxMj81OwzAQhO9IvIO1SL1RJ5RQFOJUFVIPvZXy&#10;c97GS5I2Xkex24Y+PQsXuKw0mtHMt8VidJ060RBazwbSaQKKuPK25drA2+vq9hFUiMgWO89k4IsC&#10;LMrrqwJz68/8QqdtrJWUcMjRQBNjn2sdqoYchqnvicX79IPDKHKotR3wLOWu03dJ8qAdtiwLDfb0&#10;3FB12B6dgTZb+pjS+3q1/3CpTy+bdXbZGDO5GZdPoCKN8S8MP/iCDqUw7fyRbVCdAXkk/l7xsvsM&#10;1M7AfDYHXRb6P3v5DQAA//8DAFBLAQItABQABgAIAAAAIQC2gziS/gAAAOEBAAATAAAAAAAAAAAA&#10;AAAAAAAAAABbQ29udGVudF9UeXBlc10ueG1sUEsBAi0AFAAGAAgAAAAhADj9If/WAAAAlAEAAAsA&#10;AAAAAAAAAAAAAAAALwEAAF9yZWxzLy5yZWxzUEsBAi0AFAAGAAgAAAAhABQaCcMKAgAAFQQAAA4A&#10;AAAAAAAAAAAAAAAALgIAAGRycy9lMm9Eb2MueG1sUEsBAi0AFAAGAAgAAAAhAMAcuRfaAAAAAwEA&#10;AA8AAAAAAAAAAAAAAAAAZAQAAGRycy9kb3ducmV2LnhtbFBLBQYAAAAABAAEAPMAAABrBQAAAAA=&#10;" filled="f" stroked="f">
              <v:textbox style="mso-fit-shape-to-text:t" inset="0,15pt,0,0">
                <w:txbxContent>
                  <w:p w14:paraId="0CFBA323" w14:textId="2CAE2AB1" w:rsidR="005049D6" w:rsidRPr="005049D6" w:rsidRDefault="005049D6" w:rsidP="005049D6">
                    <w:pPr>
                      <w:spacing w:after="0"/>
                      <w:rPr>
                        <w:noProof/>
                        <w:color w:val="808080"/>
                        <w:szCs w:val="20"/>
                        <w:rFonts w:ascii="Aptos" w:eastAsia="Aptos" w:hAnsi="Aptos" w:cs="Aptos"/>
                      </w:rPr>
                    </w:pPr>
                    <w:r>
                      <w:rPr>
                        <w:color w:val="808080"/>
                        <w:rFonts w:ascii="Aptos" w:hAnsi="Aptos"/>
                      </w:rPr>
                      <w:t xml:space="preserve"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EBFF" w14:textId="229EF833" w:rsidR="001C2CE7" w:rsidRDefault="005049D6"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A4831C" wp14:editId="7F38047C">
              <wp:simplePos x="900113" y="452438"/>
              <wp:positionH relativeFrom="page">
                <wp:align>center</wp:align>
              </wp:positionH>
              <wp:positionV relativeFrom="page">
                <wp:align>top</wp:align>
              </wp:positionV>
              <wp:extent cx="346075" cy="467995"/>
              <wp:effectExtent l="0" t="0" r="15875" b="8255"/>
              <wp:wrapNone/>
              <wp:docPr id="1152353196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83B4C7" w14:textId="59BB1753" w:rsidR="005049D6" w:rsidRPr="005049D6" w:rsidRDefault="005049D6" w:rsidP="005049D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80808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7A4831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margin-left:0;margin-top:0;width:27.25pt;height:36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0aoDQIAABwEAAAOAAAAZHJzL2Uyb0RvYy54bWysU8Fu2zAMvQ/YPwi6L3a6Jl2MOEXWIsOA&#10;oC2QDj0rshQbkERBUmJnXz9KjpOu26noRaZI+pF8fJrfdlqRg3C+AVPS8SinRBgOVWN2Jf31vPry&#10;jRIfmKmYAiNKehSe3i4+f5q3thBXUIOqhCMIYnzR2pLWIdgiyzyvhWZ+BFYYDEpwmgW8ul1WOdYi&#10;ulbZVZ5PsxZcZR1w4T167/sgXSR8KQUPj1J6EYgqKfYW0unSuY1ntpizYueYrRt+aoO9owvNGoNF&#10;z1D3LDCyd80/ULrhDjzIMOKgM5Cy4SLNgNOM8zfTbGpmRZoFyfH2TJP/OFj+cNjYJ0dC9x06XGAk&#10;pLW+8OiM83TS6fjFTgnGkcLjmTbRBcLR+fV6mt9MKOEYup7ezGaTiJJdfrbOhx8CNIlGSR1uJZHF&#10;Dmsf+tQhJdYysGqUSptR5i8HYkZPdukwWqHbdqSpXnW/heqIQzno9+0tXzVYes18eGIOF4xzoGjD&#10;Ix5SQVtSOFmU1OB+/88f85F3jFLSomBKalDRlKifBvcRtZWM8Syf5Hhzg3s7GGav7wBlOMYXYXky&#10;Y15Qgykd6BeU8zIWwhAzHMuVNAzmXeiVi8+Bi+UyJaGMLAtrs7E8Qke6IpfP3Qtz9kR4wE09wKAm&#10;Vrzhvc+Nf3q73AdkPy0lUtsTeWIcJZjWenouUeOv7ynr8qgXfwAAAP//AwBQSwMEFAAGAAgAAAAh&#10;AMAcuRfaAAAAAwEAAA8AAABkcnMvZG93bnJldi54bWxMj81OwzAQhO9IvIO1SL1RJ5RQFOJUFVIP&#10;vZXyc97GS5I2Xkex24Y+PQsXuKw0mtHMt8VidJ060RBazwbSaQKKuPK25drA2+vq9hFUiMgWO89k&#10;4IsCLMrrqwJz68/8QqdtrJWUcMjRQBNjn2sdqoYchqnvicX79IPDKHKotR3wLOWu03dJ8qAdtiwL&#10;Dfb03FB12B6dgTZb+pjS+3q1/3CpTy+bdXbZGDO5GZdPoCKN8S8MP/iCDqUw7fyRbVCdAXkk/l7x&#10;svsM1M7AfDYHXRb6P3v5DQAA//8DAFBLAQItABQABgAIAAAAIQC2gziS/gAAAOEBAAATAAAAAAAA&#10;AAAAAAAAAAAAAABbQ29udGVudF9UeXBlc10ueG1sUEsBAi0AFAAGAAgAAAAhADj9If/WAAAAlAEA&#10;AAsAAAAAAAAAAAAAAAAALwEAAF9yZWxzLy5yZWxzUEsBAi0AFAAGAAgAAAAhAFP7RqgNAgAAHAQA&#10;AA4AAAAAAAAAAAAAAAAALgIAAGRycy9lMm9Eb2MueG1sUEsBAi0AFAAGAAgAAAAhAMAcuRfaAAAA&#10;AwEAAA8AAAAAAAAAAAAAAAAAZwQAAGRycy9kb3ducmV2LnhtbFBLBQYAAAAABAAEAPMAAABuBQAA&#10;AAA=&#10;" filled="f" stroked="f">
              <v:textbox style="mso-fit-shape-to-text:t" inset="0,15pt,0,0">
                <w:txbxContent>
                  <w:p w14:paraId="6A83B4C7" w14:textId="59BB1753" w:rsidR="005049D6" w:rsidRPr="005049D6" w:rsidRDefault="005049D6" w:rsidP="005049D6">
                    <w:pPr>
                      <w:spacing w:after="0"/>
                      <w:rPr>
                        <w:noProof/>
                        <w:color w:val="808080"/>
                        <w:szCs w:val="20"/>
                        <w:rFonts w:ascii="Aptos" w:eastAsia="Aptos" w:hAnsi="Aptos" w:cs="Aptos"/>
                      </w:rPr>
                    </w:pPr>
                    <w:r>
                      <w:rPr>
                        <w:color w:val="808080"/>
                        <w:rFonts w:ascii="Aptos" w:hAnsi="Aptos"/>
                      </w:rPr>
                      <w:t xml:space="preserve"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2422" w14:textId="56C8C38D" w:rsidR="00E05CA8" w:rsidRDefault="005049D6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02CEB0" wp14:editId="35EDC26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46075" cy="467995"/>
              <wp:effectExtent l="0" t="0" r="15875" b="8255"/>
              <wp:wrapNone/>
              <wp:docPr id="1381510193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0AE6F" w14:textId="04209CAA" w:rsidR="005049D6" w:rsidRPr="005049D6" w:rsidRDefault="005049D6" w:rsidP="005049D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80808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F02CEB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" style="position:absolute;margin-left:0;margin-top:0;width:27.25pt;height:36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HuDwIAABwEAAAOAAAAZHJzL2Uyb0RvYy54bWysU8Fu2zAMvQ/YPwi6L3ayJm2MOEXWIsOA&#10;oC2QDj0rshQbkERBUmJnXz9KjpOt22nYRaZI+pF8fFrcd1qRo3C+AVPS8SinRBgOVWP2Jf3+uv50&#10;R4kPzFRMgRElPQlP75cfPyxaW4gJ1KAq4QiCGF+0tqR1CLbIMs9roZkfgRUGgxKcZgGvbp9VjrWI&#10;rlU2yfNZ1oKrrAMuvEfvYx+ky4QvpeDhWUovAlElxd5COl06d/HMlgtW7B2zdcPPbbB/6EKzxmDR&#10;C9QjC4wcXPMHlG64Aw8yjDjoDKRsuEgz4DTj/N0025pZkWZBcry90OT/Hyx/Om7tiyOh+wIdLjAS&#10;0lpfeHTGeTrpdPxipwTjSOHpQpvoAuHo/Hwzy2+nlHAM3cxu5/NpRMmuP1vnw1cBmkSjpA63kshi&#10;x40PfeqQEmsZWDdKpc0o85sDMaMnu3YYrdDtOtJUJZ0M3e+gOuFQDvp9e8vXDZbeMB9emMMF4xwo&#10;2vCMh1TQlhTOFiU1uB9/88d85B2jlLQomJIaVDQl6pvBfURtJWM8z6c53tzg3g2GOegHQBmO8UVY&#10;nsyYF9RgSgf6DeW8ioUwxAzHciUNg/kQeuXic+BitUpJKCPLwsZsLY/Qka7I5Wv3xpw9Ex5wU08w&#10;qIkV73jvc+Of3q4OAdlPS4nU9kSeGUcJprWen0vU+K/3lHV91MufAAAA//8DAFBLAwQUAAYACAAA&#10;ACEAwBy5F9oAAAADAQAADwAAAGRycy9kb3ducmV2LnhtbEyPzU7DMBCE70i8g7VIvVEnlFAU4lQV&#10;Ug+9lfJz3sZLkjZeR7Hbhj49Cxe4rDSa0cy3xWJ0nTrREFrPBtJpAoq48rbl2sDb6+r2EVSIyBY7&#10;z2TgiwIsyuurAnPrz/xCp22slZRwyNFAE2Ofax2qhhyGqe+Jxfv0g8Mocqi1HfAs5a7Td0nyoB22&#10;LAsN9vTcUHXYHp2BNlv6mNL7erX/cKlPL5t1dtkYM7kZl0+gIo3xLww/+IIOpTDt/JFtUJ0BeST+&#10;XvGy+wzUzsB8NgddFvo/e/kNAAD//wMAUEsBAi0AFAAGAAgAAAAhALaDOJL+AAAA4QEAABMAAAAA&#10;AAAAAAAAAAAAAAAAAFtDb250ZW50X1R5cGVzXS54bWxQSwECLQAUAAYACAAAACEAOP0h/9YAAACU&#10;AQAACwAAAAAAAAAAAAAAAAAvAQAAX3JlbHMvLnJlbHNQSwECLQAUAAYACAAAACEA5DqR7g8CAAAc&#10;BAAADgAAAAAAAAAAAAAAAAAuAgAAZHJzL2Uyb0RvYy54bWxQSwECLQAUAAYACAAAACEAwBy5F9oA&#10;AAADAQAADwAAAAAAAAAAAAAAAABpBAAAZHJzL2Rvd25yZXYueG1sUEsFBgAAAAAEAAQA8wAAAHAF&#10;AAAAAA==&#10;" filled="f" stroked="f">
              <v:textbox style="mso-fit-shape-to-text:t" inset="0,15pt,0,0">
                <w:txbxContent>
                  <w:p w14:paraId="3BB0AE6F" w14:textId="04209CAA" w:rsidR="005049D6" w:rsidRPr="005049D6" w:rsidRDefault="005049D6" w:rsidP="005049D6">
                    <w:pPr>
                      <w:spacing w:after="0"/>
                      <w:rPr>
                        <w:noProof/>
                        <w:color w:val="808080"/>
                        <w:szCs w:val="20"/>
                        <w:rFonts w:ascii="Aptos" w:eastAsia="Aptos" w:hAnsi="Aptos" w:cs="Aptos"/>
                      </w:rPr>
                    </w:pPr>
                    <w:r>
                      <w:rPr>
                        <w:color w:val="808080"/>
                        <w:rFonts w:ascii="Aptos" w:hAnsi="Aptos"/>
                      </w:rPr>
                      <w:t xml:space="preserve"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72830"/>
    <w:multiLevelType w:val="multilevel"/>
    <w:tmpl w:val="E1F4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A677C"/>
    <w:multiLevelType w:val="multilevel"/>
    <w:tmpl w:val="BEC2C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95060E"/>
    <w:multiLevelType w:val="multilevel"/>
    <w:tmpl w:val="F00E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BC6220"/>
    <w:multiLevelType w:val="multilevel"/>
    <w:tmpl w:val="C2BC4940"/>
    <w:lvl w:ilvl="0">
      <w:start w:val="1"/>
      <w:numFmt w:val="bullet"/>
      <w:pStyle w:val="EIB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C2228B"/>
    <w:multiLevelType w:val="multilevel"/>
    <w:tmpl w:val="D852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B17C62"/>
    <w:multiLevelType w:val="multilevel"/>
    <w:tmpl w:val="2FC88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5D12C3"/>
    <w:multiLevelType w:val="hybridMultilevel"/>
    <w:tmpl w:val="F0E0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233BE"/>
    <w:multiLevelType w:val="multilevel"/>
    <w:tmpl w:val="587A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8338717">
    <w:abstractNumId w:val="3"/>
  </w:num>
  <w:num w:numId="2" w16cid:durableId="382799864">
    <w:abstractNumId w:val="3"/>
  </w:num>
  <w:num w:numId="3" w16cid:durableId="843055292">
    <w:abstractNumId w:val="3"/>
  </w:num>
  <w:num w:numId="4" w16cid:durableId="951975944">
    <w:abstractNumId w:val="3"/>
  </w:num>
  <w:num w:numId="5" w16cid:durableId="1381243928">
    <w:abstractNumId w:val="6"/>
  </w:num>
  <w:num w:numId="6" w16cid:durableId="435486946">
    <w:abstractNumId w:val="1"/>
  </w:num>
  <w:num w:numId="7" w16cid:durableId="227617032">
    <w:abstractNumId w:val="3"/>
  </w:num>
  <w:num w:numId="8" w16cid:durableId="1273199502">
    <w:abstractNumId w:val="7"/>
  </w:num>
  <w:num w:numId="9" w16cid:durableId="1623072566">
    <w:abstractNumId w:val="0"/>
  </w:num>
  <w:num w:numId="10" w16cid:durableId="2006544075">
    <w:abstractNumId w:val="2"/>
  </w:num>
  <w:num w:numId="11" w16cid:durableId="1037511912">
    <w:abstractNumId w:val="4"/>
  </w:num>
  <w:num w:numId="12" w16cid:durableId="1881164787">
    <w:abstractNumId w:val="5"/>
  </w:num>
  <w:num w:numId="13" w16cid:durableId="165579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E7"/>
    <w:rsid w:val="000028AA"/>
    <w:rsid w:val="00011566"/>
    <w:rsid w:val="0001214C"/>
    <w:rsid w:val="00012B5C"/>
    <w:rsid w:val="00015E50"/>
    <w:rsid w:val="00020A49"/>
    <w:rsid w:val="00027107"/>
    <w:rsid w:val="0003302E"/>
    <w:rsid w:val="000375CF"/>
    <w:rsid w:val="00053459"/>
    <w:rsid w:val="00055416"/>
    <w:rsid w:val="00057F20"/>
    <w:rsid w:val="00060157"/>
    <w:rsid w:val="00066241"/>
    <w:rsid w:val="00070633"/>
    <w:rsid w:val="00070B1D"/>
    <w:rsid w:val="00071D50"/>
    <w:rsid w:val="00080164"/>
    <w:rsid w:val="00082D9C"/>
    <w:rsid w:val="00090F85"/>
    <w:rsid w:val="00092F21"/>
    <w:rsid w:val="00094D93"/>
    <w:rsid w:val="000B7E41"/>
    <w:rsid w:val="000C7FD0"/>
    <w:rsid w:val="000D2EA8"/>
    <w:rsid w:val="000D55B8"/>
    <w:rsid w:val="000E372E"/>
    <w:rsid w:val="000E4C4D"/>
    <w:rsid w:val="000E7C78"/>
    <w:rsid w:val="001132F6"/>
    <w:rsid w:val="00126576"/>
    <w:rsid w:val="00130BBB"/>
    <w:rsid w:val="0013274C"/>
    <w:rsid w:val="0014045B"/>
    <w:rsid w:val="001417D8"/>
    <w:rsid w:val="00144049"/>
    <w:rsid w:val="00146062"/>
    <w:rsid w:val="0015399D"/>
    <w:rsid w:val="00157E8B"/>
    <w:rsid w:val="001661CA"/>
    <w:rsid w:val="00171398"/>
    <w:rsid w:val="00181799"/>
    <w:rsid w:val="00181B16"/>
    <w:rsid w:val="001823D4"/>
    <w:rsid w:val="00183CCD"/>
    <w:rsid w:val="00187AD6"/>
    <w:rsid w:val="00192D1E"/>
    <w:rsid w:val="001A4E6E"/>
    <w:rsid w:val="001A5AF3"/>
    <w:rsid w:val="001B0058"/>
    <w:rsid w:val="001B3504"/>
    <w:rsid w:val="001B5908"/>
    <w:rsid w:val="001B642C"/>
    <w:rsid w:val="001B717C"/>
    <w:rsid w:val="001C2CE7"/>
    <w:rsid w:val="001C5A35"/>
    <w:rsid w:val="001E38ED"/>
    <w:rsid w:val="001F1ADC"/>
    <w:rsid w:val="001F52CC"/>
    <w:rsid w:val="0020140B"/>
    <w:rsid w:val="00201B4B"/>
    <w:rsid w:val="00201CE1"/>
    <w:rsid w:val="0020433D"/>
    <w:rsid w:val="00213834"/>
    <w:rsid w:val="002179E4"/>
    <w:rsid w:val="00220E86"/>
    <w:rsid w:val="00221EB2"/>
    <w:rsid w:val="0023799B"/>
    <w:rsid w:val="00242B5C"/>
    <w:rsid w:val="002460AC"/>
    <w:rsid w:val="00250CE3"/>
    <w:rsid w:val="0026407E"/>
    <w:rsid w:val="00264C8F"/>
    <w:rsid w:val="00272500"/>
    <w:rsid w:val="0028183C"/>
    <w:rsid w:val="00283684"/>
    <w:rsid w:val="00284490"/>
    <w:rsid w:val="002862E8"/>
    <w:rsid w:val="002929AB"/>
    <w:rsid w:val="002A0BA4"/>
    <w:rsid w:val="002A180B"/>
    <w:rsid w:val="002A2304"/>
    <w:rsid w:val="002A3D22"/>
    <w:rsid w:val="002A518B"/>
    <w:rsid w:val="002B606D"/>
    <w:rsid w:val="002B66CC"/>
    <w:rsid w:val="002C07E7"/>
    <w:rsid w:val="002C28C8"/>
    <w:rsid w:val="002D0BD1"/>
    <w:rsid w:val="002D3A18"/>
    <w:rsid w:val="002D47FA"/>
    <w:rsid w:val="002E324D"/>
    <w:rsid w:val="002F4148"/>
    <w:rsid w:val="002F59CF"/>
    <w:rsid w:val="00305CC3"/>
    <w:rsid w:val="00316E8E"/>
    <w:rsid w:val="003179FB"/>
    <w:rsid w:val="00325292"/>
    <w:rsid w:val="003266EE"/>
    <w:rsid w:val="003404CE"/>
    <w:rsid w:val="0034130D"/>
    <w:rsid w:val="00361CAA"/>
    <w:rsid w:val="00363D8B"/>
    <w:rsid w:val="0037617B"/>
    <w:rsid w:val="00383977"/>
    <w:rsid w:val="00383F30"/>
    <w:rsid w:val="003856E6"/>
    <w:rsid w:val="00394700"/>
    <w:rsid w:val="003A0489"/>
    <w:rsid w:val="003A4EBA"/>
    <w:rsid w:val="003A71F4"/>
    <w:rsid w:val="003B5743"/>
    <w:rsid w:val="003C76CC"/>
    <w:rsid w:val="003D1AB9"/>
    <w:rsid w:val="003D46C6"/>
    <w:rsid w:val="003F221A"/>
    <w:rsid w:val="00400831"/>
    <w:rsid w:val="00400EE0"/>
    <w:rsid w:val="004078E4"/>
    <w:rsid w:val="004108A8"/>
    <w:rsid w:val="004164FE"/>
    <w:rsid w:val="004200DA"/>
    <w:rsid w:val="00426013"/>
    <w:rsid w:val="00426538"/>
    <w:rsid w:val="0042776C"/>
    <w:rsid w:val="00443E5D"/>
    <w:rsid w:val="004560D9"/>
    <w:rsid w:val="00456EA5"/>
    <w:rsid w:val="00467E4C"/>
    <w:rsid w:val="00470CA3"/>
    <w:rsid w:val="00471AB8"/>
    <w:rsid w:val="00495BBD"/>
    <w:rsid w:val="00496066"/>
    <w:rsid w:val="004967EF"/>
    <w:rsid w:val="00496B39"/>
    <w:rsid w:val="004A1E34"/>
    <w:rsid w:val="004B0130"/>
    <w:rsid w:val="004B6F32"/>
    <w:rsid w:val="004B7ACB"/>
    <w:rsid w:val="004C3D87"/>
    <w:rsid w:val="004C62A2"/>
    <w:rsid w:val="004D1CE0"/>
    <w:rsid w:val="004E01CB"/>
    <w:rsid w:val="004E1094"/>
    <w:rsid w:val="004E23D2"/>
    <w:rsid w:val="004E390D"/>
    <w:rsid w:val="004E4A24"/>
    <w:rsid w:val="00502E0E"/>
    <w:rsid w:val="005049D6"/>
    <w:rsid w:val="00520891"/>
    <w:rsid w:val="0053086F"/>
    <w:rsid w:val="00530DF9"/>
    <w:rsid w:val="00533EB8"/>
    <w:rsid w:val="00541378"/>
    <w:rsid w:val="00544DA3"/>
    <w:rsid w:val="00546BA6"/>
    <w:rsid w:val="00551862"/>
    <w:rsid w:val="00552303"/>
    <w:rsid w:val="00561557"/>
    <w:rsid w:val="005640EE"/>
    <w:rsid w:val="00564D82"/>
    <w:rsid w:val="00565E8C"/>
    <w:rsid w:val="0057249D"/>
    <w:rsid w:val="005728C4"/>
    <w:rsid w:val="005829BD"/>
    <w:rsid w:val="00586676"/>
    <w:rsid w:val="00587967"/>
    <w:rsid w:val="005951EB"/>
    <w:rsid w:val="005D1663"/>
    <w:rsid w:val="005D4A2C"/>
    <w:rsid w:val="005E0593"/>
    <w:rsid w:val="005E2955"/>
    <w:rsid w:val="005F0AFC"/>
    <w:rsid w:val="005F5FD9"/>
    <w:rsid w:val="005F7BA6"/>
    <w:rsid w:val="00603935"/>
    <w:rsid w:val="00604589"/>
    <w:rsid w:val="006077C5"/>
    <w:rsid w:val="006118AB"/>
    <w:rsid w:val="0061761F"/>
    <w:rsid w:val="00617CC7"/>
    <w:rsid w:val="0063371E"/>
    <w:rsid w:val="00635431"/>
    <w:rsid w:val="00646C74"/>
    <w:rsid w:val="00647E43"/>
    <w:rsid w:val="00671EB1"/>
    <w:rsid w:val="00674DB1"/>
    <w:rsid w:val="00674E27"/>
    <w:rsid w:val="00676808"/>
    <w:rsid w:val="00683B93"/>
    <w:rsid w:val="00694DE2"/>
    <w:rsid w:val="006A3676"/>
    <w:rsid w:val="006B5E93"/>
    <w:rsid w:val="006B7439"/>
    <w:rsid w:val="006C1FF8"/>
    <w:rsid w:val="006C2116"/>
    <w:rsid w:val="006C30A1"/>
    <w:rsid w:val="006C4B33"/>
    <w:rsid w:val="006C7472"/>
    <w:rsid w:val="006D4C0D"/>
    <w:rsid w:val="006F650C"/>
    <w:rsid w:val="006F7ADE"/>
    <w:rsid w:val="0070199A"/>
    <w:rsid w:val="0070232D"/>
    <w:rsid w:val="00703AD5"/>
    <w:rsid w:val="00704BEC"/>
    <w:rsid w:val="00711EE1"/>
    <w:rsid w:val="00736DF0"/>
    <w:rsid w:val="00737E23"/>
    <w:rsid w:val="0074022C"/>
    <w:rsid w:val="00740365"/>
    <w:rsid w:val="00741F7F"/>
    <w:rsid w:val="00762B5E"/>
    <w:rsid w:val="0076616D"/>
    <w:rsid w:val="007743EE"/>
    <w:rsid w:val="007758D5"/>
    <w:rsid w:val="00780620"/>
    <w:rsid w:val="00784DEE"/>
    <w:rsid w:val="0079490E"/>
    <w:rsid w:val="007A72BF"/>
    <w:rsid w:val="007B49C2"/>
    <w:rsid w:val="007D09BD"/>
    <w:rsid w:val="007D1A1D"/>
    <w:rsid w:val="007E070D"/>
    <w:rsid w:val="007E31EC"/>
    <w:rsid w:val="007E6D1C"/>
    <w:rsid w:val="007F4722"/>
    <w:rsid w:val="00802B4B"/>
    <w:rsid w:val="008030A9"/>
    <w:rsid w:val="00806CFC"/>
    <w:rsid w:val="00823C49"/>
    <w:rsid w:val="008240D8"/>
    <w:rsid w:val="008275B0"/>
    <w:rsid w:val="00830718"/>
    <w:rsid w:val="00834CC8"/>
    <w:rsid w:val="008404E3"/>
    <w:rsid w:val="00843E82"/>
    <w:rsid w:val="008518EE"/>
    <w:rsid w:val="008540D4"/>
    <w:rsid w:val="00856097"/>
    <w:rsid w:val="00873643"/>
    <w:rsid w:val="00875624"/>
    <w:rsid w:val="00876FC8"/>
    <w:rsid w:val="00880E1B"/>
    <w:rsid w:val="00880E30"/>
    <w:rsid w:val="00880F23"/>
    <w:rsid w:val="00883B5D"/>
    <w:rsid w:val="00894605"/>
    <w:rsid w:val="008A384C"/>
    <w:rsid w:val="008C3786"/>
    <w:rsid w:val="008D1019"/>
    <w:rsid w:val="008D3966"/>
    <w:rsid w:val="008E0FEE"/>
    <w:rsid w:val="008E690D"/>
    <w:rsid w:val="008E7511"/>
    <w:rsid w:val="008E7CAD"/>
    <w:rsid w:val="008F0229"/>
    <w:rsid w:val="00901B7D"/>
    <w:rsid w:val="00934683"/>
    <w:rsid w:val="009350CE"/>
    <w:rsid w:val="009427AE"/>
    <w:rsid w:val="00960457"/>
    <w:rsid w:val="00967F22"/>
    <w:rsid w:val="00970C26"/>
    <w:rsid w:val="0097392D"/>
    <w:rsid w:val="0097645F"/>
    <w:rsid w:val="00990668"/>
    <w:rsid w:val="00995041"/>
    <w:rsid w:val="009B04D6"/>
    <w:rsid w:val="009B1236"/>
    <w:rsid w:val="009B320F"/>
    <w:rsid w:val="009B56E2"/>
    <w:rsid w:val="009C054E"/>
    <w:rsid w:val="009F0E90"/>
    <w:rsid w:val="009F110B"/>
    <w:rsid w:val="009F3273"/>
    <w:rsid w:val="00A05237"/>
    <w:rsid w:val="00A11C9B"/>
    <w:rsid w:val="00A223C9"/>
    <w:rsid w:val="00A236C5"/>
    <w:rsid w:val="00A24980"/>
    <w:rsid w:val="00A25F82"/>
    <w:rsid w:val="00A32D1A"/>
    <w:rsid w:val="00A3313C"/>
    <w:rsid w:val="00A404EB"/>
    <w:rsid w:val="00A5351D"/>
    <w:rsid w:val="00A5602F"/>
    <w:rsid w:val="00A61AB4"/>
    <w:rsid w:val="00A649DE"/>
    <w:rsid w:val="00A70D51"/>
    <w:rsid w:val="00A931A4"/>
    <w:rsid w:val="00A970C0"/>
    <w:rsid w:val="00AA49D8"/>
    <w:rsid w:val="00AB067C"/>
    <w:rsid w:val="00AB3E8B"/>
    <w:rsid w:val="00AB426F"/>
    <w:rsid w:val="00AB684E"/>
    <w:rsid w:val="00AC506B"/>
    <w:rsid w:val="00AD3C3C"/>
    <w:rsid w:val="00AD50D9"/>
    <w:rsid w:val="00AD57E0"/>
    <w:rsid w:val="00AE4F59"/>
    <w:rsid w:val="00AF0BEA"/>
    <w:rsid w:val="00AF5517"/>
    <w:rsid w:val="00B047B9"/>
    <w:rsid w:val="00B0629A"/>
    <w:rsid w:val="00B11B26"/>
    <w:rsid w:val="00B12960"/>
    <w:rsid w:val="00B15E74"/>
    <w:rsid w:val="00B33012"/>
    <w:rsid w:val="00B35B3F"/>
    <w:rsid w:val="00B44F72"/>
    <w:rsid w:val="00B507AE"/>
    <w:rsid w:val="00B53E64"/>
    <w:rsid w:val="00B60B24"/>
    <w:rsid w:val="00B64C9B"/>
    <w:rsid w:val="00B76015"/>
    <w:rsid w:val="00B92967"/>
    <w:rsid w:val="00B95D70"/>
    <w:rsid w:val="00B97363"/>
    <w:rsid w:val="00BA0517"/>
    <w:rsid w:val="00BA15E7"/>
    <w:rsid w:val="00BA5BAE"/>
    <w:rsid w:val="00BB5D55"/>
    <w:rsid w:val="00BC5C39"/>
    <w:rsid w:val="00BC6A44"/>
    <w:rsid w:val="00BD4622"/>
    <w:rsid w:val="00BD4DD8"/>
    <w:rsid w:val="00BE1761"/>
    <w:rsid w:val="00BE35FF"/>
    <w:rsid w:val="00BE71AD"/>
    <w:rsid w:val="00BF3B0A"/>
    <w:rsid w:val="00BF49C3"/>
    <w:rsid w:val="00C0687E"/>
    <w:rsid w:val="00C13432"/>
    <w:rsid w:val="00C208F3"/>
    <w:rsid w:val="00C21E81"/>
    <w:rsid w:val="00C23953"/>
    <w:rsid w:val="00C31693"/>
    <w:rsid w:val="00C36797"/>
    <w:rsid w:val="00C4183F"/>
    <w:rsid w:val="00C441FF"/>
    <w:rsid w:val="00C453FD"/>
    <w:rsid w:val="00C46169"/>
    <w:rsid w:val="00C46317"/>
    <w:rsid w:val="00C52A94"/>
    <w:rsid w:val="00C615E1"/>
    <w:rsid w:val="00C73274"/>
    <w:rsid w:val="00C73940"/>
    <w:rsid w:val="00C74B5F"/>
    <w:rsid w:val="00C75163"/>
    <w:rsid w:val="00C76563"/>
    <w:rsid w:val="00C8587A"/>
    <w:rsid w:val="00C918DD"/>
    <w:rsid w:val="00CB2FFC"/>
    <w:rsid w:val="00CB439B"/>
    <w:rsid w:val="00CC51DC"/>
    <w:rsid w:val="00CE61A0"/>
    <w:rsid w:val="00CF31BE"/>
    <w:rsid w:val="00CF56B7"/>
    <w:rsid w:val="00D11E31"/>
    <w:rsid w:val="00D136D7"/>
    <w:rsid w:val="00D146C0"/>
    <w:rsid w:val="00D24EF1"/>
    <w:rsid w:val="00D307F1"/>
    <w:rsid w:val="00D4710B"/>
    <w:rsid w:val="00D53CC7"/>
    <w:rsid w:val="00D54E75"/>
    <w:rsid w:val="00D618C9"/>
    <w:rsid w:val="00D62C70"/>
    <w:rsid w:val="00D66596"/>
    <w:rsid w:val="00D765F4"/>
    <w:rsid w:val="00D82975"/>
    <w:rsid w:val="00D84A36"/>
    <w:rsid w:val="00DA3939"/>
    <w:rsid w:val="00DA553E"/>
    <w:rsid w:val="00DA695A"/>
    <w:rsid w:val="00DB2E60"/>
    <w:rsid w:val="00DD5673"/>
    <w:rsid w:val="00DE532E"/>
    <w:rsid w:val="00DF6609"/>
    <w:rsid w:val="00E05CA8"/>
    <w:rsid w:val="00E10666"/>
    <w:rsid w:val="00E2665B"/>
    <w:rsid w:val="00E76721"/>
    <w:rsid w:val="00E76A8A"/>
    <w:rsid w:val="00E77146"/>
    <w:rsid w:val="00E85B67"/>
    <w:rsid w:val="00E966FF"/>
    <w:rsid w:val="00E96C01"/>
    <w:rsid w:val="00EA09BB"/>
    <w:rsid w:val="00EB2FFD"/>
    <w:rsid w:val="00EB4E63"/>
    <w:rsid w:val="00EC6A12"/>
    <w:rsid w:val="00F10ED3"/>
    <w:rsid w:val="00F14AC9"/>
    <w:rsid w:val="00F25066"/>
    <w:rsid w:val="00F30131"/>
    <w:rsid w:val="00F4113E"/>
    <w:rsid w:val="00F471FF"/>
    <w:rsid w:val="00F511BC"/>
    <w:rsid w:val="00F533C9"/>
    <w:rsid w:val="00F56891"/>
    <w:rsid w:val="00F57B1C"/>
    <w:rsid w:val="00F605F5"/>
    <w:rsid w:val="00F636DF"/>
    <w:rsid w:val="00F7225A"/>
    <w:rsid w:val="00F73B39"/>
    <w:rsid w:val="00F810F6"/>
    <w:rsid w:val="00F958AC"/>
    <w:rsid w:val="00F9598D"/>
    <w:rsid w:val="00FA71A6"/>
    <w:rsid w:val="00FB159E"/>
    <w:rsid w:val="00FC2889"/>
    <w:rsid w:val="00FD1E08"/>
    <w:rsid w:val="00FD5360"/>
    <w:rsid w:val="041302F1"/>
    <w:rsid w:val="135BCD94"/>
    <w:rsid w:val="1D9650F2"/>
    <w:rsid w:val="1E61EC8D"/>
    <w:rsid w:val="1E8F3759"/>
    <w:rsid w:val="1EE79AE3"/>
    <w:rsid w:val="2669B7C8"/>
    <w:rsid w:val="29A92A41"/>
    <w:rsid w:val="29F21DA9"/>
    <w:rsid w:val="2AE12358"/>
    <w:rsid w:val="3DDD8BE0"/>
    <w:rsid w:val="47AF7CFF"/>
    <w:rsid w:val="4D0A60D0"/>
    <w:rsid w:val="4FF8D28D"/>
    <w:rsid w:val="518D07F7"/>
    <w:rsid w:val="5D1E5C67"/>
    <w:rsid w:val="65C36AF4"/>
    <w:rsid w:val="6648BAB0"/>
    <w:rsid w:val="674B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54461"/>
  <w15:chartTrackingRefBased/>
  <w15:docId w15:val="{12E71B62-8FD7-45F6-BBEE-ECF31A71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CF56B7"/>
    <w:pPr>
      <w:spacing w:before="120" w:after="120" w:line="312" w:lineRule="auto"/>
    </w:pPr>
    <w:rPr>
      <w:rFonts w:ascii="Arial" w:eastAsiaTheme="minorHAnsi" w:hAnsi="Arial" w:cs="Calibri"/>
      <w:color w:val="000000" w:themeColor="text1"/>
      <w:szCs w:val="24"/>
    </w:rPr>
  </w:style>
  <w:style w:type="paragraph" w:styleId="Heading1">
    <w:name w:val="heading 1"/>
    <w:basedOn w:val="Normal"/>
    <w:next w:val="Normal"/>
    <w:uiPriority w:val="9"/>
    <w:qFormat/>
    <w:rsid w:val="00F605F5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IB">
    <w:name w:val="EIB"/>
    <w:basedOn w:val="Normal"/>
    <w:link w:val="EIBChar"/>
    <w:autoRedefine/>
    <w:qFormat/>
    <w:rsid w:val="00676808"/>
    <w:pPr>
      <w:shd w:val="clear" w:color="auto" w:fill="FFFFFF"/>
      <w:spacing w:before="0" w:after="0" w:line="240" w:lineRule="auto"/>
      <w:jc w:val="both"/>
    </w:pPr>
    <w:rPr>
      <w:rFonts w:eastAsia="Times New Roman" w:cs="Arial"/>
      <w:color w:val="000000"/>
      <w:szCs w:val="21"/>
      <w:lang w:eastAsia="en-GB"/>
    </w:rPr>
  </w:style>
  <w:style w:type="character" w:customStyle="1" w:styleId="EIBChar">
    <w:name w:val="EIB Char"/>
    <w:basedOn w:val="DefaultParagraphFont"/>
    <w:link w:val="EIB"/>
    <w:rsid w:val="00676808"/>
    <w:rPr>
      <w:rFonts w:ascii="Arial" w:eastAsia="Times New Roman" w:hAnsi="Arial" w:cs="Arial"/>
      <w:color w:val="000000"/>
      <w:szCs w:val="21"/>
      <w:shd w:val="clear" w:color="auto" w:fill="FFFFFF"/>
      <w:lang w:eastAsia="en-GB"/>
    </w:rPr>
  </w:style>
  <w:style w:type="paragraph" w:customStyle="1" w:styleId="EIBTitle">
    <w:name w:val="EIB Title"/>
    <w:basedOn w:val="Normal"/>
    <w:link w:val="EIBTitleChar"/>
    <w:qFormat/>
    <w:rsid w:val="00676808"/>
    <w:pPr>
      <w:spacing w:before="0" w:after="0" w:line="240" w:lineRule="auto"/>
      <w:jc w:val="both"/>
    </w:pPr>
    <w:rPr>
      <w:rFonts w:eastAsia="Times New Roman" w:cs="Arial"/>
      <w:b/>
      <w:bCs/>
      <w:color w:val="auto"/>
      <w:sz w:val="24"/>
      <w:szCs w:val="20"/>
    </w:rPr>
  </w:style>
  <w:style w:type="character" w:customStyle="1" w:styleId="EIBTitleChar">
    <w:name w:val="EIB Title Char"/>
    <w:basedOn w:val="DefaultParagraphFont"/>
    <w:link w:val="EIBTitle"/>
    <w:rsid w:val="00676808"/>
    <w:rPr>
      <w:rFonts w:ascii="Arial" w:eastAsia="Times New Roman" w:hAnsi="Arial" w:cs="Arial"/>
      <w:b/>
      <w:bCs/>
      <w:sz w:val="24"/>
    </w:rPr>
  </w:style>
  <w:style w:type="paragraph" w:customStyle="1" w:styleId="EIBbullets">
    <w:name w:val="EIB bullets"/>
    <w:basedOn w:val="Normal"/>
    <w:link w:val="EIBbulletsChar"/>
    <w:qFormat/>
    <w:rsid w:val="00676808"/>
    <w:pPr>
      <w:numPr>
        <w:numId w:val="3"/>
      </w:numPr>
      <w:spacing w:before="0" w:after="0" w:line="240" w:lineRule="auto"/>
      <w:jc w:val="both"/>
    </w:pPr>
    <w:rPr>
      <w:rFonts w:eastAsia="Times New Roman" w:cs="Arial"/>
      <w:b/>
      <w:color w:val="000000"/>
      <w:sz w:val="21"/>
      <w:szCs w:val="21"/>
    </w:rPr>
  </w:style>
  <w:style w:type="character" w:customStyle="1" w:styleId="EIBbulletsChar">
    <w:name w:val="EIB bullets Char"/>
    <w:basedOn w:val="DefaultParagraphFont"/>
    <w:link w:val="EIBbullets"/>
    <w:rsid w:val="00676808"/>
    <w:rPr>
      <w:rFonts w:ascii="Arial" w:eastAsia="Times New Roman" w:hAnsi="Arial" w:cs="Arial"/>
      <w:b/>
      <w:color w:val="000000"/>
      <w:sz w:val="21"/>
      <w:szCs w:val="21"/>
      <w:lang w:val="pt-PT"/>
    </w:rPr>
  </w:style>
  <w:style w:type="paragraph" w:customStyle="1" w:styleId="EIBBackgroundContacts">
    <w:name w:val="EIB Background+Contacts"/>
    <w:basedOn w:val="Normal"/>
    <w:link w:val="EIBBackgroundContactsChar"/>
    <w:qFormat/>
    <w:rsid w:val="00676808"/>
    <w:pPr>
      <w:spacing w:before="0" w:after="0" w:line="240" w:lineRule="auto"/>
      <w:jc w:val="both"/>
    </w:pPr>
    <w:rPr>
      <w:rFonts w:eastAsia="Times New Roman" w:cs="Arial"/>
      <w:b/>
      <w:color w:val="000000"/>
      <w:sz w:val="22"/>
      <w:szCs w:val="22"/>
    </w:rPr>
  </w:style>
  <w:style w:type="character" w:customStyle="1" w:styleId="EIBBackgroundContactsChar">
    <w:name w:val="EIB Background+Contacts Char"/>
    <w:basedOn w:val="DefaultParagraphFont"/>
    <w:link w:val="EIBBackgroundContacts"/>
    <w:rsid w:val="00676808"/>
    <w:rPr>
      <w:rFonts w:ascii="Arial" w:eastAsia="Times New Roman" w:hAnsi="Arial" w:cs="Arial"/>
      <w:b/>
      <w:color w:val="000000"/>
      <w:sz w:val="22"/>
      <w:szCs w:val="22"/>
    </w:rPr>
  </w:style>
  <w:style w:type="paragraph" w:styleId="Header">
    <w:name w:val="header"/>
    <w:basedOn w:val="Normal"/>
    <w:link w:val="HeaderChar1"/>
    <w:uiPriority w:val="99"/>
    <w:unhideWhenUsed/>
    <w:rsid w:val="002F59C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2F59CF"/>
    <w:rPr>
      <w:rFonts w:ascii="Arial" w:eastAsiaTheme="minorHAnsi" w:hAnsi="Arial" w:cs="Calibri"/>
      <w:color w:val="000000" w:themeColor="text1"/>
      <w:szCs w:val="24"/>
      <w:lang w:val="pt-PT"/>
    </w:rPr>
  </w:style>
  <w:style w:type="character" w:styleId="Strong">
    <w:name w:val="Strong"/>
    <w:uiPriority w:val="22"/>
    <w:qFormat/>
    <w:rsid w:val="00F605F5"/>
    <w:rPr>
      <w:b/>
      <w:bCs/>
    </w:rPr>
  </w:style>
  <w:style w:type="paragraph" w:styleId="Footer">
    <w:name w:val="footer"/>
    <w:basedOn w:val="Normal"/>
    <w:link w:val="FooterChar1"/>
    <w:uiPriority w:val="99"/>
    <w:unhideWhenUsed/>
    <w:rsid w:val="002F59C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2F59CF"/>
    <w:rPr>
      <w:rFonts w:ascii="Arial" w:eastAsiaTheme="minorHAnsi" w:hAnsi="Arial" w:cs="Calibri"/>
      <w:color w:val="000000" w:themeColor="text1"/>
      <w:szCs w:val="24"/>
      <w:lang w:val="pt-PT"/>
    </w:rPr>
  </w:style>
  <w:style w:type="table" w:styleId="TableGrid">
    <w:name w:val="Table Grid"/>
    <w:basedOn w:val="TableNormal"/>
    <w:uiPriority w:val="59"/>
    <w:rsid w:val="001C2CE7"/>
    <w:pPr>
      <w:spacing w:line="312" w:lineRule="auto"/>
    </w:pPr>
    <w:rPr>
      <w:rFonts w:asciiTheme="minorHAnsi" w:eastAsiaTheme="minorHAnsi" w:hAnsiTheme="minorHAnsi" w:cstheme="minorBidi"/>
      <w:color w:val="000000" w:themeColor="text1"/>
      <w:sz w:val="24"/>
      <w:szCs w:val="24"/>
    </w:rPr>
    <w:tblPr/>
  </w:style>
  <w:style w:type="paragraph" w:customStyle="1" w:styleId="Header1">
    <w:name w:val="Header 1"/>
    <w:basedOn w:val="Normal"/>
    <w:qFormat/>
    <w:rsid w:val="001C2CE7"/>
    <w:pPr>
      <w:spacing w:before="360"/>
      <w:jc w:val="right"/>
    </w:pPr>
    <w:rPr>
      <w:b/>
      <w:color w:val="1F497D" w:themeColor="text2"/>
      <w:sz w:val="36"/>
      <w:szCs w:val="36"/>
    </w:rPr>
  </w:style>
  <w:style w:type="character" w:customStyle="1" w:styleId="CommentTextChar1">
    <w:name w:val="Comment Text Char1"/>
    <w:basedOn w:val="DefaultParagraphFont"/>
    <w:uiPriority w:val="99"/>
    <w:semiHidden/>
    <w:rsid w:val="002F59CF"/>
    <w:rPr>
      <w:rFonts w:ascii="Arial" w:eastAsiaTheme="minorHAnsi" w:hAnsi="Arial" w:cs="Calibri"/>
      <w:color w:val="000000" w:themeColor="text1"/>
      <w:lang w:val="pt-PT"/>
    </w:rPr>
  </w:style>
  <w:style w:type="character" w:customStyle="1" w:styleId="CommentSubjectChar1">
    <w:name w:val="Comment Subject Char1"/>
    <w:basedOn w:val="CommentTextChar1"/>
    <w:uiPriority w:val="99"/>
    <w:semiHidden/>
    <w:rsid w:val="002F59CF"/>
    <w:rPr>
      <w:rFonts w:ascii="Arial" w:eastAsiaTheme="minorHAnsi" w:hAnsi="Arial" w:cs="Calibri"/>
      <w:b/>
      <w:bCs/>
      <w:color w:val="000000" w:themeColor="text1"/>
      <w:lang w:val="pt-PT"/>
    </w:rPr>
  </w:style>
  <w:style w:type="character" w:styleId="Hyperlink">
    <w:name w:val="Hyperlink"/>
    <w:basedOn w:val="DefaultParagraphFont"/>
    <w:uiPriority w:val="99"/>
    <w:unhideWhenUsed/>
    <w:rsid w:val="00676808"/>
    <w:rPr>
      <w:color w:val="1F497D" w:themeColor="text2"/>
      <w:sz w:val="20"/>
      <w:u w:val="single"/>
    </w:rPr>
  </w:style>
  <w:style w:type="paragraph" w:styleId="NormalWeb">
    <w:name w:val="Normal (Web)"/>
    <w:basedOn w:val="Normal"/>
    <w:uiPriority w:val="99"/>
    <w:unhideWhenUsed/>
    <w:rsid w:val="00676808"/>
    <w:rPr>
      <w:rFonts w:ascii="Times New Roman" w:hAnsi="Times New Roman" w:cs="Times New Roman"/>
    </w:rPr>
  </w:style>
  <w:style w:type="paragraph" w:customStyle="1" w:styleId="Default">
    <w:name w:val="Default"/>
    <w:rsid w:val="00676808"/>
    <w:pPr>
      <w:autoSpaceDE w:val="0"/>
      <w:autoSpaceDN w:val="0"/>
      <w:adjustRightInd w:val="0"/>
    </w:pPr>
    <w:rPr>
      <w:rFonts w:ascii="Myriad Pro" w:eastAsiaTheme="minorHAnsi" w:hAnsi="Myriad Pro" w:cs="Myriad Pro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76808"/>
    <w:rPr>
      <w:color w:val="605E5C"/>
      <w:shd w:val="clear" w:color="auto" w:fill="E1DFDD"/>
    </w:rPr>
  </w:style>
  <w:style w:type="character" w:customStyle="1" w:styleId="EIBtitleChar0">
    <w:name w:val="EIB title Char"/>
    <w:basedOn w:val="DefaultParagraphFont"/>
    <w:link w:val="EIBtitle0"/>
    <w:locked/>
    <w:rsid w:val="00361CAA"/>
    <w:rPr>
      <w:rFonts w:ascii="Arial" w:eastAsia="Times New Roman" w:hAnsi="Arial" w:cs="Arial"/>
      <w:b/>
      <w:bCs/>
      <w:sz w:val="24"/>
      <w:lang w:val="pt-PT"/>
    </w:rPr>
  </w:style>
  <w:style w:type="paragraph" w:customStyle="1" w:styleId="EIBtitle0">
    <w:name w:val="EIB title"/>
    <w:basedOn w:val="Normal"/>
    <w:link w:val="EIBtitleChar0"/>
    <w:qFormat/>
    <w:rsid w:val="00361CAA"/>
    <w:pPr>
      <w:spacing w:before="0" w:after="0" w:line="240" w:lineRule="auto"/>
    </w:pPr>
    <w:rPr>
      <w:rFonts w:eastAsia="Times New Roman" w:cs="Arial"/>
      <w:b/>
      <w:bCs/>
      <w:color w:val="auto"/>
      <w:sz w:val="24"/>
      <w:szCs w:val="20"/>
    </w:rPr>
  </w:style>
  <w:style w:type="paragraph" w:styleId="Revision">
    <w:name w:val="Revision"/>
    <w:hidden/>
    <w:uiPriority w:val="99"/>
    <w:semiHidden/>
    <w:rsid w:val="002A3D22"/>
    <w:rPr>
      <w:rFonts w:ascii="Arial" w:eastAsiaTheme="minorHAnsi" w:hAnsi="Arial" w:cs="Calibri"/>
      <w:color w:val="000000" w:themeColor="text1"/>
      <w:szCs w:val="24"/>
    </w:rPr>
  </w:style>
  <w:style w:type="character" w:customStyle="1" w:styleId="ui-provider">
    <w:name w:val="ui-provider"/>
    <w:basedOn w:val="DefaultParagraphFont"/>
    <w:rsid w:val="002A3D22"/>
  </w:style>
  <w:style w:type="character" w:styleId="CommentReference">
    <w:name w:val="annotation reference"/>
    <w:basedOn w:val="DefaultParagraphFont"/>
    <w:uiPriority w:val="99"/>
    <w:semiHidden/>
    <w:unhideWhenUsed/>
    <w:rsid w:val="00071D50"/>
    <w:rPr>
      <w:sz w:val="16"/>
      <w:szCs w:val="16"/>
    </w:rPr>
  </w:style>
  <w:style w:type="character" w:customStyle="1" w:styleId="Heading1Char">
    <w:name w:val="Heading 1 Char"/>
    <w:basedOn w:val="DefaultParagraphFont"/>
    <w:uiPriority w:val="9"/>
    <w:rsid w:val="00CF56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HeaderChar">
    <w:name w:val="Header Char"/>
    <w:basedOn w:val="DefaultParagraphFont"/>
    <w:uiPriority w:val="99"/>
    <w:rsid w:val="00CF56B7"/>
    <w:rPr>
      <w:rFonts w:ascii="Arial" w:eastAsiaTheme="minorHAnsi" w:hAnsi="Arial" w:cs="Calibri"/>
      <w:color w:val="000000" w:themeColor="text1"/>
      <w:szCs w:val="24"/>
      <w:lang w:val="pt-PT"/>
    </w:rPr>
  </w:style>
  <w:style w:type="character" w:customStyle="1" w:styleId="FooterChar">
    <w:name w:val="Footer Char"/>
    <w:basedOn w:val="DefaultParagraphFont"/>
    <w:uiPriority w:val="99"/>
    <w:rsid w:val="00CF56B7"/>
    <w:rPr>
      <w:rFonts w:ascii="Arial" w:eastAsiaTheme="minorHAnsi" w:hAnsi="Arial" w:cs="Calibri"/>
      <w:color w:val="000000" w:themeColor="text1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9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ib.org/" TargetMode="External"/><Relationship Id="rId18" Type="http://schemas.openxmlformats.org/officeDocument/2006/relationships/hyperlink" Target="https://www.eib.org/media-centre/press-kit/index" TargetMode="External"/><Relationship Id="rId26" Type="http://schemas.openxmlformats.org/officeDocument/2006/relationships/hyperlink" Target="http://www.linkedin.com/company/9360" TargetMode="External"/><Relationship Id="rId39" Type="http://schemas.openxmlformats.org/officeDocument/2006/relationships/image" Target="media/image9.gif"/><Relationship Id="rId21" Type="http://schemas.openxmlformats.org/officeDocument/2006/relationships/hyperlink" Target="https://commission.europa.eu/strategy-and-policy/priorities-2019-2024/stronger-europe-world/global-gateway_en" TargetMode="External"/><Relationship Id="rId34" Type="http://schemas.openxmlformats.org/officeDocument/2006/relationships/hyperlink" Target="https://www.threads.net/%40europeaninvestmentbank" TargetMode="External"/><Relationship Id="rId42" Type="http://schemas.openxmlformats.org/officeDocument/2006/relationships/image" Target="media/image10.gif"/><Relationship Id="rId47" Type="http://schemas.openxmlformats.org/officeDocument/2006/relationships/image" Target="media/image12.gif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ib.org/about/at-a-glance/index.htm" TargetMode="External"/><Relationship Id="rId29" Type="http://schemas.openxmlformats.org/officeDocument/2006/relationships/hyperlink" Target="https://www.instagram.com/europeaninvestmentbank/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://www.eib.org/press" TargetMode="External"/><Relationship Id="rId32" Type="http://schemas.openxmlformats.org/officeDocument/2006/relationships/hyperlink" Target="https://bsky.app/profile/eib.org" TargetMode="External"/><Relationship Id="rId37" Type="http://schemas.openxmlformats.org/officeDocument/2006/relationships/image" Target="media/image8.gif"/><Relationship Id="rId40" Type="http://schemas.openxmlformats.org/officeDocument/2006/relationships/image" Target="cid:image003.png@01D4A773.FF9D17F0" TargetMode="External"/><Relationship Id="rId45" Type="http://schemas.openxmlformats.org/officeDocument/2006/relationships/image" Target="cid:image005.png@01D4A773.FF9D17F0" TargetMode="External"/><Relationship Id="rId53" Type="http://schemas.openxmlformats.org/officeDocument/2006/relationships/header" Target="header3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19" Type="http://schemas.openxmlformats.org/officeDocument/2006/relationships/hyperlink" Target="https://www.eib.org/global/index.htm" TargetMode="External"/><Relationship Id="rId31" Type="http://schemas.openxmlformats.org/officeDocument/2006/relationships/image" Target="cid:image004.png@01D4A773.FF9D17F0" TargetMode="External"/><Relationship Id="rId44" Type="http://schemas.openxmlformats.org/officeDocument/2006/relationships/image" Target="media/image11.gif"/><Relationship Id="rId52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ib.org/about/key-figures/index" TargetMode="External"/><Relationship Id="rId22" Type="http://schemas.openxmlformats.org/officeDocument/2006/relationships/hyperlink" Target="https://www.eib.org/infocentre/contact/offices/index.htm" TargetMode="External"/><Relationship Id="rId27" Type="http://schemas.openxmlformats.org/officeDocument/2006/relationships/image" Target="media/image4.gif"/><Relationship Id="rId30" Type="http://schemas.openxmlformats.org/officeDocument/2006/relationships/image" Target="media/image5.gif"/><Relationship Id="rId35" Type="http://schemas.openxmlformats.org/officeDocument/2006/relationships/image" Target="media/image7.gif"/><Relationship Id="rId43" Type="http://schemas.openxmlformats.org/officeDocument/2006/relationships/hyperlink" Target="https://www.youtube.com/user/EIBtheEUbank" TargetMode="External"/><Relationship Id="rId48" Type="http://schemas.openxmlformats.org/officeDocument/2006/relationships/image" Target="cid:image006.png@01D4A773.FF9D17F0" TargetMode="External"/><Relationship Id="rId8" Type="http://schemas.openxmlformats.org/officeDocument/2006/relationships/footnotes" Target="footnote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www.eif.org/index.htm" TargetMode="External"/><Relationship Id="rId25" Type="http://schemas.openxmlformats.org/officeDocument/2006/relationships/hyperlink" Target="https://www.eib.org/forms/press-form" TargetMode="External"/><Relationship Id="rId33" Type="http://schemas.openxmlformats.org/officeDocument/2006/relationships/image" Target="media/image6.gif"/><Relationship Id="rId38" Type="http://schemas.openxmlformats.org/officeDocument/2006/relationships/hyperlink" Target="http://www.facebook.com/EuropeanInvestmentBank" TargetMode="External"/><Relationship Id="rId46" Type="http://schemas.openxmlformats.org/officeDocument/2006/relationships/hyperlink" Target="http://www.eib.org/infocentre/rss/index.htm" TargetMode="External"/><Relationship Id="rId20" Type="http://schemas.openxmlformats.org/officeDocument/2006/relationships/hyperlink" Target="https://international-partnerships.ec.europa.eu/policies/team-europe-initiatives_en" TargetMode="External"/><Relationship Id="rId41" Type="http://schemas.openxmlformats.org/officeDocument/2006/relationships/hyperlink" Target="https://x.com/EIB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eib.org/about/at-a-glance/eib-core-strategic-priorities" TargetMode="External"/><Relationship Id="rId23" Type="http://schemas.openxmlformats.org/officeDocument/2006/relationships/hyperlink" Target="mailto:e.possenti@eib.org" TargetMode="External"/><Relationship Id="rId28" Type="http://schemas.openxmlformats.org/officeDocument/2006/relationships/image" Target="cid:image007.png@01D4A773.FF9D17F0" TargetMode="External"/><Relationship Id="rId36" Type="http://schemas.openxmlformats.org/officeDocument/2006/relationships/hyperlink" Target="https://whatsapp.com/channel/0029VaAMHR12kNFwddDgU20r" TargetMode="External"/><Relationship Id="rId49" Type="http://schemas.openxmlformats.org/officeDocument/2006/relationships/hyperlink" Target="mailto:imprensa@bb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ab71760-5bf0-43fa-bbd3-92495903ff24" xsi:nil="true"/>
    <lcf76f155ced4ddcb4097134ff3c332f xmlns="b88a794c-53af-46f8-bf42-80b7c5c5d17a">
      <Terms xmlns="http://schemas.microsoft.com/office/infopath/2007/PartnerControls"/>
    </lcf76f155ced4ddcb4097134ff3c332f>
    <Priority xmlns="b88a794c-53af-46f8-bf42-80b7c5c5d1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236739B56194F8ED8CDA6118C2021" ma:contentTypeVersion="28" ma:contentTypeDescription="Create a new document." ma:contentTypeScope="" ma:versionID="1cea1713ca9849c9e3ab69cd3fee885b">
  <xsd:schema xmlns:xsd="http://www.w3.org/2001/XMLSchema" xmlns:xs="http://www.w3.org/2001/XMLSchema" xmlns:p="http://schemas.microsoft.com/office/2006/metadata/properties" xmlns:ns1="http://schemas.microsoft.com/sharepoint/v3" xmlns:ns2="b88a794c-53af-46f8-bf42-80b7c5c5d17a" xmlns:ns3="fab71760-5bf0-43fa-bbd3-92495903ff24" targetNamespace="http://schemas.microsoft.com/office/2006/metadata/properties" ma:root="true" ma:fieldsID="d38029b17d14549b5ffbf3645c9ebe7d" ns1:_="" ns2:_="" ns3:_="">
    <xsd:import namespace="http://schemas.microsoft.com/sharepoint/v3"/>
    <xsd:import namespace="b88a794c-53af-46f8-bf42-80b7c5c5d17a"/>
    <xsd:import namespace="fab71760-5bf0-43fa-bbd3-92495903f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Prior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a794c-53af-46f8-bf42-80b7c5c5d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9be2620-ddc3-491e-8f12-d8e8b62f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iority" ma:index="26" nillable="true" ma:displayName="Priority" ma:format="Dropdown" ma:internalName="Priority">
      <xsd:simpleType>
        <xsd:restriction base="dms:Choice">
          <xsd:enumeration value="Agriculture &amp; Bioeconomy"/>
          <xsd:enumeration value="Climate"/>
          <xsd:enumeration value="Innovation &amp; digitalisation"/>
          <xsd:enumeration value="Cohesion"/>
          <xsd:enumeration value="Capital Markets Union"/>
          <xsd:enumeration value="Global"/>
          <xsd:enumeration value="Security &amp; Defence"/>
          <xsd:enumeration value="Social infrastructure"/>
          <xsd:enumeration value="Multipl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71760-5bf0-43fa-bbd3-92495903ff2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8149251-e70e-4af5-887f-4f49b9d5847a}" ma:internalName="TaxCatchAll" ma:showField="CatchAllData" ma:web="fab71760-5bf0-43fa-bbd3-92495903f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C61F07-9B47-4CE8-B43D-380688152C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b71760-5bf0-43fa-bbd3-92495903ff24"/>
    <ds:schemaRef ds:uri="b88a794c-53af-46f8-bf42-80b7c5c5d17a"/>
  </ds:schemaRefs>
</ds:datastoreItem>
</file>

<file path=customXml/itemProps2.xml><?xml version="1.0" encoding="utf-8"?>
<ds:datastoreItem xmlns:ds="http://schemas.openxmlformats.org/officeDocument/2006/customXml" ds:itemID="{1A3E1B62-4ECE-45E9-8D6E-27A2E5C38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8a794c-53af-46f8-bf42-80b7c5c5d17a"/>
    <ds:schemaRef ds:uri="fab71760-5bf0-43fa-bbd3-92495903f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32B96B-433B-48A6-98E5-D7CD3C98160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881dc9-f7f2-41de-a334-ceff3dc15b31}" enabled="1" method="Standar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1427</Words>
  <Characters>8136</Characters>
  <Application>Microsoft Office Word</Application>
  <DocSecurity>4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Investment Bank</Company>
  <LinksUpToDate>false</LinksUpToDate>
  <CharactersWithSpaces>9544</CharactersWithSpaces>
  <SharedDoc>false</SharedDoc>
  <HLinks>
    <vt:vector size="78" baseType="variant">
      <vt:variant>
        <vt:i4>2687083</vt:i4>
      </vt:variant>
      <vt:variant>
        <vt:i4>36</vt:i4>
      </vt:variant>
      <vt:variant>
        <vt:i4>0</vt:i4>
      </vt:variant>
      <vt:variant>
        <vt:i4>5</vt:i4>
      </vt:variant>
      <vt:variant>
        <vt:lpwstr>https://www.eib.org/en/forms/press-form</vt:lpwstr>
      </vt:variant>
      <vt:variant>
        <vt:lpwstr/>
      </vt:variant>
      <vt:variant>
        <vt:i4>4325451</vt:i4>
      </vt:variant>
      <vt:variant>
        <vt:i4>33</vt:i4>
      </vt:variant>
      <vt:variant>
        <vt:i4>0</vt:i4>
      </vt:variant>
      <vt:variant>
        <vt:i4>5</vt:i4>
      </vt:variant>
      <vt:variant>
        <vt:lpwstr>http://www.eib.org/press</vt:lpwstr>
      </vt:variant>
      <vt:variant>
        <vt:lpwstr/>
      </vt:variant>
      <vt:variant>
        <vt:i4>6291479</vt:i4>
      </vt:variant>
      <vt:variant>
        <vt:i4>30</vt:i4>
      </vt:variant>
      <vt:variant>
        <vt:i4>0</vt:i4>
      </vt:variant>
      <vt:variant>
        <vt:i4>5</vt:i4>
      </vt:variant>
      <vt:variant>
        <vt:lpwstr>mailto:e.possenti@eib.org</vt:lpwstr>
      </vt:variant>
      <vt:variant>
        <vt:lpwstr/>
      </vt:variant>
      <vt:variant>
        <vt:i4>2097260</vt:i4>
      </vt:variant>
      <vt:variant>
        <vt:i4>27</vt:i4>
      </vt:variant>
      <vt:variant>
        <vt:i4>0</vt:i4>
      </vt:variant>
      <vt:variant>
        <vt:i4>5</vt:i4>
      </vt:variant>
      <vt:variant>
        <vt:lpwstr>https://www.eib.org/en/infocentre/contact/offices/index.htm</vt:lpwstr>
      </vt:variant>
      <vt:variant>
        <vt:lpwstr/>
      </vt:variant>
      <vt:variant>
        <vt:i4>5963899</vt:i4>
      </vt:variant>
      <vt:variant>
        <vt:i4>24</vt:i4>
      </vt:variant>
      <vt:variant>
        <vt:i4>0</vt:i4>
      </vt:variant>
      <vt:variant>
        <vt:i4>5</vt:i4>
      </vt:variant>
      <vt:variant>
        <vt:lpwstr>https://commission.europa.eu/strategy-and-policy/priorities-2019-2024/stronger-europe-world/global-gateway_en</vt:lpwstr>
      </vt:variant>
      <vt:variant>
        <vt:lpwstr/>
      </vt:variant>
      <vt:variant>
        <vt:i4>6684685</vt:i4>
      </vt:variant>
      <vt:variant>
        <vt:i4>21</vt:i4>
      </vt:variant>
      <vt:variant>
        <vt:i4>0</vt:i4>
      </vt:variant>
      <vt:variant>
        <vt:i4>5</vt:i4>
      </vt:variant>
      <vt:variant>
        <vt:lpwstr>https://international-partnerships.ec.europa.eu/policies/team-europe-initiatives_en</vt:lpwstr>
      </vt:variant>
      <vt:variant>
        <vt:lpwstr/>
      </vt:variant>
      <vt:variant>
        <vt:i4>2818170</vt:i4>
      </vt:variant>
      <vt:variant>
        <vt:i4>18</vt:i4>
      </vt:variant>
      <vt:variant>
        <vt:i4>0</vt:i4>
      </vt:variant>
      <vt:variant>
        <vt:i4>5</vt:i4>
      </vt:variant>
      <vt:variant>
        <vt:lpwstr>https://www.eib.org/en/global/index.htm</vt:lpwstr>
      </vt:variant>
      <vt:variant>
        <vt:lpwstr/>
      </vt:variant>
      <vt:variant>
        <vt:i4>6619172</vt:i4>
      </vt:variant>
      <vt:variant>
        <vt:i4>15</vt:i4>
      </vt:variant>
      <vt:variant>
        <vt:i4>0</vt:i4>
      </vt:variant>
      <vt:variant>
        <vt:i4>5</vt:i4>
      </vt:variant>
      <vt:variant>
        <vt:lpwstr>https://www.eib.org/en/media-centre/press-kit/index</vt:lpwstr>
      </vt:variant>
      <vt:variant>
        <vt:lpwstr/>
      </vt:variant>
      <vt:variant>
        <vt:i4>196694</vt:i4>
      </vt:variant>
      <vt:variant>
        <vt:i4>12</vt:i4>
      </vt:variant>
      <vt:variant>
        <vt:i4>0</vt:i4>
      </vt:variant>
      <vt:variant>
        <vt:i4>5</vt:i4>
      </vt:variant>
      <vt:variant>
        <vt:lpwstr>https://www.eif.org/index.htm</vt:lpwstr>
      </vt:variant>
      <vt:variant>
        <vt:lpwstr/>
      </vt:variant>
      <vt:variant>
        <vt:i4>3145779</vt:i4>
      </vt:variant>
      <vt:variant>
        <vt:i4>9</vt:i4>
      </vt:variant>
      <vt:variant>
        <vt:i4>0</vt:i4>
      </vt:variant>
      <vt:variant>
        <vt:i4>5</vt:i4>
      </vt:variant>
      <vt:variant>
        <vt:lpwstr>https://www.eib.org/en/about/at-a-glance/index.htm</vt:lpwstr>
      </vt:variant>
      <vt:variant>
        <vt:lpwstr/>
      </vt:variant>
      <vt:variant>
        <vt:i4>2162727</vt:i4>
      </vt:variant>
      <vt:variant>
        <vt:i4>6</vt:i4>
      </vt:variant>
      <vt:variant>
        <vt:i4>0</vt:i4>
      </vt:variant>
      <vt:variant>
        <vt:i4>5</vt:i4>
      </vt:variant>
      <vt:variant>
        <vt:lpwstr>https://www.eib.org/en/about/at-a-glance/eib-core-strategic-priorities</vt:lpwstr>
      </vt:variant>
      <vt:variant>
        <vt:lpwstr/>
      </vt:variant>
      <vt:variant>
        <vt:i4>2162728</vt:i4>
      </vt:variant>
      <vt:variant>
        <vt:i4>3</vt:i4>
      </vt:variant>
      <vt:variant>
        <vt:i4>0</vt:i4>
      </vt:variant>
      <vt:variant>
        <vt:i4>5</vt:i4>
      </vt:variant>
      <vt:variant>
        <vt:lpwstr>https://www.eib.org/en/about/key-figures/index</vt:lpwstr>
      </vt:variant>
      <vt:variant>
        <vt:lpwstr/>
      </vt:variant>
      <vt:variant>
        <vt:i4>5374031</vt:i4>
      </vt:variant>
      <vt:variant>
        <vt:i4>0</vt:i4>
      </vt:variant>
      <vt:variant>
        <vt:i4>0</vt:i4>
      </vt:variant>
      <vt:variant>
        <vt:i4>5</vt:i4>
      </vt:variant>
      <vt:variant>
        <vt:lpwstr>https://www.eib.org/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</dc:creator>
  <cp:keywords/>
  <dc:description/>
  <cp:lastModifiedBy>JUNQUEIRA Rita (EEAS-BRASILIA)</cp:lastModifiedBy>
  <cp:revision>2</cp:revision>
  <dcterms:created xsi:type="dcterms:W3CDTF">2026-08-31T17:12:00Z</dcterms:created>
  <dcterms:modified xsi:type="dcterms:W3CDTF">2026-08-31T17:12:00Z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0x0101002D6236739B56194F8ED8CDA6118C2021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52582c31,67a33f62,44af83ac</vt:lpwstr>
  </property>
  <property fmtid="{D5CDD505-2E9C-101B-9397-08002B2CF9AE}" pid="5" name="ClassificationContentMarkingHeaderFontProps">
    <vt:lpwstr>#808080,10,Aptos</vt:lpwstr>
  </property>
  <property fmtid="{D5CDD505-2E9C-101B-9397-08002B2CF9AE}" pid="6" name="ClassificationContentMarkingHeaderText">
    <vt:lpwstr>Public</vt:lpwstr>
  </property>
  <property fmtid="{D5CDD505-2E9C-101B-9397-08002B2CF9AE}" pid="7" name="MSIP_Label_a2b66c57-0888-49c5-9c42-f8765a044c7f_Enabled">
    <vt:lpwstr>true</vt:lpwstr>
  </property>
  <property fmtid="{D5CDD505-2E9C-101B-9397-08002B2CF9AE}" pid="8" name="MSIP_Label_a2b66c57-0888-49c5-9c42-f8765a044c7f_SetDate">
    <vt:lpwstr>2026-08-27T15:42:29Z</vt:lpwstr>
  </property>
  <property fmtid="{D5CDD505-2E9C-101B-9397-08002B2CF9AE}" pid="9" name="MSIP_Label_a2b66c57-0888-49c5-9c42-f8765a044c7f_Method">
    <vt:lpwstr>Privileged</vt:lpwstr>
  </property>
  <property fmtid="{D5CDD505-2E9C-101B-9397-08002B2CF9AE}" pid="10" name="MSIP_Label_a2b66c57-0888-49c5-9c42-f8765a044c7f_Name">
    <vt:lpwstr>Default Public</vt:lpwstr>
  </property>
  <property fmtid="{D5CDD505-2E9C-101B-9397-08002B2CF9AE}" pid="11" name="MSIP_Label_a2b66c57-0888-49c5-9c42-f8765a044c7f_SiteId">
    <vt:lpwstr>0b96d5d2-d153-4370-a2c7-8a926f24c8a1</vt:lpwstr>
  </property>
  <property fmtid="{D5CDD505-2E9C-101B-9397-08002B2CF9AE}" pid="12" name="MSIP_Label_a2b66c57-0888-49c5-9c42-f8765a044c7f_ActionId">
    <vt:lpwstr>2547d284-b83e-40d9-9f6a-34a61d0ac617</vt:lpwstr>
  </property>
  <property fmtid="{D5CDD505-2E9C-101B-9397-08002B2CF9AE}" pid="13" name="MSIP_Label_a2b66c57-0888-49c5-9c42-f8765a044c7f_ContentBits">
    <vt:lpwstr>1</vt:lpwstr>
  </property>
  <property fmtid="{D5CDD505-2E9C-101B-9397-08002B2CF9AE}" pid="14" name="MSIP_Label_a2b66c57-0888-49c5-9c42-f8765a044c7f_Tag">
    <vt:lpwstr>10, 0, 1, 1</vt:lpwstr>
  </property>
</Properties>
</file>