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217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4253"/>
        <w:gridCol w:w="1701"/>
        <w:gridCol w:w="2551"/>
      </w:tblGrid>
      <w:tr w:rsidR="00611FA2" w:rsidRPr="00BC2913" w14:paraId="0A48423E" w14:textId="77777777" w:rsidTr="19FB974D">
        <w:trPr>
          <w:trHeight w:val="18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F17289" w14:textId="10336440" w:rsidR="00611FA2" w:rsidRPr="00BC2913" w:rsidRDefault="00A725F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3458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63458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253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FC3A6D2" w14:textId="77777777" w:rsidR="00611FA2" w:rsidRPr="00BC2913" w:rsidRDefault="00A725F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1701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FE390D7" w14:textId="77777777" w:rsidR="00611FA2" w:rsidRPr="00BC2913" w:rsidRDefault="00611FA2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2551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8387E0B" w14:textId="40A22BE4" w:rsidR="00611FA2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1980123323" w:edGrp="everyone"/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8037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OPT</w:t>
            </w:r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8037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Jerusalem</w:t>
            </w:r>
            <w:r w:rsidRPr="0AC6C3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permEnd w:id="1980123323"/>
          </w:p>
        </w:tc>
      </w:tr>
      <w:tr w:rsidR="000971C4" w:rsidRPr="00BC2913" w14:paraId="11060AB3" w14:textId="77777777" w:rsidTr="19FB974D">
        <w:trPr>
          <w:trHeight w:val="146"/>
        </w:trPr>
        <w:tc>
          <w:tcPr>
            <w:tcW w:w="1712" w:type="dxa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121FAA0" w14:textId="505AF9B2" w:rsidR="000971C4" w:rsidRPr="00BC2913" w:rsidRDefault="00D048CF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0971C4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253" w:type="dxa"/>
            <w:tcMar>
              <w:top w:w="11" w:type="dxa"/>
              <w:left w:w="28" w:type="dxa"/>
              <w:bottom w:w="0" w:type="dxa"/>
              <w:right w:w="28" w:type="dxa"/>
            </w:tcMar>
            <w:hideMark/>
          </w:tcPr>
          <w:p w14:paraId="5F988525" w14:textId="77777777" w:rsidR="000971C4" w:rsidRPr="00BC2913" w:rsidRDefault="00A35D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Administrative </w:t>
            </w:r>
            <w:r w:rsidR="003E1496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Financial</w:t>
            </w:r>
            <w:r w:rsidR="000971C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21F78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Assistant (Group III)</w:t>
            </w:r>
          </w:p>
        </w:tc>
        <w:tc>
          <w:tcPr>
            <w:tcW w:w="4252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938BF0B" w14:textId="37832290" w:rsidR="000971C4" w:rsidRPr="00BC2913" w:rsidRDefault="00DB77AD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2CA9EE69" w14:paraId="546405C8" w14:textId="77777777" w:rsidTr="19FB974D">
        <w:trPr>
          <w:trHeight w:val="300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8D67F3F" w14:textId="15FC0AE9" w:rsidR="6834C390" w:rsidRDefault="6834C390" w:rsidP="2CA9E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548B1" w:rsidRPr="00BC2913" w14:paraId="03B279EC" w14:textId="77777777" w:rsidTr="19FB974D">
        <w:trPr>
          <w:trHeight w:val="129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0BC0EF8C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BC2913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548B1" w:rsidRPr="00BC2913" w14:paraId="0E67A43A" w14:textId="77777777" w:rsidTr="19FB974D">
        <w:trPr>
          <w:trHeight w:val="146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827DAA6" w14:textId="77777777" w:rsidR="006548B1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C546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jobholder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plans and executes all necessary office administrative and financial functions</w:t>
            </w:r>
            <w:r w:rsidR="007C61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and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</w:t>
            </w:r>
            <w:r w:rsidR="007C61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out finance, accounting and administration duties, crisis support on finance and human resources and other related duties.  </w:t>
            </w:r>
          </w:p>
          <w:p w14:paraId="70FBFEB7" w14:textId="2BFC17E7" w:rsidR="007607F6" w:rsidRPr="00BC2913" w:rsidRDefault="007607F6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548B1" w:rsidRPr="00BC2913" w14:paraId="3897DAC2" w14:textId="77777777" w:rsidTr="19FB974D">
        <w:trPr>
          <w:trHeight w:val="332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CABF61E" w14:textId="74A6DE9C" w:rsidR="006548B1" w:rsidRPr="00BC2913" w:rsidRDefault="00EA3173" w:rsidP="2CA9EE6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1F497D"/>
                <w:lang w:val="en-GB"/>
              </w:rPr>
            </w:pPr>
            <w:r w:rsidRPr="2CA9EE69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 &amp; T</w:t>
            </w:r>
            <w:r w:rsidR="006548B1" w:rsidRPr="2CA9EE69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asks: </w:t>
            </w:r>
            <w:r w:rsidR="006548B1" w:rsidRPr="2CA9EE69">
              <w:rPr>
                <w:rFonts w:ascii="Times New Roman" w:hAnsi="Times New Roman" w:cs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7C0DCDAA" w14:textId="225F8563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 delegated authori</w:t>
            </w:r>
            <w:r w:rsidR="003E1496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ty, the Administrative and</w:t>
            </w:r>
            <w:r w:rsidR="00A35DB1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Financial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Assistant (Group III) </w:t>
            </w:r>
            <w:r w:rsidR="00A8751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EA3173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tasks</w:t>
            </w:r>
            <w:r w:rsidRPr="6DB1D75A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548B1" w:rsidRPr="00BC2913" w14:paraId="53DCF6E5" w14:textId="77777777" w:rsidTr="19FB974D">
        <w:trPr>
          <w:trHeight w:val="268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34B022D0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Budget &amp; Finance</w:t>
            </w:r>
          </w:p>
          <w:p w14:paraId="64345356" w14:textId="08669F8F" w:rsidR="006548B1" w:rsidRPr="00BC2913" w:rsidRDefault="00EA3173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annual budget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its 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amendments. Registers and updates the authori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 budgets in the system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66DF8E9" w14:textId="04DD759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and ensures eligibility and accuracy of invoices, debit notes, credit notes, mission advances, mission claims and other reimbursements requests received from internal and external parties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3F2E75A" w14:textId="47AAA2A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Registers/creates orders in the Financial Report Management tool </w:t>
            </w:r>
            <w:r w:rsidR="00301CDC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following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chronological receiving dates of invoices and receipts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8A21FF8" w14:textId="315FF9C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Creates payment/revenue records when payments become due by ensuring correctness of budgetary, non-budgetary and analytical codes. Review</w:t>
            </w:r>
            <w:r w:rsidR="009433D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ensure</w:t>
            </w:r>
            <w:r w:rsidR="009433D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required supporting evidence </w:t>
            </w:r>
            <w:r w:rsidR="001261A6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attached to the payment/revenue orders before submitting to relevant financial actors as per the financial circuit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B13062" w14:textId="53F705B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bank and petty cash disbursements to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staff and suppliers. Ensure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recipients acknowledge receipt of the payments and receipts are properly issue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DG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ECHO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E99D76D" w14:textId="6B745B3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Ensures that payment/revenue orders and all required supporting documents are properly filed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EEA3070" w14:textId="48639DF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the draft monthly financial reports before closure to ensure consistency and accuracy of financial transactions. Prepares adjustments transactions if needed. Perform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and petty cash reconciliations and submit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data file before closing to 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="0064534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4534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(Administrative Coordinator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review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51093C" w14:textId="54923701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Performs monthly financial closures and prepares reports as well as annexes as per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DG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ECHO procedures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4DC26C0" w14:textId="3F21AC7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Reviews and ensure</w:t>
            </w:r>
            <w:r w:rsidR="009433D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all outstanding non-budgetary accounts are correctly brought forward from the previous months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3CC7796E" w14:textId="48DC923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</w:t>
            </w:r>
            <w:r w:rsidR="00CE15D7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outstanding cash advances and mission claim regularisations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8A372B" w14:textId="730EDFC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the calculations and follow-up and collect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cash from staff, within appropriate timeline, for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private usages of telephone, fax, vehicle and airfare for the portion due by the staff in the case of mission combined with leave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0734E08" w14:textId="23001A5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Calculates the allowance for arrival and departure temporary accommodation for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Technical Assistants</w:t>
            </w:r>
            <w:r w:rsidR="00B66667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(TAs</w:t>
            </w:r>
            <w:r w:rsidR="006B27D0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285417A" w14:textId="5C8A198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Conducts cash count at least once a week to reconcile cash balance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D2DC47B" w14:textId="180F73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and monitor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 </w:t>
            </w:r>
            <w:r w:rsidR="00BB30A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weekly basis the monthly cash position and forecast reports. Ensure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sufficient level of funds in bank accounts and petty cash box to meet payment obligations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FD77063" w14:textId="245FE68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petty cash boxes, cheque books and ensure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security precautions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6FF474E" w14:textId="35A8D5D4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>Ensure</w:t>
            </w:r>
            <w:r w:rsidR="00D45524"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 xml:space="preserve"> that bank account statements are updated and accounts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replenished. Monitor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accounts and maintain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bank documentation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A5F3DCD" w14:textId="48180F3A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budget forecast tool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2D2995F" w14:textId="33B2029A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Checks the calculation of medical reimbursement and proceed</w:t>
            </w:r>
            <w:r w:rsidR="00D45524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 the payment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4529853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Manages financial records/reports archive.</w:t>
            </w:r>
          </w:p>
          <w:p w14:paraId="7387784E" w14:textId="77777777" w:rsidR="00D45524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8976DA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Administrati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ve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Assistant</w:t>
            </w:r>
          </w:p>
          <w:p w14:paraId="2F1F50EE" w14:textId="4B19CD69" w:rsidR="00D45524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Controls and verifies the payments/transfers preparation and execution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F709965" w14:textId="279B9EC0" w:rsidR="00D45524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Assists and verifies the monthly follow up of the office and TAs</w:t>
            </w:r>
            <w:r w:rsidR="0032315C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budgets updates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DB996D9" w14:textId="126188DC" w:rsidR="006548B1" w:rsidRPr="00BC2913" w:rsidRDefault="00D45524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Provides training and coaching </w:t>
            </w:r>
            <w:r w:rsidR="00F76B7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newly recruited staff working on budget &amp; finance.</w:t>
            </w:r>
          </w:p>
        </w:tc>
      </w:tr>
      <w:tr w:rsidR="006548B1" w:rsidRPr="00BC2913" w14:paraId="2609D346" w14:textId="77777777" w:rsidTr="19FB974D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5EF896F7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Human Resources Management</w:t>
            </w:r>
          </w:p>
          <w:p w14:paraId="01C47187" w14:textId="012517E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Assists in the recruitment process from publication of vacancies till signature of employment contract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843FBD1" w14:textId="5084391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Prepares employment contracts of locally contracted </w:t>
            </w:r>
            <w:r w:rsidR="000E46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3206E7A" w14:textId="403D68E0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Carries out payment of salaries and overtime to all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locally contracted personnel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3AF7DD" w14:textId="2B0B7962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Maintains an overview of expatriate staff’s visa and residence permit </w:t>
            </w:r>
            <w:r w:rsidR="62D95C40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 and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makes necessary applications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743C64F" w14:textId="4BA4C4B0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national personnel files, 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employment contracts amendments and termination of employment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1B8331" w14:textId="10F2117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Prepares monthly salaries list/salary slips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084B503" w14:textId="2801BA8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staff planning table (staff annual leave, sickness, unjustified absences, training) and prepares monthly report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20EF23" w14:textId="5D40FCE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3867CE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Medical/Accident insurance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082CA48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Carries out the training, briefing and welcoming of newly recruited personnel.</w:t>
            </w:r>
          </w:p>
          <w:p w14:paraId="1759AE10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the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 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66776B16" w14:textId="45EEB5E3" w:rsidR="006548B1" w:rsidRPr="00BC2913" w:rsidRDefault="006548B1" w:rsidP="19FB974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Provides advice </w:t>
            </w:r>
            <w:r w:rsidR="00F15987" w:rsidRPr="19FB974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 conditions of service, duties and responsibilities, and privileges and entitlements under the Staff Rules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19FB97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E540B94" w14:textId="1E6B2D2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Implements and monitors compliance with HR policies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94CE569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Assists in the recruitment process from publication of vacancies </w:t>
            </w:r>
            <w:r w:rsidR="005872B7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until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signature of employment contract.</w:t>
            </w:r>
          </w:p>
        </w:tc>
      </w:tr>
      <w:tr w:rsidR="006548B1" w:rsidRPr="00BC2913" w14:paraId="1505D1AA" w14:textId="77777777" w:rsidTr="19FB974D">
        <w:trPr>
          <w:trHeight w:val="531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1FAEE02" w14:textId="77777777" w:rsidR="009E6429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Administration Support</w:t>
            </w:r>
          </w:p>
          <w:p w14:paraId="7289AACD" w14:textId="50FE6B3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Drafts administrative and financial notes on administration, office management, events,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ARA</w:t>
            </w:r>
            <w:r w:rsidR="008A6522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(Administrative Request</w:t>
            </w:r>
            <w:r w:rsidR="008A6522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64534A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Authorisation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), monthly report/s, etc.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6A5FC7" w14:textId="624D1048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Updates</w:t>
            </w:r>
            <w:r w:rsidR="00324E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Fiche Bureau and check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if proper actions are taken to renew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9E91EF2" w14:textId="50C5058E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Informs the 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HoO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or </w:t>
            </w:r>
            <w:r w:rsidR="0075065E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as appropriate, of irregularities with financial, administrative, personnel or logistic matters that require immediate attention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F5518F5" w14:textId="2288C8B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Plays an active role in procurement of administrative property and various kinds of expendable supplies necessary for the smooth functioning of </w:t>
            </w:r>
            <w:r w:rsidR="006B27D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DG 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ECHO offices within the said area by foreseeing needs and proposing solutions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AB502F" w14:textId="6054CD1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records and files of lease, service, maintenance and insurance contracts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AA57D0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lease contracts and service contracts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D300B77" w14:textId="2C476F7C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Manages vehicle taxes and insurance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34BFC0" w14:textId="6D50E8AD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Ensures timely provision of goods and services for office and projects following established procedures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DAD1BC3" w14:textId="6415A92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Coordinates exemption requests/approvals and ensure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compliance of suppliers and follows</w:t>
            </w:r>
            <w:r w:rsidR="00B0193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up VAT reimbursements status with the EU Delegation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50F0113" w14:textId="5DEF24E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electronic filing structure</w:t>
            </w:r>
            <w:r w:rsidR="00D45524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liaison with </w:t>
            </w:r>
            <w:r w:rsidR="00B01935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 Coordinator </w:t>
            </w:r>
            <w:r w:rsidR="009C6C6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arrang</w:t>
            </w:r>
            <w:r w:rsidR="009C6C6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file permission (read and write) and structure revision (new folders)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A90BD8" w14:textId="6C18533B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and updates administrative and financial files with necessary confidentiality where required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F38446C" w14:textId="6C98E7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appropriate contacts with government offices and officials of various local organisations as necessary to ensure the correct execution of the administrative and financial duties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CA5ACBE" w14:textId="5BCD2D3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Maintains the missions</w:t>
            </w:r>
            <w:r w:rsidR="47C165FA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follow-up table</w:t>
            </w:r>
            <w:r w:rsidR="7171BC4D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Rolling Plan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AE0AFC5" w14:textId="1C199B97" w:rsidR="00D45524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Deals with travel arrangements for </w:t>
            </w:r>
            <w:r w:rsidR="008976DA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office personnel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8C3DBA1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Translates financial documents (invoices, contracts, etc.) and operational documents, as appropriate, and maintain</w:t>
            </w:r>
            <w:r w:rsidR="00D45524"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542AAF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complete files.</w:t>
            </w:r>
          </w:p>
          <w:p w14:paraId="019EE9C6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8976DA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F80547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8E5F2E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enior level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3E1496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Administrative and</w:t>
            </w:r>
            <w:r w:rsidR="00A35DB1"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Financial </w:t>
            </w: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Assistant:</w:t>
            </w:r>
          </w:p>
          <w:p w14:paraId="487AF9FD" w14:textId="5596FB85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Supervises, monitors and reports on the implementation of support services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0D54D6F" w14:textId="43F5A629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Provides advice on appropriate contract modalities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2085732" w14:textId="77777777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Follows-up local legislation.</w:t>
            </w:r>
          </w:p>
        </w:tc>
      </w:tr>
      <w:tr w:rsidR="006548B1" w:rsidRPr="00BC2913" w14:paraId="606FB6BE" w14:textId="77777777" w:rsidTr="19FB974D">
        <w:trPr>
          <w:trHeight w:val="425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B491897" w14:textId="77777777" w:rsidR="009E6429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Office specific responsibilities/tasks:</w:t>
            </w:r>
          </w:p>
          <w:p w14:paraId="5E411B51" w14:textId="77777777" w:rsidR="006548B1" w:rsidRPr="00BC2913" w:rsidRDefault="006548B1" w:rsidP="009E642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408945444" w:edGrp="everyone"/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(When applicable)</w:t>
            </w:r>
          </w:p>
          <w:p w14:paraId="02C1D0B1" w14:textId="77777777" w:rsidR="006548B1" w:rsidRPr="00BC2913" w:rsidRDefault="006548B1" w:rsidP="004658C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Undertakes any additional tasks as a</w:t>
            </w:r>
            <w:r w:rsidR="006F5C15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ssigned by the </w:t>
            </w:r>
            <w:proofErr w:type="spellStart"/>
            <w:r w:rsidR="006F5C15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HoO</w:t>
            </w:r>
            <w:proofErr w:type="spellEnd"/>
            <w:r w:rsidR="00A96AE0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/R</w:t>
            </w: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 and/or Headquarters.</w:t>
            </w:r>
            <w:permEnd w:id="408945444"/>
          </w:p>
        </w:tc>
      </w:tr>
      <w:tr w:rsidR="006548B1" w:rsidRPr="00BC2913" w14:paraId="1A2DEBE6" w14:textId="77777777" w:rsidTr="19FB974D">
        <w:trPr>
          <w:trHeight w:val="345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C289D1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6548B1" w:rsidRPr="00BC2913" w14:paraId="3DF7060F" w14:textId="77777777" w:rsidTr="19FB974D">
        <w:trPr>
          <w:trHeight w:val="68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</w:tcPr>
          <w:p w14:paraId="0B35739F" w14:textId="71692DC8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Working and communicating effectively with people: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communicate, support and work effectively with colleagues and teams to achieve collective goals. Building and maintaining excellent relationships with colleagues and partners.</w:t>
            </w:r>
          </w:p>
          <w:p w14:paraId="7782CE08" w14:textId="345AFF72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Achieving impactful results </w:t>
            </w:r>
            <w:r w:rsidR="44E23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quality: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ability and commitment to organise and perform</w:t>
            </w:r>
            <w:r w:rsidR="4A97A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job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o the highest standards, delivering consistent results and striving for quality assurance. 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  <w:lang w:val="en-IE"/>
              </w:rPr>
              <w:t xml:space="preserve"> </w:t>
            </w:r>
          </w:p>
          <w:p w14:paraId="7A326895" w14:textId="3725DAA3" w:rsidR="006548B1" w:rsidRDefault="13357E3B" w:rsidP="19FB974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ability to support </w:t>
            </w:r>
            <w:r w:rsidR="42AEE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ECHO's mandate, strategies and operations</w:t>
            </w:r>
            <w:r w:rsidR="3C95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ensure policy compliance and in particular </w:t>
            </w:r>
            <w:r w:rsidR="49626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correct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use of the Key Results Indicators (KRIs)</w:t>
            </w:r>
            <w:r w:rsidR="79E6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and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ensure </w:t>
            </w:r>
            <w:r w:rsidR="4C62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ECHO's visibility. </w:t>
            </w:r>
            <w:r w:rsidR="2DD5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bility to ensure the correct application of </w:t>
            </w:r>
            <w:r w:rsidR="2C39D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515B7DD4" w14:textId="6C2B81E1" w:rsidR="006548B1" w:rsidRDefault="13357E3B" w:rsidP="2CA9EE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Demonstrating exemplar</w:t>
            </w:r>
            <w:r w:rsidR="5CBAE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attitudes and behaviours: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commitment to act in line with DG ECHO and humanitarian values and demonstrating the required and exemplar</w:t>
            </w:r>
            <w:r w:rsidR="127E8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attitudes necessary for the Field Network.</w:t>
            </w:r>
          </w:p>
        </w:tc>
      </w:tr>
      <w:tr w:rsidR="006548B1" w:rsidRPr="00BC2913" w14:paraId="6CF6A4A2" w14:textId="77777777" w:rsidTr="19FB974D">
        <w:trPr>
          <w:trHeight w:val="376"/>
        </w:trPr>
        <w:tc>
          <w:tcPr>
            <w:tcW w:w="10217" w:type="dxa"/>
            <w:gridSpan w:val="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7CF602" w14:textId="77777777" w:rsidR="006548B1" w:rsidRPr="00BC2913" w:rsidRDefault="006548B1" w:rsidP="009E642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lastRenderedPageBreak/>
              <w:t xml:space="preserve">Job Requirements: </w:t>
            </w:r>
          </w:p>
        </w:tc>
      </w:tr>
      <w:tr w:rsidR="006548B1" w:rsidRPr="00BC2913" w14:paraId="0A2FEDF1" w14:textId="77777777" w:rsidTr="19FB974D">
        <w:trPr>
          <w:trHeight w:val="210"/>
        </w:trPr>
        <w:tc>
          <w:tcPr>
            <w:tcW w:w="10217" w:type="dxa"/>
            <w:gridSpan w:val="4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4D16C912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7E2C98DE" w14:textId="77777777" w:rsidR="006548B1" w:rsidRPr="00BC2913" w:rsidRDefault="0051608B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relevant first level university degree or equivalent professional experience</w:t>
            </w:r>
            <w:r w:rsidR="006548B1"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FF17AFB" w14:textId="77777777" w:rsidR="006548B1" w:rsidRPr="00BC2913" w:rsidRDefault="006548B1" w:rsidP="009E64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3E07AC40" w14:textId="4B1AC7C6" w:rsidR="006548B1" w:rsidRPr="00BC2913" w:rsidRDefault="0051608B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Minimum </w:t>
            </w:r>
            <w:r w:rsidR="004658CF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years of relevant work experience </w:t>
            </w:r>
            <w:r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 national or international level </w:t>
            </w:r>
            <w:r w:rsidR="318978D9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administration or programme support service</w:t>
            </w:r>
            <w:r w:rsidR="00894717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6548B1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including experience in procurement, human resources and finances</w:t>
            </w:r>
            <w:r w:rsidR="00EB5A5E" w:rsidRPr="19FB97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767EE83" w14:textId="37255663" w:rsidR="006548B1" w:rsidRPr="00BC2913" w:rsidRDefault="006548B1" w:rsidP="009E642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35FA91" w14:textId="178423B1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Good drafting skills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DA8ADB" w14:textId="6D59E9BF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 communication skills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90DC8E7" w14:textId="379C2782" w:rsidR="0051608B" w:rsidRPr="00BC2913" w:rsidRDefault="00E52257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Ability to work</w:t>
            </w:r>
            <w:r w:rsidR="0051608B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under pressure in a multitasking position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0E11B7D" w14:textId="4A42A6D8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Ability to work in a multicultural environment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6E84E86" w14:textId="327F4A85" w:rsidR="0051608B" w:rsidRPr="00BC2913" w:rsidRDefault="0051608B" w:rsidP="009E6429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Experience in the usage of computers and office software packages (MS Word, Excel, etc</w:t>
            </w:r>
            <w:r w:rsidR="00F30328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). </w:t>
            </w:r>
          </w:p>
          <w:p w14:paraId="3919226D" w14:textId="77777777" w:rsidR="006548B1" w:rsidRPr="00BC2913" w:rsidRDefault="006548B1" w:rsidP="009E6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144A8ED6" w14:textId="0DF79387" w:rsidR="0051608B" w:rsidRPr="00BC2913" w:rsidRDefault="0051608B" w:rsidP="009E6429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Fluency in English (</w:t>
            </w:r>
            <w:r w:rsidR="00F30328"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and written</w:t>
            </w:r>
            <w:r w:rsidRPr="6DB1D7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EB5A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B56560D" w14:textId="046F96B0" w:rsidR="00C1799F" w:rsidRPr="00BC2913" w:rsidRDefault="0051608B" w:rsidP="009E6429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2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 excellent knowledge of </w:t>
            </w:r>
            <w:permStart w:id="508313604" w:edGrp="everyone"/>
            <w:r w:rsidR="00D071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Arabic</w:t>
            </w:r>
            <w:r w:rsidR="00C546D0" w:rsidRPr="009C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permEnd w:id="508313604"/>
          </w:p>
        </w:tc>
      </w:tr>
    </w:tbl>
    <w:p w14:paraId="6BC7F962" w14:textId="77777777" w:rsidR="006242A7" w:rsidRPr="00BC2913" w:rsidRDefault="006242A7" w:rsidP="009E6429">
      <w:pPr>
        <w:tabs>
          <w:tab w:val="left" w:pos="8377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B725B3" w14:textId="77777777" w:rsidR="009433D4" w:rsidRPr="00BC2913" w:rsidRDefault="009433D4" w:rsidP="009E6429">
      <w:pPr>
        <w:tabs>
          <w:tab w:val="left" w:pos="8377"/>
        </w:tabs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 w:rsidRPr="00BC2913"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1A2E4309" w14:textId="29781CF1" w:rsidR="009433D4" w:rsidRPr="00BC2913" w:rsidRDefault="009433D4" w:rsidP="6DB1D75A">
      <w:pPr>
        <w:tabs>
          <w:tab w:val="left" w:pos="837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Authority Authori</w:t>
      </w:r>
      <w:r w:rsidR="005872B7"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9E6429"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u</w:t>
      </w:r>
      <w:r w:rsidRPr="6DB1D75A">
        <w:rPr>
          <w:rFonts w:ascii="Times New Roman" w:hAnsi="Times New Roman" w:cs="Times New Roman"/>
          <w:b/>
          <w:bCs/>
          <w:sz w:val="24"/>
          <w:szCs w:val="24"/>
          <w:lang w:val="en-GB"/>
        </w:rPr>
        <w:t>r market conditions.</w:t>
      </w:r>
    </w:p>
    <w:p w14:paraId="7BCE5F3F" w14:textId="77777777" w:rsidR="009433D4" w:rsidRPr="00BC2913" w:rsidRDefault="009433D4" w:rsidP="009E6429">
      <w:pPr>
        <w:tabs>
          <w:tab w:val="left" w:pos="8377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433D4" w:rsidRPr="00BC2913" w:rsidSect="000438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03" w:right="161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8E43" w14:textId="77777777" w:rsidR="000B5F4D" w:rsidRDefault="000B5F4D" w:rsidP="00611FA2">
      <w:pPr>
        <w:spacing w:after="0" w:line="240" w:lineRule="auto"/>
      </w:pPr>
      <w:r>
        <w:separator/>
      </w:r>
    </w:p>
  </w:endnote>
  <w:endnote w:type="continuationSeparator" w:id="0">
    <w:p w14:paraId="2D949245" w14:textId="77777777" w:rsidR="000B5F4D" w:rsidRDefault="000B5F4D" w:rsidP="00611FA2">
      <w:pPr>
        <w:spacing w:after="0" w:line="240" w:lineRule="auto"/>
      </w:pPr>
      <w:r>
        <w:continuationSeparator/>
      </w:r>
    </w:p>
  </w:endnote>
  <w:endnote w:type="continuationNotice" w:id="1">
    <w:p w14:paraId="48FC212C" w14:textId="77777777" w:rsidR="000B5F4D" w:rsidRDefault="000B5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A92A" w14:textId="77777777" w:rsidR="00BB4A0B" w:rsidRDefault="00BB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C85" w14:textId="2A6D91EC" w:rsidR="005872B7" w:rsidRDefault="005872B7">
    <w:pPr>
      <w:pStyle w:val="Footer"/>
    </w:pPr>
    <w:r>
      <w:t>Version 202</w:t>
    </w:r>
    <w:r w:rsidR="00BB4A0B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E96" w14:textId="77777777" w:rsidR="00BB4A0B" w:rsidRDefault="00BB4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2CE3" w14:textId="77777777" w:rsidR="000B5F4D" w:rsidRDefault="000B5F4D" w:rsidP="00611FA2">
      <w:pPr>
        <w:spacing w:after="0" w:line="240" w:lineRule="auto"/>
      </w:pPr>
      <w:r>
        <w:separator/>
      </w:r>
    </w:p>
  </w:footnote>
  <w:footnote w:type="continuationSeparator" w:id="0">
    <w:p w14:paraId="13B80905" w14:textId="77777777" w:rsidR="000B5F4D" w:rsidRDefault="000B5F4D" w:rsidP="00611FA2">
      <w:pPr>
        <w:spacing w:after="0" w:line="240" w:lineRule="auto"/>
      </w:pPr>
      <w:r>
        <w:continuationSeparator/>
      </w:r>
    </w:p>
  </w:footnote>
  <w:footnote w:type="continuationNotice" w:id="1">
    <w:p w14:paraId="7E5F105B" w14:textId="77777777" w:rsidR="000B5F4D" w:rsidRDefault="000B5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CB7A" w14:textId="77777777" w:rsidR="00BB4A0B" w:rsidRDefault="00BB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7315"/>
    </w:tblGrid>
    <w:tr w:rsidR="008E5F2E" w14:paraId="027F5E68" w14:textId="77777777" w:rsidTr="00BC2913">
      <w:trPr>
        <w:trHeight w:val="407"/>
      </w:trPr>
      <w:tc>
        <w:tcPr>
          <w:tcW w:w="2457" w:type="dxa"/>
          <w:tcBorders>
            <w:top w:val="nil"/>
            <w:left w:val="nil"/>
            <w:bottom w:val="nil"/>
            <w:right w:val="nil"/>
          </w:tcBorders>
        </w:tcPr>
        <w:p w14:paraId="50117067" w14:textId="77777777" w:rsidR="008E5F2E" w:rsidRDefault="00326D87" w:rsidP="008E5F2E">
          <w:pPr>
            <w:pStyle w:val="ZCom"/>
          </w:pPr>
          <w:r>
            <w:rPr>
              <w:sz w:val="20"/>
              <w:szCs w:val="20"/>
            </w:rPr>
            <w:pict w14:anchorId="46DFFC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pt;height:52pt" fillcolor="window">
                <v:imagedata r:id="rId1" o:title=""/>
              </v:shape>
            </w:pict>
          </w:r>
        </w:p>
      </w:tc>
      <w:tc>
        <w:tcPr>
          <w:tcW w:w="7315" w:type="dxa"/>
          <w:tcBorders>
            <w:top w:val="nil"/>
            <w:left w:val="nil"/>
            <w:bottom w:val="nil"/>
            <w:right w:val="nil"/>
          </w:tcBorders>
        </w:tcPr>
        <w:p w14:paraId="481204F2" w14:textId="77777777" w:rsidR="00BC2913" w:rsidRPr="00BC2913" w:rsidRDefault="00BC2913" w:rsidP="00BC2913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24"/>
              <w:szCs w:val="20"/>
              <w:lang w:val="en-GB" w:eastAsia="en-GB"/>
            </w:rPr>
            <w:t>EUROPEAN COMMISSION</w:t>
          </w:r>
        </w:p>
        <w:p w14:paraId="76549678" w14:textId="77777777" w:rsidR="00BC2913" w:rsidRPr="00BC2913" w:rsidRDefault="00BC2913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261D82A4" w14:textId="77777777" w:rsidR="00BC2913" w:rsidRPr="00BC2913" w:rsidRDefault="00BC2913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 w:rsidRPr="00BC2913"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OPERATIONS (ECHO)</w:t>
          </w:r>
        </w:p>
        <w:p w14:paraId="55298998" w14:textId="377622A9" w:rsidR="00BC2913" w:rsidRPr="00BC2913" w:rsidRDefault="00F87FEE" w:rsidP="00BC2913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6"/>
              <w:szCs w:val="20"/>
              <w:lang w:val="en-GB" w:eastAsia="en-GB"/>
            </w:rPr>
            <w:t>Resources</w:t>
          </w:r>
        </w:p>
        <w:p w14:paraId="35907904" w14:textId="77777777" w:rsidR="008E5F2E" w:rsidRPr="00BC2913" w:rsidRDefault="00BC2913" w:rsidP="00BC2913">
          <w:pPr>
            <w:pStyle w:val="ZDGName"/>
          </w:pPr>
          <w:r w:rsidRPr="00BC2913">
            <w:rPr>
              <w:rFonts w:ascii="Times New Roman" w:hAnsi="Times New Roman" w:cs="Times New Roman"/>
              <w:b/>
            </w:rPr>
            <w:t>ECHO Field Network</w:t>
          </w:r>
          <w:r w:rsidRPr="00BC2913">
            <w:t xml:space="preserve"> </w:t>
          </w:r>
        </w:p>
      </w:tc>
    </w:tr>
  </w:tbl>
  <w:p w14:paraId="46833532" w14:textId="76E23A4C" w:rsidR="00A02B2A" w:rsidRPr="00611FA2" w:rsidRDefault="0051608B" w:rsidP="003579C8">
    <w:pPr>
      <w:pStyle w:val="Header"/>
      <w:jc w:val="right"/>
      <w:rPr>
        <w:sz w:val="24"/>
        <w:lang w:val="en-GB"/>
      </w:rPr>
    </w:pPr>
    <w:r w:rsidRPr="00BC2913">
      <w:rPr>
        <w:rFonts w:ascii="Times New Roman" w:hAnsi="Times New Roman" w:cs="Times New Roman"/>
        <w:sz w:val="36"/>
        <w:lang w:val="en-GB"/>
      </w:rPr>
      <w:t>Terms of Reference</w:t>
    </w:r>
    <w:r w:rsidRPr="00BC2913">
      <w:rPr>
        <w:rFonts w:ascii="Times New Roman" w:hAnsi="Times New Roman" w:cs="Times New Roman"/>
        <w:sz w:val="32"/>
        <w:lang w:val="en-GB"/>
      </w:rPr>
      <w:br/>
    </w:r>
    <w:r w:rsidR="003E1496" w:rsidRPr="00BC2913">
      <w:rPr>
        <w:rFonts w:ascii="Times New Roman" w:hAnsi="Times New Roman" w:cs="Times New Roman"/>
        <w:i/>
        <w:sz w:val="24"/>
        <w:lang w:val="en-GB"/>
      </w:rPr>
      <w:t>Administrative and</w:t>
    </w:r>
    <w:r w:rsidR="00A35DB1" w:rsidRPr="00BC2913">
      <w:rPr>
        <w:rFonts w:ascii="Times New Roman" w:hAnsi="Times New Roman" w:cs="Times New Roman"/>
        <w:i/>
        <w:sz w:val="24"/>
        <w:lang w:val="en-GB"/>
      </w:rPr>
      <w:t xml:space="preserve"> Financial</w:t>
    </w:r>
    <w:r w:rsidRPr="00BC2913">
      <w:rPr>
        <w:rFonts w:ascii="Times New Roman" w:hAnsi="Times New Roman" w:cs="Times New Roman"/>
        <w:i/>
        <w:sz w:val="24"/>
        <w:lang w:val="en-GB"/>
      </w:rPr>
      <w:t xml:space="preserve"> Assistant (Group III)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578A" w14:textId="77777777" w:rsidR="00BB4A0B" w:rsidRDefault="00BB4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3BC"/>
    <w:multiLevelType w:val="hybridMultilevel"/>
    <w:tmpl w:val="7B4ECC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D21725"/>
    <w:multiLevelType w:val="multilevel"/>
    <w:tmpl w:val="5AAAA602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0C4B4F9C"/>
    <w:multiLevelType w:val="hybridMultilevel"/>
    <w:tmpl w:val="E204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CF92CB1"/>
    <w:multiLevelType w:val="hybridMultilevel"/>
    <w:tmpl w:val="DC9A96B2"/>
    <w:lvl w:ilvl="0" w:tplc="95F434B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115B"/>
    <w:multiLevelType w:val="hybridMultilevel"/>
    <w:tmpl w:val="FA7AC51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93D0F"/>
    <w:multiLevelType w:val="hybridMultilevel"/>
    <w:tmpl w:val="5DD4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E13877"/>
    <w:multiLevelType w:val="hybridMultilevel"/>
    <w:tmpl w:val="DE48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625E"/>
    <w:multiLevelType w:val="hybridMultilevel"/>
    <w:tmpl w:val="FF2264A8"/>
    <w:lvl w:ilvl="0" w:tplc="0DF84020">
      <w:start w:val="1"/>
      <w:numFmt w:val="bullet"/>
      <w:pStyle w:val="Style5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6811C6"/>
    <w:multiLevelType w:val="hybridMultilevel"/>
    <w:tmpl w:val="38F4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2917"/>
    <w:multiLevelType w:val="multilevel"/>
    <w:tmpl w:val="3F9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6368">
    <w:abstractNumId w:val="2"/>
  </w:num>
  <w:num w:numId="2" w16cid:durableId="1968462973">
    <w:abstractNumId w:val="4"/>
  </w:num>
  <w:num w:numId="3" w16cid:durableId="2144691444">
    <w:abstractNumId w:val="9"/>
  </w:num>
  <w:num w:numId="4" w16cid:durableId="1677536013">
    <w:abstractNumId w:val="10"/>
  </w:num>
  <w:num w:numId="5" w16cid:durableId="1883907320">
    <w:abstractNumId w:val="3"/>
  </w:num>
  <w:num w:numId="6" w16cid:durableId="95368599">
    <w:abstractNumId w:val="1"/>
  </w:num>
  <w:num w:numId="7" w16cid:durableId="2080667261">
    <w:abstractNumId w:val="12"/>
  </w:num>
  <w:num w:numId="8" w16cid:durableId="519391892">
    <w:abstractNumId w:val="7"/>
  </w:num>
  <w:num w:numId="9" w16cid:durableId="1194998827">
    <w:abstractNumId w:val="14"/>
  </w:num>
  <w:num w:numId="10" w16cid:durableId="1680042623">
    <w:abstractNumId w:val="11"/>
  </w:num>
  <w:num w:numId="11" w16cid:durableId="421488338">
    <w:abstractNumId w:val="6"/>
  </w:num>
  <w:num w:numId="12" w16cid:durableId="268321471">
    <w:abstractNumId w:val="5"/>
  </w:num>
  <w:num w:numId="13" w16cid:durableId="588082155">
    <w:abstractNumId w:val="0"/>
  </w:num>
  <w:num w:numId="14" w16cid:durableId="1886484080">
    <w:abstractNumId w:val="13"/>
  </w:num>
  <w:num w:numId="15" w16cid:durableId="1940330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OKnVUWLOTcE7wRcZhcOUW7oDFQrkIGEf8XmWP9WWfo9V3teFyybVn9TnRE2aSQGuHUXTIRhZfLuHWXA1j8A51A==" w:salt="N6NvEWJMcPZKmxnrk9PB9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032D2"/>
    <w:rsid w:val="00030508"/>
    <w:rsid w:val="00031A2B"/>
    <w:rsid w:val="0004315B"/>
    <w:rsid w:val="000438B7"/>
    <w:rsid w:val="000661CD"/>
    <w:rsid w:val="00066808"/>
    <w:rsid w:val="00074E05"/>
    <w:rsid w:val="00074ED6"/>
    <w:rsid w:val="00087EA4"/>
    <w:rsid w:val="000971C4"/>
    <w:rsid w:val="000B5357"/>
    <w:rsid w:val="000B5F4D"/>
    <w:rsid w:val="000C358D"/>
    <w:rsid w:val="000C6145"/>
    <w:rsid w:val="000E4634"/>
    <w:rsid w:val="000F078E"/>
    <w:rsid w:val="000F5C32"/>
    <w:rsid w:val="00100F03"/>
    <w:rsid w:val="001059A4"/>
    <w:rsid w:val="00117EFE"/>
    <w:rsid w:val="001261A6"/>
    <w:rsid w:val="00146FCF"/>
    <w:rsid w:val="00170E12"/>
    <w:rsid w:val="0017255F"/>
    <w:rsid w:val="00180BC2"/>
    <w:rsid w:val="00182259"/>
    <w:rsid w:val="00193052"/>
    <w:rsid w:val="001C19D9"/>
    <w:rsid w:val="001F1486"/>
    <w:rsid w:val="00236F35"/>
    <w:rsid w:val="0025559C"/>
    <w:rsid w:val="00257C5B"/>
    <w:rsid w:val="0028064C"/>
    <w:rsid w:val="002876F8"/>
    <w:rsid w:val="00290164"/>
    <w:rsid w:val="0029754B"/>
    <w:rsid w:val="00297DA5"/>
    <w:rsid w:val="002D26E1"/>
    <w:rsid w:val="002E74B9"/>
    <w:rsid w:val="00301CDC"/>
    <w:rsid w:val="00306043"/>
    <w:rsid w:val="0032315C"/>
    <w:rsid w:val="00324EED"/>
    <w:rsid w:val="00326D87"/>
    <w:rsid w:val="0033348D"/>
    <w:rsid w:val="00336D10"/>
    <w:rsid w:val="003579C8"/>
    <w:rsid w:val="00362C86"/>
    <w:rsid w:val="00364C35"/>
    <w:rsid w:val="00367E40"/>
    <w:rsid w:val="00375FCB"/>
    <w:rsid w:val="003766E5"/>
    <w:rsid w:val="003839BE"/>
    <w:rsid w:val="003867CE"/>
    <w:rsid w:val="003A18B5"/>
    <w:rsid w:val="003B1E50"/>
    <w:rsid w:val="003D4F93"/>
    <w:rsid w:val="003E1496"/>
    <w:rsid w:val="003E3E6A"/>
    <w:rsid w:val="003F54A3"/>
    <w:rsid w:val="00400134"/>
    <w:rsid w:val="004108DE"/>
    <w:rsid w:val="004119EF"/>
    <w:rsid w:val="00417429"/>
    <w:rsid w:val="004248C6"/>
    <w:rsid w:val="00425FEE"/>
    <w:rsid w:val="00442F5F"/>
    <w:rsid w:val="00462C6D"/>
    <w:rsid w:val="004658CF"/>
    <w:rsid w:val="0049221E"/>
    <w:rsid w:val="004B78C6"/>
    <w:rsid w:val="004E3525"/>
    <w:rsid w:val="004E4194"/>
    <w:rsid w:val="004F7461"/>
    <w:rsid w:val="0051396D"/>
    <w:rsid w:val="0051608B"/>
    <w:rsid w:val="00547AFC"/>
    <w:rsid w:val="0055456C"/>
    <w:rsid w:val="005872B7"/>
    <w:rsid w:val="005E1242"/>
    <w:rsid w:val="005F1DD7"/>
    <w:rsid w:val="00604A2A"/>
    <w:rsid w:val="00611FA2"/>
    <w:rsid w:val="00621F78"/>
    <w:rsid w:val="006242A5"/>
    <w:rsid w:val="006242A7"/>
    <w:rsid w:val="0064534A"/>
    <w:rsid w:val="006548B1"/>
    <w:rsid w:val="00657156"/>
    <w:rsid w:val="006635D2"/>
    <w:rsid w:val="00674CA7"/>
    <w:rsid w:val="00681B58"/>
    <w:rsid w:val="00687156"/>
    <w:rsid w:val="006A5056"/>
    <w:rsid w:val="006B27D0"/>
    <w:rsid w:val="006B4774"/>
    <w:rsid w:val="006C1C37"/>
    <w:rsid w:val="006C74BB"/>
    <w:rsid w:val="006F5C15"/>
    <w:rsid w:val="006F61DC"/>
    <w:rsid w:val="006F745D"/>
    <w:rsid w:val="007033C8"/>
    <w:rsid w:val="00707050"/>
    <w:rsid w:val="00707364"/>
    <w:rsid w:val="007424D4"/>
    <w:rsid w:val="0075065E"/>
    <w:rsid w:val="007607F6"/>
    <w:rsid w:val="0076452F"/>
    <w:rsid w:val="00767CB9"/>
    <w:rsid w:val="007870CB"/>
    <w:rsid w:val="007A1ED2"/>
    <w:rsid w:val="007C3078"/>
    <w:rsid w:val="007C61B0"/>
    <w:rsid w:val="007E01E2"/>
    <w:rsid w:val="007E6984"/>
    <w:rsid w:val="007E77D4"/>
    <w:rsid w:val="007F6990"/>
    <w:rsid w:val="008020CB"/>
    <w:rsid w:val="008037FC"/>
    <w:rsid w:val="00827BF7"/>
    <w:rsid w:val="00836B4D"/>
    <w:rsid w:val="00843B63"/>
    <w:rsid w:val="00860565"/>
    <w:rsid w:val="00863543"/>
    <w:rsid w:val="0087430E"/>
    <w:rsid w:val="00894717"/>
    <w:rsid w:val="008976DA"/>
    <w:rsid w:val="008A6522"/>
    <w:rsid w:val="008D4530"/>
    <w:rsid w:val="008E57DB"/>
    <w:rsid w:val="008E5F2E"/>
    <w:rsid w:val="008E7647"/>
    <w:rsid w:val="00911A7A"/>
    <w:rsid w:val="00933403"/>
    <w:rsid w:val="00936A3C"/>
    <w:rsid w:val="009433D4"/>
    <w:rsid w:val="00957836"/>
    <w:rsid w:val="009612D4"/>
    <w:rsid w:val="009631CF"/>
    <w:rsid w:val="00963D6B"/>
    <w:rsid w:val="00997528"/>
    <w:rsid w:val="009A4649"/>
    <w:rsid w:val="009C2E65"/>
    <w:rsid w:val="009C6C6B"/>
    <w:rsid w:val="009E6429"/>
    <w:rsid w:val="00A02B2A"/>
    <w:rsid w:val="00A35DB1"/>
    <w:rsid w:val="00A50772"/>
    <w:rsid w:val="00A54B20"/>
    <w:rsid w:val="00A666BB"/>
    <w:rsid w:val="00A725FF"/>
    <w:rsid w:val="00A862FA"/>
    <w:rsid w:val="00A87515"/>
    <w:rsid w:val="00A9233D"/>
    <w:rsid w:val="00A95942"/>
    <w:rsid w:val="00A96AE0"/>
    <w:rsid w:val="00AA57D0"/>
    <w:rsid w:val="00AC1190"/>
    <w:rsid w:val="00AC2D39"/>
    <w:rsid w:val="00AC783E"/>
    <w:rsid w:val="00AE0954"/>
    <w:rsid w:val="00AE2666"/>
    <w:rsid w:val="00B01935"/>
    <w:rsid w:val="00B100B5"/>
    <w:rsid w:val="00B144CB"/>
    <w:rsid w:val="00B53AD3"/>
    <w:rsid w:val="00B64328"/>
    <w:rsid w:val="00B66667"/>
    <w:rsid w:val="00B778B3"/>
    <w:rsid w:val="00B95344"/>
    <w:rsid w:val="00B9571F"/>
    <w:rsid w:val="00BB30AE"/>
    <w:rsid w:val="00BB4A0B"/>
    <w:rsid w:val="00BC2913"/>
    <w:rsid w:val="00BC3E9F"/>
    <w:rsid w:val="00BC3EFB"/>
    <w:rsid w:val="00BF6C6D"/>
    <w:rsid w:val="00BF7632"/>
    <w:rsid w:val="00C11961"/>
    <w:rsid w:val="00C127FB"/>
    <w:rsid w:val="00C1799F"/>
    <w:rsid w:val="00C25C04"/>
    <w:rsid w:val="00C34FBA"/>
    <w:rsid w:val="00C546D0"/>
    <w:rsid w:val="00C55452"/>
    <w:rsid w:val="00C631E4"/>
    <w:rsid w:val="00C64194"/>
    <w:rsid w:val="00C667CB"/>
    <w:rsid w:val="00C827FB"/>
    <w:rsid w:val="00C848FA"/>
    <w:rsid w:val="00CB449E"/>
    <w:rsid w:val="00CC7983"/>
    <w:rsid w:val="00CE15D7"/>
    <w:rsid w:val="00CE30B4"/>
    <w:rsid w:val="00D048CF"/>
    <w:rsid w:val="00D071C1"/>
    <w:rsid w:val="00D0779B"/>
    <w:rsid w:val="00D10C16"/>
    <w:rsid w:val="00D14953"/>
    <w:rsid w:val="00D366AE"/>
    <w:rsid w:val="00D37337"/>
    <w:rsid w:val="00D45524"/>
    <w:rsid w:val="00D500F0"/>
    <w:rsid w:val="00D55175"/>
    <w:rsid w:val="00D62D2D"/>
    <w:rsid w:val="00D92680"/>
    <w:rsid w:val="00D94ECE"/>
    <w:rsid w:val="00DB77AD"/>
    <w:rsid w:val="00DB7986"/>
    <w:rsid w:val="00DC1426"/>
    <w:rsid w:val="00DC4547"/>
    <w:rsid w:val="00DC6CD7"/>
    <w:rsid w:val="00DD1625"/>
    <w:rsid w:val="00DE0EDF"/>
    <w:rsid w:val="00DE4039"/>
    <w:rsid w:val="00DE47BA"/>
    <w:rsid w:val="00E002D5"/>
    <w:rsid w:val="00E119CD"/>
    <w:rsid w:val="00E1370A"/>
    <w:rsid w:val="00E2208E"/>
    <w:rsid w:val="00E34AF1"/>
    <w:rsid w:val="00E46787"/>
    <w:rsid w:val="00E51B8F"/>
    <w:rsid w:val="00E52257"/>
    <w:rsid w:val="00E67F56"/>
    <w:rsid w:val="00E90AAD"/>
    <w:rsid w:val="00EA200D"/>
    <w:rsid w:val="00EA3173"/>
    <w:rsid w:val="00EB5A5E"/>
    <w:rsid w:val="00EB6002"/>
    <w:rsid w:val="00EE0925"/>
    <w:rsid w:val="00EE354B"/>
    <w:rsid w:val="00EE50C7"/>
    <w:rsid w:val="00EE5304"/>
    <w:rsid w:val="00EF40F1"/>
    <w:rsid w:val="00F15987"/>
    <w:rsid w:val="00F2232F"/>
    <w:rsid w:val="00F30328"/>
    <w:rsid w:val="00F4044D"/>
    <w:rsid w:val="00F40973"/>
    <w:rsid w:val="00F5669A"/>
    <w:rsid w:val="00F630E3"/>
    <w:rsid w:val="00F63148"/>
    <w:rsid w:val="00F66CCF"/>
    <w:rsid w:val="00F76B7A"/>
    <w:rsid w:val="00F80547"/>
    <w:rsid w:val="00F87FEE"/>
    <w:rsid w:val="00F93864"/>
    <w:rsid w:val="00FE6D07"/>
    <w:rsid w:val="0AC6C36D"/>
    <w:rsid w:val="0F75A0CD"/>
    <w:rsid w:val="127E844A"/>
    <w:rsid w:val="13357E3B"/>
    <w:rsid w:val="19FB974D"/>
    <w:rsid w:val="1B5365D5"/>
    <w:rsid w:val="21403F4B"/>
    <w:rsid w:val="2C39DC3F"/>
    <w:rsid w:val="2CA9EE69"/>
    <w:rsid w:val="2DD52B3E"/>
    <w:rsid w:val="318978D9"/>
    <w:rsid w:val="347E94A5"/>
    <w:rsid w:val="3C954E94"/>
    <w:rsid w:val="3F2193E0"/>
    <w:rsid w:val="3FDE6EF3"/>
    <w:rsid w:val="42AEE4C9"/>
    <w:rsid w:val="44B4412C"/>
    <w:rsid w:val="44E238CA"/>
    <w:rsid w:val="47C165FA"/>
    <w:rsid w:val="49626B14"/>
    <w:rsid w:val="4A97A94F"/>
    <w:rsid w:val="4C6244A5"/>
    <w:rsid w:val="542AAFBB"/>
    <w:rsid w:val="5CBAE357"/>
    <w:rsid w:val="62D95C40"/>
    <w:rsid w:val="634589A6"/>
    <w:rsid w:val="6834C390"/>
    <w:rsid w:val="685835A2"/>
    <w:rsid w:val="6DB1D75A"/>
    <w:rsid w:val="7171BC4D"/>
    <w:rsid w:val="73D8C013"/>
    <w:rsid w:val="79E60C20"/>
    <w:rsid w:val="7BD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6C9F7"/>
  <w15:chartTrackingRefBased/>
  <w15:docId w15:val="{3A960834-ABB2-46FE-B0F2-D50841D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basedOn w:val="Normal"/>
    <w:link w:val="BodyTextIndentChar"/>
    <w:rsid w:val="00C667CB"/>
    <w:pPr>
      <w:spacing w:after="0" w:line="240" w:lineRule="auto"/>
      <w:ind w:left="709" w:firstLine="1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sid w:val="00C667CB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Style5">
    <w:name w:val="Style5"/>
    <w:basedOn w:val="Normal"/>
    <w:rsid w:val="00C667CB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C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647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8E5F2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8E5F2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/>
      <w:sz w:val="16"/>
      <w:szCs w:val="16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zh-CN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4547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9f2b96a140aedc10f24d6c3daf7077ed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79bbdf2d1684525e2ae5698bc595c72d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1592d40f074b4eb17e6fea0fea1c1b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0e9ba473-b7c2-4fae-bb34-5d69aa4e56d1</TermId>
        </TermInfo>
      </Terms>
    </ad1592d40f074b4eb17e6fea0fea1c1b>
    <TaxCatchAll xmlns="60519db3-af69-4d9d-b25c-b66260666635">
      <Value>12</Value>
      <Value>9</Value>
      <Value>5</Value>
    </TaxCatchAll>
    <bd4b3a37a84648e1aa6cbc297b9b2050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bd4b3a37a84648e1aa6cbc297b9b2050>
    <g87e8ed572d643758636cd4e25f6c434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staff</TermName>
          <TermId xmlns="http://schemas.microsoft.com/office/infopath/2007/PartnerControls">6e9ced81-ec10-48e9-92a8-ffdf21460a5b</TermId>
        </TermInfo>
      </Terms>
    </g87e8ed572d643758636cd4e25f6c434>
  </documentManagement>
</p:properties>
</file>

<file path=customXml/itemProps1.xml><?xml version="1.0" encoding="utf-8"?>
<ds:datastoreItem xmlns:ds="http://schemas.openxmlformats.org/officeDocument/2006/customXml" ds:itemID="{D6062BAF-B317-40A5-8CBB-1B6B55A21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9CE4-B6D4-4545-A661-7A3940D1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E455E-AA61-4E27-AB20-23D68CD15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9C2A4-8215-42DB-8873-BDCF8BEC2B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811F49-156E-4DE0-8CD5-502209EB5B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4D9EA34-2BDC-412C-BF00-65CF6DBD8DEA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7547</Characters>
  <Application>Microsoft Office Word</Application>
  <DocSecurity>8</DocSecurity>
  <Lines>62</Lines>
  <Paragraphs>17</Paragraphs>
  <ScaleCrop>false</ScaleCrop>
  <Company>*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 ToR - AFA Group III</dc:title>
  <dc:subject/>
  <dc:creator>rpereiraagostinho</dc:creator>
  <cp:keywords/>
  <cp:lastModifiedBy>ABU SHIRBI Inas (EEAS-EAST JERUSALEM)</cp:lastModifiedBy>
  <cp:revision>2</cp:revision>
  <cp:lastPrinted>2025-08-06T08:30:00Z</cp:lastPrinted>
  <dcterms:created xsi:type="dcterms:W3CDTF">2026-04-01T07:02:00Z</dcterms:created>
  <dcterms:modified xsi:type="dcterms:W3CDTF">2026-04-01T07:02:00Z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0x0101002FA61E6B399E1844B0367145DC6906F805009CC6982E170CA24795FF27B804758C67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5;#National staff|6e9ced81-ec10-48e9-92a8-ffdf21460a5b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2024-08-08T09:08:09Z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a1c82b39-8cfc-4fe7-877d-ef201a85b893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Topic">
    <vt:lpwstr>9;#Terms of reference|8d4fa138-0c63-4184-b16d-0723e6253986</vt:lpwstr>
  </property>
  <property fmtid="{D5CDD505-2E9C-101B-9397-08002B2CF9AE}" pid="25" name="ECHO_x002d_PageSection">
    <vt:lpwstr>5;#National staff|6e9ced81-ec10-48e9-92a8-ffdf21460a5b</vt:lpwstr>
  </property>
  <property fmtid="{D5CDD505-2E9C-101B-9397-08002B2CF9AE}" pid="26" name="ECHO_x002d_DocType">
    <vt:lpwstr>12;#Terms of reference|0e9ba473-b7c2-4fae-bb34-5d69aa4e56d1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2025-12-16T08:43:01Z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a19bfc62-d239-4ece-9ecc-2447223935e8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