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F693" w14:textId="77777777" w:rsidR="00A349D5" w:rsidRPr="00E82DA1" w:rsidRDefault="00A349D5" w:rsidP="00027563">
      <w:pPr>
        <w:spacing w:after="120"/>
        <w:ind w:left="1134" w:hanging="1418"/>
        <w:jc w:val="center"/>
        <w:rPr>
          <w:b/>
          <w:color w:val="000000"/>
          <w:sz w:val="22"/>
          <w:szCs w:val="22"/>
          <w:u w:val="single"/>
        </w:rPr>
      </w:pPr>
      <w:r>
        <w:rPr>
          <w:b/>
          <w:color w:val="000000"/>
          <w:sz w:val="22"/>
          <w:szCs w:val="22"/>
          <w:u w:val="single"/>
        </w:rPr>
        <w:t>JOB DESCRIPTION</w:t>
      </w:r>
    </w:p>
    <w:p w14:paraId="6FF332BA" w14:textId="77777777" w:rsidR="00027563" w:rsidRPr="00E82DA1" w:rsidRDefault="00027563" w:rsidP="00027563">
      <w:pPr>
        <w:spacing w:after="120"/>
        <w:ind w:left="1134" w:hanging="1418"/>
        <w:jc w:val="center"/>
        <w:rPr>
          <w:b/>
          <w:color w:val="000000"/>
          <w:sz w:val="22"/>
          <w:szCs w:val="22"/>
          <w:u w:val="single"/>
        </w:rPr>
      </w:pPr>
    </w:p>
    <w:p w14:paraId="5FEDF4CB" w14:textId="0338D109" w:rsidR="00A349D5" w:rsidRPr="00E82DA1" w:rsidRDefault="00A349D5" w:rsidP="00027563">
      <w:pPr>
        <w:pBdr>
          <w:top w:val="single" w:sz="4" w:space="1" w:color="auto"/>
          <w:left w:val="single" w:sz="4" w:space="4" w:color="auto"/>
          <w:bottom w:val="single" w:sz="4" w:space="1" w:color="auto"/>
          <w:right w:val="single" w:sz="4" w:space="4" w:color="auto"/>
        </w:pBdr>
        <w:spacing w:after="120"/>
        <w:ind w:left="1134" w:hanging="1134"/>
        <w:rPr>
          <w:b/>
          <w:color w:val="000000"/>
          <w:sz w:val="22"/>
          <w:szCs w:val="22"/>
        </w:rPr>
      </w:pPr>
      <w:r>
        <w:rPr>
          <w:b/>
          <w:color w:val="000000"/>
          <w:sz w:val="22"/>
          <w:szCs w:val="22"/>
        </w:rPr>
        <w:t>Job title:</w:t>
      </w:r>
      <w:r>
        <w:rPr>
          <w:b/>
          <w:color w:val="000000"/>
          <w:sz w:val="22"/>
          <w:szCs w:val="22"/>
        </w:rPr>
        <w:tab/>
        <w:t>Administrative Assistant</w:t>
      </w:r>
      <w:bookmarkStart w:id="0" w:name="_Hlk218676603"/>
      <w:bookmarkEnd w:id="0"/>
    </w:p>
    <w:p w14:paraId="46D4E6E3" w14:textId="0FF0B595" w:rsidR="00A349D5" w:rsidRPr="00E82DA1" w:rsidRDefault="00E130CD" w:rsidP="00027563">
      <w:pPr>
        <w:pBdr>
          <w:top w:val="single" w:sz="4" w:space="1" w:color="auto"/>
          <w:left w:val="single" w:sz="4" w:space="4" w:color="auto"/>
          <w:bottom w:val="single" w:sz="4" w:space="1" w:color="auto"/>
          <w:right w:val="single" w:sz="4" w:space="4" w:color="auto"/>
        </w:pBdr>
        <w:spacing w:after="120"/>
        <w:ind w:left="1134" w:hanging="1134"/>
        <w:rPr>
          <w:sz w:val="22"/>
          <w:szCs w:val="22"/>
        </w:rPr>
      </w:pPr>
      <w:r>
        <w:rPr>
          <w:b/>
          <w:color w:val="000000"/>
          <w:sz w:val="22"/>
          <w:szCs w:val="22"/>
        </w:rPr>
        <w:t>Location:</w:t>
      </w:r>
      <w:r>
        <w:rPr>
          <w:b/>
          <w:color w:val="000000"/>
          <w:sz w:val="22"/>
          <w:szCs w:val="22"/>
        </w:rPr>
        <w:tab/>
        <w:t>EU Delegation to Zambia and COMESA, Lusaka / Administration Section</w:t>
      </w:r>
    </w:p>
    <w:p w14:paraId="063E122E" w14:textId="7F22675F" w:rsidR="00374059" w:rsidRPr="00E82DA1" w:rsidRDefault="00374059" w:rsidP="00374059">
      <w:pPr>
        <w:pBdr>
          <w:top w:val="single" w:sz="4" w:space="1" w:color="auto"/>
          <w:left w:val="single" w:sz="4" w:space="4" w:color="auto"/>
          <w:bottom w:val="single" w:sz="4" w:space="1" w:color="auto"/>
          <w:right w:val="single" w:sz="4" w:space="4" w:color="auto"/>
        </w:pBdr>
        <w:spacing w:after="120"/>
        <w:ind w:left="1134" w:hanging="1134"/>
        <w:rPr>
          <w:b/>
          <w:color w:val="000000"/>
          <w:sz w:val="22"/>
          <w:szCs w:val="22"/>
        </w:rPr>
      </w:pPr>
      <w:r>
        <w:rPr>
          <w:b/>
          <w:color w:val="000000"/>
          <w:sz w:val="22"/>
          <w:szCs w:val="22"/>
        </w:rPr>
        <w:t>Category:</w:t>
      </w:r>
      <w:r>
        <w:rPr>
          <w:b/>
          <w:color w:val="000000"/>
          <w:sz w:val="22"/>
          <w:szCs w:val="22"/>
        </w:rPr>
        <w:tab/>
        <w:t>Local Agent (Group 2)</w:t>
      </w:r>
    </w:p>
    <w:p w14:paraId="5A6FF975" w14:textId="12513D17" w:rsidR="00C1657F" w:rsidRPr="00E82DA1" w:rsidRDefault="00C1657F" w:rsidP="00C1657F">
      <w:pPr>
        <w:pBdr>
          <w:top w:val="single" w:sz="4" w:space="1" w:color="auto"/>
          <w:left w:val="single" w:sz="4" w:space="4" w:color="auto"/>
          <w:bottom w:val="single" w:sz="4" w:space="1" w:color="auto"/>
          <w:right w:val="single" w:sz="4" w:space="4" w:color="auto"/>
        </w:pBdr>
        <w:spacing w:after="120"/>
        <w:ind w:left="1134" w:hanging="1134"/>
        <w:rPr>
          <w:b/>
          <w:color w:val="000000"/>
          <w:sz w:val="22"/>
          <w:szCs w:val="22"/>
        </w:rPr>
      </w:pPr>
      <w:r>
        <w:rPr>
          <w:b/>
          <w:color w:val="000000"/>
          <w:sz w:val="22"/>
          <w:szCs w:val="22"/>
        </w:rPr>
        <w:t>Vacant:</w:t>
      </w:r>
      <w:r>
        <w:rPr>
          <w:b/>
          <w:color w:val="000000"/>
          <w:sz w:val="22"/>
          <w:szCs w:val="22"/>
        </w:rPr>
        <w:tab/>
        <w:t>Vacant (as of 27/05/2026)</w:t>
      </w:r>
    </w:p>
    <w:p w14:paraId="70AA75D1" w14:textId="77777777" w:rsidR="000E270D" w:rsidRPr="00E82DA1" w:rsidRDefault="000E270D" w:rsidP="00027563">
      <w:pPr>
        <w:spacing w:after="120"/>
        <w:jc w:val="both"/>
        <w:rPr>
          <w:color w:val="000000"/>
          <w:sz w:val="22"/>
          <w:szCs w:val="22"/>
        </w:rPr>
      </w:pPr>
    </w:p>
    <w:p w14:paraId="5676CD95" w14:textId="77777777" w:rsidR="00A349D5" w:rsidRPr="00E82DA1" w:rsidRDefault="00A349D5" w:rsidP="00027563">
      <w:pPr>
        <w:spacing w:after="120"/>
        <w:jc w:val="both"/>
        <w:rPr>
          <w:color w:val="000000"/>
          <w:sz w:val="22"/>
          <w:szCs w:val="22"/>
          <w:u w:val="single"/>
        </w:rPr>
      </w:pPr>
      <w:r>
        <w:rPr>
          <w:b/>
          <w:color w:val="000000"/>
          <w:sz w:val="22"/>
          <w:szCs w:val="22"/>
          <w:u w:val="single"/>
        </w:rPr>
        <w:t>Overall purpose</w:t>
      </w:r>
      <w:r>
        <w:rPr>
          <w:color w:val="000000"/>
          <w:sz w:val="22"/>
          <w:szCs w:val="22"/>
          <w:u w:val="single"/>
        </w:rPr>
        <w:t>:</w:t>
      </w:r>
    </w:p>
    <w:p w14:paraId="26B9B44F" w14:textId="6F332C38" w:rsidR="000E270D" w:rsidRPr="00E82DA1" w:rsidRDefault="00A349D5" w:rsidP="00027563">
      <w:pPr>
        <w:spacing w:after="120"/>
        <w:jc w:val="both"/>
        <w:rPr>
          <w:color w:val="000000"/>
          <w:sz w:val="22"/>
          <w:szCs w:val="22"/>
        </w:rPr>
      </w:pPr>
      <w:r>
        <w:rPr>
          <w:color w:val="000000"/>
          <w:sz w:val="22"/>
          <w:szCs w:val="22"/>
        </w:rPr>
        <w:t>To provide comprehensive administrative and operational support to the Administration Section of the EU Delegation to the Republic of Zambia and COMESA, Lusaka, under the direct supervision of the Head of Administration. The jobholder will be responsible for human resources management, petty cash and budget administration, procurement, infrastructure and lease contract management (Immogest), and general administrative support, ensuring full compliance with EU regulations and EEAS guidelines.</w:t>
      </w:r>
    </w:p>
    <w:p w14:paraId="4B2AC72A" w14:textId="5A82E692" w:rsidR="006F6299" w:rsidRDefault="00A349D5" w:rsidP="00027563">
      <w:pPr>
        <w:spacing w:after="120"/>
        <w:jc w:val="both"/>
        <w:rPr>
          <w:color w:val="000000"/>
          <w:sz w:val="22"/>
          <w:szCs w:val="22"/>
          <w:u w:val="single"/>
        </w:rPr>
      </w:pPr>
      <w:r>
        <w:rPr>
          <w:b/>
          <w:color w:val="000000"/>
          <w:sz w:val="22"/>
          <w:szCs w:val="22"/>
          <w:u w:val="single"/>
        </w:rPr>
        <w:t>Function and duties</w:t>
      </w:r>
      <w:r>
        <w:rPr>
          <w:color w:val="000000"/>
          <w:sz w:val="22"/>
          <w:szCs w:val="22"/>
          <w:u w:val="single"/>
        </w:rPr>
        <w:t>:</w:t>
      </w:r>
    </w:p>
    <w:p w14:paraId="39FF3777" w14:textId="77777777" w:rsidR="004B76B9" w:rsidRPr="004B76B9" w:rsidRDefault="004B76B9" w:rsidP="004B76B9">
      <w:pPr>
        <w:spacing w:after="120"/>
        <w:jc w:val="both"/>
        <w:rPr>
          <w:b/>
          <w:color w:val="000000"/>
          <w:sz w:val="22"/>
          <w:szCs w:val="22"/>
        </w:rPr>
      </w:pPr>
      <w:r>
        <w:rPr>
          <w:b/>
          <w:color w:val="000000"/>
          <w:sz w:val="22"/>
          <w:szCs w:val="22"/>
        </w:rPr>
        <w:t>Under the guidance of the Head of Administration;</w:t>
      </w:r>
    </w:p>
    <w:p w14:paraId="2561F4F6" w14:textId="77777777" w:rsidR="004B76B9" w:rsidRPr="00E82DA1" w:rsidRDefault="004B76B9" w:rsidP="00027563">
      <w:pPr>
        <w:spacing w:after="120"/>
        <w:jc w:val="both"/>
        <w:rPr>
          <w:color w:val="000000"/>
          <w:sz w:val="22"/>
          <w:szCs w:val="22"/>
          <w:u w:val="single"/>
        </w:rPr>
      </w:pPr>
    </w:p>
    <w:p w14:paraId="2BB7028A" w14:textId="77777777" w:rsidR="00475E90" w:rsidRPr="00E82DA1" w:rsidRDefault="00475E90" w:rsidP="00364F99">
      <w:pPr>
        <w:pStyle w:val="ListParagraph"/>
        <w:numPr>
          <w:ilvl w:val="0"/>
          <w:numId w:val="16"/>
        </w:numPr>
        <w:spacing w:after="120"/>
        <w:ind w:left="284" w:hanging="284"/>
        <w:jc w:val="both"/>
        <w:rPr>
          <w:b/>
          <w:color w:val="000000"/>
          <w:sz w:val="22"/>
          <w:szCs w:val="22"/>
        </w:rPr>
      </w:pPr>
      <w:r>
        <w:rPr>
          <w:b/>
          <w:color w:val="000000"/>
          <w:sz w:val="22"/>
          <w:szCs w:val="22"/>
        </w:rPr>
        <w:t>HR Issues</w:t>
      </w:r>
    </w:p>
    <w:p w14:paraId="26E926DA" w14:textId="77777777" w:rsidR="00475E90" w:rsidRPr="00E82DA1" w:rsidRDefault="00475E90" w:rsidP="00475E90">
      <w:pPr>
        <w:numPr>
          <w:ilvl w:val="0"/>
          <w:numId w:val="2"/>
        </w:numPr>
        <w:spacing w:after="120"/>
        <w:jc w:val="both"/>
        <w:rPr>
          <w:color w:val="000000"/>
          <w:sz w:val="22"/>
          <w:szCs w:val="22"/>
        </w:rPr>
      </w:pPr>
      <w:r>
        <w:rPr>
          <w:color w:val="000000"/>
          <w:sz w:val="22"/>
          <w:szCs w:val="22"/>
        </w:rPr>
        <w:t>Manage the full recruitment cycle for Local Agent positions, including preparing the authorisation to publish, updating the job description, compiling the recruitment dossier, drafting selection notes, evaluation reports and contracts, and uploading all required documentation into e-Del-HRM and the HR Delegation platform.</w:t>
      </w:r>
    </w:p>
    <w:p w14:paraId="26E926DB" w14:textId="77777777" w:rsidR="00475E90" w:rsidRPr="00E82DA1" w:rsidRDefault="00475E90" w:rsidP="00475E90">
      <w:pPr>
        <w:numPr>
          <w:ilvl w:val="0"/>
          <w:numId w:val="2"/>
        </w:numPr>
        <w:spacing w:after="120"/>
        <w:jc w:val="both"/>
        <w:rPr>
          <w:color w:val="000000"/>
          <w:sz w:val="22"/>
          <w:szCs w:val="22"/>
        </w:rPr>
      </w:pPr>
      <w:r>
        <w:rPr>
          <w:color w:val="000000"/>
          <w:sz w:val="22"/>
          <w:szCs w:val="22"/>
        </w:rPr>
        <w:t>Maintain and manage Local Agent personnel files in the HR HUB application, ensuring all records are accurate, complete and up to date. Coordinate with the section Secretary to ensure physical files are maintained in parallel.</w:t>
      </w:r>
    </w:p>
    <w:p w14:paraId="26E926DC" w14:textId="77777777" w:rsidR="00475E90" w:rsidRPr="00E82DA1" w:rsidRDefault="00475E90" w:rsidP="00475E90">
      <w:pPr>
        <w:numPr>
          <w:ilvl w:val="0"/>
          <w:numId w:val="2"/>
        </w:numPr>
        <w:spacing w:after="120"/>
        <w:jc w:val="both"/>
        <w:rPr>
          <w:color w:val="000000"/>
          <w:sz w:val="22"/>
          <w:szCs w:val="22"/>
        </w:rPr>
      </w:pPr>
      <w:r>
        <w:rPr>
          <w:color w:val="000000"/>
          <w:sz w:val="22"/>
          <w:szCs w:val="22"/>
        </w:rPr>
        <w:t>Ensure that Administration accounts are provided with accurate and timely data on Local Agent salaries, social security contributions, medical expenditure and entitlements, in compliance with applicable regulations.</w:t>
      </w:r>
    </w:p>
    <w:p w14:paraId="26E926DD" w14:textId="77777777" w:rsidR="00475E90" w:rsidRPr="00E82DA1" w:rsidRDefault="00475E90" w:rsidP="00475E90">
      <w:pPr>
        <w:numPr>
          <w:ilvl w:val="0"/>
          <w:numId w:val="2"/>
        </w:numPr>
        <w:spacing w:after="120"/>
        <w:jc w:val="both"/>
        <w:rPr>
          <w:color w:val="000000"/>
          <w:sz w:val="22"/>
          <w:szCs w:val="22"/>
        </w:rPr>
      </w:pPr>
      <w:r>
        <w:rPr>
          <w:color w:val="000000"/>
          <w:sz w:val="22"/>
          <w:szCs w:val="22"/>
        </w:rPr>
        <w:t>Administer CSISLA medical reimbursement requests for Local Agents through the LA Medical application, ensuring all submissions comply with the relevant EU Delegation guidelines.</w:t>
      </w:r>
    </w:p>
    <w:p w14:paraId="26E926DF" w14:textId="77777777" w:rsidR="00475E90" w:rsidRDefault="00475E90" w:rsidP="00475E90">
      <w:pPr>
        <w:numPr>
          <w:ilvl w:val="0"/>
          <w:numId w:val="2"/>
        </w:numPr>
        <w:spacing w:after="120"/>
        <w:jc w:val="both"/>
        <w:rPr>
          <w:color w:val="000000"/>
          <w:sz w:val="22"/>
          <w:szCs w:val="22"/>
        </w:rPr>
      </w:pPr>
      <w:r>
        <w:rPr>
          <w:color w:val="000000"/>
          <w:sz w:val="22"/>
          <w:szCs w:val="22"/>
        </w:rPr>
        <w:t>Manage the E-TIM application for Local Agent time management, ensuring all profiles reflect the correct leave entitlements, encoding official public holidays, and updating the system to reflect new recruitments and departures.</w:t>
      </w:r>
    </w:p>
    <w:p w14:paraId="5F4196BA" w14:textId="77777777" w:rsidR="004B76B9" w:rsidRPr="00E82DA1" w:rsidRDefault="004B76B9" w:rsidP="004B76B9">
      <w:pPr>
        <w:numPr>
          <w:ilvl w:val="0"/>
          <w:numId w:val="2"/>
        </w:numPr>
        <w:spacing w:after="120"/>
        <w:jc w:val="both"/>
        <w:rPr>
          <w:color w:val="000000"/>
          <w:sz w:val="22"/>
          <w:szCs w:val="22"/>
        </w:rPr>
      </w:pPr>
      <w:r>
        <w:rPr>
          <w:color w:val="000000"/>
          <w:sz w:val="22"/>
          <w:szCs w:val="22"/>
        </w:rPr>
        <w:t>Provide guidance and support to colleagues navigating employment separation procedures, whether due to retirement, resignation or contract expiry, ensuring compliance with EU procedures and Zambian labour law.</w:t>
      </w:r>
    </w:p>
    <w:p w14:paraId="26E926E0" w14:textId="77777777" w:rsidR="00475E90" w:rsidRPr="00E82DA1" w:rsidRDefault="00475E90" w:rsidP="00364F99">
      <w:pPr>
        <w:pStyle w:val="ListParagraph"/>
        <w:numPr>
          <w:ilvl w:val="0"/>
          <w:numId w:val="16"/>
        </w:numPr>
        <w:spacing w:after="120"/>
        <w:ind w:left="284" w:hanging="284"/>
        <w:jc w:val="both"/>
        <w:rPr>
          <w:b/>
          <w:color w:val="000000"/>
          <w:sz w:val="22"/>
          <w:szCs w:val="22"/>
        </w:rPr>
      </w:pPr>
      <w:r>
        <w:rPr>
          <w:b/>
          <w:color w:val="000000"/>
          <w:sz w:val="22"/>
          <w:szCs w:val="22"/>
        </w:rPr>
        <w:t>Petty Cash Payments and Budget / Finance</w:t>
      </w:r>
    </w:p>
    <w:p w14:paraId="26E926E1" w14:textId="09FDAFF6" w:rsidR="00475E90" w:rsidRPr="00E82DA1" w:rsidRDefault="00475E90" w:rsidP="00475E90">
      <w:pPr>
        <w:numPr>
          <w:ilvl w:val="0"/>
          <w:numId w:val="2"/>
        </w:numPr>
        <w:spacing w:after="120"/>
        <w:jc w:val="both"/>
        <w:rPr>
          <w:color w:val="000000"/>
          <w:sz w:val="22"/>
          <w:szCs w:val="22"/>
        </w:rPr>
      </w:pPr>
      <w:r>
        <w:rPr>
          <w:color w:val="000000"/>
          <w:sz w:val="22"/>
          <w:szCs w:val="22"/>
        </w:rPr>
        <w:t>Disburse petty cash payments by completing Voucher Receipt forms, verifying that the relevant invoice is attached, and maintaining an accurate and up-to-date Cash Journal.</w:t>
      </w:r>
    </w:p>
    <w:p w14:paraId="26E926E3" w14:textId="02D2DE40" w:rsidR="00475E90" w:rsidRPr="00E82DA1" w:rsidRDefault="00475E90" w:rsidP="00475E90">
      <w:pPr>
        <w:numPr>
          <w:ilvl w:val="0"/>
          <w:numId w:val="2"/>
        </w:numPr>
        <w:spacing w:after="120"/>
        <w:jc w:val="both"/>
        <w:rPr>
          <w:color w:val="000000"/>
          <w:sz w:val="22"/>
          <w:szCs w:val="22"/>
        </w:rPr>
      </w:pPr>
      <w:r>
        <w:rPr>
          <w:color w:val="000000"/>
          <w:sz w:val="22"/>
          <w:szCs w:val="22"/>
        </w:rPr>
        <w:t>Present the Cash Journal and petty cash box to the Head of Administration for bi-weekly or monthly verification.</w:t>
      </w:r>
    </w:p>
    <w:p w14:paraId="26E926E4" w14:textId="47639FD7" w:rsidR="00475E90" w:rsidRPr="00E82DA1" w:rsidRDefault="004B76B9" w:rsidP="00475E90">
      <w:pPr>
        <w:numPr>
          <w:ilvl w:val="0"/>
          <w:numId w:val="2"/>
        </w:numPr>
        <w:spacing w:after="120"/>
        <w:jc w:val="both"/>
        <w:rPr>
          <w:color w:val="000000"/>
          <w:sz w:val="22"/>
          <w:szCs w:val="22"/>
        </w:rPr>
      </w:pPr>
      <w:r>
        <w:rPr>
          <w:color w:val="000000"/>
          <w:sz w:val="22"/>
          <w:szCs w:val="22"/>
        </w:rPr>
        <w:t>Assist the Administration Accounts team in preparing the Delegation’s annual operating budget estimates in a timely manner.</w:t>
      </w:r>
    </w:p>
    <w:p w14:paraId="26E926E5" w14:textId="77777777" w:rsidR="00475E90" w:rsidRPr="00E82DA1" w:rsidRDefault="00475E90" w:rsidP="00475E90">
      <w:pPr>
        <w:numPr>
          <w:ilvl w:val="0"/>
          <w:numId w:val="2"/>
        </w:numPr>
        <w:spacing w:after="120"/>
        <w:jc w:val="both"/>
        <w:rPr>
          <w:color w:val="000000"/>
          <w:sz w:val="22"/>
          <w:szCs w:val="22"/>
        </w:rPr>
      </w:pPr>
      <w:r>
        <w:rPr>
          <w:color w:val="000000"/>
          <w:sz w:val="22"/>
          <w:szCs w:val="22"/>
        </w:rPr>
        <w:t>Monitor, adjust and verify the execution of the authorised budget throughout the year; support the Head of Administration during the mid-year budget review.</w:t>
      </w:r>
    </w:p>
    <w:p w14:paraId="26E926E6" w14:textId="77777777" w:rsidR="00475E90" w:rsidRPr="00E82DA1" w:rsidRDefault="00475E90" w:rsidP="00475E90">
      <w:pPr>
        <w:numPr>
          <w:ilvl w:val="0"/>
          <w:numId w:val="2"/>
        </w:numPr>
        <w:spacing w:after="120"/>
        <w:jc w:val="both"/>
        <w:rPr>
          <w:color w:val="000000"/>
          <w:sz w:val="22"/>
          <w:szCs w:val="22"/>
        </w:rPr>
      </w:pPr>
      <w:r>
        <w:rPr>
          <w:color w:val="000000"/>
          <w:sz w:val="22"/>
          <w:szCs w:val="22"/>
        </w:rPr>
        <w:t>Record Non-Compliant Expenditure (NCEs) and exceptions related to procurement and HR matters.</w:t>
      </w:r>
    </w:p>
    <w:p w14:paraId="26E926E7" w14:textId="77777777" w:rsidR="00475E90" w:rsidRPr="00E82DA1" w:rsidRDefault="00475E90" w:rsidP="00475E90">
      <w:pPr>
        <w:numPr>
          <w:ilvl w:val="0"/>
          <w:numId w:val="2"/>
        </w:numPr>
        <w:spacing w:after="120"/>
        <w:jc w:val="both"/>
        <w:rPr>
          <w:color w:val="000000"/>
          <w:sz w:val="22"/>
          <w:szCs w:val="22"/>
        </w:rPr>
      </w:pPr>
      <w:r>
        <w:rPr>
          <w:color w:val="000000"/>
          <w:sz w:val="22"/>
          <w:szCs w:val="22"/>
        </w:rPr>
        <w:t>Upload all relevant supporting documents into the EPC system in a timely manner.</w:t>
      </w:r>
    </w:p>
    <w:p w14:paraId="26E926E8" w14:textId="77777777" w:rsidR="00475E90" w:rsidRDefault="00475E90" w:rsidP="00364F99">
      <w:pPr>
        <w:pStyle w:val="ListParagraph"/>
        <w:numPr>
          <w:ilvl w:val="0"/>
          <w:numId w:val="16"/>
        </w:numPr>
        <w:spacing w:after="120"/>
        <w:ind w:left="284" w:hanging="284"/>
        <w:jc w:val="both"/>
        <w:rPr>
          <w:b/>
          <w:color w:val="000000"/>
          <w:sz w:val="22"/>
          <w:szCs w:val="22"/>
        </w:rPr>
      </w:pPr>
      <w:r>
        <w:rPr>
          <w:b/>
          <w:color w:val="000000"/>
          <w:sz w:val="22"/>
          <w:szCs w:val="22"/>
        </w:rPr>
        <w:lastRenderedPageBreak/>
        <w:t>Procurement</w:t>
      </w:r>
    </w:p>
    <w:p w14:paraId="4A2972B6" w14:textId="77777777" w:rsidR="004B55E6" w:rsidRDefault="004B55E6" w:rsidP="004B55E6">
      <w:pPr>
        <w:pStyle w:val="ListParagraph"/>
        <w:spacing w:after="120"/>
        <w:ind w:left="284"/>
        <w:jc w:val="both"/>
        <w:rPr>
          <w:b/>
          <w:color w:val="000000"/>
          <w:sz w:val="22"/>
          <w:szCs w:val="22"/>
        </w:rPr>
      </w:pPr>
    </w:p>
    <w:p w14:paraId="26E926E9" w14:textId="02491A4D" w:rsidR="00475E90" w:rsidRPr="00E82DA1" w:rsidRDefault="004B55E6" w:rsidP="00475E90">
      <w:pPr>
        <w:numPr>
          <w:ilvl w:val="0"/>
          <w:numId w:val="2"/>
        </w:numPr>
        <w:spacing w:after="120"/>
        <w:jc w:val="both"/>
        <w:rPr>
          <w:color w:val="000000"/>
          <w:sz w:val="22"/>
          <w:szCs w:val="22"/>
        </w:rPr>
      </w:pPr>
      <w:r>
        <w:rPr>
          <w:color w:val="000000"/>
          <w:sz w:val="22"/>
          <w:szCs w:val="22"/>
        </w:rPr>
        <w:t>Manage the full procurement life cycle for very low, low and middle value tenders, from needs identification through to contract signature, ensuring all procedures are conducted in strict compliance with applicable EU Financial Regulations and EEAS guidelines.</w:t>
      </w:r>
    </w:p>
    <w:p w14:paraId="26E926EA" w14:textId="77777777" w:rsidR="00475E90" w:rsidRPr="00E82DA1" w:rsidRDefault="00475E90" w:rsidP="00475E90">
      <w:pPr>
        <w:numPr>
          <w:ilvl w:val="0"/>
          <w:numId w:val="2"/>
        </w:numPr>
        <w:spacing w:after="120"/>
        <w:jc w:val="both"/>
        <w:rPr>
          <w:color w:val="000000"/>
          <w:sz w:val="22"/>
          <w:szCs w:val="22"/>
        </w:rPr>
      </w:pPr>
      <w:r>
        <w:rPr>
          <w:color w:val="000000"/>
          <w:sz w:val="22"/>
          <w:szCs w:val="22"/>
        </w:rPr>
        <w:t>Proactively monitor contract expiry dates and ensure that renewal or replacement tenders are initiated well in advance, avoiding any gap in service or operational disruption.</w:t>
      </w:r>
    </w:p>
    <w:p w14:paraId="26E926EB" w14:textId="5F3A40C0" w:rsidR="00475E90" w:rsidRPr="00E82DA1" w:rsidRDefault="00475E90" w:rsidP="00475E90">
      <w:pPr>
        <w:numPr>
          <w:ilvl w:val="0"/>
          <w:numId w:val="2"/>
        </w:numPr>
        <w:spacing w:after="120"/>
        <w:jc w:val="both"/>
        <w:rPr>
          <w:color w:val="000000"/>
          <w:sz w:val="22"/>
          <w:szCs w:val="22"/>
        </w:rPr>
      </w:pPr>
      <w:r>
        <w:rPr>
          <w:color w:val="000000"/>
          <w:sz w:val="22"/>
          <w:szCs w:val="22"/>
        </w:rPr>
        <w:t>Register all new contracts and order forms in the LCK application and actively monitor contract consumption to ensure expenditure remains within authorised limits.</w:t>
      </w:r>
    </w:p>
    <w:p w14:paraId="26E926EC" w14:textId="77777777" w:rsidR="00475E90" w:rsidRPr="00E82DA1" w:rsidRDefault="00475E90" w:rsidP="00475E90">
      <w:pPr>
        <w:numPr>
          <w:ilvl w:val="0"/>
          <w:numId w:val="2"/>
        </w:numPr>
        <w:spacing w:after="120"/>
        <w:jc w:val="both"/>
        <w:rPr>
          <w:color w:val="000000"/>
          <w:sz w:val="22"/>
          <w:szCs w:val="22"/>
        </w:rPr>
      </w:pPr>
      <w:r>
        <w:rPr>
          <w:color w:val="000000"/>
          <w:sz w:val="22"/>
          <w:szCs w:val="22"/>
        </w:rPr>
        <w:t>Prepare and submit to the Head of Administration, before the end of November each year, a comprehensive forecast of tenders to be launched in the following calendar year. Monitor the preparation and publication of tenders, ensuring alignment with the latest EU Financial Regulations, RAP, procedure ceilings, EEAS Zone instructions &amp; templates, through to contract conclusion.</w:t>
      </w:r>
    </w:p>
    <w:p w14:paraId="26E926ED" w14:textId="78B95305" w:rsidR="00475E90" w:rsidRPr="00E82DA1" w:rsidRDefault="00475E90" w:rsidP="00475E90">
      <w:pPr>
        <w:numPr>
          <w:ilvl w:val="0"/>
          <w:numId w:val="2"/>
        </w:numPr>
        <w:spacing w:after="120"/>
        <w:jc w:val="both"/>
        <w:rPr>
          <w:color w:val="000000"/>
          <w:sz w:val="22"/>
          <w:szCs w:val="22"/>
        </w:rPr>
      </w:pPr>
      <w:r>
        <w:rPr>
          <w:color w:val="000000"/>
          <w:sz w:val="22"/>
          <w:szCs w:val="22"/>
        </w:rPr>
        <w:t>Register the annual procurement forecast in the PPMT application and monitor its implementation throughout the year.</w:t>
      </w:r>
    </w:p>
    <w:p w14:paraId="26E926EE" w14:textId="5705B665" w:rsidR="00475E90" w:rsidRPr="00E82DA1" w:rsidRDefault="004B55E6" w:rsidP="00364F99">
      <w:pPr>
        <w:pStyle w:val="ListParagraph"/>
        <w:numPr>
          <w:ilvl w:val="0"/>
          <w:numId w:val="16"/>
        </w:numPr>
        <w:spacing w:after="120"/>
        <w:ind w:left="284" w:hanging="284"/>
        <w:jc w:val="both"/>
        <w:rPr>
          <w:b/>
          <w:color w:val="000000"/>
          <w:sz w:val="22"/>
          <w:szCs w:val="22"/>
        </w:rPr>
      </w:pPr>
      <w:r>
        <w:rPr>
          <w:b/>
          <w:color w:val="000000"/>
          <w:sz w:val="22"/>
          <w:szCs w:val="22"/>
        </w:rPr>
        <w:t>Infrastructure – Lease contract management for Residence, Expat accommodations &amp; offices.</w:t>
      </w:r>
    </w:p>
    <w:p w14:paraId="26E926EF" w14:textId="020ABFEE" w:rsidR="00475E90" w:rsidRPr="00E82DA1" w:rsidRDefault="00475E90" w:rsidP="00475E90">
      <w:pPr>
        <w:numPr>
          <w:ilvl w:val="0"/>
          <w:numId w:val="2"/>
        </w:numPr>
        <w:spacing w:after="120"/>
        <w:jc w:val="both"/>
        <w:rPr>
          <w:color w:val="000000"/>
          <w:sz w:val="22"/>
          <w:szCs w:val="22"/>
        </w:rPr>
      </w:pPr>
      <w:r>
        <w:rPr>
          <w:color w:val="000000"/>
          <w:sz w:val="22"/>
          <w:szCs w:val="22"/>
        </w:rPr>
        <w:t>Introduce all rental contracts and supporting documents into the IMMOGEST application in a timely and accurate manner, in compliance with EEAS property management procedures.</w:t>
      </w:r>
    </w:p>
    <w:p w14:paraId="26E926F0" w14:textId="77777777" w:rsidR="00475E90" w:rsidRPr="00E82DA1" w:rsidRDefault="00475E90" w:rsidP="00475E90">
      <w:pPr>
        <w:numPr>
          <w:ilvl w:val="0"/>
          <w:numId w:val="2"/>
        </w:numPr>
        <w:spacing w:after="120"/>
        <w:jc w:val="both"/>
        <w:rPr>
          <w:color w:val="000000"/>
          <w:sz w:val="22"/>
          <w:szCs w:val="22"/>
        </w:rPr>
      </w:pPr>
      <w:r>
        <w:rPr>
          <w:color w:val="000000"/>
          <w:sz w:val="22"/>
          <w:szCs w:val="22"/>
        </w:rPr>
        <w:t>Proactively monitor upcoming contract renewal dates for the Residence, offices and Annex building, and issue timely reminders to relevant colleagues to ensure renewals or termination notices are actioned within the required timeframes.</w:t>
      </w:r>
    </w:p>
    <w:p w14:paraId="26E926F1" w14:textId="77777777" w:rsidR="00475E90" w:rsidRPr="00E82DA1" w:rsidRDefault="00475E90" w:rsidP="00475E90">
      <w:pPr>
        <w:numPr>
          <w:ilvl w:val="0"/>
          <w:numId w:val="2"/>
        </w:numPr>
        <w:spacing w:after="120"/>
        <w:jc w:val="both"/>
        <w:rPr>
          <w:color w:val="000000"/>
          <w:sz w:val="22"/>
          <w:szCs w:val="22"/>
        </w:rPr>
      </w:pPr>
      <w:r>
        <w:rPr>
          <w:color w:val="000000"/>
          <w:sz w:val="22"/>
          <w:szCs w:val="22"/>
        </w:rPr>
        <w:t xml:space="preserve">Maintain well-organised and regularly updated physical contract files for all properties, ensuring they </w:t>
      </w:r>
      <w:proofErr w:type="gramStart"/>
      <w:r>
        <w:rPr>
          <w:color w:val="000000"/>
          <w:sz w:val="22"/>
          <w:szCs w:val="22"/>
        </w:rPr>
        <w:t>are audit-ready at all times</w:t>
      </w:r>
      <w:proofErr w:type="gramEnd"/>
      <w:r>
        <w:rPr>
          <w:color w:val="000000"/>
          <w:sz w:val="22"/>
          <w:szCs w:val="22"/>
        </w:rPr>
        <w:t>.</w:t>
      </w:r>
    </w:p>
    <w:p w14:paraId="26E926F2" w14:textId="77777777" w:rsidR="00475E90" w:rsidRPr="00E82DA1" w:rsidRDefault="00475E90" w:rsidP="00364F99">
      <w:pPr>
        <w:pStyle w:val="ListParagraph"/>
        <w:numPr>
          <w:ilvl w:val="0"/>
          <w:numId w:val="16"/>
        </w:numPr>
        <w:spacing w:after="120"/>
        <w:ind w:left="284" w:hanging="284"/>
        <w:jc w:val="both"/>
        <w:rPr>
          <w:b/>
          <w:color w:val="000000"/>
          <w:sz w:val="22"/>
          <w:szCs w:val="22"/>
        </w:rPr>
      </w:pPr>
      <w:r>
        <w:rPr>
          <w:b/>
          <w:color w:val="000000"/>
          <w:sz w:val="22"/>
          <w:szCs w:val="22"/>
        </w:rPr>
        <w:t>Administrative Support</w:t>
      </w:r>
    </w:p>
    <w:p w14:paraId="26E926F3" w14:textId="77777777" w:rsidR="00475E90" w:rsidRPr="00E82DA1" w:rsidRDefault="00475E90" w:rsidP="00475E90">
      <w:pPr>
        <w:numPr>
          <w:ilvl w:val="0"/>
          <w:numId w:val="2"/>
        </w:numPr>
        <w:spacing w:after="120"/>
        <w:jc w:val="both"/>
        <w:rPr>
          <w:color w:val="000000"/>
          <w:sz w:val="22"/>
          <w:szCs w:val="22"/>
        </w:rPr>
      </w:pPr>
      <w:r>
        <w:rPr>
          <w:color w:val="000000"/>
          <w:sz w:val="22"/>
          <w:szCs w:val="22"/>
        </w:rPr>
        <w:t>Provide comprehensive administrative assistance to the Head of Administration as and when required.</w:t>
      </w:r>
    </w:p>
    <w:p w14:paraId="26E926F4" w14:textId="77777777" w:rsidR="00475E90" w:rsidRPr="00E82DA1" w:rsidRDefault="00475E90" w:rsidP="00475E90">
      <w:pPr>
        <w:numPr>
          <w:ilvl w:val="0"/>
          <w:numId w:val="2"/>
        </w:numPr>
        <w:spacing w:after="120"/>
        <w:jc w:val="both"/>
        <w:rPr>
          <w:color w:val="000000"/>
          <w:sz w:val="22"/>
          <w:szCs w:val="22"/>
        </w:rPr>
      </w:pPr>
      <w:r>
        <w:rPr>
          <w:color w:val="000000"/>
          <w:sz w:val="22"/>
          <w:szCs w:val="22"/>
        </w:rPr>
        <w:t>Assume the role of Imprest Account Holder and deputise for the Head of Administration during any absence, ensuring that all established procedures and financial controls are adhered to without interruption.</w:t>
      </w:r>
    </w:p>
    <w:p w14:paraId="26E926F5" w14:textId="77777777" w:rsidR="00475E90" w:rsidRPr="00E82DA1" w:rsidRDefault="00475E90" w:rsidP="00475E90">
      <w:pPr>
        <w:numPr>
          <w:ilvl w:val="0"/>
          <w:numId w:val="2"/>
        </w:numPr>
        <w:spacing w:after="120"/>
        <w:jc w:val="both"/>
        <w:rPr>
          <w:color w:val="000000"/>
          <w:sz w:val="22"/>
          <w:szCs w:val="22"/>
        </w:rPr>
      </w:pPr>
      <w:r>
        <w:rPr>
          <w:color w:val="000000"/>
          <w:sz w:val="22"/>
          <w:szCs w:val="22"/>
        </w:rPr>
        <w:t>Provide coverage for the Administration Section Secretary during any period of absence, ensuring continuity of service.</w:t>
      </w:r>
    </w:p>
    <w:p w14:paraId="26E926F6" w14:textId="77777777" w:rsidR="00475E90" w:rsidRPr="00E82DA1" w:rsidRDefault="00475E90" w:rsidP="00364F99">
      <w:pPr>
        <w:pStyle w:val="ListParagraph"/>
        <w:numPr>
          <w:ilvl w:val="0"/>
          <w:numId w:val="16"/>
        </w:numPr>
        <w:spacing w:after="120"/>
        <w:ind w:left="284" w:hanging="284"/>
        <w:jc w:val="both"/>
        <w:rPr>
          <w:b/>
          <w:color w:val="000000"/>
          <w:sz w:val="22"/>
          <w:szCs w:val="22"/>
        </w:rPr>
      </w:pPr>
      <w:r>
        <w:rPr>
          <w:b/>
          <w:color w:val="000000"/>
          <w:sz w:val="22"/>
          <w:szCs w:val="22"/>
        </w:rPr>
        <w:t>Other</w:t>
      </w:r>
    </w:p>
    <w:p w14:paraId="26E926F7" w14:textId="77777777" w:rsidR="00475E90" w:rsidRPr="00E82DA1" w:rsidRDefault="00475E90" w:rsidP="00475E90">
      <w:pPr>
        <w:numPr>
          <w:ilvl w:val="0"/>
          <w:numId w:val="2"/>
        </w:numPr>
        <w:spacing w:after="120"/>
        <w:jc w:val="both"/>
        <w:rPr>
          <w:color w:val="000000"/>
          <w:sz w:val="22"/>
          <w:szCs w:val="22"/>
        </w:rPr>
      </w:pPr>
      <w:r>
        <w:rPr>
          <w:color w:val="000000"/>
          <w:sz w:val="22"/>
          <w:szCs w:val="22"/>
        </w:rPr>
        <w:t>Any other administrative and support tasks assigned by the Head of Administration.</w:t>
      </w:r>
    </w:p>
    <w:p w14:paraId="26E926F8" w14:textId="77777777" w:rsidR="00475E90" w:rsidRPr="00E82DA1" w:rsidRDefault="00475E90" w:rsidP="00475E90">
      <w:pPr>
        <w:numPr>
          <w:ilvl w:val="0"/>
          <w:numId w:val="2"/>
        </w:numPr>
        <w:spacing w:after="120"/>
        <w:jc w:val="both"/>
        <w:rPr>
          <w:color w:val="000000"/>
          <w:sz w:val="22"/>
          <w:szCs w:val="22"/>
        </w:rPr>
      </w:pPr>
      <w:r>
        <w:rPr>
          <w:color w:val="000000"/>
          <w:sz w:val="22"/>
          <w:szCs w:val="22"/>
        </w:rPr>
        <w:t>Regularly monitor the EU Delegations Guidelines for updates relating to HR decisions, procurement regulations or administrative procedures, and flag relevant changes to the team.</w:t>
      </w:r>
    </w:p>
    <w:p w14:paraId="2CD305ED" w14:textId="77777777" w:rsidR="00A80E12" w:rsidRPr="00E82DA1" w:rsidRDefault="00A80E12" w:rsidP="000106F5">
      <w:pPr>
        <w:spacing w:after="120"/>
        <w:jc w:val="both"/>
        <w:rPr>
          <w:color w:val="000000"/>
          <w:sz w:val="22"/>
          <w:szCs w:val="22"/>
        </w:rPr>
      </w:pPr>
    </w:p>
    <w:p w14:paraId="36972413" w14:textId="0B0B34BC" w:rsidR="00A80E12" w:rsidRPr="00E82DA1" w:rsidRDefault="00A80E12" w:rsidP="000106F5">
      <w:pPr>
        <w:spacing w:after="120"/>
        <w:jc w:val="both"/>
        <w:rPr>
          <w:b/>
          <w:sz w:val="22"/>
          <w:szCs w:val="22"/>
          <w:u w:val="single"/>
        </w:rPr>
      </w:pPr>
      <w:r>
        <w:rPr>
          <w:b/>
          <w:color w:val="000000"/>
          <w:sz w:val="22"/>
          <w:szCs w:val="22"/>
          <w:u w:val="single"/>
        </w:rPr>
        <w:t>Qualifications &amp; experience:</w:t>
      </w:r>
    </w:p>
    <w:p w14:paraId="0051D8BD" w14:textId="77777777" w:rsidR="005F7A3E" w:rsidRPr="00E82DA1" w:rsidRDefault="005F7A3E" w:rsidP="005F7A3E">
      <w:pPr>
        <w:spacing w:after="120"/>
        <w:jc w:val="both"/>
        <w:rPr>
          <w:b/>
          <w:sz w:val="22"/>
          <w:szCs w:val="22"/>
        </w:rPr>
      </w:pPr>
      <w:r>
        <w:rPr>
          <w:b/>
          <w:color w:val="000000"/>
          <w:sz w:val="22"/>
          <w:szCs w:val="22"/>
        </w:rPr>
        <w:t>Minimum requirements:</w:t>
      </w:r>
    </w:p>
    <w:p w14:paraId="000E4019" w14:textId="0DAE9106" w:rsidR="005F7A3E" w:rsidRPr="00E82DA1" w:rsidRDefault="0012428B" w:rsidP="005F7A3E">
      <w:pPr>
        <w:pStyle w:val="ListParagraph"/>
        <w:numPr>
          <w:ilvl w:val="0"/>
          <w:numId w:val="18"/>
        </w:numPr>
        <w:pBdr>
          <w:top w:val="nil"/>
          <w:left w:val="nil"/>
          <w:bottom w:val="nil"/>
          <w:right w:val="nil"/>
          <w:between w:val="nil"/>
          <w:bar w:val="nil"/>
        </w:pBdr>
        <w:contextualSpacing w:val="0"/>
        <w:jc w:val="both"/>
      </w:pPr>
      <w:r>
        <w:t>Diploma in business administration, human resources, procurement, finance or any other field relevant to the tasks to be performed.</w:t>
      </w:r>
    </w:p>
    <w:p w14:paraId="0003338E" w14:textId="553A2DB9" w:rsidR="005F7A3E" w:rsidRPr="00BA1D63" w:rsidRDefault="005F7A3E" w:rsidP="005F7A3E">
      <w:pPr>
        <w:pStyle w:val="ListParagraph"/>
        <w:numPr>
          <w:ilvl w:val="0"/>
          <w:numId w:val="18"/>
        </w:numPr>
        <w:pBdr>
          <w:top w:val="nil"/>
          <w:left w:val="nil"/>
          <w:bottom w:val="nil"/>
          <w:right w:val="nil"/>
          <w:between w:val="nil"/>
          <w:bar w:val="nil"/>
        </w:pBdr>
        <w:contextualSpacing w:val="0"/>
        <w:jc w:val="both"/>
        <w:rPr>
          <w:b/>
          <w:bCs/>
        </w:rPr>
      </w:pPr>
      <w:r>
        <w:t xml:space="preserve">A minimum of three (3) years of relevant professional experience in administrative, HR, financial or procurement support roles, preferably in an international or diplomatic environment. </w:t>
      </w:r>
      <w:r>
        <w:rPr>
          <w:b/>
          <w:bCs/>
        </w:rPr>
        <w:t>The required work experience must be acquired after obtaining the relevant diploma.</w:t>
      </w:r>
    </w:p>
    <w:p w14:paraId="005EEB21" w14:textId="10625BD8" w:rsidR="005F7A3E" w:rsidRPr="00E82DA1" w:rsidRDefault="005F7A3E" w:rsidP="005F7A3E">
      <w:pPr>
        <w:pStyle w:val="ListParagraph"/>
        <w:numPr>
          <w:ilvl w:val="0"/>
          <w:numId w:val="18"/>
        </w:numPr>
        <w:pBdr>
          <w:top w:val="nil"/>
          <w:left w:val="nil"/>
          <w:bottom w:val="nil"/>
          <w:right w:val="nil"/>
          <w:between w:val="nil"/>
          <w:bar w:val="nil"/>
        </w:pBdr>
        <w:contextualSpacing w:val="0"/>
        <w:jc w:val="both"/>
      </w:pPr>
      <w:r>
        <w:t>Very good computer skills (Word, PowerPoint, Excel, Outlook, Webex and MS Teams).</w:t>
      </w:r>
    </w:p>
    <w:p w14:paraId="326C9EEF" w14:textId="77777777" w:rsidR="001D51A9" w:rsidRDefault="001D51A9" w:rsidP="005F7A3E">
      <w:pPr>
        <w:spacing w:after="120"/>
        <w:jc w:val="both"/>
        <w:rPr>
          <w:b/>
          <w:color w:val="000000"/>
          <w:sz w:val="22"/>
          <w:szCs w:val="22"/>
        </w:rPr>
      </w:pPr>
    </w:p>
    <w:p w14:paraId="5CC1B931" w14:textId="77777777" w:rsidR="001D51A9" w:rsidRDefault="001D51A9" w:rsidP="005F7A3E">
      <w:pPr>
        <w:spacing w:after="120"/>
        <w:jc w:val="both"/>
        <w:rPr>
          <w:b/>
          <w:color w:val="000000"/>
          <w:sz w:val="22"/>
          <w:szCs w:val="22"/>
        </w:rPr>
      </w:pPr>
    </w:p>
    <w:p w14:paraId="0023342A" w14:textId="0C1A01BF" w:rsidR="005F7A3E" w:rsidRPr="00E82DA1" w:rsidRDefault="005F7A3E" w:rsidP="005F7A3E">
      <w:pPr>
        <w:spacing w:after="120"/>
        <w:jc w:val="both"/>
        <w:rPr>
          <w:b/>
          <w:sz w:val="22"/>
          <w:szCs w:val="22"/>
        </w:rPr>
      </w:pPr>
      <w:r>
        <w:rPr>
          <w:b/>
          <w:color w:val="000000"/>
          <w:sz w:val="22"/>
          <w:szCs w:val="22"/>
        </w:rPr>
        <w:lastRenderedPageBreak/>
        <w:t>Other experience considered as asset:</w:t>
      </w:r>
    </w:p>
    <w:p w14:paraId="162355D8" w14:textId="79EED390" w:rsidR="0012428B" w:rsidRPr="00E82DA1" w:rsidRDefault="0012428B" w:rsidP="0012428B">
      <w:pPr>
        <w:pStyle w:val="ListParagraph"/>
        <w:numPr>
          <w:ilvl w:val="0"/>
          <w:numId w:val="18"/>
        </w:numPr>
        <w:pBdr>
          <w:top w:val="nil"/>
          <w:left w:val="nil"/>
          <w:bottom w:val="nil"/>
          <w:right w:val="nil"/>
          <w:between w:val="nil"/>
          <w:bar w:val="nil"/>
        </w:pBdr>
        <w:contextualSpacing w:val="0"/>
        <w:jc w:val="both"/>
      </w:pPr>
      <w:r>
        <w:t>University degree in business administration, human resources, procurement, finance or any other field relevant to the tasks to be performed will be considered an asset.</w:t>
      </w:r>
    </w:p>
    <w:p w14:paraId="001F589E" w14:textId="40A49B51" w:rsidR="005F7A3E" w:rsidRPr="00E82DA1" w:rsidRDefault="005F7A3E" w:rsidP="005F7A3E">
      <w:pPr>
        <w:pStyle w:val="ListParagraph"/>
        <w:numPr>
          <w:ilvl w:val="0"/>
          <w:numId w:val="18"/>
        </w:numPr>
        <w:pBdr>
          <w:top w:val="nil"/>
          <w:left w:val="nil"/>
          <w:bottom w:val="nil"/>
          <w:right w:val="nil"/>
          <w:between w:val="nil"/>
          <w:bar w:val="nil"/>
        </w:pBdr>
        <w:contextualSpacing w:val="0"/>
        <w:jc w:val="both"/>
      </w:pPr>
      <w:r>
        <w:t>Experience in HR management, including recruitment processes, personnel file management, and staff separation procedures.</w:t>
      </w:r>
    </w:p>
    <w:p w14:paraId="001C922C" w14:textId="2966555C" w:rsidR="005F7A3E" w:rsidRPr="00E82DA1" w:rsidRDefault="00BA1D63" w:rsidP="005F7A3E">
      <w:pPr>
        <w:pStyle w:val="ListParagraph"/>
        <w:numPr>
          <w:ilvl w:val="0"/>
          <w:numId w:val="18"/>
        </w:numPr>
        <w:pBdr>
          <w:top w:val="nil"/>
          <w:left w:val="nil"/>
          <w:bottom w:val="nil"/>
          <w:right w:val="nil"/>
          <w:between w:val="nil"/>
          <w:bar w:val="nil"/>
        </w:pBdr>
        <w:contextualSpacing w:val="0"/>
        <w:jc w:val="both"/>
      </w:pPr>
      <w:r>
        <w:t>Basic accounting skills and experience in petty cash management will be considered an asset.</w:t>
      </w:r>
    </w:p>
    <w:p w14:paraId="0011DC61" w14:textId="77777777" w:rsidR="005F7A3E" w:rsidRPr="00E82DA1" w:rsidRDefault="005F7A3E" w:rsidP="005F7A3E">
      <w:pPr>
        <w:pStyle w:val="ListParagraph"/>
        <w:numPr>
          <w:ilvl w:val="0"/>
          <w:numId w:val="18"/>
        </w:numPr>
        <w:pBdr>
          <w:top w:val="nil"/>
          <w:left w:val="nil"/>
          <w:bottom w:val="nil"/>
          <w:right w:val="nil"/>
          <w:between w:val="nil"/>
          <w:bar w:val="nil"/>
        </w:pBdr>
        <w:contextualSpacing w:val="0"/>
        <w:jc w:val="both"/>
      </w:pPr>
      <w:r>
        <w:t>Experience in procurement procedures, including tender preparation, contract management and the use of procurement planning and monitoring tools.</w:t>
      </w:r>
    </w:p>
    <w:p w14:paraId="0011DC62" w14:textId="77777777" w:rsidR="005F7A3E" w:rsidRPr="00E82DA1" w:rsidRDefault="005F7A3E" w:rsidP="005F7A3E">
      <w:pPr>
        <w:pStyle w:val="ListParagraph"/>
        <w:numPr>
          <w:ilvl w:val="0"/>
          <w:numId w:val="18"/>
        </w:numPr>
        <w:pBdr>
          <w:top w:val="nil"/>
          <w:left w:val="nil"/>
          <w:bottom w:val="nil"/>
          <w:right w:val="nil"/>
          <w:between w:val="nil"/>
          <w:bar w:val="nil"/>
        </w:pBdr>
        <w:contextualSpacing w:val="0"/>
        <w:jc w:val="both"/>
      </w:pPr>
      <w:r>
        <w:t>Familiarity with EU administrative and financial regulations, including EEAS guidelines and procedures applicable to EU Delegations, will be considered an asset.</w:t>
      </w:r>
    </w:p>
    <w:p w14:paraId="0011DC63" w14:textId="77777777" w:rsidR="005F7A3E" w:rsidRPr="00E82DA1" w:rsidRDefault="005F7A3E" w:rsidP="005F7A3E">
      <w:pPr>
        <w:pStyle w:val="ListParagraph"/>
        <w:numPr>
          <w:ilvl w:val="0"/>
          <w:numId w:val="18"/>
        </w:numPr>
        <w:pBdr>
          <w:top w:val="nil"/>
          <w:left w:val="nil"/>
          <w:bottom w:val="nil"/>
          <w:right w:val="nil"/>
          <w:between w:val="nil"/>
          <w:bar w:val="nil"/>
        </w:pBdr>
        <w:contextualSpacing w:val="0"/>
        <w:jc w:val="both"/>
      </w:pPr>
      <w:r>
        <w:t>Familiarity with Zambian labour legislation and employment regulations will be considered an asset.</w:t>
      </w:r>
    </w:p>
    <w:p w14:paraId="00569E17" w14:textId="6F84EAC3" w:rsidR="005F7A3E" w:rsidRPr="00E82DA1" w:rsidRDefault="005F7A3E" w:rsidP="005F7A3E">
      <w:pPr>
        <w:pStyle w:val="ListParagraph"/>
        <w:numPr>
          <w:ilvl w:val="0"/>
          <w:numId w:val="18"/>
        </w:numPr>
        <w:pBdr>
          <w:top w:val="nil"/>
          <w:left w:val="nil"/>
          <w:bottom w:val="nil"/>
          <w:right w:val="nil"/>
          <w:between w:val="nil"/>
          <w:bar w:val="nil"/>
        </w:pBdr>
        <w:contextualSpacing w:val="0"/>
        <w:jc w:val="both"/>
      </w:pPr>
      <w:r>
        <w:t>Prior experience working within an international organisation or diplomatic mission in a comparable administrative role will be considered an asset.</w:t>
      </w:r>
    </w:p>
    <w:p w14:paraId="32C059C8" w14:textId="12C8A71F" w:rsidR="00911403" w:rsidRPr="00DD681A" w:rsidRDefault="00911403" w:rsidP="0030451A">
      <w:pPr>
        <w:spacing w:after="120"/>
        <w:jc w:val="both"/>
        <w:rPr>
          <w:sz w:val="22"/>
          <w:szCs w:val="22"/>
        </w:rPr>
      </w:pPr>
    </w:p>
    <w:sectPr w:rsidR="00911403" w:rsidRPr="00DD681A" w:rsidSect="002C3B72">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857"/>
    <w:multiLevelType w:val="hybridMultilevel"/>
    <w:tmpl w:val="B44660D2"/>
    <w:lvl w:ilvl="0" w:tplc="C71C1422">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B6A0A4B"/>
    <w:multiLevelType w:val="hybridMultilevel"/>
    <w:tmpl w:val="2DB25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6736F"/>
    <w:multiLevelType w:val="hybridMultilevel"/>
    <w:tmpl w:val="EB3266C0"/>
    <w:numStyleLink w:val="ImportedStyle2"/>
  </w:abstractNum>
  <w:abstractNum w:abstractNumId="3" w15:restartNumberingAfterBreak="0">
    <w:nsid w:val="10BF1467"/>
    <w:multiLevelType w:val="hybridMultilevel"/>
    <w:tmpl w:val="EB3266C0"/>
    <w:styleLink w:val="ImportedStyle2"/>
    <w:lvl w:ilvl="0" w:tplc="6EB48DB4">
      <w:start w:val="1"/>
      <w:numFmt w:val="bullet"/>
      <w:lvlText w:val="·"/>
      <w:lvlJc w:val="left"/>
      <w:pPr>
        <w:ind w:left="69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26188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7607A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E0913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5ADA6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14979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0039E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36144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6EA91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84005A0"/>
    <w:multiLevelType w:val="hybridMultilevel"/>
    <w:tmpl w:val="0530850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07F689F"/>
    <w:multiLevelType w:val="multilevel"/>
    <w:tmpl w:val="D22A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376FD"/>
    <w:multiLevelType w:val="hybridMultilevel"/>
    <w:tmpl w:val="4A5619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420F1C"/>
    <w:multiLevelType w:val="hybridMultilevel"/>
    <w:tmpl w:val="9DCAF9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8C3D95"/>
    <w:multiLevelType w:val="hybridMultilevel"/>
    <w:tmpl w:val="6E0AFA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B2176"/>
    <w:multiLevelType w:val="hybridMultilevel"/>
    <w:tmpl w:val="E2F8D982"/>
    <w:lvl w:ilvl="0" w:tplc="C71C1422">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3D954B7C"/>
    <w:multiLevelType w:val="hybridMultilevel"/>
    <w:tmpl w:val="47F4D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D3EC1"/>
    <w:multiLevelType w:val="multilevel"/>
    <w:tmpl w:val="579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40DEF"/>
    <w:multiLevelType w:val="multilevel"/>
    <w:tmpl w:val="5422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97477"/>
    <w:multiLevelType w:val="multilevel"/>
    <w:tmpl w:val="9590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E4E5F"/>
    <w:multiLevelType w:val="hybridMultilevel"/>
    <w:tmpl w:val="B580A5DC"/>
    <w:lvl w:ilvl="0" w:tplc="C71C1422">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64CF1678"/>
    <w:multiLevelType w:val="hybridMultilevel"/>
    <w:tmpl w:val="A13C2C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E4522F"/>
    <w:multiLevelType w:val="hybridMultilevel"/>
    <w:tmpl w:val="B84CEB7E"/>
    <w:lvl w:ilvl="0" w:tplc="A72270AE">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F7295A"/>
    <w:multiLevelType w:val="hybridMultilevel"/>
    <w:tmpl w:val="390AC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B8E3D41"/>
    <w:multiLevelType w:val="hybridMultilevel"/>
    <w:tmpl w:val="629C7D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9668259">
    <w:abstractNumId w:val="13"/>
  </w:num>
  <w:num w:numId="2" w16cid:durableId="840586697">
    <w:abstractNumId w:val="11"/>
  </w:num>
  <w:num w:numId="3" w16cid:durableId="520900413">
    <w:abstractNumId w:val="12"/>
  </w:num>
  <w:num w:numId="4" w16cid:durableId="1640921101">
    <w:abstractNumId w:val="5"/>
  </w:num>
  <w:num w:numId="5" w16cid:durableId="2020113585">
    <w:abstractNumId w:val="1"/>
  </w:num>
  <w:num w:numId="6" w16cid:durableId="484780333">
    <w:abstractNumId w:val="8"/>
  </w:num>
  <w:num w:numId="7" w16cid:durableId="1239092218">
    <w:abstractNumId w:val="18"/>
  </w:num>
  <w:num w:numId="8" w16cid:durableId="1888099384">
    <w:abstractNumId w:val="15"/>
  </w:num>
  <w:num w:numId="9" w16cid:durableId="6245017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021010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329765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34767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7383038">
    <w:abstractNumId w:val="0"/>
  </w:num>
  <w:num w:numId="14" w16cid:durableId="1168642290">
    <w:abstractNumId w:val="6"/>
  </w:num>
  <w:num w:numId="15" w16cid:durableId="861627185">
    <w:abstractNumId w:val="17"/>
  </w:num>
  <w:num w:numId="16" w16cid:durableId="350379000">
    <w:abstractNumId w:val="7"/>
  </w:num>
  <w:num w:numId="17" w16cid:durableId="219024671">
    <w:abstractNumId w:val="3"/>
  </w:num>
  <w:num w:numId="18" w16cid:durableId="2120366724">
    <w:abstractNumId w:val="2"/>
  </w:num>
  <w:num w:numId="19" w16cid:durableId="1396515413">
    <w:abstractNumId w:val="16"/>
  </w:num>
  <w:num w:numId="20" w16cid:durableId="373427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143F3"/>
    <w:rsid w:val="000106F5"/>
    <w:rsid w:val="00011564"/>
    <w:rsid w:val="00027563"/>
    <w:rsid w:val="0008369F"/>
    <w:rsid w:val="0009471C"/>
    <w:rsid w:val="000B221F"/>
    <w:rsid w:val="000E270D"/>
    <w:rsid w:val="0012428B"/>
    <w:rsid w:val="0013300D"/>
    <w:rsid w:val="001339FC"/>
    <w:rsid w:val="00134E56"/>
    <w:rsid w:val="00143C37"/>
    <w:rsid w:val="001764F8"/>
    <w:rsid w:val="00176515"/>
    <w:rsid w:val="0019297F"/>
    <w:rsid w:val="001A4505"/>
    <w:rsid w:val="001A7B04"/>
    <w:rsid w:val="001C729F"/>
    <w:rsid w:val="001D51A9"/>
    <w:rsid w:val="00231F5B"/>
    <w:rsid w:val="0027593D"/>
    <w:rsid w:val="002831A1"/>
    <w:rsid w:val="00283495"/>
    <w:rsid w:val="00291F31"/>
    <w:rsid w:val="002A6D51"/>
    <w:rsid w:val="002C3B72"/>
    <w:rsid w:val="002D2DBE"/>
    <w:rsid w:val="0030451A"/>
    <w:rsid w:val="00313EAC"/>
    <w:rsid w:val="00347926"/>
    <w:rsid w:val="00364F99"/>
    <w:rsid w:val="00367DFD"/>
    <w:rsid w:val="00370D68"/>
    <w:rsid w:val="00374059"/>
    <w:rsid w:val="00375152"/>
    <w:rsid w:val="003B798D"/>
    <w:rsid w:val="003D45EA"/>
    <w:rsid w:val="003F590B"/>
    <w:rsid w:val="004130E3"/>
    <w:rsid w:val="00415D24"/>
    <w:rsid w:val="0045271F"/>
    <w:rsid w:val="00455338"/>
    <w:rsid w:val="00475E90"/>
    <w:rsid w:val="004A53E0"/>
    <w:rsid w:val="004B4C77"/>
    <w:rsid w:val="004B55E6"/>
    <w:rsid w:val="004B76B9"/>
    <w:rsid w:val="004C14E2"/>
    <w:rsid w:val="004D078C"/>
    <w:rsid w:val="004F0599"/>
    <w:rsid w:val="004F7BDA"/>
    <w:rsid w:val="00505B0A"/>
    <w:rsid w:val="005143F3"/>
    <w:rsid w:val="0052028F"/>
    <w:rsid w:val="00524476"/>
    <w:rsid w:val="0059243F"/>
    <w:rsid w:val="005C4C64"/>
    <w:rsid w:val="005E3A5B"/>
    <w:rsid w:val="005E4A74"/>
    <w:rsid w:val="005F7A3E"/>
    <w:rsid w:val="00617A08"/>
    <w:rsid w:val="00630938"/>
    <w:rsid w:val="00634B2C"/>
    <w:rsid w:val="00645892"/>
    <w:rsid w:val="00647DFC"/>
    <w:rsid w:val="00647FD5"/>
    <w:rsid w:val="0066483F"/>
    <w:rsid w:val="0067591E"/>
    <w:rsid w:val="006B615B"/>
    <w:rsid w:val="006C4D52"/>
    <w:rsid w:val="006D672C"/>
    <w:rsid w:val="006D6E0B"/>
    <w:rsid w:val="006E0198"/>
    <w:rsid w:val="006F6299"/>
    <w:rsid w:val="00700272"/>
    <w:rsid w:val="00703092"/>
    <w:rsid w:val="00710E37"/>
    <w:rsid w:val="00722BFC"/>
    <w:rsid w:val="00724403"/>
    <w:rsid w:val="00725CEA"/>
    <w:rsid w:val="00727D25"/>
    <w:rsid w:val="00734320"/>
    <w:rsid w:val="00741928"/>
    <w:rsid w:val="00755504"/>
    <w:rsid w:val="007600FB"/>
    <w:rsid w:val="00775705"/>
    <w:rsid w:val="00792B31"/>
    <w:rsid w:val="007A592F"/>
    <w:rsid w:val="007B1D0A"/>
    <w:rsid w:val="007F0DA7"/>
    <w:rsid w:val="007F2654"/>
    <w:rsid w:val="00806BA8"/>
    <w:rsid w:val="008139F2"/>
    <w:rsid w:val="00814EE4"/>
    <w:rsid w:val="00827603"/>
    <w:rsid w:val="008472A9"/>
    <w:rsid w:val="00862FD3"/>
    <w:rsid w:val="008A1A13"/>
    <w:rsid w:val="008C6FB5"/>
    <w:rsid w:val="008D5854"/>
    <w:rsid w:val="008E1030"/>
    <w:rsid w:val="008F115B"/>
    <w:rsid w:val="00911403"/>
    <w:rsid w:val="00946928"/>
    <w:rsid w:val="009B02CA"/>
    <w:rsid w:val="009B4828"/>
    <w:rsid w:val="009D5C0F"/>
    <w:rsid w:val="009E6FED"/>
    <w:rsid w:val="00A042F9"/>
    <w:rsid w:val="00A11927"/>
    <w:rsid w:val="00A349D5"/>
    <w:rsid w:val="00A41483"/>
    <w:rsid w:val="00A73FEE"/>
    <w:rsid w:val="00A80E12"/>
    <w:rsid w:val="00AB3A94"/>
    <w:rsid w:val="00AC7772"/>
    <w:rsid w:val="00AE2DAB"/>
    <w:rsid w:val="00AF64BA"/>
    <w:rsid w:val="00B33255"/>
    <w:rsid w:val="00B37571"/>
    <w:rsid w:val="00B46471"/>
    <w:rsid w:val="00B47B62"/>
    <w:rsid w:val="00B50AAD"/>
    <w:rsid w:val="00B8467D"/>
    <w:rsid w:val="00B97851"/>
    <w:rsid w:val="00BA1D63"/>
    <w:rsid w:val="00BB37E1"/>
    <w:rsid w:val="00BC0600"/>
    <w:rsid w:val="00C00D74"/>
    <w:rsid w:val="00C1657F"/>
    <w:rsid w:val="00C36BFF"/>
    <w:rsid w:val="00C47719"/>
    <w:rsid w:val="00C933CF"/>
    <w:rsid w:val="00C953C3"/>
    <w:rsid w:val="00C953FC"/>
    <w:rsid w:val="00CB77AA"/>
    <w:rsid w:val="00CC1C6E"/>
    <w:rsid w:val="00CC2DC9"/>
    <w:rsid w:val="00D066C2"/>
    <w:rsid w:val="00D230F2"/>
    <w:rsid w:val="00D24E3D"/>
    <w:rsid w:val="00D33F68"/>
    <w:rsid w:val="00D661CC"/>
    <w:rsid w:val="00D709CE"/>
    <w:rsid w:val="00D82977"/>
    <w:rsid w:val="00D9623B"/>
    <w:rsid w:val="00D96786"/>
    <w:rsid w:val="00D9752B"/>
    <w:rsid w:val="00DC1322"/>
    <w:rsid w:val="00DD681A"/>
    <w:rsid w:val="00DE3570"/>
    <w:rsid w:val="00DF6319"/>
    <w:rsid w:val="00E130CD"/>
    <w:rsid w:val="00E146DC"/>
    <w:rsid w:val="00E525F6"/>
    <w:rsid w:val="00E726F4"/>
    <w:rsid w:val="00E72D7A"/>
    <w:rsid w:val="00E82DA1"/>
    <w:rsid w:val="00E87406"/>
    <w:rsid w:val="00E9143E"/>
    <w:rsid w:val="00E9638D"/>
    <w:rsid w:val="00E96C91"/>
    <w:rsid w:val="00EC3C2C"/>
    <w:rsid w:val="00EC6B08"/>
    <w:rsid w:val="00EF0998"/>
    <w:rsid w:val="00F81B08"/>
    <w:rsid w:val="00F91F76"/>
    <w:rsid w:val="00FB2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3865B"/>
  <w15:docId w15:val="{379EF7E3-4AB4-4EB3-A9F8-83AC9313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C2C"/>
    <w:pPr>
      <w:ind w:left="720"/>
      <w:contextualSpacing/>
    </w:pPr>
  </w:style>
  <w:style w:type="paragraph" w:styleId="BalloonText">
    <w:name w:val="Balloon Text"/>
    <w:basedOn w:val="Normal"/>
    <w:link w:val="BalloonTextChar"/>
    <w:semiHidden/>
    <w:unhideWhenUsed/>
    <w:rsid w:val="00EC3C2C"/>
    <w:rPr>
      <w:rFonts w:ascii="Segoe UI" w:hAnsi="Segoe UI" w:cs="Segoe UI"/>
      <w:sz w:val="18"/>
      <w:szCs w:val="18"/>
    </w:rPr>
  </w:style>
  <w:style w:type="character" w:customStyle="1" w:styleId="BalloonTextChar">
    <w:name w:val="Balloon Text Char"/>
    <w:basedOn w:val="DefaultParagraphFont"/>
    <w:link w:val="BalloonText"/>
    <w:semiHidden/>
    <w:rsid w:val="00EC3C2C"/>
    <w:rPr>
      <w:rFonts w:ascii="Segoe UI" w:hAnsi="Segoe UI" w:cs="Segoe UI"/>
      <w:sz w:val="18"/>
      <w:szCs w:val="18"/>
    </w:rPr>
  </w:style>
  <w:style w:type="numbering" w:customStyle="1" w:styleId="ImportedStyle2">
    <w:name w:val="Imported Style 2"/>
    <w:rsid w:val="0008369F"/>
    <w:pPr>
      <w:numPr>
        <w:numId w:val="17"/>
      </w:numPr>
    </w:pPr>
  </w:style>
  <w:style w:type="character" w:customStyle="1" w:styleId="None">
    <w:name w:val="None"/>
    <w:rsid w:val="0008369F"/>
  </w:style>
  <w:style w:type="character" w:styleId="CommentReference">
    <w:name w:val="annotation reference"/>
    <w:basedOn w:val="DefaultParagraphFont"/>
    <w:uiPriority w:val="99"/>
    <w:semiHidden/>
    <w:unhideWhenUsed/>
    <w:rsid w:val="0008369F"/>
    <w:rPr>
      <w:sz w:val="16"/>
      <w:szCs w:val="16"/>
    </w:rPr>
  </w:style>
  <w:style w:type="paragraph" w:styleId="CommentText">
    <w:name w:val="annotation text"/>
    <w:basedOn w:val="Normal"/>
    <w:link w:val="CommentTextChar"/>
    <w:uiPriority w:val="99"/>
    <w:semiHidden/>
    <w:unhideWhenUsed/>
    <w:rsid w:val="0008369F"/>
    <w:pPr>
      <w:pBdr>
        <w:top w:val="nil"/>
        <w:left w:val="nil"/>
        <w:bottom w:val="nil"/>
        <w:right w:val="nil"/>
        <w:between w:val="nil"/>
        <w:bar w:val="nil"/>
      </w:pBdr>
    </w:pPr>
    <w:rPr>
      <w:rFonts w:eastAsia="Arial Unicode MS"/>
      <w:sz w:val="20"/>
      <w:szCs w:val="20"/>
      <w:bdr w:val="nil"/>
      <w:lang w:val="en-US" w:eastAsia="en-US"/>
    </w:rPr>
  </w:style>
  <w:style w:type="character" w:customStyle="1" w:styleId="CommentTextChar">
    <w:name w:val="Comment Text Char"/>
    <w:basedOn w:val="DefaultParagraphFont"/>
    <w:link w:val="CommentText"/>
    <w:uiPriority w:val="99"/>
    <w:semiHidden/>
    <w:rsid w:val="0008369F"/>
    <w:rPr>
      <w:rFonts w:eastAsia="Arial Unicode MS"/>
      <w:bdr w:val="nil"/>
      <w:lang w:val="en-US" w:eastAsia="en-US"/>
    </w:rPr>
  </w:style>
  <w:style w:type="paragraph" w:styleId="Revision">
    <w:name w:val="Revision"/>
    <w:hidden/>
    <w:uiPriority w:val="99"/>
    <w:semiHidden/>
    <w:rsid w:val="00BB37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070552">
      <w:bodyDiv w:val="1"/>
      <w:marLeft w:val="0"/>
      <w:marRight w:val="0"/>
      <w:marTop w:val="0"/>
      <w:marBottom w:val="0"/>
      <w:divBdr>
        <w:top w:val="none" w:sz="0" w:space="0" w:color="auto"/>
        <w:left w:val="none" w:sz="0" w:space="0" w:color="auto"/>
        <w:bottom w:val="none" w:sz="0" w:space="0" w:color="auto"/>
        <w:right w:val="none" w:sz="0" w:space="0" w:color="auto"/>
      </w:divBdr>
    </w:div>
    <w:div w:id="21026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Overall purpose</vt:lpstr>
    </vt:vector>
  </TitlesOfParts>
  <Company>European Commission</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Overall purpose</dc:title>
  <dc:creator>kouasst</dc:creator>
  <cp:lastModifiedBy>MWEEMBA Nchimunya (EEAS-LUSAKA)</cp:lastModifiedBy>
  <cp:revision>3</cp:revision>
  <cp:lastPrinted>2010-09-20T15:15:00Z</cp:lastPrinted>
  <dcterms:created xsi:type="dcterms:W3CDTF">2026-06-27T12:35:00Z</dcterms:created>
  <dcterms:modified xsi:type="dcterms:W3CDTF">2026-06-29T08:13:00Z</dcterms:modified>
</cp:coreProperties>
</file>