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8536D" w14:textId="77777777" w:rsidR="00103C6B" w:rsidRPr="007D3DE2" w:rsidRDefault="0050424B" w:rsidP="0050424B">
      <w:pPr>
        <w:pBdr>
          <w:bottom w:val="single" w:sz="4" w:space="1" w:color="auto"/>
        </w:pBdr>
        <w:jc w:val="right"/>
        <w:rPr>
          <w:rFonts w:ascii="Arial" w:hAnsi="Arial" w:cs="Arial"/>
        </w:rPr>
      </w:pPr>
      <w:r w:rsidRPr="0050424B">
        <w:rPr>
          <w:rFonts w:ascii="Arial" w:hAnsi="Arial" w:cs="Arial"/>
          <w:noProof/>
          <w:lang w:eastAsia="en-GB"/>
        </w:rPr>
        <w:drawing>
          <wp:anchor distT="0" distB="0" distL="114300" distR="114300" simplePos="0" relativeHeight="251658240" behindDoc="0" locked="0" layoutInCell="1" allowOverlap="1" wp14:anchorId="08812388" wp14:editId="5D3CCEE1">
            <wp:simplePos x="0" y="0"/>
            <wp:positionH relativeFrom="column">
              <wp:posOffset>9525</wp:posOffset>
            </wp:positionH>
            <wp:positionV relativeFrom="paragraph">
              <wp:posOffset>0</wp:posOffset>
            </wp:positionV>
            <wp:extent cx="1868170" cy="390525"/>
            <wp:effectExtent l="0" t="0" r="0" b="9525"/>
            <wp:wrapSquare wrapText="bothSides"/>
            <wp:docPr id="1" name="Picture 1" descr="Funded by th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ed by the E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8170" cy="390525"/>
                    </a:xfrm>
                    <a:prstGeom prst="rect">
                      <a:avLst/>
                    </a:prstGeom>
                    <a:noFill/>
                    <a:ln>
                      <a:noFill/>
                    </a:ln>
                  </pic:spPr>
                </pic:pic>
              </a:graphicData>
            </a:graphic>
          </wp:anchor>
        </w:drawing>
      </w:r>
      <w:r w:rsidR="00103C6B" w:rsidRPr="007D3DE2">
        <w:rPr>
          <w:rFonts w:ascii="Arial" w:hAnsi="Arial" w:cs="Arial"/>
          <w:b/>
          <w:sz w:val="40"/>
          <w:szCs w:val="40"/>
        </w:rPr>
        <w:t>PROJECT FACTSHEET</w:t>
      </w:r>
    </w:p>
    <w:p w14:paraId="2EFD8D5C" w14:textId="48F32225" w:rsidR="007D3DE2" w:rsidRDefault="00BA5BEF" w:rsidP="00BA5BEF">
      <w:pPr>
        <w:pStyle w:val="Default"/>
        <w:jc w:val="center"/>
        <w:rPr>
          <w:b/>
          <w:i/>
          <w:color w:val="auto"/>
          <w:sz w:val="36"/>
          <w:szCs w:val="36"/>
          <w:shd w:val="clear" w:color="auto" w:fill="9CC2E5" w:themeFill="accent1" w:themeFillTint="99"/>
          <w:lang w:val="fr-BE"/>
        </w:rPr>
      </w:pPr>
      <w:r w:rsidRPr="00BA5BEF">
        <w:rPr>
          <w:b/>
          <w:i/>
          <w:color w:val="auto"/>
          <w:sz w:val="36"/>
          <w:szCs w:val="36"/>
          <w:shd w:val="clear" w:color="auto" w:fill="9CC2E5" w:themeFill="accent1" w:themeFillTint="99"/>
          <w:lang w:val="fr-BE"/>
        </w:rPr>
        <w:t>Tripartite Transport and Transit Facilitation Programme</w:t>
      </w:r>
      <w:r>
        <w:rPr>
          <w:b/>
          <w:i/>
          <w:color w:val="auto"/>
          <w:sz w:val="36"/>
          <w:szCs w:val="36"/>
          <w:shd w:val="clear" w:color="auto" w:fill="9CC2E5" w:themeFill="accent1" w:themeFillTint="99"/>
          <w:lang w:val="fr-BE"/>
        </w:rPr>
        <w:t xml:space="preserve"> - Phase 2 (</w:t>
      </w:r>
      <w:proofErr w:type="spellStart"/>
      <w:r w:rsidRPr="00BA5BEF">
        <w:rPr>
          <w:b/>
          <w:i/>
          <w:color w:val="auto"/>
          <w:sz w:val="36"/>
          <w:szCs w:val="36"/>
          <w:shd w:val="clear" w:color="auto" w:fill="9CC2E5" w:themeFill="accent1" w:themeFillTint="99"/>
          <w:lang w:val="fr-BE"/>
        </w:rPr>
        <w:t>TTT</w:t>
      </w:r>
      <w:r>
        <w:rPr>
          <w:b/>
          <w:i/>
          <w:color w:val="auto"/>
          <w:sz w:val="36"/>
          <w:szCs w:val="36"/>
          <w:shd w:val="clear" w:color="auto" w:fill="9CC2E5" w:themeFill="accent1" w:themeFillTint="99"/>
          <w:lang w:val="fr-BE"/>
        </w:rPr>
        <w:t>FP</w:t>
      </w:r>
      <w:proofErr w:type="spellEnd"/>
      <w:r>
        <w:rPr>
          <w:b/>
          <w:i/>
          <w:color w:val="auto"/>
          <w:sz w:val="36"/>
          <w:szCs w:val="36"/>
          <w:shd w:val="clear" w:color="auto" w:fill="9CC2E5" w:themeFill="accent1" w:themeFillTint="99"/>
          <w:lang w:val="fr-BE"/>
        </w:rPr>
        <w:t xml:space="preserve"> 2)</w:t>
      </w:r>
    </w:p>
    <w:p w14:paraId="4E5CDA81" w14:textId="77777777" w:rsidR="00BA5BEF" w:rsidRPr="00BA5BEF" w:rsidRDefault="00BA5BEF" w:rsidP="00BA5BEF">
      <w:pPr>
        <w:pStyle w:val="Default"/>
        <w:jc w:val="center"/>
        <w:rPr>
          <w:b/>
          <w:sz w:val="22"/>
          <w:szCs w:val="22"/>
          <w:lang w:val="fr-BE"/>
        </w:rPr>
      </w:pPr>
    </w:p>
    <w:p w14:paraId="517DF6E1" w14:textId="133E515D" w:rsidR="009E313B" w:rsidRPr="007D3DE2" w:rsidRDefault="0050424B" w:rsidP="00AD5836">
      <w:pPr>
        <w:pStyle w:val="Default"/>
        <w:rPr>
          <w:color w:val="auto"/>
          <w:sz w:val="22"/>
          <w:szCs w:val="22"/>
        </w:rPr>
      </w:pPr>
      <w:r w:rsidRPr="00BA5BEF">
        <w:rPr>
          <w:b/>
          <w:sz w:val="22"/>
          <w:szCs w:val="22"/>
          <w:lang w:val="fr-BE"/>
        </w:rPr>
        <w:t xml:space="preserve">EU </w:t>
      </w:r>
      <w:proofErr w:type="gramStart"/>
      <w:r w:rsidRPr="00BA5BEF">
        <w:rPr>
          <w:b/>
          <w:sz w:val="22"/>
          <w:szCs w:val="22"/>
          <w:lang w:val="fr-BE"/>
        </w:rPr>
        <w:t>contribution</w:t>
      </w:r>
      <w:r w:rsidRPr="00BA5BEF">
        <w:rPr>
          <w:sz w:val="22"/>
          <w:szCs w:val="22"/>
          <w:lang w:val="fr-BE"/>
        </w:rPr>
        <w:t>:</w:t>
      </w:r>
      <w:proofErr w:type="gramEnd"/>
      <w:r w:rsidRPr="00BA5BEF">
        <w:rPr>
          <w:sz w:val="22"/>
          <w:szCs w:val="22"/>
          <w:lang w:val="fr-BE"/>
        </w:rPr>
        <w:t xml:space="preserve"> €</w:t>
      </w:r>
      <w:r w:rsidRPr="00BA5BEF">
        <w:rPr>
          <w:color w:val="auto"/>
          <w:sz w:val="22"/>
          <w:szCs w:val="22"/>
          <w:lang w:val="fr-BE"/>
        </w:rPr>
        <w:t xml:space="preserve"> </w:t>
      </w:r>
      <w:r w:rsidR="00A7691D" w:rsidRPr="00BA5BEF">
        <w:rPr>
          <w:color w:val="auto"/>
          <w:sz w:val="22"/>
          <w:szCs w:val="22"/>
          <w:lang w:val="fr-BE"/>
        </w:rPr>
        <w:t>12,000,000</w:t>
      </w:r>
      <w:r w:rsidR="00AD5836" w:rsidRPr="00BA5BEF">
        <w:rPr>
          <w:color w:val="auto"/>
          <w:sz w:val="22"/>
          <w:szCs w:val="22"/>
          <w:lang w:val="fr-BE"/>
        </w:rPr>
        <w:t xml:space="preserve"> </w:t>
      </w:r>
      <w:r w:rsidR="009E313B" w:rsidRPr="00BA5BEF">
        <w:rPr>
          <w:color w:val="auto"/>
          <w:sz w:val="22"/>
          <w:szCs w:val="22"/>
          <w:lang w:val="fr-BE"/>
        </w:rPr>
        <w:t>(approx.</w:t>
      </w:r>
      <w:r w:rsidR="00D17A47">
        <w:rPr>
          <w:color w:val="auto"/>
          <w:sz w:val="22"/>
          <w:szCs w:val="22"/>
          <w:lang w:val="fr-BE"/>
        </w:rPr>
        <w:t xml:space="preserve"> BWP</w:t>
      </w:r>
      <w:r w:rsidR="00A7691D" w:rsidRPr="00BA5BEF">
        <w:rPr>
          <w:color w:val="auto"/>
          <w:sz w:val="22"/>
          <w:szCs w:val="22"/>
          <w:lang w:val="fr-BE"/>
        </w:rPr>
        <w:t xml:space="preserve"> </w:t>
      </w:r>
      <w:r w:rsidR="00A7691D" w:rsidRPr="007D3DE2">
        <w:rPr>
          <w:color w:val="auto"/>
          <w:sz w:val="22"/>
          <w:szCs w:val="22"/>
        </w:rPr>
        <w:t>174</w:t>
      </w:r>
      <w:r w:rsidR="009E313B" w:rsidRPr="007D3DE2">
        <w:rPr>
          <w:color w:val="auto"/>
          <w:sz w:val="22"/>
          <w:szCs w:val="22"/>
        </w:rPr>
        <w:t xml:space="preserve"> million)</w:t>
      </w:r>
    </w:p>
    <w:p w14:paraId="6874F8B7" w14:textId="2924BCAA" w:rsidR="002B3ADD" w:rsidRPr="007D3DE2" w:rsidRDefault="00103C6B" w:rsidP="0050424B">
      <w:pPr>
        <w:spacing w:before="240"/>
        <w:rPr>
          <w:rFonts w:ascii="Arial" w:hAnsi="Arial" w:cs="Arial"/>
        </w:rPr>
      </w:pPr>
      <w:r w:rsidRPr="007D3DE2">
        <w:rPr>
          <w:rFonts w:ascii="Arial" w:hAnsi="Arial" w:cs="Arial"/>
          <w:b/>
        </w:rPr>
        <w:t>Period of implementation</w:t>
      </w:r>
      <w:r w:rsidRPr="007D3DE2">
        <w:rPr>
          <w:rFonts w:ascii="Arial" w:hAnsi="Arial" w:cs="Arial"/>
        </w:rPr>
        <w:t>:</w:t>
      </w:r>
      <w:r w:rsidR="0050424B" w:rsidRPr="007D3DE2">
        <w:rPr>
          <w:rFonts w:ascii="Arial" w:hAnsi="Arial" w:cs="Arial"/>
        </w:rPr>
        <w:t xml:space="preserve"> </w:t>
      </w:r>
      <w:r w:rsidR="00BA5BEF">
        <w:rPr>
          <w:rFonts w:ascii="Arial" w:hAnsi="Arial" w:cs="Arial"/>
        </w:rPr>
        <w:t>2024-2028</w:t>
      </w:r>
    </w:p>
    <w:p w14:paraId="6A7682A8" w14:textId="013DC8E8" w:rsidR="00103C6B" w:rsidRPr="007D3DE2" w:rsidRDefault="00103C6B" w:rsidP="0050424B">
      <w:pPr>
        <w:spacing w:before="240"/>
        <w:rPr>
          <w:rFonts w:ascii="Arial" w:hAnsi="Arial" w:cs="Arial"/>
        </w:rPr>
      </w:pPr>
      <w:r w:rsidRPr="007D3DE2">
        <w:rPr>
          <w:rFonts w:ascii="Arial" w:hAnsi="Arial" w:cs="Arial"/>
          <w:b/>
        </w:rPr>
        <w:t>Location</w:t>
      </w:r>
      <w:r w:rsidRPr="007D3DE2">
        <w:rPr>
          <w:rFonts w:ascii="Arial" w:hAnsi="Arial" w:cs="Arial"/>
        </w:rPr>
        <w:t>:</w:t>
      </w:r>
      <w:r w:rsidR="0050424B" w:rsidRPr="007D3DE2">
        <w:rPr>
          <w:rFonts w:ascii="Arial" w:hAnsi="Arial" w:cs="Arial"/>
        </w:rPr>
        <w:t xml:space="preserve"> </w:t>
      </w:r>
      <w:r w:rsidR="00BA5BEF">
        <w:rPr>
          <w:rFonts w:ascii="Arial" w:hAnsi="Arial" w:cs="Arial"/>
        </w:rPr>
        <w:t>Southern African Development Community</w:t>
      </w:r>
      <w:r w:rsidR="00BA5BEF">
        <w:rPr>
          <w:rFonts w:ascii="Arial" w:hAnsi="Arial" w:cs="Arial"/>
        </w:rPr>
        <w:t xml:space="preserve"> countries </w:t>
      </w:r>
    </w:p>
    <w:p w14:paraId="5F7F62BC" w14:textId="18D5A1C4" w:rsidR="00103C6B" w:rsidRPr="007D3DE2" w:rsidRDefault="00103C6B" w:rsidP="0050424B">
      <w:pPr>
        <w:spacing w:before="240"/>
        <w:rPr>
          <w:rFonts w:ascii="Arial" w:hAnsi="Arial" w:cs="Arial"/>
        </w:rPr>
      </w:pPr>
      <w:r w:rsidRPr="007D3DE2">
        <w:rPr>
          <w:rFonts w:ascii="Arial" w:hAnsi="Arial" w:cs="Arial"/>
          <w:b/>
        </w:rPr>
        <w:t>Implementing organisation(s)</w:t>
      </w:r>
      <w:r w:rsidRPr="007D3DE2">
        <w:rPr>
          <w:rFonts w:ascii="Arial" w:hAnsi="Arial" w:cs="Arial"/>
        </w:rPr>
        <w:t>:</w:t>
      </w:r>
      <w:r w:rsidR="0050424B" w:rsidRPr="007D3DE2">
        <w:rPr>
          <w:rFonts w:ascii="Arial" w:hAnsi="Arial" w:cs="Arial"/>
        </w:rPr>
        <w:t xml:space="preserve"> </w:t>
      </w:r>
      <w:r w:rsidR="00BA5BEF">
        <w:rPr>
          <w:rFonts w:ascii="Arial" w:hAnsi="Arial" w:cs="Arial"/>
        </w:rPr>
        <w:t>Southern African Development Community secretariat</w:t>
      </w:r>
    </w:p>
    <w:p w14:paraId="179809E7" w14:textId="1C89A2AE" w:rsidR="007D3DE2" w:rsidRPr="007D3DE2" w:rsidRDefault="00103C6B" w:rsidP="007D3DE2">
      <w:pPr>
        <w:spacing w:line="276" w:lineRule="auto"/>
        <w:jc w:val="both"/>
        <w:rPr>
          <w:rFonts w:ascii="Arial" w:hAnsi="Arial" w:cs="Arial"/>
          <w:bCs/>
          <w:color w:val="000000"/>
        </w:rPr>
      </w:pPr>
      <w:r w:rsidRPr="007D3DE2">
        <w:rPr>
          <w:rFonts w:ascii="Arial" w:hAnsi="Arial" w:cs="Arial"/>
          <w:b/>
        </w:rPr>
        <w:t xml:space="preserve">Project </w:t>
      </w:r>
      <w:r w:rsidR="009E7CE9" w:rsidRPr="007D3DE2">
        <w:rPr>
          <w:rFonts w:ascii="Arial" w:hAnsi="Arial" w:cs="Arial"/>
          <w:b/>
        </w:rPr>
        <w:t xml:space="preserve">objectives and </w:t>
      </w:r>
      <w:r w:rsidRPr="007D3DE2">
        <w:rPr>
          <w:rFonts w:ascii="Arial" w:hAnsi="Arial" w:cs="Arial"/>
          <w:b/>
        </w:rPr>
        <w:t>description</w:t>
      </w:r>
      <w:r w:rsidRPr="007D3DE2">
        <w:rPr>
          <w:rFonts w:ascii="Arial" w:hAnsi="Arial" w:cs="Arial"/>
        </w:rPr>
        <w:t>:</w:t>
      </w:r>
      <w:r w:rsidR="009E313B" w:rsidRPr="007D3DE2">
        <w:rPr>
          <w:rFonts w:ascii="Arial" w:hAnsi="Arial" w:cs="Arial"/>
        </w:rPr>
        <w:t xml:space="preserve"> </w:t>
      </w:r>
      <w:r w:rsidR="007D3DE2" w:rsidRPr="007D3DE2">
        <w:rPr>
          <w:rFonts w:ascii="Arial" w:hAnsi="Arial" w:cs="Arial"/>
          <w:bCs/>
          <w:color w:val="000000"/>
        </w:rPr>
        <w:t>Th</w:t>
      </w:r>
      <w:r w:rsidR="007D3DE2">
        <w:rPr>
          <w:rFonts w:ascii="Arial" w:hAnsi="Arial" w:cs="Arial"/>
          <w:bCs/>
          <w:color w:val="000000"/>
        </w:rPr>
        <w:t>is</w:t>
      </w:r>
      <w:r w:rsidR="007D3DE2" w:rsidRPr="007D3DE2">
        <w:rPr>
          <w:rFonts w:ascii="Arial" w:hAnsi="Arial" w:cs="Arial"/>
          <w:bCs/>
          <w:color w:val="000000"/>
        </w:rPr>
        <w:t xml:space="preserve"> project aims to boost sustainable intra-African trade and mobility by making transport safer, cheaper, faster, and greener, while also strengthening trade links between Africa and the European Union.</w:t>
      </w:r>
    </w:p>
    <w:p w14:paraId="3EC0A90D" w14:textId="77777777" w:rsidR="007D3DE2" w:rsidRPr="007D3DE2" w:rsidRDefault="007D3DE2" w:rsidP="007D3DE2">
      <w:pPr>
        <w:jc w:val="both"/>
        <w:rPr>
          <w:rFonts w:ascii="Arial" w:hAnsi="Arial" w:cs="Arial"/>
          <w:bCs/>
          <w:color w:val="000000"/>
        </w:rPr>
      </w:pPr>
      <w:r w:rsidRPr="007D3DE2">
        <w:rPr>
          <w:rFonts w:ascii="Arial" w:hAnsi="Arial" w:cs="Arial"/>
          <w:bCs/>
          <w:color w:val="000000"/>
        </w:rPr>
        <w:t xml:space="preserve">To achieve this, the project focuses on four key objectives. It will support the harmonisation of trade and road transport policies, laws, regulations, and standards across Eastern and Southern Africa. It will also help develop integrated regional trade, transport, and logistics systems that work more smoothly across borders. In parallel, the project will strengthen the capacity of trade and road transport </w:t>
      </w:r>
      <w:proofErr w:type="gramStart"/>
      <w:r w:rsidRPr="007D3DE2">
        <w:rPr>
          <w:rFonts w:ascii="Arial" w:hAnsi="Arial" w:cs="Arial"/>
          <w:bCs/>
          <w:color w:val="000000"/>
        </w:rPr>
        <w:t>authorities, and</w:t>
      </w:r>
      <w:proofErr w:type="gramEnd"/>
      <w:r w:rsidRPr="007D3DE2">
        <w:rPr>
          <w:rFonts w:ascii="Arial" w:hAnsi="Arial" w:cs="Arial"/>
          <w:bCs/>
          <w:color w:val="000000"/>
        </w:rPr>
        <w:t xml:space="preserve"> promote the uptake of green transport strategies to support the decarbonisation of the road transport sector.</w:t>
      </w:r>
    </w:p>
    <w:p w14:paraId="50A747C7" w14:textId="1D20080B" w:rsidR="007D3DE2" w:rsidRPr="007D3DE2" w:rsidRDefault="00251EDD" w:rsidP="007D3DE2">
      <w:pPr>
        <w:jc w:val="both"/>
        <w:rPr>
          <w:rFonts w:ascii="Arial" w:hAnsi="Arial" w:cs="Arial"/>
          <w:bCs/>
          <w:color w:val="000000"/>
        </w:rPr>
      </w:pPr>
      <w:r w:rsidRPr="007D3DE2">
        <w:rPr>
          <w:rFonts w:ascii="Arial" w:hAnsi="Arial" w:cs="Arial"/>
          <w:b/>
        </w:rPr>
        <w:t>Achievements / e</w:t>
      </w:r>
      <w:r w:rsidR="00103C6B" w:rsidRPr="007D3DE2">
        <w:rPr>
          <w:rFonts w:ascii="Arial" w:hAnsi="Arial" w:cs="Arial"/>
          <w:b/>
        </w:rPr>
        <w:t>xpected results</w:t>
      </w:r>
      <w:r w:rsidR="00103C6B" w:rsidRPr="007D3DE2">
        <w:rPr>
          <w:rFonts w:ascii="Arial" w:hAnsi="Arial" w:cs="Arial"/>
        </w:rPr>
        <w:t>:</w:t>
      </w:r>
      <w:r w:rsidR="007D3DE2">
        <w:rPr>
          <w:rFonts w:ascii="Arial" w:hAnsi="Arial" w:cs="Arial"/>
        </w:rPr>
        <w:t xml:space="preserve"> </w:t>
      </w:r>
      <w:r w:rsidR="007D3DE2" w:rsidRPr="007D3DE2">
        <w:rPr>
          <w:rFonts w:ascii="Arial" w:hAnsi="Arial" w:cs="Arial"/>
          <w:bCs/>
          <w:color w:val="000000"/>
        </w:rPr>
        <w:t>The project is expected to make cross-border transport and trade more predictable and efficient by helping regional organisations and Member States align and apply common road transport and trade facilitation frameworks. Better coordination, simplified procedures, and more consistent standards will reduce bottlenecks at borders and make it easier for traders—especially small-scale and women traders—to move goods across countries. Investments in border facilities, regulatory systems, and digital data exchange will further improve the flow of goods and services.</w:t>
      </w:r>
    </w:p>
    <w:p w14:paraId="1E7C9B41" w14:textId="77777777" w:rsidR="007D3DE2" w:rsidRPr="007D3DE2" w:rsidRDefault="007D3DE2" w:rsidP="007D3DE2">
      <w:pPr>
        <w:jc w:val="both"/>
        <w:rPr>
          <w:rFonts w:ascii="Arial" w:hAnsi="Arial" w:cs="Arial"/>
          <w:bCs/>
          <w:color w:val="000000"/>
        </w:rPr>
      </w:pPr>
      <w:r w:rsidRPr="007D3DE2">
        <w:rPr>
          <w:rFonts w:ascii="Arial" w:hAnsi="Arial" w:cs="Arial"/>
          <w:bCs/>
          <w:color w:val="000000"/>
        </w:rPr>
        <w:t>Regional trade, transport, and logistics systems will become more connected and interoperable, with transport platforms better linked to customs, immigration, and other border management systems. Common rules for recognising permits, certificates, and licenses will cut red tape, while closer cooperation between regulators, operators, and logistics providers will help corridors function more efficiently and support time-sensitive trade.</w:t>
      </w:r>
    </w:p>
    <w:p w14:paraId="5BEE50C2" w14:textId="77777777" w:rsidR="007D3DE2" w:rsidRPr="007D3DE2" w:rsidRDefault="007D3DE2" w:rsidP="007D3DE2">
      <w:pPr>
        <w:jc w:val="both"/>
        <w:rPr>
          <w:rFonts w:ascii="Arial" w:hAnsi="Arial" w:cs="Arial"/>
          <w:bCs/>
          <w:color w:val="000000"/>
        </w:rPr>
      </w:pPr>
      <w:r w:rsidRPr="007D3DE2">
        <w:rPr>
          <w:rFonts w:ascii="Arial" w:hAnsi="Arial" w:cs="Arial"/>
          <w:bCs/>
          <w:color w:val="000000"/>
        </w:rPr>
        <w:t>The project will also strengthen the people and institutions behind the system. Trade and transport authorities, operators, and service providers will benefit from targeted training and skills development, improved monitoring tools, and stronger enforcement capacities. Road safety along key corridors will improve through better driver support services and faster emergency response.</w:t>
      </w:r>
    </w:p>
    <w:p w14:paraId="4204766C" w14:textId="016EA244" w:rsidR="00103C6B" w:rsidRDefault="007D3DE2" w:rsidP="007D3DE2">
      <w:pPr>
        <w:jc w:val="both"/>
        <w:rPr>
          <w:rFonts w:ascii="Arial" w:hAnsi="Arial" w:cs="Arial"/>
          <w:bCs/>
          <w:color w:val="000000"/>
        </w:rPr>
      </w:pPr>
      <w:r w:rsidRPr="007D3DE2">
        <w:rPr>
          <w:rFonts w:ascii="Arial" w:hAnsi="Arial" w:cs="Arial"/>
          <w:bCs/>
          <w:color w:val="000000"/>
        </w:rPr>
        <w:t>Finally, the project will help shift the road transport sector towards greener practices by supporting the development of policies, standards, and tools that encourage cleaner vehicles, greener infrastructure, and lower emissions across regional transport networks.</w:t>
      </w:r>
    </w:p>
    <w:p w14:paraId="29DCA5A7" w14:textId="56347D1C" w:rsidR="00BA5BEF" w:rsidRPr="00BA5BEF" w:rsidRDefault="00BA5BEF" w:rsidP="007D3DE2">
      <w:pPr>
        <w:jc w:val="both"/>
        <w:rPr>
          <w:rFonts w:ascii="Arial" w:hAnsi="Arial" w:cs="Arial"/>
          <w:b/>
          <w:color w:val="000000"/>
        </w:rPr>
      </w:pPr>
      <w:r>
        <w:rPr>
          <w:rFonts w:ascii="Arial" w:hAnsi="Arial" w:cs="Arial"/>
          <w:b/>
          <w:color w:val="000000"/>
        </w:rPr>
        <w:t xml:space="preserve">Incoming public / visibility events: - </w:t>
      </w:r>
    </w:p>
    <w:p w14:paraId="6F00B087" w14:textId="0CD30E0C" w:rsidR="00103C6B" w:rsidRPr="007D3DE2" w:rsidRDefault="00103C6B" w:rsidP="007D3DE2">
      <w:pPr>
        <w:jc w:val="both"/>
        <w:rPr>
          <w:rFonts w:ascii="Arial" w:hAnsi="Arial" w:cs="Arial"/>
        </w:rPr>
      </w:pPr>
      <w:r w:rsidRPr="007D3DE2">
        <w:rPr>
          <w:rFonts w:ascii="Arial" w:hAnsi="Arial" w:cs="Arial"/>
          <w:b/>
          <w:i/>
        </w:rPr>
        <w:t>Project website</w:t>
      </w:r>
      <w:r w:rsidRPr="007D3DE2">
        <w:rPr>
          <w:rFonts w:ascii="Arial" w:hAnsi="Arial" w:cs="Arial"/>
          <w:i/>
        </w:rPr>
        <w:t xml:space="preserve"> / </w:t>
      </w:r>
      <w:r w:rsidRPr="007D3DE2">
        <w:rPr>
          <w:rFonts w:ascii="Arial" w:hAnsi="Arial" w:cs="Arial"/>
          <w:b/>
          <w:i/>
        </w:rPr>
        <w:t>Social media account links</w:t>
      </w:r>
      <w:r w:rsidRPr="007D3DE2">
        <w:rPr>
          <w:rFonts w:ascii="Arial" w:hAnsi="Arial" w:cs="Arial"/>
        </w:rPr>
        <w:t>:</w:t>
      </w:r>
      <w:r w:rsidR="007D3DE2" w:rsidRPr="007D3DE2">
        <w:rPr>
          <w:rFonts w:ascii="Arial" w:hAnsi="Arial" w:cs="Arial"/>
        </w:rPr>
        <w:t xml:space="preserve"> </w:t>
      </w:r>
      <w:r w:rsidR="002547CF" w:rsidRPr="007D3DE2">
        <w:rPr>
          <w:rFonts w:ascii="Arial" w:hAnsi="Arial" w:cs="Arial"/>
        </w:rPr>
        <w:t>Not yet available</w:t>
      </w:r>
    </w:p>
    <w:sectPr w:rsidR="00103C6B" w:rsidRPr="007D3DE2" w:rsidSect="0050424B">
      <w:footerReference w:type="default" r:id="rId8"/>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C85A6" w14:textId="77777777" w:rsidR="00307304" w:rsidRDefault="00307304" w:rsidP="0050424B">
      <w:pPr>
        <w:spacing w:after="0" w:line="240" w:lineRule="auto"/>
      </w:pPr>
      <w:r>
        <w:separator/>
      </w:r>
    </w:p>
  </w:endnote>
  <w:endnote w:type="continuationSeparator" w:id="0">
    <w:p w14:paraId="267AE0B7" w14:textId="77777777" w:rsidR="00307304" w:rsidRDefault="00307304" w:rsidP="0050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4B1F0" w14:textId="77777777" w:rsidR="0050424B" w:rsidRDefault="00251EDD">
    <w:pPr>
      <w:pStyle w:val="Footer"/>
    </w:pPr>
    <w:hyperlink r:id="rId1" w:history="1">
      <w:r w:rsidRPr="001D1560">
        <w:rPr>
          <w:rStyle w:val="Hyperlink"/>
        </w:rPr>
        <w:t>https://www.eeas.europa.eu/delegations/botswana_en</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506F2" w14:textId="77777777" w:rsidR="00307304" w:rsidRDefault="00307304" w:rsidP="0050424B">
      <w:pPr>
        <w:spacing w:after="0" w:line="240" w:lineRule="auto"/>
      </w:pPr>
      <w:r>
        <w:separator/>
      </w:r>
    </w:p>
  </w:footnote>
  <w:footnote w:type="continuationSeparator" w:id="0">
    <w:p w14:paraId="5B606277" w14:textId="77777777" w:rsidR="00307304" w:rsidRDefault="00307304" w:rsidP="005042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C5308"/>
    <w:multiLevelType w:val="hybridMultilevel"/>
    <w:tmpl w:val="5B9250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5C5CBD"/>
    <w:multiLevelType w:val="hybridMultilevel"/>
    <w:tmpl w:val="03B0C0FA"/>
    <w:lvl w:ilvl="0" w:tplc="08090001">
      <w:start w:val="1"/>
      <w:numFmt w:val="bullet"/>
      <w:lvlText w:val=""/>
      <w:lvlJc w:val="left"/>
      <w:pPr>
        <w:ind w:left="925" w:hanging="360"/>
      </w:pPr>
      <w:rPr>
        <w:rFonts w:ascii="Symbol" w:hAnsi="Symbol" w:hint="default"/>
      </w:rPr>
    </w:lvl>
    <w:lvl w:ilvl="1" w:tplc="08090003" w:tentative="1">
      <w:start w:val="1"/>
      <w:numFmt w:val="bullet"/>
      <w:lvlText w:val="o"/>
      <w:lvlJc w:val="left"/>
      <w:pPr>
        <w:ind w:left="1645" w:hanging="360"/>
      </w:pPr>
      <w:rPr>
        <w:rFonts w:ascii="Courier New" w:hAnsi="Courier New" w:cs="Courier New" w:hint="default"/>
      </w:rPr>
    </w:lvl>
    <w:lvl w:ilvl="2" w:tplc="08090005" w:tentative="1">
      <w:start w:val="1"/>
      <w:numFmt w:val="bullet"/>
      <w:lvlText w:val=""/>
      <w:lvlJc w:val="left"/>
      <w:pPr>
        <w:ind w:left="2365" w:hanging="360"/>
      </w:pPr>
      <w:rPr>
        <w:rFonts w:ascii="Wingdings" w:hAnsi="Wingdings" w:hint="default"/>
      </w:rPr>
    </w:lvl>
    <w:lvl w:ilvl="3" w:tplc="08090001" w:tentative="1">
      <w:start w:val="1"/>
      <w:numFmt w:val="bullet"/>
      <w:lvlText w:val=""/>
      <w:lvlJc w:val="left"/>
      <w:pPr>
        <w:ind w:left="3085" w:hanging="360"/>
      </w:pPr>
      <w:rPr>
        <w:rFonts w:ascii="Symbol" w:hAnsi="Symbol" w:hint="default"/>
      </w:rPr>
    </w:lvl>
    <w:lvl w:ilvl="4" w:tplc="08090003" w:tentative="1">
      <w:start w:val="1"/>
      <w:numFmt w:val="bullet"/>
      <w:lvlText w:val="o"/>
      <w:lvlJc w:val="left"/>
      <w:pPr>
        <w:ind w:left="3805" w:hanging="360"/>
      </w:pPr>
      <w:rPr>
        <w:rFonts w:ascii="Courier New" w:hAnsi="Courier New" w:cs="Courier New" w:hint="default"/>
      </w:rPr>
    </w:lvl>
    <w:lvl w:ilvl="5" w:tplc="08090005" w:tentative="1">
      <w:start w:val="1"/>
      <w:numFmt w:val="bullet"/>
      <w:lvlText w:val=""/>
      <w:lvlJc w:val="left"/>
      <w:pPr>
        <w:ind w:left="4525" w:hanging="360"/>
      </w:pPr>
      <w:rPr>
        <w:rFonts w:ascii="Wingdings" w:hAnsi="Wingdings" w:hint="default"/>
      </w:rPr>
    </w:lvl>
    <w:lvl w:ilvl="6" w:tplc="08090001" w:tentative="1">
      <w:start w:val="1"/>
      <w:numFmt w:val="bullet"/>
      <w:lvlText w:val=""/>
      <w:lvlJc w:val="left"/>
      <w:pPr>
        <w:ind w:left="5245" w:hanging="360"/>
      </w:pPr>
      <w:rPr>
        <w:rFonts w:ascii="Symbol" w:hAnsi="Symbol" w:hint="default"/>
      </w:rPr>
    </w:lvl>
    <w:lvl w:ilvl="7" w:tplc="08090003" w:tentative="1">
      <w:start w:val="1"/>
      <w:numFmt w:val="bullet"/>
      <w:lvlText w:val="o"/>
      <w:lvlJc w:val="left"/>
      <w:pPr>
        <w:ind w:left="5965" w:hanging="360"/>
      </w:pPr>
      <w:rPr>
        <w:rFonts w:ascii="Courier New" w:hAnsi="Courier New" w:cs="Courier New" w:hint="default"/>
      </w:rPr>
    </w:lvl>
    <w:lvl w:ilvl="8" w:tplc="08090005" w:tentative="1">
      <w:start w:val="1"/>
      <w:numFmt w:val="bullet"/>
      <w:lvlText w:val=""/>
      <w:lvlJc w:val="left"/>
      <w:pPr>
        <w:ind w:left="6685" w:hanging="360"/>
      </w:pPr>
      <w:rPr>
        <w:rFonts w:ascii="Wingdings" w:hAnsi="Wingdings" w:hint="default"/>
      </w:rPr>
    </w:lvl>
  </w:abstractNum>
  <w:abstractNum w:abstractNumId="2" w15:restartNumberingAfterBreak="0">
    <w:nsid w:val="365942EC"/>
    <w:multiLevelType w:val="hybridMultilevel"/>
    <w:tmpl w:val="2E8618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81B5F"/>
    <w:multiLevelType w:val="hybridMultilevel"/>
    <w:tmpl w:val="9516F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3708AA"/>
    <w:multiLevelType w:val="hybridMultilevel"/>
    <w:tmpl w:val="2CAA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4B40CB"/>
    <w:multiLevelType w:val="multilevel"/>
    <w:tmpl w:val="2AA2EF3E"/>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4C824D88"/>
    <w:multiLevelType w:val="hybridMultilevel"/>
    <w:tmpl w:val="80EC4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2999691">
    <w:abstractNumId w:val="6"/>
  </w:num>
  <w:num w:numId="2" w16cid:durableId="1220674004">
    <w:abstractNumId w:val="2"/>
  </w:num>
  <w:num w:numId="3" w16cid:durableId="926033740">
    <w:abstractNumId w:val="5"/>
  </w:num>
  <w:num w:numId="4" w16cid:durableId="1236284093">
    <w:abstractNumId w:val="0"/>
  </w:num>
  <w:num w:numId="5" w16cid:durableId="757822681">
    <w:abstractNumId w:val="4"/>
  </w:num>
  <w:num w:numId="6" w16cid:durableId="2055497633">
    <w:abstractNumId w:val="3"/>
  </w:num>
  <w:num w:numId="7" w16cid:durableId="283342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03C6B"/>
    <w:rsid w:val="000652A7"/>
    <w:rsid w:val="00075F74"/>
    <w:rsid w:val="000F5860"/>
    <w:rsid w:val="00103C6B"/>
    <w:rsid w:val="00161908"/>
    <w:rsid w:val="00232823"/>
    <w:rsid w:val="00251EDD"/>
    <w:rsid w:val="00252BD3"/>
    <w:rsid w:val="002547CF"/>
    <w:rsid w:val="002B3ADD"/>
    <w:rsid w:val="00307304"/>
    <w:rsid w:val="004C22E7"/>
    <w:rsid w:val="004F09AA"/>
    <w:rsid w:val="0050424B"/>
    <w:rsid w:val="00701D46"/>
    <w:rsid w:val="007D3DE2"/>
    <w:rsid w:val="008C3328"/>
    <w:rsid w:val="00957BEF"/>
    <w:rsid w:val="00985B4E"/>
    <w:rsid w:val="009E313B"/>
    <w:rsid w:val="009E7CE9"/>
    <w:rsid w:val="009F0022"/>
    <w:rsid w:val="009F3FF9"/>
    <w:rsid w:val="00A25A03"/>
    <w:rsid w:val="00A7691D"/>
    <w:rsid w:val="00AD5836"/>
    <w:rsid w:val="00BA5BEF"/>
    <w:rsid w:val="00D17A47"/>
    <w:rsid w:val="00E96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FD64BE"/>
  <w15:chartTrackingRefBased/>
  <w15:docId w15:val="{81498267-5D03-4486-A877-644B5082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8C3328"/>
    <w:pPr>
      <w:keepNext/>
      <w:keepLines/>
      <w:spacing w:before="120" w:after="120"/>
      <w:outlineLvl w:val="2"/>
    </w:pPr>
    <w:rPr>
      <w:rFonts w:ascii="Times New Roman" w:eastAsiaTheme="majorEastAsia" w:hAnsi="Times New Roman" w:cstheme="majorBid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24B"/>
  </w:style>
  <w:style w:type="paragraph" w:styleId="Footer">
    <w:name w:val="footer"/>
    <w:basedOn w:val="Normal"/>
    <w:link w:val="FooterChar"/>
    <w:uiPriority w:val="99"/>
    <w:unhideWhenUsed/>
    <w:rsid w:val="00504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24B"/>
  </w:style>
  <w:style w:type="paragraph" w:styleId="ListParagraph">
    <w:name w:val="List Paragraph"/>
    <w:aliases w:val="References,List1,1st level - Bullet List Paragraph,Lettre d'introduction,Normal bullet 2,Medium Grid 1 - Accent 21,FooterText,Bullet list,Bullet List Paragraph,Normal numbered,OBC Bullet,EC,Paragrafo elenco,Numbered paragraph,Bullets"/>
    <w:basedOn w:val="Normal"/>
    <w:link w:val="ListParagraphChar"/>
    <w:uiPriority w:val="34"/>
    <w:qFormat/>
    <w:rsid w:val="0050424B"/>
    <w:pPr>
      <w:ind w:left="720"/>
      <w:contextualSpacing/>
    </w:pPr>
  </w:style>
  <w:style w:type="character" w:styleId="Hyperlink">
    <w:name w:val="Hyperlink"/>
    <w:basedOn w:val="DefaultParagraphFont"/>
    <w:uiPriority w:val="99"/>
    <w:unhideWhenUsed/>
    <w:rsid w:val="00251EDD"/>
    <w:rPr>
      <w:color w:val="0563C1" w:themeColor="hyperlink"/>
      <w:u w:val="single"/>
    </w:rPr>
  </w:style>
  <w:style w:type="paragraph" w:customStyle="1" w:styleId="Default">
    <w:name w:val="Default"/>
    <w:rsid w:val="00AD583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uiPriority w:val="99"/>
    <w:rsid w:val="008C3328"/>
    <w:rPr>
      <w:sz w:val="16"/>
      <w:szCs w:val="16"/>
    </w:rPr>
  </w:style>
  <w:style w:type="paragraph" w:styleId="CommentText">
    <w:name w:val="annotation text"/>
    <w:basedOn w:val="Normal"/>
    <w:link w:val="CommentTextChar"/>
    <w:rsid w:val="008C3328"/>
    <w:pPr>
      <w:spacing w:after="0" w:line="240" w:lineRule="auto"/>
      <w:jc w:val="both"/>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8C3328"/>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8C33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328"/>
    <w:rPr>
      <w:rFonts w:ascii="Segoe UI" w:hAnsi="Segoe UI" w:cs="Segoe UI"/>
      <w:sz w:val="18"/>
      <w:szCs w:val="18"/>
    </w:rPr>
  </w:style>
  <w:style w:type="character" w:customStyle="1" w:styleId="Heading3Char">
    <w:name w:val="Heading 3 Char"/>
    <w:basedOn w:val="DefaultParagraphFont"/>
    <w:link w:val="Heading3"/>
    <w:uiPriority w:val="9"/>
    <w:rsid w:val="008C3328"/>
    <w:rPr>
      <w:rFonts w:ascii="Times New Roman" w:eastAsiaTheme="majorEastAsia" w:hAnsi="Times New Roman" w:cstheme="majorBidi"/>
      <w:szCs w:val="24"/>
    </w:rPr>
  </w:style>
  <w:style w:type="character" w:customStyle="1" w:styleId="ListParagraphChar">
    <w:name w:val="List Paragraph Char"/>
    <w:aliases w:val="References Char,List1 Char,1st level - Bullet List Paragraph Char,Lettre d'introduction Char,Normal bullet 2 Char,Medium Grid 1 - Accent 21 Char,FooterText Char,Bullet list Char,Bullet List Paragraph Char,Normal numbered Char,EC Char"/>
    <w:link w:val="ListParagraph"/>
    <w:uiPriority w:val="34"/>
    <w:qFormat/>
    <w:rsid w:val="009F3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63289">
      <w:bodyDiv w:val="1"/>
      <w:marLeft w:val="0"/>
      <w:marRight w:val="0"/>
      <w:marTop w:val="0"/>
      <w:marBottom w:val="0"/>
      <w:divBdr>
        <w:top w:val="none" w:sz="0" w:space="0" w:color="auto"/>
        <w:left w:val="none" w:sz="0" w:space="0" w:color="auto"/>
        <w:bottom w:val="none" w:sz="0" w:space="0" w:color="auto"/>
        <w:right w:val="none" w:sz="0" w:space="0" w:color="auto"/>
      </w:divBdr>
    </w:div>
    <w:div w:id="197101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eeas.europa.eu/delegations/botswana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GHERMAN Catalin (EEAS-GABORONE)</dc:creator>
  <cp:keywords/>
  <dc:description/>
  <cp:lastModifiedBy>GEERTMAN Ruben (EEAS-GABORONE)</cp:lastModifiedBy>
  <cp:revision>6</cp:revision>
  <dcterms:created xsi:type="dcterms:W3CDTF">2024-11-04T14:28:00Z</dcterms:created>
  <dcterms:modified xsi:type="dcterms:W3CDTF">2026-05-13T10:58:00Z</dcterms:modified>
</cp:coreProperties>
</file>