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2B3" w:rsidRDefault="00F94715" w:rsidP="00EC0D71">
      <w:pPr>
        <w:pStyle w:val="ECHeadings"/>
      </w:pPr>
      <w:r>
        <w:t>Komisioni Evropian</w:t>
      </w:r>
    </w:p>
    <w:p w:rsidR="00EC0D71" w:rsidRDefault="00334201" w:rsidP="00BE3D7D">
      <w:pPr>
        <w:pStyle w:val="EuropeanCommissionPR"/>
        <w:spacing w:after="0"/>
      </w:pPr>
      <w:r>
        <w:t>Memo</w:t>
      </w:r>
    </w:p>
    <w:p w:rsidR="00EC0D71" w:rsidRDefault="001F6892" w:rsidP="001E3E79">
      <w:pPr>
        <w:pStyle w:val="2Date"/>
      </w:pPr>
      <w:r>
        <w:t>1</w:t>
      </w:r>
      <w:r w:rsidR="002431D9">
        <w:t>2</w:t>
      </w:r>
      <w:r w:rsidR="00EC0D71">
        <w:t xml:space="preserve"> </w:t>
      </w:r>
      <w:r w:rsidR="00F94715">
        <w:t>Korrik</w:t>
      </w:r>
      <w:r w:rsidR="00BE3D7D">
        <w:t xml:space="preserve"> 2017</w:t>
      </w:r>
      <w:r w:rsidR="00EC0D71">
        <w:t xml:space="preserve"> </w:t>
      </w:r>
    </w:p>
    <w:p w:rsidR="00EC0D71" w:rsidRPr="00C54D6B" w:rsidRDefault="00F94715" w:rsidP="00A0155A">
      <w:pPr>
        <w:pStyle w:val="3Titre"/>
        <w:spacing w:before="0"/>
        <w:jc w:val="both"/>
      </w:pPr>
      <w:r>
        <w:t>Ballkani Per</w:t>
      </w:r>
      <w:r w:rsidR="00D264C5">
        <w:t>ë</w:t>
      </w:r>
      <w:r>
        <w:t>ndimor</w:t>
      </w:r>
      <w:r w:rsidR="00334201">
        <w:t xml:space="preserve">: </w:t>
      </w:r>
      <w:r>
        <w:t>Zona ekonomike rajonale</w:t>
      </w:r>
    </w:p>
    <w:p w:rsidR="006A0A42" w:rsidRPr="00C50020" w:rsidRDefault="00F94715" w:rsidP="006A0A42">
      <w:pPr>
        <w:pStyle w:val="ListParagraph"/>
        <w:spacing w:before="100" w:beforeAutospacing="1" w:after="100" w:afterAutospacing="1"/>
        <w:ind w:left="0"/>
        <w:jc w:val="both"/>
        <w:rPr>
          <w:rFonts w:ascii="Verdana" w:hAnsi="Verdana"/>
          <w:b/>
          <w:bCs/>
          <w:sz w:val="20"/>
          <w:szCs w:val="20"/>
        </w:rPr>
      </w:pPr>
      <w:r>
        <w:rPr>
          <w:rFonts w:ascii="Verdana" w:hAnsi="Verdana"/>
          <w:b/>
          <w:bCs/>
          <w:sz w:val="20"/>
          <w:szCs w:val="20"/>
        </w:rPr>
        <w:t xml:space="preserve">Cili </w:t>
      </w:r>
      <w:r w:rsidR="00D264C5">
        <w:rPr>
          <w:rFonts w:ascii="Verdana" w:hAnsi="Verdana"/>
          <w:b/>
          <w:bCs/>
          <w:sz w:val="20"/>
          <w:szCs w:val="20"/>
        </w:rPr>
        <w:t>ë</w:t>
      </w:r>
      <w:r>
        <w:rPr>
          <w:rFonts w:ascii="Verdana" w:hAnsi="Verdana"/>
          <w:b/>
          <w:bCs/>
          <w:sz w:val="20"/>
          <w:szCs w:val="20"/>
        </w:rPr>
        <w:t>sht</w:t>
      </w:r>
      <w:r w:rsidR="00D264C5">
        <w:rPr>
          <w:rFonts w:ascii="Verdana" w:hAnsi="Verdana"/>
          <w:b/>
          <w:bCs/>
          <w:sz w:val="20"/>
          <w:szCs w:val="20"/>
        </w:rPr>
        <w:t>ë</w:t>
      </w:r>
      <w:r>
        <w:rPr>
          <w:rFonts w:ascii="Verdana" w:hAnsi="Verdana"/>
          <w:b/>
          <w:bCs/>
          <w:sz w:val="20"/>
          <w:szCs w:val="20"/>
        </w:rPr>
        <w:t xml:space="preserve"> q</w:t>
      </w:r>
      <w:r w:rsidR="00D264C5">
        <w:rPr>
          <w:rFonts w:ascii="Verdana" w:hAnsi="Verdana"/>
          <w:b/>
          <w:bCs/>
          <w:sz w:val="20"/>
          <w:szCs w:val="20"/>
        </w:rPr>
        <w:t>ë</w:t>
      </w:r>
      <w:r>
        <w:rPr>
          <w:rFonts w:ascii="Verdana" w:hAnsi="Verdana"/>
          <w:b/>
          <w:bCs/>
          <w:sz w:val="20"/>
          <w:szCs w:val="20"/>
        </w:rPr>
        <w:t>llimi i zon</w:t>
      </w:r>
      <w:r w:rsidR="00D264C5">
        <w:rPr>
          <w:rFonts w:ascii="Verdana" w:hAnsi="Verdana"/>
          <w:b/>
          <w:bCs/>
          <w:sz w:val="20"/>
          <w:szCs w:val="20"/>
        </w:rPr>
        <w:t>ë</w:t>
      </w:r>
      <w:r>
        <w:rPr>
          <w:rFonts w:ascii="Verdana" w:hAnsi="Verdana"/>
          <w:b/>
          <w:bCs/>
          <w:sz w:val="20"/>
          <w:szCs w:val="20"/>
        </w:rPr>
        <w:t>s ekonomike rajonale</w:t>
      </w:r>
      <w:r w:rsidR="00C50020">
        <w:rPr>
          <w:rFonts w:ascii="Verdana" w:hAnsi="Verdana"/>
          <w:b/>
          <w:bCs/>
          <w:sz w:val="20"/>
          <w:szCs w:val="20"/>
        </w:rPr>
        <w:t>?</w:t>
      </w:r>
    </w:p>
    <w:p w:rsidR="00F94715" w:rsidRDefault="00F94715" w:rsidP="00612B68">
      <w:pPr>
        <w:spacing w:after="160"/>
        <w:jc w:val="both"/>
        <w:rPr>
          <w:szCs w:val="20"/>
        </w:rPr>
      </w:pPr>
      <w:r>
        <w:rPr>
          <w:szCs w:val="20"/>
        </w:rPr>
        <w:t>Zona ekonomike r</w:t>
      </w:r>
      <w:r w:rsidRPr="00F94715">
        <w:rPr>
          <w:szCs w:val="20"/>
        </w:rPr>
        <w:t xml:space="preserve">ajonale e Ballkanit Perëndimor synon zhvillimin e një zone ku mallrat, shërbimet, investimet dhe punëtorët e kualifikuar mund të lëvizin pa pengesa. </w:t>
      </w:r>
      <w:r>
        <w:rPr>
          <w:szCs w:val="20"/>
        </w:rPr>
        <w:t>Ajo d</w:t>
      </w:r>
      <w:r w:rsidRPr="00F94715">
        <w:rPr>
          <w:szCs w:val="20"/>
        </w:rPr>
        <w:t>o të rrisë tregun në dispozicion të investitorëve potencialë në rajon: qasja në pothuajse 20 milionë konsumatorë nga një bazë e vetme dhe mundësi</w:t>
      </w:r>
      <w:r>
        <w:rPr>
          <w:szCs w:val="20"/>
        </w:rPr>
        <w:t>të për të krijuar zinxhirë t</w:t>
      </w:r>
      <w:r w:rsidR="00D264C5">
        <w:rPr>
          <w:szCs w:val="20"/>
        </w:rPr>
        <w:t>ë</w:t>
      </w:r>
      <w:r>
        <w:rPr>
          <w:szCs w:val="20"/>
        </w:rPr>
        <w:t xml:space="preserve"> vlerave</w:t>
      </w:r>
      <w:r w:rsidRPr="00F94715">
        <w:rPr>
          <w:szCs w:val="20"/>
        </w:rPr>
        <w:t xml:space="preserve"> përtej kuf</w:t>
      </w:r>
      <w:r>
        <w:rPr>
          <w:szCs w:val="20"/>
        </w:rPr>
        <w:t>ijve do të nxis</w:t>
      </w:r>
      <w:r w:rsidR="00D264C5">
        <w:rPr>
          <w:szCs w:val="20"/>
        </w:rPr>
        <w:t>ë</w:t>
      </w:r>
      <w:r>
        <w:rPr>
          <w:szCs w:val="20"/>
        </w:rPr>
        <w:t xml:space="preserve"> t</w:t>
      </w:r>
      <w:r w:rsidR="00D264C5">
        <w:rPr>
          <w:szCs w:val="20"/>
        </w:rPr>
        <w:t>ë</w:t>
      </w:r>
      <w:r>
        <w:rPr>
          <w:szCs w:val="20"/>
        </w:rPr>
        <w:t>rheqjen</w:t>
      </w:r>
      <w:r w:rsidRPr="00F94715">
        <w:rPr>
          <w:szCs w:val="20"/>
        </w:rPr>
        <w:t xml:space="preserve"> ekonomik</w:t>
      </w:r>
      <w:r>
        <w:rPr>
          <w:szCs w:val="20"/>
        </w:rPr>
        <w:t>e</w:t>
      </w:r>
      <w:r w:rsidRPr="00F94715">
        <w:rPr>
          <w:szCs w:val="20"/>
        </w:rPr>
        <w:t xml:space="preserve"> të Ballkanit Perëndimor, duke përfituar gjithashtu nga marrëdhëniet tregtare me BE</w:t>
      </w:r>
      <w:r w:rsidR="00D264C5">
        <w:rPr>
          <w:szCs w:val="20"/>
        </w:rPr>
        <w:t>-në</w:t>
      </w:r>
      <w:r w:rsidRPr="00F94715">
        <w:rPr>
          <w:szCs w:val="20"/>
        </w:rPr>
        <w:t>.</w:t>
      </w:r>
    </w:p>
    <w:p w:rsidR="00C50020" w:rsidRPr="00C50020" w:rsidRDefault="00F94715" w:rsidP="00C50020">
      <w:pPr>
        <w:pStyle w:val="ListParagraph"/>
        <w:spacing w:before="100" w:beforeAutospacing="1" w:after="100" w:afterAutospacing="1"/>
        <w:ind w:left="0"/>
        <w:jc w:val="both"/>
        <w:rPr>
          <w:rFonts w:ascii="Verdana" w:hAnsi="Verdana"/>
          <w:b/>
          <w:bCs/>
          <w:sz w:val="20"/>
          <w:szCs w:val="20"/>
        </w:rPr>
      </w:pPr>
      <w:r>
        <w:rPr>
          <w:rFonts w:ascii="Verdana" w:hAnsi="Verdana"/>
          <w:b/>
          <w:bCs/>
          <w:sz w:val="20"/>
          <w:szCs w:val="20"/>
        </w:rPr>
        <w:t xml:space="preserve">Cila </w:t>
      </w:r>
      <w:r w:rsidR="00D264C5">
        <w:rPr>
          <w:rFonts w:ascii="Verdana" w:hAnsi="Verdana"/>
          <w:b/>
          <w:bCs/>
          <w:sz w:val="20"/>
          <w:szCs w:val="20"/>
        </w:rPr>
        <w:t>ë</w:t>
      </w:r>
      <w:r>
        <w:rPr>
          <w:rFonts w:ascii="Verdana" w:hAnsi="Verdana"/>
          <w:b/>
          <w:bCs/>
          <w:sz w:val="20"/>
          <w:szCs w:val="20"/>
        </w:rPr>
        <w:t>sht</w:t>
      </w:r>
      <w:r w:rsidR="00D264C5">
        <w:rPr>
          <w:rFonts w:ascii="Verdana" w:hAnsi="Verdana"/>
          <w:b/>
          <w:bCs/>
          <w:sz w:val="20"/>
          <w:szCs w:val="20"/>
        </w:rPr>
        <w:t>ë</w:t>
      </w:r>
      <w:r>
        <w:rPr>
          <w:rFonts w:ascii="Verdana" w:hAnsi="Verdana"/>
          <w:b/>
          <w:bCs/>
          <w:sz w:val="20"/>
          <w:szCs w:val="20"/>
        </w:rPr>
        <w:t xml:space="preserve"> pozita e Komisionit Evropian n</w:t>
      </w:r>
      <w:r w:rsidR="00D264C5">
        <w:rPr>
          <w:rFonts w:ascii="Verdana" w:hAnsi="Verdana"/>
          <w:b/>
          <w:bCs/>
          <w:sz w:val="20"/>
          <w:szCs w:val="20"/>
        </w:rPr>
        <w:t>ë</w:t>
      </w:r>
      <w:r>
        <w:rPr>
          <w:rFonts w:ascii="Verdana" w:hAnsi="Verdana"/>
          <w:b/>
          <w:bCs/>
          <w:sz w:val="20"/>
          <w:szCs w:val="20"/>
        </w:rPr>
        <w:t xml:space="preserve"> zon</w:t>
      </w:r>
      <w:r w:rsidR="00D264C5">
        <w:rPr>
          <w:rFonts w:ascii="Verdana" w:hAnsi="Verdana"/>
          <w:b/>
          <w:bCs/>
          <w:sz w:val="20"/>
          <w:szCs w:val="20"/>
        </w:rPr>
        <w:t>ë</w:t>
      </w:r>
      <w:r>
        <w:rPr>
          <w:rFonts w:ascii="Verdana" w:hAnsi="Verdana"/>
          <w:b/>
          <w:bCs/>
          <w:sz w:val="20"/>
          <w:szCs w:val="20"/>
        </w:rPr>
        <w:t>n ekonomike rajonale t</w:t>
      </w:r>
      <w:r w:rsidR="00D264C5">
        <w:rPr>
          <w:rFonts w:ascii="Verdana" w:hAnsi="Verdana"/>
          <w:b/>
          <w:bCs/>
          <w:sz w:val="20"/>
          <w:szCs w:val="20"/>
        </w:rPr>
        <w:t>ë</w:t>
      </w:r>
      <w:r>
        <w:rPr>
          <w:rFonts w:ascii="Verdana" w:hAnsi="Verdana"/>
          <w:b/>
          <w:bCs/>
          <w:sz w:val="20"/>
          <w:szCs w:val="20"/>
        </w:rPr>
        <w:t xml:space="preserve"> Ballkanit Per</w:t>
      </w:r>
      <w:r w:rsidR="00D264C5">
        <w:rPr>
          <w:rFonts w:ascii="Verdana" w:hAnsi="Verdana"/>
          <w:b/>
          <w:bCs/>
          <w:sz w:val="20"/>
          <w:szCs w:val="20"/>
        </w:rPr>
        <w:t>ë</w:t>
      </w:r>
      <w:r>
        <w:rPr>
          <w:rFonts w:ascii="Verdana" w:hAnsi="Verdana"/>
          <w:b/>
          <w:bCs/>
          <w:sz w:val="20"/>
          <w:szCs w:val="20"/>
        </w:rPr>
        <w:t>ndimor</w:t>
      </w:r>
      <w:r w:rsidR="00C50020" w:rsidRPr="00C50020">
        <w:rPr>
          <w:rFonts w:ascii="Verdana" w:hAnsi="Verdana"/>
          <w:b/>
          <w:bCs/>
          <w:sz w:val="20"/>
          <w:szCs w:val="20"/>
        </w:rPr>
        <w:t>?</w:t>
      </w:r>
      <w:r>
        <w:rPr>
          <w:rFonts w:ascii="Verdana" w:hAnsi="Verdana"/>
          <w:b/>
          <w:bCs/>
          <w:sz w:val="20"/>
          <w:szCs w:val="20"/>
        </w:rPr>
        <w:t xml:space="preserve"> A </w:t>
      </w:r>
      <w:r w:rsidR="00D264C5">
        <w:rPr>
          <w:rFonts w:ascii="Verdana" w:hAnsi="Verdana"/>
          <w:b/>
          <w:bCs/>
          <w:sz w:val="20"/>
          <w:szCs w:val="20"/>
        </w:rPr>
        <w:t>ë</w:t>
      </w:r>
      <w:r>
        <w:rPr>
          <w:rFonts w:ascii="Verdana" w:hAnsi="Verdana"/>
          <w:b/>
          <w:bCs/>
          <w:sz w:val="20"/>
          <w:szCs w:val="20"/>
        </w:rPr>
        <w:t>sht</w:t>
      </w:r>
      <w:r w:rsidR="00D264C5">
        <w:rPr>
          <w:rFonts w:ascii="Verdana" w:hAnsi="Verdana"/>
          <w:b/>
          <w:bCs/>
          <w:sz w:val="20"/>
          <w:szCs w:val="20"/>
        </w:rPr>
        <w:t>ë</w:t>
      </w:r>
      <w:r>
        <w:rPr>
          <w:rFonts w:ascii="Verdana" w:hAnsi="Verdana"/>
          <w:b/>
          <w:bCs/>
          <w:sz w:val="20"/>
          <w:szCs w:val="20"/>
        </w:rPr>
        <w:t xml:space="preserve"> ky propozim i Komisionit?</w:t>
      </w:r>
    </w:p>
    <w:p w:rsidR="00F94715" w:rsidRDefault="00F94715" w:rsidP="00C50020">
      <w:pPr>
        <w:jc w:val="both"/>
        <w:rPr>
          <w:szCs w:val="20"/>
        </w:rPr>
      </w:pPr>
      <w:r w:rsidRPr="00F94715">
        <w:rPr>
          <w:szCs w:val="20"/>
        </w:rPr>
        <w:t>Komisioni Evropian është duke iu përgjigjur thirrjeve nga vetë rajoni për thellimin e bas</w:t>
      </w:r>
      <w:r>
        <w:rPr>
          <w:szCs w:val="20"/>
        </w:rPr>
        <w:t>hkëpunimit për nxitjen e rritjes</w:t>
      </w:r>
      <w:r w:rsidRPr="00F94715">
        <w:rPr>
          <w:szCs w:val="20"/>
        </w:rPr>
        <w:t xml:space="preserve"> dhe krijimin e më shumë vendeve të punës.</w:t>
      </w:r>
    </w:p>
    <w:p w:rsidR="00C50020" w:rsidRDefault="00C50020" w:rsidP="00C50020">
      <w:pPr>
        <w:jc w:val="both"/>
        <w:rPr>
          <w:szCs w:val="20"/>
        </w:rPr>
      </w:pPr>
    </w:p>
    <w:p w:rsidR="00F94715" w:rsidRPr="00612B68" w:rsidRDefault="00F94715" w:rsidP="00C50020">
      <w:pPr>
        <w:jc w:val="both"/>
        <w:rPr>
          <w:szCs w:val="20"/>
        </w:rPr>
      </w:pPr>
      <w:r w:rsidRPr="00F94715">
        <w:rPr>
          <w:szCs w:val="20"/>
        </w:rPr>
        <w:t>Për disa vite, Komisioni ka bërë propozime për të zhvilluar "lidhjen" e sistemeve të transportit dhe energjisë, si një politikë kryesore për të nxitur bashkëpunimin rajonal dhe për të mbështetur rritjen ekonomike në Ballkanin Perëndimor. Rrjedhimisht, Komi</w:t>
      </w:r>
      <w:r>
        <w:rPr>
          <w:szCs w:val="20"/>
        </w:rPr>
        <w:t>sioni mbështet plotësisht ambici</w:t>
      </w:r>
      <w:r w:rsidRPr="00F94715">
        <w:rPr>
          <w:szCs w:val="20"/>
        </w:rPr>
        <w:t>et e partnerëve të Ballkanit Perëndimor për një integrim më të thellë ekonomik rajonal dhe është shumë i interesuar të japë mbështetjen e vet politike, teknike dhe financiare. Por do të jetë vetë vendi që të ndërmarrë hapat e nevojshëm për të përshpejtuar integrimin ekonomik rajonal.</w:t>
      </w:r>
    </w:p>
    <w:p w:rsidR="00C50020" w:rsidRPr="00C50020" w:rsidRDefault="00F94715" w:rsidP="00C50020">
      <w:pPr>
        <w:pStyle w:val="ListParagraph"/>
        <w:spacing w:before="100" w:beforeAutospacing="1" w:after="100" w:afterAutospacing="1"/>
        <w:ind w:left="0"/>
        <w:jc w:val="both"/>
        <w:rPr>
          <w:rFonts w:ascii="Verdana" w:hAnsi="Verdana"/>
          <w:b/>
          <w:bCs/>
          <w:sz w:val="20"/>
          <w:szCs w:val="20"/>
        </w:rPr>
      </w:pPr>
      <w:r>
        <w:rPr>
          <w:rFonts w:ascii="Verdana" w:hAnsi="Verdana"/>
          <w:b/>
          <w:bCs/>
          <w:sz w:val="20"/>
          <w:szCs w:val="20"/>
        </w:rPr>
        <w:t>A është zona e</w:t>
      </w:r>
      <w:r w:rsidRPr="00F94715">
        <w:rPr>
          <w:rFonts w:ascii="Verdana" w:hAnsi="Verdana"/>
          <w:b/>
          <w:bCs/>
          <w:sz w:val="20"/>
          <w:szCs w:val="20"/>
        </w:rPr>
        <w:t>konomik</w:t>
      </w:r>
      <w:r>
        <w:rPr>
          <w:rFonts w:ascii="Verdana" w:hAnsi="Verdana"/>
          <w:b/>
          <w:bCs/>
          <w:sz w:val="20"/>
          <w:szCs w:val="20"/>
        </w:rPr>
        <w:t>e ra</w:t>
      </w:r>
      <w:r w:rsidRPr="00F94715">
        <w:rPr>
          <w:rFonts w:ascii="Verdana" w:hAnsi="Verdana"/>
          <w:b/>
          <w:bCs/>
          <w:sz w:val="20"/>
          <w:szCs w:val="20"/>
        </w:rPr>
        <w:t>jonal</w:t>
      </w:r>
      <w:r>
        <w:rPr>
          <w:rFonts w:ascii="Verdana" w:hAnsi="Verdana"/>
          <w:b/>
          <w:bCs/>
          <w:sz w:val="20"/>
          <w:szCs w:val="20"/>
        </w:rPr>
        <w:t>e</w:t>
      </w:r>
      <w:r w:rsidRPr="00F94715">
        <w:rPr>
          <w:rFonts w:ascii="Verdana" w:hAnsi="Verdana"/>
          <w:b/>
          <w:bCs/>
          <w:sz w:val="20"/>
          <w:szCs w:val="20"/>
        </w:rPr>
        <w:t xml:space="preserve"> një zëvendësues për anëtarësimin në BE apo do të zëvendësojë procesin e zgjerimit</w:t>
      </w:r>
      <w:r w:rsidR="00C50020" w:rsidRPr="00C50020">
        <w:rPr>
          <w:rFonts w:ascii="Verdana" w:hAnsi="Verdana"/>
          <w:b/>
          <w:bCs/>
          <w:sz w:val="20"/>
          <w:szCs w:val="20"/>
        </w:rPr>
        <w:t>?</w:t>
      </w:r>
    </w:p>
    <w:p w:rsidR="00C50020" w:rsidRPr="00612B68" w:rsidRDefault="00F94715" w:rsidP="00C50020">
      <w:pPr>
        <w:spacing w:after="160"/>
        <w:jc w:val="both"/>
        <w:rPr>
          <w:szCs w:val="20"/>
        </w:rPr>
      </w:pPr>
      <w:r w:rsidRPr="00F94715">
        <w:rPr>
          <w:szCs w:val="20"/>
        </w:rPr>
        <w:t>Jo, nuk është një alternativë për integrimin në BE.</w:t>
      </w:r>
    </w:p>
    <w:p w:rsidR="00F94715" w:rsidRPr="00612B68" w:rsidRDefault="00F94715" w:rsidP="00C50020">
      <w:pPr>
        <w:jc w:val="both"/>
        <w:rPr>
          <w:szCs w:val="20"/>
        </w:rPr>
      </w:pPr>
      <w:r w:rsidRPr="00F94715">
        <w:rPr>
          <w:szCs w:val="20"/>
        </w:rPr>
        <w:t>Përkundrazi, thellimi progresiv i integrimit ekonomik në rajon duhet të bazohet në rregullat dhe parimet e BE-së. Një qasje e tillë do të sigurojë integrimin brenda rajonit dhe</w:t>
      </w:r>
      <w:r w:rsidR="0061635E">
        <w:rPr>
          <w:szCs w:val="20"/>
        </w:rPr>
        <w:t xml:space="preserve"> me</w:t>
      </w:r>
      <w:r w:rsidRPr="00F94715">
        <w:rPr>
          <w:szCs w:val="20"/>
        </w:rPr>
        <w:t xml:space="preserve"> BE-në. Në këtë mënyrë, kjo iniciativë do të jetë një </w:t>
      </w:r>
      <w:r w:rsidR="0061635E">
        <w:rPr>
          <w:szCs w:val="20"/>
        </w:rPr>
        <w:t>hap i rëndësish</w:t>
      </w:r>
      <w:r w:rsidR="00D264C5">
        <w:rPr>
          <w:szCs w:val="20"/>
        </w:rPr>
        <w:t>ë</w:t>
      </w:r>
      <w:r w:rsidR="0061635E">
        <w:rPr>
          <w:szCs w:val="20"/>
        </w:rPr>
        <w:t>m</w:t>
      </w:r>
      <w:r w:rsidRPr="00F94715">
        <w:rPr>
          <w:szCs w:val="20"/>
        </w:rPr>
        <w:t xml:space="preserve"> për përgatitjen për pranimin në BE.</w:t>
      </w:r>
    </w:p>
    <w:p w:rsidR="00C50020" w:rsidRDefault="00C50020" w:rsidP="00612B68">
      <w:pPr>
        <w:spacing w:after="160"/>
        <w:jc w:val="both"/>
        <w:rPr>
          <w:b/>
          <w:bCs/>
          <w:szCs w:val="20"/>
        </w:rPr>
      </w:pPr>
    </w:p>
    <w:p w:rsidR="00C50020" w:rsidRDefault="0061635E" w:rsidP="00612B68">
      <w:pPr>
        <w:spacing w:after="160"/>
        <w:jc w:val="both"/>
        <w:rPr>
          <w:szCs w:val="20"/>
        </w:rPr>
      </w:pPr>
      <w:r>
        <w:rPr>
          <w:b/>
          <w:bCs/>
          <w:szCs w:val="20"/>
        </w:rPr>
        <w:t>Si do t</w:t>
      </w:r>
      <w:r w:rsidR="00D264C5">
        <w:rPr>
          <w:b/>
          <w:bCs/>
          <w:szCs w:val="20"/>
        </w:rPr>
        <w:t>ë</w:t>
      </w:r>
      <w:r>
        <w:rPr>
          <w:b/>
          <w:bCs/>
          <w:szCs w:val="20"/>
        </w:rPr>
        <w:t xml:space="preserve"> vihet kjo n</w:t>
      </w:r>
      <w:r w:rsidR="00D264C5">
        <w:rPr>
          <w:b/>
          <w:bCs/>
          <w:szCs w:val="20"/>
        </w:rPr>
        <w:t>ë</w:t>
      </w:r>
      <w:r>
        <w:rPr>
          <w:b/>
          <w:bCs/>
          <w:szCs w:val="20"/>
        </w:rPr>
        <w:t xml:space="preserve"> praktik</w:t>
      </w:r>
      <w:r w:rsidR="00D264C5">
        <w:rPr>
          <w:b/>
          <w:bCs/>
          <w:szCs w:val="20"/>
        </w:rPr>
        <w:t>ë</w:t>
      </w:r>
      <w:r w:rsidR="00C50020" w:rsidRPr="00C50020">
        <w:rPr>
          <w:b/>
          <w:bCs/>
          <w:szCs w:val="20"/>
        </w:rPr>
        <w:t>?</w:t>
      </w:r>
    </w:p>
    <w:p w:rsidR="0061635E" w:rsidRPr="00612B68" w:rsidRDefault="0061635E" w:rsidP="00612B68">
      <w:pPr>
        <w:spacing w:after="160"/>
        <w:jc w:val="both"/>
        <w:rPr>
          <w:szCs w:val="20"/>
        </w:rPr>
      </w:pPr>
      <w:r w:rsidRPr="0061635E">
        <w:rPr>
          <w:szCs w:val="20"/>
        </w:rPr>
        <w:t xml:space="preserve">Koncepti do të vihet në veprim përmes një </w:t>
      </w:r>
      <w:r w:rsidRPr="0061635E">
        <w:rPr>
          <w:b/>
          <w:szCs w:val="20"/>
        </w:rPr>
        <w:t>plani shumëvjeçar të veprimit</w:t>
      </w:r>
      <w:r w:rsidRPr="0061635E">
        <w:rPr>
          <w:szCs w:val="20"/>
        </w:rPr>
        <w:t xml:space="preserve">, të miratuar nga udhëheqësit e Ballkanit Perëndimor në Samitin e Triestes më 12 korrik </w:t>
      </w:r>
      <w:r w:rsidRPr="0061635E">
        <w:rPr>
          <w:szCs w:val="20"/>
        </w:rPr>
        <w:lastRenderedPageBreak/>
        <w:t xml:space="preserve">2017. Plani i veprimit përfshin katër dimensione: tregtinë, investimet, </w:t>
      </w:r>
      <w:r>
        <w:rPr>
          <w:szCs w:val="20"/>
        </w:rPr>
        <w:t>l</w:t>
      </w:r>
      <w:r w:rsidR="00D264C5">
        <w:rPr>
          <w:szCs w:val="20"/>
        </w:rPr>
        <w:t>ë</w:t>
      </w:r>
      <w:r>
        <w:rPr>
          <w:szCs w:val="20"/>
        </w:rPr>
        <w:t>vizjen dhe tregun digj</w:t>
      </w:r>
      <w:r w:rsidRPr="0061635E">
        <w:rPr>
          <w:szCs w:val="20"/>
        </w:rPr>
        <w:t>ital.</w:t>
      </w:r>
    </w:p>
    <w:p w:rsidR="0061635E" w:rsidRPr="00612B68" w:rsidRDefault="0061635E" w:rsidP="00612B68">
      <w:pPr>
        <w:spacing w:after="160"/>
        <w:jc w:val="both"/>
        <w:rPr>
          <w:szCs w:val="20"/>
        </w:rPr>
      </w:pPr>
      <w:r w:rsidRPr="0061635E">
        <w:rPr>
          <w:szCs w:val="20"/>
        </w:rPr>
        <w:t xml:space="preserve">Përsa i përket </w:t>
      </w:r>
      <w:r w:rsidRPr="0061635E">
        <w:rPr>
          <w:b/>
          <w:szCs w:val="20"/>
        </w:rPr>
        <w:t>tregtisë</w:t>
      </w:r>
      <w:r w:rsidRPr="0061635E">
        <w:rPr>
          <w:szCs w:val="20"/>
        </w:rPr>
        <w:t xml:space="preserve">, palët </w:t>
      </w:r>
      <w:r>
        <w:rPr>
          <w:szCs w:val="20"/>
        </w:rPr>
        <w:t>kan</w:t>
      </w:r>
      <w:r w:rsidR="00D264C5">
        <w:rPr>
          <w:szCs w:val="20"/>
        </w:rPr>
        <w:t>ë</w:t>
      </w:r>
      <w:r>
        <w:rPr>
          <w:szCs w:val="20"/>
        </w:rPr>
        <w:t xml:space="preserve"> r</w:t>
      </w:r>
      <w:r w:rsidR="00D264C5">
        <w:rPr>
          <w:szCs w:val="20"/>
        </w:rPr>
        <w:t>ë</w:t>
      </w:r>
      <w:r>
        <w:rPr>
          <w:szCs w:val="20"/>
        </w:rPr>
        <w:t>n</w:t>
      </w:r>
      <w:r w:rsidR="00D264C5">
        <w:rPr>
          <w:szCs w:val="20"/>
        </w:rPr>
        <w:t>ë</w:t>
      </w:r>
      <w:r w:rsidRPr="0061635E">
        <w:rPr>
          <w:szCs w:val="20"/>
        </w:rPr>
        <w:t xml:space="preserve"> dakord të mobilizojnë përpjekjet e tyre për të zbatuar me sukses protokollet shtesë të CEFTA-s për lehtësimin e tregtisë, për të</w:t>
      </w:r>
      <w:r>
        <w:rPr>
          <w:szCs w:val="20"/>
        </w:rPr>
        <w:t xml:space="preserve"> përfunduar shpejt miratimin e protokollit s</w:t>
      </w:r>
      <w:r w:rsidRPr="0061635E">
        <w:rPr>
          <w:szCs w:val="20"/>
        </w:rPr>
        <w:t>htesë mbi tregtinë e shërbimeve dhe për të filluar pa vonesë zbatimin e tij (veçanërish</w:t>
      </w:r>
      <w:r>
        <w:rPr>
          <w:szCs w:val="20"/>
        </w:rPr>
        <w:t xml:space="preserve">t për shërbimet kyçe si financat, sigurimet dhe transporti) </w:t>
      </w:r>
      <w:r w:rsidRPr="0061635E">
        <w:rPr>
          <w:szCs w:val="20"/>
        </w:rPr>
        <w:t xml:space="preserve">dhe për të nisur negociatat për një protokoll të ri për zgjidhjen e mosmarrëveshjeve. Dispozitat për tarifat </w:t>
      </w:r>
      <w:r>
        <w:rPr>
          <w:szCs w:val="20"/>
        </w:rPr>
        <w:t>e tregtis</w:t>
      </w:r>
      <w:r w:rsidR="00EF691D">
        <w:rPr>
          <w:szCs w:val="20"/>
        </w:rPr>
        <w:t>ë</w:t>
      </w:r>
      <w:r>
        <w:rPr>
          <w:szCs w:val="20"/>
        </w:rPr>
        <w:t xml:space="preserve"> elektr</w:t>
      </w:r>
      <w:r w:rsidR="00EF691D">
        <w:rPr>
          <w:szCs w:val="20"/>
        </w:rPr>
        <w:t>o</w:t>
      </w:r>
      <w:bookmarkStart w:id="0" w:name="_GoBack"/>
      <w:bookmarkEnd w:id="0"/>
      <w:r>
        <w:rPr>
          <w:szCs w:val="20"/>
        </w:rPr>
        <w:t xml:space="preserve">nike </w:t>
      </w:r>
      <w:r w:rsidRPr="0061635E">
        <w:rPr>
          <w:szCs w:val="20"/>
        </w:rPr>
        <w:t>dhe</w:t>
      </w:r>
      <w:r>
        <w:rPr>
          <w:szCs w:val="20"/>
        </w:rPr>
        <w:t xml:space="preserve"> ato</w:t>
      </w:r>
      <w:r w:rsidRPr="0061635E">
        <w:rPr>
          <w:szCs w:val="20"/>
        </w:rPr>
        <w:t xml:space="preserve"> të jashtme përfshihen gjithashtu.</w:t>
      </w:r>
    </w:p>
    <w:p w:rsidR="00612B68" w:rsidRDefault="0061635E" w:rsidP="00612B68">
      <w:pPr>
        <w:spacing w:after="160"/>
        <w:jc w:val="both"/>
        <w:rPr>
          <w:szCs w:val="20"/>
        </w:rPr>
      </w:pPr>
      <w:r>
        <w:rPr>
          <w:szCs w:val="20"/>
        </w:rPr>
        <w:t>N</w:t>
      </w:r>
      <w:r w:rsidR="00D264C5">
        <w:rPr>
          <w:szCs w:val="20"/>
        </w:rPr>
        <w:t>ë</w:t>
      </w:r>
      <w:r>
        <w:rPr>
          <w:szCs w:val="20"/>
        </w:rPr>
        <w:t xml:space="preserve"> lidhje me </w:t>
      </w:r>
      <w:r w:rsidRPr="0061635E">
        <w:rPr>
          <w:b/>
          <w:szCs w:val="20"/>
        </w:rPr>
        <w:t>investimet</w:t>
      </w:r>
      <w:r w:rsidRPr="0061635E">
        <w:rPr>
          <w:szCs w:val="20"/>
        </w:rPr>
        <w:t xml:space="preserve">, palët </w:t>
      </w:r>
      <w:r>
        <w:rPr>
          <w:szCs w:val="20"/>
        </w:rPr>
        <w:t>kan</w:t>
      </w:r>
      <w:r w:rsidR="00D264C5">
        <w:rPr>
          <w:szCs w:val="20"/>
        </w:rPr>
        <w:t>ë</w:t>
      </w:r>
      <w:r>
        <w:rPr>
          <w:szCs w:val="20"/>
        </w:rPr>
        <w:t xml:space="preserve"> r</w:t>
      </w:r>
      <w:r w:rsidR="00D264C5">
        <w:rPr>
          <w:szCs w:val="20"/>
        </w:rPr>
        <w:t>ë</w:t>
      </w:r>
      <w:r>
        <w:rPr>
          <w:szCs w:val="20"/>
        </w:rPr>
        <w:t>n</w:t>
      </w:r>
      <w:r w:rsidR="00D264C5">
        <w:rPr>
          <w:szCs w:val="20"/>
        </w:rPr>
        <w:t>ë</w:t>
      </w:r>
      <w:r w:rsidRPr="0061635E">
        <w:rPr>
          <w:szCs w:val="20"/>
        </w:rPr>
        <w:t xml:space="preserve"> dakord të krijojnë një agjendë rajonale të investimeve, e cila do të përfshijë shkëmbimin e informacionit</w:t>
      </w:r>
      <w:r>
        <w:rPr>
          <w:szCs w:val="20"/>
        </w:rPr>
        <w:t xml:space="preserve"> dhe praktikave</w:t>
      </w:r>
      <w:r w:rsidRPr="0061635E">
        <w:rPr>
          <w:szCs w:val="20"/>
        </w:rPr>
        <w:t xml:space="preserve"> më të mira për politikat e investimeve dhe identifikimin e politikave që mund të harmonizohen. Palët gjithashtu bien dakord të stimulojnë zhvillimin e sektorit privat në mënyrë q</w:t>
      </w:r>
      <w:r>
        <w:rPr>
          <w:szCs w:val="20"/>
        </w:rPr>
        <w:t>ë të rrisin përfitimin e zonës ekonomike r</w:t>
      </w:r>
      <w:r w:rsidRPr="0061635E">
        <w:rPr>
          <w:szCs w:val="20"/>
        </w:rPr>
        <w:t>ajonale për ekonomitë lokale.</w:t>
      </w:r>
    </w:p>
    <w:p w:rsidR="0061635E" w:rsidRPr="00612B68" w:rsidRDefault="0061635E" w:rsidP="00612B68">
      <w:pPr>
        <w:spacing w:after="160"/>
        <w:jc w:val="both"/>
        <w:rPr>
          <w:szCs w:val="20"/>
        </w:rPr>
      </w:pPr>
      <w:r>
        <w:rPr>
          <w:szCs w:val="20"/>
        </w:rPr>
        <w:t>Mbi</w:t>
      </w:r>
      <w:r w:rsidRPr="0061635E">
        <w:rPr>
          <w:szCs w:val="20"/>
        </w:rPr>
        <w:t xml:space="preserve"> </w:t>
      </w:r>
      <w:r w:rsidR="009D201B" w:rsidRPr="009D201B">
        <w:rPr>
          <w:b/>
          <w:szCs w:val="20"/>
        </w:rPr>
        <w:t>l</w:t>
      </w:r>
      <w:r w:rsidR="00D264C5">
        <w:rPr>
          <w:b/>
          <w:szCs w:val="20"/>
        </w:rPr>
        <w:t>ë</w:t>
      </w:r>
      <w:r w:rsidR="009D201B" w:rsidRPr="009D201B">
        <w:rPr>
          <w:b/>
          <w:szCs w:val="20"/>
        </w:rPr>
        <w:t>vizjen</w:t>
      </w:r>
      <w:r w:rsidRPr="0061635E">
        <w:rPr>
          <w:szCs w:val="20"/>
        </w:rPr>
        <w:t xml:space="preserve">, palët </w:t>
      </w:r>
      <w:r>
        <w:rPr>
          <w:szCs w:val="20"/>
        </w:rPr>
        <w:t>kan</w:t>
      </w:r>
      <w:r w:rsidR="00D264C5">
        <w:rPr>
          <w:szCs w:val="20"/>
        </w:rPr>
        <w:t>ë</w:t>
      </w:r>
      <w:r>
        <w:rPr>
          <w:szCs w:val="20"/>
        </w:rPr>
        <w:t xml:space="preserve"> r</w:t>
      </w:r>
      <w:r w:rsidR="00D264C5">
        <w:rPr>
          <w:szCs w:val="20"/>
        </w:rPr>
        <w:t>ë</w:t>
      </w:r>
      <w:r>
        <w:rPr>
          <w:szCs w:val="20"/>
        </w:rPr>
        <w:t>n</w:t>
      </w:r>
      <w:r w:rsidR="00D264C5">
        <w:rPr>
          <w:szCs w:val="20"/>
        </w:rPr>
        <w:t>ë</w:t>
      </w:r>
      <w:r w:rsidRPr="0061635E">
        <w:rPr>
          <w:szCs w:val="20"/>
        </w:rPr>
        <w:t xml:space="preserve"> dakord të heqin pengesat për </w:t>
      </w:r>
      <w:r>
        <w:rPr>
          <w:szCs w:val="20"/>
        </w:rPr>
        <w:t>l</w:t>
      </w:r>
      <w:r w:rsidR="00D264C5">
        <w:rPr>
          <w:szCs w:val="20"/>
        </w:rPr>
        <w:t>ë</w:t>
      </w:r>
      <w:r>
        <w:rPr>
          <w:szCs w:val="20"/>
        </w:rPr>
        <w:t>vizjen</w:t>
      </w:r>
      <w:r w:rsidRPr="0061635E">
        <w:rPr>
          <w:szCs w:val="20"/>
        </w:rPr>
        <w:t xml:space="preserve"> e profesionistëve, nëpërmjet marrëveshjeve rajonale të njohjes së ndërsjellë të kualifikimeve profesionale dhe largimin e pengesave për </w:t>
      </w:r>
      <w:r>
        <w:rPr>
          <w:szCs w:val="20"/>
        </w:rPr>
        <w:t>l</w:t>
      </w:r>
      <w:r w:rsidR="00D264C5">
        <w:rPr>
          <w:szCs w:val="20"/>
        </w:rPr>
        <w:t>ë</w:t>
      </w:r>
      <w:r>
        <w:rPr>
          <w:szCs w:val="20"/>
        </w:rPr>
        <w:t>vizjen</w:t>
      </w:r>
      <w:r w:rsidRPr="0061635E">
        <w:rPr>
          <w:szCs w:val="20"/>
        </w:rPr>
        <w:t xml:space="preserve"> e studentëve, studiuesve dhe akademikëve</w:t>
      </w:r>
    </w:p>
    <w:p w:rsidR="009D201B" w:rsidRPr="00612B68" w:rsidRDefault="009D201B" w:rsidP="00612B68">
      <w:pPr>
        <w:spacing w:after="160"/>
        <w:jc w:val="both"/>
        <w:rPr>
          <w:szCs w:val="20"/>
        </w:rPr>
      </w:pPr>
      <w:r w:rsidRPr="009D201B">
        <w:rPr>
          <w:b/>
          <w:szCs w:val="20"/>
        </w:rPr>
        <w:t>Dimensioni digjital</w:t>
      </w:r>
      <w:r>
        <w:rPr>
          <w:szCs w:val="20"/>
        </w:rPr>
        <w:t xml:space="preserve"> mbulon shp</w:t>
      </w:r>
      <w:r w:rsidR="00D264C5">
        <w:rPr>
          <w:szCs w:val="20"/>
        </w:rPr>
        <w:t>ë</w:t>
      </w:r>
      <w:r>
        <w:rPr>
          <w:szCs w:val="20"/>
        </w:rPr>
        <w:t>rndarjen e roaming-ut dhe rrjetit broadband</w:t>
      </w:r>
      <w:r w:rsidRPr="009D201B">
        <w:rPr>
          <w:szCs w:val="20"/>
        </w:rPr>
        <w:t>, sigurinë kiberne</w:t>
      </w:r>
      <w:r>
        <w:rPr>
          <w:szCs w:val="20"/>
        </w:rPr>
        <w:t>tike dhe mbrojtjen e të dhënave</w:t>
      </w:r>
      <w:r w:rsidRPr="009D201B">
        <w:rPr>
          <w:szCs w:val="20"/>
        </w:rPr>
        <w:t xml:space="preserve"> dhe do të adresojë nevojat e aftësive di</w:t>
      </w:r>
      <w:r>
        <w:rPr>
          <w:szCs w:val="20"/>
        </w:rPr>
        <w:t>gj</w:t>
      </w:r>
      <w:r w:rsidRPr="009D201B">
        <w:rPr>
          <w:szCs w:val="20"/>
        </w:rPr>
        <w:t>itale në rajon.</w:t>
      </w:r>
    </w:p>
    <w:p w:rsidR="00713FE1" w:rsidRPr="00C50020" w:rsidRDefault="009D201B" w:rsidP="00713FE1">
      <w:pPr>
        <w:spacing w:before="100" w:beforeAutospacing="1" w:after="100" w:afterAutospacing="1"/>
        <w:jc w:val="both"/>
        <w:rPr>
          <w:b/>
          <w:bCs/>
          <w:szCs w:val="20"/>
        </w:rPr>
      </w:pPr>
      <w:r>
        <w:rPr>
          <w:b/>
          <w:bCs/>
          <w:szCs w:val="20"/>
        </w:rPr>
        <w:t xml:space="preserve">Cili </w:t>
      </w:r>
      <w:r w:rsidR="00D264C5">
        <w:rPr>
          <w:b/>
          <w:bCs/>
          <w:szCs w:val="20"/>
        </w:rPr>
        <w:t>ë</w:t>
      </w:r>
      <w:r>
        <w:rPr>
          <w:b/>
          <w:bCs/>
          <w:szCs w:val="20"/>
        </w:rPr>
        <w:t>sht</w:t>
      </w:r>
      <w:r w:rsidR="00D264C5">
        <w:rPr>
          <w:b/>
          <w:bCs/>
          <w:szCs w:val="20"/>
        </w:rPr>
        <w:t>ë</w:t>
      </w:r>
      <w:r>
        <w:rPr>
          <w:b/>
          <w:bCs/>
          <w:szCs w:val="20"/>
        </w:rPr>
        <w:t xml:space="preserve"> afati kohor</w:t>
      </w:r>
      <w:r w:rsidR="00713FE1" w:rsidRPr="00C50020">
        <w:rPr>
          <w:b/>
          <w:bCs/>
          <w:szCs w:val="20"/>
        </w:rPr>
        <w:t>?</w:t>
      </w:r>
    </w:p>
    <w:p w:rsidR="00D264C5" w:rsidRPr="00612B68" w:rsidRDefault="00D264C5" w:rsidP="00713FE1">
      <w:pPr>
        <w:spacing w:before="100" w:beforeAutospacing="1" w:after="100" w:afterAutospacing="1"/>
        <w:jc w:val="both"/>
        <w:rPr>
          <w:szCs w:val="20"/>
        </w:rPr>
      </w:pPr>
      <w:r w:rsidRPr="00D264C5">
        <w:rPr>
          <w:szCs w:val="20"/>
        </w:rPr>
        <w:t>Kjo do të varet nga ambicia e rajonit</w:t>
      </w:r>
      <w:r>
        <w:rPr>
          <w:szCs w:val="20"/>
        </w:rPr>
        <w:t>! Afati kohor për themelimin e zonës ekonomike r</w:t>
      </w:r>
      <w:r w:rsidRPr="00D264C5">
        <w:rPr>
          <w:szCs w:val="20"/>
        </w:rPr>
        <w:t>ajonale nuk duhet të vendoset nga BE</w:t>
      </w:r>
      <w:r>
        <w:rPr>
          <w:szCs w:val="20"/>
        </w:rPr>
        <w:t>-ja</w:t>
      </w:r>
      <w:r w:rsidRPr="00D264C5">
        <w:rPr>
          <w:szCs w:val="20"/>
        </w:rPr>
        <w:t xml:space="preserve"> por nga vetë palët. Komisioni Evropian do të mbështesë partitë në këtë proces.</w:t>
      </w:r>
    </w:p>
    <w:p w:rsidR="006A0A42" w:rsidRPr="00C50020" w:rsidRDefault="00D264C5" w:rsidP="006A0A42">
      <w:pPr>
        <w:pStyle w:val="ListParagraph"/>
        <w:spacing w:before="100" w:beforeAutospacing="1" w:after="100" w:afterAutospacing="1"/>
        <w:ind w:left="0"/>
        <w:jc w:val="both"/>
        <w:rPr>
          <w:rFonts w:ascii="Verdana" w:hAnsi="Verdana"/>
          <w:b/>
          <w:bCs/>
          <w:sz w:val="20"/>
          <w:szCs w:val="20"/>
        </w:rPr>
      </w:pPr>
      <w:r>
        <w:rPr>
          <w:rFonts w:ascii="Verdana" w:hAnsi="Verdana"/>
          <w:b/>
          <w:bCs/>
          <w:sz w:val="20"/>
          <w:szCs w:val="20"/>
        </w:rPr>
        <w:t>Çfarë përfitime do të sjellë ajo për Ballkanin Perëndimor dhe BE-në</w:t>
      </w:r>
      <w:r w:rsidR="006A0A42" w:rsidRPr="00C50020">
        <w:rPr>
          <w:rFonts w:ascii="Verdana" w:hAnsi="Verdana"/>
          <w:b/>
          <w:bCs/>
          <w:sz w:val="20"/>
          <w:szCs w:val="20"/>
        </w:rPr>
        <w:t>?</w:t>
      </w:r>
    </w:p>
    <w:p w:rsidR="00D264C5" w:rsidRPr="00D264C5" w:rsidRDefault="00D264C5" w:rsidP="00D264C5">
      <w:pPr>
        <w:pStyle w:val="ListParagraph"/>
        <w:spacing w:before="100" w:beforeAutospacing="1" w:after="100" w:afterAutospacing="1"/>
        <w:ind w:left="0"/>
        <w:jc w:val="both"/>
        <w:rPr>
          <w:rFonts w:ascii="Verdana" w:hAnsi="Verdana"/>
          <w:sz w:val="20"/>
          <w:szCs w:val="20"/>
        </w:rPr>
      </w:pPr>
      <w:r>
        <w:rPr>
          <w:rFonts w:ascii="Verdana" w:hAnsi="Verdana"/>
          <w:sz w:val="20"/>
          <w:szCs w:val="20"/>
        </w:rPr>
        <w:t xml:space="preserve">Integrimi më i madh ekonomik do ta bëjë rajonin më tërheqës dhe konkurrues. </w:t>
      </w:r>
      <w:r w:rsidRPr="00D264C5">
        <w:rPr>
          <w:rFonts w:ascii="Verdana" w:hAnsi="Verdana"/>
          <w:sz w:val="20"/>
          <w:szCs w:val="20"/>
        </w:rPr>
        <w:t>Angazhimi në një zonë ekonomike rajonale dërgon një mesazh të fuqishëm se Ballkani Perëndimor është një treg prej rreth 20 milionë konsumatorësh me potencial të madh të pashfrytëzuar. Kjo do të tërheqë më shumë investime të huaja direkte (</w:t>
      </w:r>
      <w:r>
        <w:rPr>
          <w:rFonts w:ascii="Verdana" w:hAnsi="Verdana"/>
          <w:sz w:val="20"/>
          <w:szCs w:val="20"/>
        </w:rPr>
        <w:t>IHD</w:t>
      </w:r>
      <w:r w:rsidRPr="00D264C5">
        <w:rPr>
          <w:rFonts w:ascii="Verdana" w:hAnsi="Verdana"/>
          <w:sz w:val="20"/>
          <w:szCs w:val="20"/>
        </w:rPr>
        <w:t xml:space="preserve">) dhe do të çojë në rritjen më të lartë ekonomike dhe krijimin e vendeve të punës. Për BE-në, një zonë e tillë do të hapë gjithashtu mundësi të reja për kompanitë e BE-së dhe Ballkanit Perëndimor duke zhvilluar zinxhirë </w:t>
      </w:r>
      <w:r>
        <w:rPr>
          <w:rFonts w:ascii="Verdana" w:hAnsi="Verdana"/>
          <w:sz w:val="20"/>
          <w:szCs w:val="20"/>
        </w:rPr>
        <w:t xml:space="preserve">të </w:t>
      </w:r>
      <w:r w:rsidRPr="00D264C5">
        <w:rPr>
          <w:rFonts w:ascii="Verdana" w:hAnsi="Verdana"/>
          <w:sz w:val="20"/>
          <w:szCs w:val="20"/>
        </w:rPr>
        <w:t>vlera</w:t>
      </w:r>
      <w:r>
        <w:rPr>
          <w:rFonts w:ascii="Verdana" w:hAnsi="Verdana"/>
          <w:sz w:val="20"/>
          <w:szCs w:val="20"/>
        </w:rPr>
        <w:t>ve</w:t>
      </w:r>
      <w:r w:rsidRPr="00D264C5">
        <w:rPr>
          <w:rFonts w:ascii="Verdana" w:hAnsi="Verdana"/>
          <w:sz w:val="20"/>
          <w:szCs w:val="20"/>
        </w:rPr>
        <w:t xml:space="preserve"> në rajon. Kjo do të siguronte integrimin brenda rajonit dhe </w:t>
      </w:r>
      <w:r>
        <w:rPr>
          <w:rFonts w:ascii="Verdana" w:hAnsi="Verdana"/>
          <w:sz w:val="20"/>
          <w:szCs w:val="20"/>
        </w:rPr>
        <w:t xml:space="preserve">me </w:t>
      </w:r>
      <w:r w:rsidRPr="00D264C5">
        <w:rPr>
          <w:rFonts w:ascii="Verdana" w:hAnsi="Verdana"/>
          <w:sz w:val="20"/>
          <w:szCs w:val="20"/>
        </w:rPr>
        <w:t>BE-në dhe në të njëjtën kohë do të nxisë përafrimin e rajonit me Bashkimin Evropian.</w:t>
      </w:r>
    </w:p>
    <w:p w:rsidR="001B308B" w:rsidRPr="007F00E8" w:rsidRDefault="001B308B" w:rsidP="001B308B">
      <w:pPr>
        <w:pStyle w:val="5Normal"/>
        <w:rPr>
          <w:spacing w:val="0"/>
          <w:szCs w:val="20"/>
        </w:rPr>
      </w:pPr>
    </w:p>
    <w:sectPr w:rsidR="001B308B" w:rsidRPr="007F00E8" w:rsidSect="003501C2">
      <w:headerReference w:type="default" r:id="rId12"/>
      <w:footerReference w:type="even" r:id="rId13"/>
      <w:footerReference w:type="default" r:id="rId14"/>
      <w:headerReference w:type="first" r:id="rId15"/>
      <w:footerReference w:type="first" r:id="rId16"/>
      <w:pgSz w:w="11907" w:h="16840" w:code="9"/>
      <w:pgMar w:top="2552" w:right="1418" w:bottom="1134" w:left="1418" w:header="567" w:footer="454" w:gutter="0"/>
      <w:paperSrc w:first="15" w:other="15"/>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AB5" w:rsidRDefault="00A35AB5">
      <w:r>
        <w:separator/>
      </w:r>
    </w:p>
  </w:endnote>
  <w:endnote w:type="continuationSeparator" w:id="0">
    <w:p w:rsidR="00A35AB5" w:rsidRDefault="00A35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B97" w:rsidRDefault="00145B97" w:rsidP="009359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5B97" w:rsidRDefault="00145B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B97" w:rsidRDefault="00145B97" w:rsidP="009359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691D">
      <w:rPr>
        <w:rStyle w:val="PageNumber"/>
        <w:noProof/>
      </w:rPr>
      <w:t>2</w:t>
    </w:r>
    <w:r>
      <w:rPr>
        <w:rStyle w:val="PageNumber"/>
      </w:rPr>
      <w:fldChar w:fldCharType="end"/>
    </w:r>
  </w:p>
  <w:p w:rsidR="00145B97" w:rsidRDefault="00145B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9297"/>
    </w:tblGrid>
    <w:tr w:rsidR="00EC0D71" w:rsidTr="00D264C5">
      <w:tc>
        <w:tcPr>
          <w:tcW w:w="5000" w:type="pct"/>
          <w:shd w:val="clear" w:color="auto" w:fill="auto"/>
          <w:tcMar>
            <w:top w:w="85" w:type="dxa"/>
            <w:left w:w="85" w:type="dxa"/>
            <w:right w:w="85" w:type="dxa"/>
          </w:tcMar>
        </w:tcPr>
        <w:p w:rsidR="00EC0D71" w:rsidRPr="00D264C5" w:rsidRDefault="00EC0D71" w:rsidP="00D264C5">
          <w:pPr>
            <w:pStyle w:val="5Normal"/>
            <w:spacing w:after="60"/>
            <w:rPr>
              <w:lang w:val="en-IE" w:eastAsia="en-IE"/>
            </w:rPr>
          </w:pPr>
          <w:r w:rsidRPr="00D264C5">
            <w:rPr>
              <w:lang w:val="en-IE" w:eastAsia="en-IE"/>
            </w:rPr>
            <w:t>Contacts :</w:t>
          </w:r>
        </w:p>
        <w:p w:rsidR="00EC0D71" w:rsidRPr="00D264C5" w:rsidRDefault="00EC0D71" w:rsidP="00D264C5">
          <w:pPr>
            <w:pStyle w:val="5Normal"/>
            <w:spacing w:after="60"/>
            <w:rPr>
              <w:lang w:val="en-IE" w:eastAsia="en-IE"/>
            </w:rPr>
          </w:pPr>
          <w:r w:rsidRPr="00D264C5">
            <w:rPr>
              <w:rStyle w:val="Hyperlink"/>
              <w:lang w:val="en-IE" w:eastAsia="en-IE"/>
            </w:rPr>
            <w:t>Name</w:t>
          </w:r>
          <w:r w:rsidRPr="00D264C5">
            <w:rPr>
              <w:rStyle w:val="Hyperlink"/>
              <w:spacing w:val="0"/>
              <w:lang w:val="en-IE" w:eastAsia="en-IE"/>
            </w:rPr>
            <w:t xml:space="preserve"> goes here hyperlinked </w:t>
          </w:r>
          <w:r w:rsidR="00D264C5" w:rsidRPr="00D264C5">
            <w:rPr>
              <w:rStyle w:val="Hyperlink"/>
              <w:spacing w:val="0"/>
              <w:lang w:val="en-IE" w:eastAsia="en-IE"/>
            </w:rPr>
            <w:t>ë</w:t>
          </w:r>
          <w:r w:rsidRPr="00D264C5">
            <w:rPr>
              <w:rStyle w:val="Hyperlink"/>
              <w:spacing w:val="0"/>
              <w:lang w:val="en-IE" w:eastAsia="en-IE"/>
            </w:rPr>
            <w:t>ith email</w:t>
          </w:r>
          <w:r w:rsidRPr="00D264C5">
            <w:rPr>
              <w:lang w:val="en-IE" w:eastAsia="en-IE"/>
            </w:rPr>
            <w:t xml:space="preserve">  (Telephone number goes here)</w:t>
          </w:r>
        </w:p>
        <w:p w:rsidR="00EC0D71" w:rsidRPr="00D264C5" w:rsidRDefault="00EC0D71" w:rsidP="00D264C5">
          <w:pPr>
            <w:pStyle w:val="5Normal"/>
            <w:spacing w:after="60"/>
            <w:jc w:val="center"/>
            <w:rPr>
              <w:lang w:val="en-IE" w:eastAsia="en-IE"/>
            </w:rPr>
          </w:pPr>
          <w:bookmarkStart w:id="1" w:name="StartPublicContact"/>
          <w:bookmarkEnd w:id="1"/>
          <w:r w:rsidRPr="00D264C5">
            <w:rPr>
              <w:lang w:val="en-IE" w:eastAsia="en-IE"/>
            </w:rPr>
            <w:t xml:space="preserve">For the public: </w:t>
          </w:r>
          <w:r w:rsidRPr="00D264C5">
            <w:rPr>
              <w:b/>
              <w:lang w:val="en-IE" w:eastAsia="en-IE"/>
            </w:rPr>
            <w:t>Europe Direct</w:t>
          </w:r>
          <w:r w:rsidRPr="00D264C5">
            <w:rPr>
              <w:lang w:val="en-IE" w:eastAsia="en-IE"/>
            </w:rPr>
            <w:t xml:space="preserve"> by phone </w:t>
          </w:r>
          <w:r w:rsidRPr="00D264C5">
            <w:rPr>
              <w:b/>
              <w:lang w:val="en-IE" w:eastAsia="en-IE"/>
            </w:rPr>
            <w:t>00 800 6 7 8 9 10 11</w:t>
          </w:r>
          <w:r w:rsidRPr="00D264C5">
            <w:rPr>
              <w:lang w:val="en-IE" w:eastAsia="en-IE"/>
            </w:rPr>
            <w:t xml:space="preserve"> or by </w:t>
          </w:r>
          <w:hyperlink r:id="rId1" w:history="1">
            <w:r w:rsidRPr="00D264C5">
              <w:rPr>
                <w:rStyle w:val="Hyperlink"/>
                <w:spacing w:val="0"/>
                <w:lang w:val="en-IE" w:eastAsia="en-IE"/>
              </w:rPr>
              <w:t>e­mail</w:t>
            </w:r>
          </w:hyperlink>
          <w:bookmarkStart w:id="2" w:name="EndPublicContact"/>
          <w:bookmarkEnd w:id="2"/>
        </w:p>
      </w:tc>
    </w:tr>
  </w:tbl>
  <w:p w:rsidR="00145B97" w:rsidRPr="003501C2" w:rsidRDefault="00EC0D71" w:rsidP="00EC0D71">
    <w:pPr>
      <w:pStyle w:val="1NNote"/>
    </w:pPr>
    <w:r>
      <w:t>IP/16/</w:t>
    </w:r>
    <w:r w:rsidR="00EF691D">
      <w:rPr>
        <w:noProof/>
      </w:rPr>
      <w:drawing>
        <wp:anchor distT="0" distB="0" distL="114300" distR="114300" simplePos="0" relativeHeight="251658240" behindDoc="0" locked="0" layoutInCell="0" allowOverlap="1">
          <wp:simplePos x="0" y="0"/>
          <wp:positionH relativeFrom="column">
            <wp:align>center</wp:align>
          </wp:positionH>
          <wp:positionV relativeFrom="page">
            <wp:posOffset>9974580</wp:posOffset>
          </wp:positionV>
          <wp:extent cx="838200" cy="561975"/>
          <wp:effectExtent l="0" t="0" r="0" b="9525"/>
          <wp:wrapSquare wrapText="bothSides"/>
          <wp:docPr id="1" name="Picture 5" descr="Description: S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SP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AB5" w:rsidRDefault="00A35AB5">
      <w:r>
        <w:separator/>
      </w:r>
    </w:p>
  </w:footnote>
  <w:footnote w:type="continuationSeparator" w:id="0">
    <w:p w:rsidR="00A35AB5" w:rsidRDefault="00A35A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B97" w:rsidRDefault="00145B97" w:rsidP="00B10C4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B97" w:rsidRDefault="00EF691D" w:rsidP="00B10C44">
    <w:pPr>
      <w:pStyle w:val="Header"/>
      <w:jc w:val="center"/>
    </w:pPr>
    <w:r>
      <w:rPr>
        <w:noProof/>
      </w:rPr>
      <w:drawing>
        <wp:anchor distT="0" distB="0" distL="114300" distR="114300" simplePos="0" relativeHeight="251657216" behindDoc="0" locked="0" layoutInCell="0" allowOverlap="1">
          <wp:simplePos x="0" y="0"/>
          <wp:positionH relativeFrom="column">
            <wp:align>center</wp:align>
          </wp:positionH>
          <wp:positionV relativeFrom="paragraph">
            <wp:posOffset>0</wp:posOffset>
          </wp:positionV>
          <wp:extent cx="1952625" cy="971550"/>
          <wp:effectExtent l="0" t="0" r="9525" b="0"/>
          <wp:wrapSquare wrapText="bothSides"/>
          <wp:docPr id="2" name="Picture 2" descr="Description: LOGO CE_Muet_quadri_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 CE_Muet_quadri_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1E9058"/>
    <w:lvl w:ilvl="0">
      <w:start w:val="1"/>
      <w:numFmt w:val="decimal"/>
      <w:lvlText w:val="%1."/>
      <w:lvlJc w:val="left"/>
      <w:pPr>
        <w:tabs>
          <w:tab w:val="num" w:pos="1492"/>
        </w:tabs>
        <w:ind w:left="1492" w:hanging="360"/>
      </w:pPr>
    </w:lvl>
  </w:abstractNum>
  <w:abstractNum w:abstractNumId="1">
    <w:nsid w:val="FFFFFF7D"/>
    <w:multiLevelType w:val="singleLevel"/>
    <w:tmpl w:val="34B45EB4"/>
    <w:lvl w:ilvl="0">
      <w:start w:val="1"/>
      <w:numFmt w:val="decimal"/>
      <w:lvlText w:val="%1."/>
      <w:lvlJc w:val="left"/>
      <w:pPr>
        <w:tabs>
          <w:tab w:val="num" w:pos="1209"/>
        </w:tabs>
        <w:ind w:left="1209" w:hanging="360"/>
      </w:pPr>
    </w:lvl>
  </w:abstractNum>
  <w:abstractNum w:abstractNumId="2">
    <w:nsid w:val="FFFFFF7E"/>
    <w:multiLevelType w:val="singleLevel"/>
    <w:tmpl w:val="1908CF7A"/>
    <w:lvl w:ilvl="0">
      <w:start w:val="1"/>
      <w:numFmt w:val="decimal"/>
      <w:lvlText w:val="%1."/>
      <w:lvlJc w:val="left"/>
      <w:pPr>
        <w:tabs>
          <w:tab w:val="num" w:pos="926"/>
        </w:tabs>
        <w:ind w:left="926" w:hanging="360"/>
      </w:pPr>
    </w:lvl>
  </w:abstractNum>
  <w:abstractNum w:abstractNumId="3">
    <w:nsid w:val="FFFFFF7F"/>
    <w:multiLevelType w:val="singleLevel"/>
    <w:tmpl w:val="F746FAF4"/>
    <w:lvl w:ilvl="0">
      <w:start w:val="1"/>
      <w:numFmt w:val="decimal"/>
      <w:lvlText w:val="%1."/>
      <w:lvlJc w:val="left"/>
      <w:pPr>
        <w:tabs>
          <w:tab w:val="num" w:pos="643"/>
        </w:tabs>
        <w:ind w:left="643" w:hanging="360"/>
      </w:pPr>
    </w:lvl>
  </w:abstractNum>
  <w:abstractNum w:abstractNumId="4">
    <w:nsid w:val="FFFFFF80"/>
    <w:multiLevelType w:val="singleLevel"/>
    <w:tmpl w:val="8E16454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1DA30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1E46D2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82B39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9045FA"/>
    <w:lvl w:ilvl="0">
      <w:start w:val="1"/>
      <w:numFmt w:val="decimal"/>
      <w:lvlText w:val="%1."/>
      <w:lvlJc w:val="left"/>
      <w:pPr>
        <w:tabs>
          <w:tab w:val="num" w:pos="360"/>
        </w:tabs>
        <w:ind w:left="360" w:hanging="360"/>
      </w:pPr>
    </w:lvl>
  </w:abstractNum>
  <w:abstractNum w:abstractNumId="9">
    <w:nsid w:val="FFFFFF89"/>
    <w:multiLevelType w:val="singleLevel"/>
    <w:tmpl w:val="FCACD7FE"/>
    <w:lvl w:ilvl="0">
      <w:start w:val="1"/>
      <w:numFmt w:val="bullet"/>
      <w:lvlText w:val=""/>
      <w:lvlJc w:val="left"/>
      <w:pPr>
        <w:tabs>
          <w:tab w:val="num" w:pos="360"/>
        </w:tabs>
        <w:ind w:left="360" w:hanging="360"/>
      </w:pPr>
      <w:rPr>
        <w:rFonts w:ascii="Symbol" w:hAnsi="Symbol" w:hint="default"/>
      </w:rPr>
    </w:lvl>
  </w:abstractNum>
  <w:abstractNum w:abstractNumId="10">
    <w:nsid w:val="121D041C"/>
    <w:multiLevelType w:val="hybridMultilevel"/>
    <w:tmpl w:val="95C07E00"/>
    <w:lvl w:ilvl="0" w:tplc="B8B21A10">
      <w:start w:val="1"/>
      <w:numFmt w:val="bullet"/>
      <w:pStyle w:val="Tiret1"/>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699320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F411091"/>
    <w:multiLevelType w:val="hybridMultilevel"/>
    <w:tmpl w:val="A00C5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72921B5"/>
    <w:multiLevelType w:val="hybridMultilevel"/>
    <w:tmpl w:val="9C028450"/>
    <w:lvl w:ilvl="0" w:tplc="FCACD7FE">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nsid w:val="513B08BD"/>
    <w:multiLevelType w:val="hybridMultilevel"/>
    <w:tmpl w:val="E6AA8DEA"/>
    <w:lvl w:ilvl="0" w:tplc="1F24F9C6">
      <w:start w:val="1"/>
      <w:numFmt w:val="bullet"/>
      <w:pStyle w:val="Tiret3"/>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15">
    <w:nsid w:val="6CE25D25"/>
    <w:multiLevelType w:val="hybridMultilevel"/>
    <w:tmpl w:val="CCD47524"/>
    <w:lvl w:ilvl="0" w:tplc="47B08FA6">
      <w:start w:val="1"/>
      <w:numFmt w:val="bullet"/>
      <w:pStyle w:val="Tiret2"/>
      <w:lvlText w:val=""/>
      <w:lvlJc w:val="left"/>
      <w:pPr>
        <w:tabs>
          <w:tab w:val="num" w:pos="1004"/>
        </w:tabs>
        <w:ind w:left="1004" w:hanging="360"/>
      </w:pPr>
      <w:rPr>
        <w:rFonts w:ascii="Symbol" w:hAnsi="Symbol" w:hint="default"/>
      </w:rPr>
    </w:lvl>
    <w:lvl w:ilvl="1" w:tplc="46CC7504" w:tentative="1">
      <w:start w:val="1"/>
      <w:numFmt w:val="bullet"/>
      <w:lvlText w:val="o"/>
      <w:lvlJc w:val="left"/>
      <w:pPr>
        <w:tabs>
          <w:tab w:val="num" w:pos="1724"/>
        </w:tabs>
        <w:ind w:left="1724" w:hanging="360"/>
      </w:pPr>
      <w:rPr>
        <w:rFonts w:ascii="Courier New" w:hAnsi="Courier New" w:cs="Courier New" w:hint="default"/>
      </w:rPr>
    </w:lvl>
    <w:lvl w:ilvl="2" w:tplc="B67C6926" w:tentative="1">
      <w:start w:val="1"/>
      <w:numFmt w:val="bullet"/>
      <w:lvlText w:val=""/>
      <w:lvlJc w:val="left"/>
      <w:pPr>
        <w:tabs>
          <w:tab w:val="num" w:pos="2444"/>
        </w:tabs>
        <w:ind w:left="2444" w:hanging="360"/>
      </w:pPr>
      <w:rPr>
        <w:rFonts w:ascii="Wingdings" w:hAnsi="Wingdings" w:hint="default"/>
      </w:rPr>
    </w:lvl>
    <w:lvl w:ilvl="3" w:tplc="2D520330" w:tentative="1">
      <w:start w:val="1"/>
      <w:numFmt w:val="bullet"/>
      <w:lvlText w:val=""/>
      <w:lvlJc w:val="left"/>
      <w:pPr>
        <w:tabs>
          <w:tab w:val="num" w:pos="3164"/>
        </w:tabs>
        <w:ind w:left="3164" w:hanging="360"/>
      </w:pPr>
      <w:rPr>
        <w:rFonts w:ascii="Symbol" w:hAnsi="Symbol" w:hint="default"/>
      </w:rPr>
    </w:lvl>
    <w:lvl w:ilvl="4" w:tplc="CBC4C474" w:tentative="1">
      <w:start w:val="1"/>
      <w:numFmt w:val="bullet"/>
      <w:lvlText w:val="o"/>
      <w:lvlJc w:val="left"/>
      <w:pPr>
        <w:tabs>
          <w:tab w:val="num" w:pos="3884"/>
        </w:tabs>
        <w:ind w:left="3884" w:hanging="360"/>
      </w:pPr>
      <w:rPr>
        <w:rFonts w:ascii="Courier New" w:hAnsi="Courier New" w:cs="Courier New" w:hint="default"/>
      </w:rPr>
    </w:lvl>
    <w:lvl w:ilvl="5" w:tplc="0F78C01E" w:tentative="1">
      <w:start w:val="1"/>
      <w:numFmt w:val="bullet"/>
      <w:lvlText w:val=""/>
      <w:lvlJc w:val="left"/>
      <w:pPr>
        <w:tabs>
          <w:tab w:val="num" w:pos="4604"/>
        </w:tabs>
        <w:ind w:left="4604" w:hanging="360"/>
      </w:pPr>
      <w:rPr>
        <w:rFonts w:ascii="Wingdings" w:hAnsi="Wingdings" w:hint="default"/>
      </w:rPr>
    </w:lvl>
    <w:lvl w:ilvl="6" w:tplc="F5F8D1D0" w:tentative="1">
      <w:start w:val="1"/>
      <w:numFmt w:val="bullet"/>
      <w:lvlText w:val=""/>
      <w:lvlJc w:val="left"/>
      <w:pPr>
        <w:tabs>
          <w:tab w:val="num" w:pos="5324"/>
        </w:tabs>
        <w:ind w:left="5324" w:hanging="360"/>
      </w:pPr>
      <w:rPr>
        <w:rFonts w:ascii="Symbol" w:hAnsi="Symbol" w:hint="default"/>
      </w:rPr>
    </w:lvl>
    <w:lvl w:ilvl="7" w:tplc="995C048E" w:tentative="1">
      <w:start w:val="1"/>
      <w:numFmt w:val="bullet"/>
      <w:lvlText w:val="o"/>
      <w:lvlJc w:val="left"/>
      <w:pPr>
        <w:tabs>
          <w:tab w:val="num" w:pos="6044"/>
        </w:tabs>
        <w:ind w:left="6044" w:hanging="360"/>
      </w:pPr>
      <w:rPr>
        <w:rFonts w:ascii="Courier New" w:hAnsi="Courier New" w:cs="Courier New" w:hint="default"/>
      </w:rPr>
    </w:lvl>
    <w:lvl w:ilvl="8" w:tplc="F976D01C" w:tentative="1">
      <w:start w:val="1"/>
      <w:numFmt w:val="bullet"/>
      <w:lvlText w:val=""/>
      <w:lvlJc w:val="left"/>
      <w:pPr>
        <w:tabs>
          <w:tab w:val="num" w:pos="6764"/>
        </w:tabs>
        <w:ind w:left="676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5"/>
  </w:num>
  <w:num w:numId="13">
    <w:abstractNumId w:val="14"/>
  </w:num>
  <w:num w:numId="14">
    <w:abstractNumId w:val="11"/>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10"/>
  <w:drawingGridVerticalSpacing w:val="299"/>
  <w:displayHorizontalDrawingGridEvery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E3D7D"/>
    <w:rsid w:val="0001223E"/>
    <w:rsid w:val="00013531"/>
    <w:rsid w:val="00017D3B"/>
    <w:rsid w:val="0003292F"/>
    <w:rsid w:val="00034467"/>
    <w:rsid w:val="00040645"/>
    <w:rsid w:val="000608CC"/>
    <w:rsid w:val="00061CE9"/>
    <w:rsid w:val="00065BFB"/>
    <w:rsid w:val="00071916"/>
    <w:rsid w:val="0008740C"/>
    <w:rsid w:val="0009568B"/>
    <w:rsid w:val="000A1397"/>
    <w:rsid w:val="000A3E90"/>
    <w:rsid w:val="000B1D55"/>
    <w:rsid w:val="000B3BA6"/>
    <w:rsid w:val="000B4A8D"/>
    <w:rsid w:val="000D393B"/>
    <w:rsid w:val="000E1C7B"/>
    <w:rsid w:val="000E6CAA"/>
    <w:rsid w:val="000F0312"/>
    <w:rsid w:val="000F2828"/>
    <w:rsid w:val="000F67D9"/>
    <w:rsid w:val="00102F71"/>
    <w:rsid w:val="00105BA6"/>
    <w:rsid w:val="00145B97"/>
    <w:rsid w:val="001508FF"/>
    <w:rsid w:val="0016326F"/>
    <w:rsid w:val="001764DC"/>
    <w:rsid w:val="001850EE"/>
    <w:rsid w:val="00186AFE"/>
    <w:rsid w:val="00187E1A"/>
    <w:rsid w:val="001905D9"/>
    <w:rsid w:val="00192CB6"/>
    <w:rsid w:val="0019322A"/>
    <w:rsid w:val="001A719D"/>
    <w:rsid w:val="001B308B"/>
    <w:rsid w:val="001C7D1A"/>
    <w:rsid w:val="001D66A1"/>
    <w:rsid w:val="001E3E79"/>
    <w:rsid w:val="001E6C92"/>
    <w:rsid w:val="001E7F31"/>
    <w:rsid w:val="001F0F7B"/>
    <w:rsid w:val="001F6892"/>
    <w:rsid w:val="001F6D56"/>
    <w:rsid w:val="00207A43"/>
    <w:rsid w:val="00214D2E"/>
    <w:rsid w:val="00216274"/>
    <w:rsid w:val="0021663B"/>
    <w:rsid w:val="002431D9"/>
    <w:rsid w:val="002527DB"/>
    <w:rsid w:val="00254B4C"/>
    <w:rsid w:val="00255464"/>
    <w:rsid w:val="002644E0"/>
    <w:rsid w:val="0027547D"/>
    <w:rsid w:val="00280B56"/>
    <w:rsid w:val="002A0942"/>
    <w:rsid w:val="002A09F7"/>
    <w:rsid w:val="002A5FB9"/>
    <w:rsid w:val="002B1D10"/>
    <w:rsid w:val="002C2093"/>
    <w:rsid w:val="002C4C1F"/>
    <w:rsid w:val="002C4CDA"/>
    <w:rsid w:val="002C645E"/>
    <w:rsid w:val="002D0BD9"/>
    <w:rsid w:val="002D3662"/>
    <w:rsid w:val="002D65D3"/>
    <w:rsid w:val="002E13E5"/>
    <w:rsid w:val="002E5350"/>
    <w:rsid w:val="002F500F"/>
    <w:rsid w:val="00301FD6"/>
    <w:rsid w:val="00305814"/>
    <w:rsid w:val="00315A89"/>
    <w:rsid w:val="00317884"/>
    <w:rsid w:val="00320C2C"/>
    <w:rsid w:val="00321576"/>
    <w:rsid w:val="00322DCF"/>
    <w:rsid w:val="00325235"/>
    <w:rsid w:val="00332F65"/>
    <w:rsid w:val="00334201"/>
    <w:rsid w:val="00336D92"/>
    <w:rsid w:val="00336E1D"/>
    <w:rsid w:val="00344313"/>
    <w:rsid w:val="003501C2"/>
    <w:rsid w:val="003607E7"/>
    <w:rsid w:val="003728C7"/>
    <w:rsid w:val="00377C51"/>
    <w:rsid w:val="00382B52"/>
    <w:rsid w:val="00392312"/>
    <w:rsid w:val="00395B11"/>
    <w:rsid w:val="003A52BE"/>
    <w:rsid w:val="003B3607"/>
    <w:rsid w:val="003D58A5"/>
    <w:rsid w:val="003D75C5"/>
    <w:rsid w:val="003E0E0C"/>
    <w:rsid w:val="003E3EB1"/>
    <w:rsid w:val="003F5B68"/>
    <w:rsid w:val="00401853"/>
    <w:rsid w:val="00404AA7"/>
    <w:rsid w:val="00412E9A"/>
    <w:rsid w:val="00416831"/>
    <w:rsid w:val="00427857"/>
    <w:rsid w:val="004375FD"/>
    <w:rsid w:val="00440EAA"/>
    <w:rsid w:val="00442119"/>
    <w:rsid w:val="0045232C"/>
    <w:rsid w:val="0045345A"/>
    <w:rsid w:val="00453B45"/>
    <w:rsid w:val="00455648"/>
    <w:rsid w:val="0045751A"/>
    <w:rsid w:val="00466891"/>
    <w:rsid w:val="004670FB"/>
    <w:rsid w:val="0047208E"/>
    <w:rsid w:val="004C21A0"/>
    <w:rsid w:val="004C6210"/>
    <w:rsid w:val="004C797D"/>
    <w:rsid w:val="004E7F5B"/>
    <w:rsid w:val="004F2654"/>
    <w:rsid w:val="004F436B"/>
    <w:rsid w:val="00511BA5"/>
    <w:rsid w:val="00516A6F"/>
    <w:rsid w:val="00523835"/>
    <w:rsid w:val="00525C96"/>
    <w:rsid w:val="00527BCC"/>
    <w:rsid w:val="00541A63"/>
    <w:rsid w:val="00551EF6"/>
    <w:rsid w:val="005549E0"/>
    <w:rsid w:val="005613EA"/>
    <w:rsid w:val="00566560"/>
    <w:rsid w:val="00572454"/>
    <w:rsid w:val="00574074"/>
    <w:rsid w:val="00574FC8"/>
    <w:rsid w:val="00577B73"/>
    <w:rsid w:val="00580B0E"/>
    <w:rsid w:val="005828EC"/>
    <w:rsid w:val="00582B4D"/>
    <w:rsid w:val="00587DD5"/>
    <w:rsid w:val="00591726"/>
    <w:rsid w:val="00596F40"/>
    <w:rsid w:val="005A2E22"/>
    <w:rsid w:val="005A4F9D"/>
    <w:rsid w:val="005B0F0F"/>
    <w:rsid w:val="005B42E0"/>
    <w:rsid w:val="005B4ED2"/>
    <w:rsid w:val="005C3471"/>
    <w:rsid w:val="005C4413"/>
    <w:rsid w:val="005D2206"/>
    <w:rsid w:val="005E191E"/>
    <w:rsid w:val="005E7093"/>
    <w:rsid w:val="005F39DD"/>
    <w:rsid w:val="005F7853"/>
    <w:rsid w:val="00612891"/>
    <w:rsid w:val="00612B68"/>
    <w:rsid w:val="0061635E"/>
    <w:rsid w:val="006172B3"/>
    <w:rsid w:val="00622DCC"/>
    <w:rsid w:val="00623811"/>
    <w:rsid w:val="006275B2"/>
    <w:rsid w:val="00641F70"/>
    <w:rsid w:val="006441F3"/>
    <w:rsid w:val="00644543"/>
    <w:rsid w:val="006503CC"/>
    <w:rsid w:val="00665C21"/>
    <w:rsid w:val="00666A7C"/>
    <w:rsid w:val="006756C7"/>
    <w:rsid w:val="006778E0"/>
    <w:rsid w:val="00686AE6"/>
    <w:rsid w:val="006909E6"/>
    <w:rsid w:val="00695DCE"/>
    <w:rsid w:val="006A0A42"/>
    <w:rsid w:val="006B477A"/>
    <w:rsid w:val="006C76F7"/>
    <w:rsid w:val="006C77E2"/>
    <w:rsid w:val="006E795E"/>
    <w:rsid w:val="00702664"/>
    <w:rsid w:val="00702C2F"/>
    <w:rsid w:val="00707C3B"/>
    <w:rsid w:val="00710F59"/>
    <w:rsid w:val="00713856"/>
    <w:rsid w:val="00713FE1"/>
    <w:rsid w:val="00727CBA"/>
    <w:rsid w:val="0073404A"/>
    <w:rsid w:val="00745FD4"/>
    <w:rsid w:val="0075070C"/>
    <w:rsid w:val="0076526F"/>
    <w:rsid w:val="0077280F"/>
    <w:rsid w:val="00772833"/>
    <w:rsid w:val="0077554C"/>
    <w:rsid w:val="00791D46"/>
    <w:rsid w:val="007A6816"/>
    <w:rsid w:val="007B306E"/>
    <w:rsid w:val="007C2A5C"/>
    <w:rsid w:val="007E1908"/>
    <w:rsid w:val="007E2B66"/>
    <w:rsid w:val="007E3262"/>
    <w:rsid w:val="007F00E8"/>
    <w:rsid w:val="007F0EDB"/>
    <w:rsid w:val="007F1678"/>
    <w:rsid w:val="007F228B"/>
    <w:rsid w:val="00811E7B"/>
    <w:rsid w:val="00833E38"/>
    <w:rsid w:val="00834141"/>
    <w:rsid w:val="008379CD"/>
    <w:rsid w:val="00840077"/>
    <w:rsid w:val="00841D26"/>
    <w:rsid w:val="00855352"/>
    <w:rsid w:val="00872F3E"/>
    <w:rsid w:val="00873D35"/>
    <w:rsid w:val="00875FC3"/>
    <w:rsid w:val="0087767B"/>
    <w:rsid w:val="00880A18"/>
    <w:rsid w:val="00892138"/>
    <w:rsid w:val="008A1C8C"/>
    <w:rsid w:val="008C1E57"/>
    <w:rsid w:val="008E1ADE"/>
    <w:rsid w:val="008E7A1C"/>
    <w:rsid w:val="008F0BDF"/>
    <w:rsid w:val="008F1970"/>
    <w:rsid w:val="008F51BA"/>
    <w:rsid w:val="00904671"/>
    <w:rsid w:val="009100C3"/>
    <w:rsid w:val="00924A9F"/>
    <w:rsid w:val="00925910"/>
    <w:rsid w:val="009276EE"/>
    <w:rsid w:val="00931222"/>
    <w:rsid w:val="009332FC"/>
    <w:rsid w:val="00935973"/>
    <w:rsid w:val="00965BAF"/>
    <w:rsid w:val="00971BCF"/>
    <w:rsid w:val="00984EC5"/>
    <w:rsid w:val="00987168"/>
    <w:rsid w:val="0099443D"/>
    <w:rsid w:val="009A5FB4"/>
    <w:rsid w:val="009A7696"/>
    <w:rsid w:val="009B1E55"/>
    <w:rsid w:val="009B5C9E"/>
    <w:rsid w:val="009C28B2"/>
    <w:rsid w:val="009C40A6"/>
    <w:rsid w:val="009C55B5"/>
    <w:rsid w:val="009D1345"/>
    <w:rsid w:val="009D201B"/>
    <w:rsid w:val="009E15FD"/>
    <w:rsid w:val="009F08B8"/>
    <w:rsid w:val="009F2854"/>
    <w:rsid w:val="009F646A"/>
    <w:rsid w:val="00A0155A"/>
    <w:rsid w:val="00A159BD"/>
    <w:rsid w:val="00A15FDF"/>
    <w:rsid w:val="00A2576F"/>
    <w:rsid w:val="00A30983"/>
    <w:rsid w:val="00A35AB5"/>
    <w:rsid w:val="00A44033"/>
    <w:rsid w:val="00A546FA"/>
    <w:rsid w:val="00A613C0"/>
    <w:rsid w:val="00A71604"/>
    <w:rsid w:val="00A845A3"/>
    <w:rsid w:val="00A94BE0"/>
    <w:rsid w:val="00A97D98"/>
    <w:rsid w:val="00AC2A1D"/>
    <w:rsid w:val="00AD259E"/>
    <w:rsid w:val="00AD3C14"/>
    <w:rsid w:val="00AE23D3"/>
    <w:rsid w:val="00AE2910"/>
    <w:rsid w:val="00AE49F4"/>
    <w:rsid w:val="00AE6BC7"/>
    <w:rsid w:val="00AE75C7"/>
    <w:rsid w:val="00AF1551"/>
    <w:rsid w:val="00B00CD1"/>
    <w:rsid w:val="00B01214"/>
    <w:rsid w:val="00B059D9"/>
    <w:rsid w:val="00B071A3"/>
    <w:rsid w:val="00B10C44"/>
    <w:rsid w:val="00B11267"/>
    <w:rsid w:val="00B2092A"/>
    <w:rsid w:val="00B2545E"/>
    <w:rsid w:val="00B26AAA"/>
    <w:rsid w:val="00B42E34"/>
    <w:rsid w:val="00B528A3"/>
    <w:rsid w:val="00B6447D"/>
    <w:rsid w:val="00B82DF0"/>
    <w:rsid w:val="00B937E1"/>
    <w:rsid w:val="00BA1CC5"/>
    <w:rsid w:val="00BA6A76"/>
    <w:rsid w:val="00BC77CB"/>
    <w:rsid w:val="00BD3000"/>
    <w:rsid w:val="00BE217E"/>
    <w:rsid w:val="00BE3D7D"/>
    <w:rsid w:val="00BF3E0A"/>
    <w:rsid w:val="00C07479"/>
    <w:rsid w:val="00C25F11"/>
    <w:rsid w:val="00C36856"/>
    <w:rsid w:val="00C413CD"/>
    <w:rsid w:val="00C42E52"/>
    <w:rsid w:val="00C50020"/>
    <w:rsid w:val="00C54D6B"/>
    <w:rsid w:val="00C62FBA"/>
    <w:rsid w:val="00C644C2"/>
    <w:rsid w:val="00C67B23"/>
    <w:rsid w:val="00C926C5"/>
    <w:rsid w:val="00CA6252"/>
    <w:rsid w:val="00CC0A6A"/>
    <w:rsid w:val="00CD0635"/>
    <w:rsid w:val="00CD1959"/>
    <w:rsid w:val="00CD3A24"/>
    <w:rsid w:val="00CD53CA"/>
    <w:rsid w:val="00CD6E4C"/>
    <w:rsid w:val="00CE7D4A"/>
    <w:rsid w:val="00CF5638"/>
    <w:rsid w:val="00CF7B60"/>
    <w:rsid w:val="00D06E28"/>
    <w:rsid w:val="00D126DC"/>
    <w:rsid w:val="00D12FD7"/>
    <w:rsid w:val="00D160C0"/>
    <w:rsid w:val="00D16E8E"/>
    <w:rsid w:val="00D264C5"/>
    <w:rsid w:val="00D306DD"/>
    <w:rsid w:val="00D314F9"/>
    <w:rsid w:val="00D4570D"/>
    <w:rsid w:val="00D5702D"/>
    <w:rsid w:val="00D5740E"/>
    <w:rsid w:val="00D60AFD"/>
    <w:rsid w:val="00D64650"/>
    <w:rsid w:val="00D7749C"/>
    <w:rsid w:val="00D77760"/>
    <w:rsid w:val="00D80CB0"/>
    <w:rsid w:val="00D83288"/>
    <w:rsid w:val="00D84E14"/>
    <w:rsid w:val="00D94D72"/>
    <w:rsid w:val="00DA0D3E"/>
    <w:rsid w:val="00DA36EA"/>
    <w:rsid w:val="00DA4D26"/>
    <w:rsid w:val="00DE05BB"/>
    <w:rsid w:val="00DE4962"/>
    <w:rsid w:val="00DF03ED"/>
    <w:rsid w:val="00DF0B11"/>
    <w:rsid w:val="00DF515D"/>
    <w:rsid w:val="00DF56E7"/>
    <w:rsid w:val="00DF70C1"/>
    <w:rsid w:val="00E132CE"/>
    <w:rsid w:val="00E278F0"/>
    <w:rsid w:val="00E354ED"/>
    <w:rsid w:val="00E36A0F"/>
    <w:rsid w:val="00E47D61"/>
    <w:rsid w:val="00E64103"/>
    <w:rsid w:val="00E66739"/>
    <w:rsid w:val="00E71C48"/>
    <w:rsid w:val="00E77BD1"/>
    <w:rsid w:val="00E84A25"/>
    <w:rsid w:val="00E92873"/>
    <w:rsid w:val="00EA30E5"/>
    <w:rsid w:val="00EA70AD"/>
    <w:rsid w:val="00EC0D71"/>
    <w:rsid w:val="00EC4D02"/>
    <w:rsid w:val="00EC5A14"/>
    <w:rsid w:val="00EE32A8"/>
    <w:rsid w:val="00EF0D2F"/>
    <w:rsid w:val="00EF2870"/>
    <w:rsid w:val="00EF488A"/>
    <w:rsid w:val="00EF691D"/>
    <w:rsid w:val="00F02375"/>
    <w:rsid w:val="00F21162"/>
    <w:rsid w:val="00F26D5D"/>
    <w:rsid w:val="00F32A07"/>
    <w:rsid w:val="00F36799"/>
    <w:rsid w:val="00F411EB"/>
    <w:rsid w:val="00F46B68"/>
    <w:rsid w:val="00F52370"/>
    <w:rsid w:val="00F53D1A"/>
    <w:rsid w:val="00F5681C"/>
    <w:rsid w:val="00F651DE"/>
    <w:rsid w:val="00F77873"/>
    <w:rsid w:val="00F81B43"/>
    <w:rsid w:val="00F86B05"/>
    <w:rsid w:val="00F920BC"/>
    <w:rsid w:val="00F94715"/>
    <w:rsid w:val="00FA3CC6"/>
    <w:rsid w:val="00FB6D1C"/>
    <w:rsid w:val="00FC0AD6"/>
    <w:rsid w:val="00FD58A1"/>
    <w:rsid w:val="00FE371D"/>
    <w:rsid w:val="00FF0A09"/>
    <w:rsid w:val="00FF2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92F"/>
    <w:pPr>
      <w:ind w:right="57"/>
    </w:pPr>
    <w:rPr>
      <w:rFonts w:ascii="Verdana" w:hAnsi="Verdan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0C44"/>
    <w:pPr>
      <w:tabs>
        <w:tab w:val="center" w:pos="4153"/>
        <w:tab w:val="right" w:pos="8306"/>
      </w:tabs>
    </w:pPr>
  </w:style>
  <w:style w:type="paragraph" w:styleId="Footer">
    <w:name w:val="footer"/>
    <w:basedOn w:val="Normal"/>
    <w:rsid w:val="00B10C44"/>
    <w:pPr>
      <w:tabs>
        <w:tab w:val="center" w:pos="4153"/>
        <w:tab w:val="right" w:pos="8306"/>
      </w:tabs>
    </w:pPr>
  </w:style>
  <w:style w:type="paragraph" w:customStyle="1" w:styleId="3Titre">
    <w:name w:val="3 Titre"/>
    <w:basedOn w:val="Normal"/>
    <w:next w:val="Normal"/>
    <w:rsid w:val="0021663B"/>
    <w:pPr>
      <w:keepNext/>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240" w:after="240"/>
    </w:pPr>
    <w:rPr>
      <w:b/>
      <w:sz w:val="28"/>
      <w:szCs w:val="28"/>
    </w:rPr>
  </w:style>
  <w:style w:type="paragraph" w:customStyle="1" w:styleId="2Date">
    <w:name w:val="2 Date"/>
    <w:basedOn w:val="Normal"/>
    <w:next w:val="3Titre"/>
    <w:link w:val="2DateCharChar"/>
    <w:rsid w:val="00B10C44"/>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80"/>
      <w:jc w:val="right"/>
    </w:pPr>
    <w:rPr>
      <w:szCs w:val="20"/>
    </w:rPr>
  </w:style>
  <w:style w:type="character" w:customStyle="1" w:styleId="2DateCharChar">
    <w:name w:val="2 Date Char Char"/>
    <w:link w:val="2Date"/>
    <w:locked/>
    <w:rsid w:val="00B10C44"/>
    <w:rPr>
      <w:rFonts w:ascii="Verdana" w:hAnsi="Verdana"/>
      <w:lang w:val="en-GB" w:eastAsia="en-GB" w:bidi="ar-SA"/>
    </w:rPr>
  </w:style>
  <w:style w:type="paragraph" w:customStyle="1" w:styleId="EuropeanCommissionPR">
    <w:name w:val="EuropeanCommissionPR"/>
    <w:basedOn w:val="Normal"/>
    <w:link w:val="EuropeanCommissionPRCharChar"/>
    <w:rsid w:val="0021663B"/>
    <w:pPr>
      <w:keepNext/>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240"/>
      <w:jc w:val="center"/>
      <w:outlineLvl w:val="2"/>
    </w:pPr>
    <w:rPr>
      <w:rFonts w:cs="Arial"/>
      <w:b/>
      <w:bCs/>
      <w:smallCaps/>
      <w:sz w:val="24"/>
    </w:rPr>
  </w:style>
  <w:style w:type="character" w:customStyle="1" w:styleId="EuropeanCommissionPRCharChar">
    <w:name w:val="EuropeanCommissionPR Char Char"/>
    <w:link w:val="EuropeanCommissionPR"/>
    <w:locked/>
    <w:rsid w:val="0021663B"/>
    <w:rPr>
      <w:rFonts w:ascii="Verdana" w:hAnsi="Verdana" w:cs="Arial"/>
      <w:b/>
      <w:bCs/>
      <w:smallCaps/>
      <w:sz w:val="24"/>
      <w:szCs w:val="24"/>
      <w:lang w:val="en-GB" w:eastAsia="en-GB" w:bidi="ar-SA"/>
    </w:rPr>
  </w:style>
  <w:style w:type="paragraph" w:customStyle="1" w:styleId="5Normal">
    <w:name w:val="5 Normal"/>
    <w:basedOn w:val="Normal"/>
    <w:link w:val="5NormalChar"/>
    <w:rsid w:val="00B10C44"/>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spacing w:val="-2"/>
    </w:rPr>
  </w:style>
  <w:style w:type="character" w:customStyle="1" w:styleId="5NormalChar">
    <w:name w:val="5 Normal Char"/>
    <w:link w:val="5Normal"/>
    <w:locked/>
    <w:rsid w:val="0003292F"/>
    <w:rPr>
      <w:rFonts w:ascii="Verdana" w:hAnsi="Verdana"/>
      <w:spacing w:val="-2"/>
      <w:szCs w:val="24"/>
    </w:rPr>
  </w:style>
  <w:style w:type="paragraph" w:customStyle="1" w:styleId="Sous-titre1">
    <w:name w:val="Sous-titre 1"/>
    <w:basedOn w:val="Normal"/>
    <w:next w:val="5Normal"/>
    <w:autoRedefine/>
    <w:rsid w:val="00A845A3"/>
    <w:pPr>
      <w:keepNext/>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240" w:after="80"/>
    </w:pPr>
    <w:rPr>
      <w:b/>
      <w:sz w:val="24"/>
      <w:szCs w:val="20"/>
    </w:rPr>
  </w:style>
  <w:style w:type="table" w:styleId="TableGrid">
    <w:name w:val="Table Grid"/>
    <w:basedOn w:val="TableNormal"/>
    <w:rsid w:val="00B10C44"/>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pPr>
    <w:rPr>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A09F7"/>
    <w:rPr>
      <w:color w:val="0000FF"/>
      <w:u w:val="single"/>
    </w:rPr>
  </w:style>
  <w:style w:type="paragraph" w:customStyle="1" w:styleId="1NNote">
    <w:name w:val="1 N° Note"/>
    <w:basedOn w:val="Normal"/>
    <w:rsid w:val="00622DCC"/>
    <w:pPr>
      <w:spacing w:before="920"/>
      <w:jc w:val="right"/>
    </w:pPr>
    <w:rPr>
      <w:b/>
      <w:caps/>
    </w:rPr>
  </w:style>
  <w:style w:type="paragraph" w:customStyle="1" w:styleId="4Chapeau">
    <w:name w:val="4 Chapeau"/>
    <w:basedOn w:val="Normal"/>
    <w:next w:val="5Normal"/>
    <w:rsid w:val="00892138"/>
    <w:pPr>
      <w:spacing w:before="600" w:after="240"/>
    </w:pPr>
    <w:rPr>
      <w:b/>
      <w:i/>
    </w:rPr>
  </w:style>
  <w:style w:type="paragraph" w:customStyle="1" w:styleId="ECHeadings">
    <w:name w:val="EC Headings"/>
    <w:basedOn w:val="EuropeanCommissionPR"/>
    <w:rsid w:val="00D94D72"/>
    <w:rPr>
      <w:sz w:val="20"/>
    </w:rPr>
  </w:style>
  <w:style w:type="character" w:styleId="FollowedHyperlink">
    <w:name w:val="FollowedHyperlink"/>
    <w:rsid w:val="00466891"/>
    <w:rPr>
      <w:rFonts w:ascii="Verdana" w:hAnsi="Verdana"/>
      <w:color w:val="800080"/>
      <w:sz w:val="20"/>
      <w:u w:val="single"/>
    </w:rPr>
  </w:style>
  <w:style w:type="paragraph" w:customStyle="1" w:styleId="Tiret1">
    <w:name w:val="Tiret 1"/>
    <w:basedOn w:val="5Normal"/>
    <w:next w:val="5Normal"/>
    <w:rsid w:val="00686AE6"/>
    <w:pPr>
      <w:numPr>
        <w:numId w:val="11"/>
      </w:numPr>
      <w:spacing w:after="40"/>
    </w:pPr>
  </w:style>
  <w:style w:type="paragraph" w:customStyle="1" w:styleId="Tiret2">
    <w:name w:val="Tiret 2"/>
    <w:basedOn w:val="Normal"/>
    <w:next w:val="Texte2"/>
    <w:rsid w:val="00686AE6"/>
    <w:pPr>
      <w:numPr>
        <w:numId w:val="12"/>
      </w:numPr>
      <w:spacing w:after="40"/>
    </w:pPr>
  </w:style>
  <w:style w:type="paragraph" w:customStyle="1" w:styleId="Tiret3">
    <w:name w:val="Tiret 3"/>
    <w:basedOn w:val="5Normal"/>
    <w:next w:val="Texte3"/>
    <w:rsid w:val="00686AE6"/>
    <w:pPr>
      <w:numPr>
        <w:numId w:val="13"/>
      </w:numPr>
      <w:spacing w:after="40"/>
    </w:pPr>
  </w:style>
  <w:style w:type="paragraph" w:customStyle="1" w:styleId="Texte1">
    <w:name w:val="Texte 1"/>
    <w:basedOn w:val="5Normal"/>
    <w:rsid w:val="00B2545E"/>
    <w:pPr>
      <w:ind w:left="357"/>
    </w:pPr>
  </w:style>
  <w:style w:type="paragraph" w:customStyle="1" w:styleId="Texte2">
    <w:name w:val="Texte 2"/>
    <w:basedOn w:val="5Normal"/>
    <w:rsid w:val="00B2545E"/>
    <w:pPr>
      <w:ind w:left="646"/>
    </w:pPr>
  </w:style>
  <w:style w:type="paragraph" w:customStyle="1" w:styleId="Texte3">
    <w:name w:val="Texte 3"/>
    <w:basedOn w:val="5Normal"/>
    <w:rsid w:val="00B2545E"/>
    <w:pPr>
      <w:ind w:left="1072"/>
    </w:pPr>
  </w:style>
  <w:style w:type="paragraph" w:customStyle="1" w:styleId="Sous-titre2">
    <w:name w:val="Sous-titre 2"/>
    <w:basedOn w:val="Sous-titre1"/>
    <w:next w:val="Texte2"/>
    <w:rsid w:val="00596F40"/>
    <w:pPr>
      <w:spacing w:before="120"/>
      <w:ind w:left="284"/>
    </w:pPr>
  </w:style>
  <w:style w:type="paragraph" w:customStyle="1" w:styleId="Sous-titre3">
    <w:name w:val="Sous-titre 3"/>
    <w:basedOn w:val="Sous-titre1"/>
    <w:next w:val="Texte3"/>
    <w:rsid w:val="00596F40"/>
    <w:pPr>
      <w:spacing w:before="120"/>
      <w:ind w:left="567"/>
    </w:pPr>
  </w:style>
  <w:style w:type="paragraph" w:customStyle="1" w:styleId="DocumentFooter">
    <w:name w:val="Document Footer"/>
    <w:basedOn w:val="Normal"/>
    <w:link w:val="DocumentFooterChar"/>
    <w:autoRedefine/>
    <w:rsid w:val="009100C3"/>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jc w:val="right"/>
    </w:pPr>
    <w:rPr>
      <w:rFonts w:cs="Arial"/>
      <w:b/>
      <w:bCs/>
      <w:caps/>
      <w:szCs w:val="20"/>
    </w:rPr>
  </w:style>
  <w:style w:type="character" w:customStyle="1" w:styleId="DocumentFooterChar">
    <w:name w:val="Document Footer Char"/>
    <w:link w:val="DocumentFooter"/>
    <w:locked/>
    <w:rsid w:val="009100C3"/>
    <w:rPr>
      <w:rFonts w:ascii="Verdana" w:hAnsi="Verdana" w:cs="Arial"/>
      <w:b/>
      <w:bCs/>
      <w:caps/>
      <w:lang w:val="en-GB" w:eastAsia="en-GB" w:bidi="ar-SA"/>
    </w:rPr>
  </w:style>
  <w:style w:type="character" w:styleId="PageNumber">
    <w:name w:val="page number"/>
    <w:rsid w:val="00665C21"/>
    <w:rPr>
      <w:rFonts w:ascii="Verdana" w:hAnsi="Verdana"/>
      <w:sz w:val="20"/>
    </w:rPr>
  </w:style>
  <w:style w:type="paragraph" w:styleId="BalloonText">
    <w:name w:val="Balloon Text"/>
    <w:basedOn w:val="Normal"/>
    <w:link w:val="BalloonTextChar"/>
    <w:rsid w:val="00216274"/>
    <w:rPr>
      <w:rFonts w:ascii="Tahoma" w:hAnsi="Tahoma" w:cs="Tahoma"/>
      <w:sz w:val="16"/>
      <w:szCs w:val="16"/>
    </w:rPr>
  </w:style>
  <w:style w:type="character" w:customStyle="1" w:styleId="BalloonTextChar">
    <w:name w:val="Balloon Text Char"/>
    <w:link w:val="BalloonText"/>
    <w:rsid w:val="00216274"/>
    <w:rPr>
      <w:rFonts w:ascii="Tahoma" w:hAnsi="Tahoma" w:cs="Tahoma"/>
      <w:sz w:val="16"/>
      <w:szCs w:val="16"/>
    </w:rPr>
  </w:style>
  <w:style w:type="paragraph" w:styleId="ListParagraph">
    <w:name w:val="List Paragraph"/>
    <w:basedOn w:val="Normal"/>
    <w:uiPriority w:val="34"/>
    <w:qFormat/>
    <w:rsid w:val="006A0A42"/>
    <w:pPr>
      <w:ind w:left="720" w:right="0"/>
    </w:pPr>
    <w:rPr>
      <w:rFonts w:ascii="Times New Roman" w:eastAsia="Calibri" w:hAnsi="Times New Roman"/>
      <w:sz w:val="24"/>
    </w:rPr>
  </w:style>
  <w:style w:type="paragraph" w:styleId="FootnoteText">
    <w:name w:val="footnote text"/>
    <w:basedOn w:val="Normal"/>
    <w:link w:val="FootnoteTextChar"/>
    <w:semiHidden/>
    <w:unhideWhenUsed/>
    <w:rsid w:val="00612B68"/>
    <w:pPr>
      <w:spacing w:after="240"/>
      <w:ind w:left="357" w:right="0" w:hanging="357"/>
      <w:jc w:val="both"/>
    </w:pPr>
    <w:rPr>
      <w:rFonts w:ascii="Times New Roman" w:hAnsi="Times New Roman"/>
      <w:szCs w:val="20"/>
      <w:lang w:eastAsia="en-US"/>
    </w:rPr>
  </w:style>
  <w:style w:type="character" w:customStyle="1" w:styleId="FootnoteTextChar">
    <w:name w:val="Footnote Text Char"/>
    <w:link w:val="FootnoteText"/>
    <w:semiHidden/>
    <w:rsid w:val="00612B68"/>
    <w:rPr>
      <w:lang w:eastAsia="en-US"/>
    </w:rPr>
  </w:style>
  <w:style w:type="character" w:styleId="FootnoteReference">
    <w:name w:val="footnote reference"/>
    <w:uiPriority w:val="99"/>
    <w:semiHidden/>
    <w:unhideWhenUsed/>
    <w:rsid w:val="00612B6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92F"/>
    <w:pPr>
      <w:ind w:right="57"/>
    </w:pPr>
    <w:rPr>
      <w:rFonts w:ascii="Verdana" w:hAnsi="Verdan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0C44"/>
    <w:pPr>
      <w:tabs>
        <w:tab w:val="center" w:pos="4153"/>
        <w:tab w:val="right" w:pos="8306"/>
      </w:tabs>
    </w:pPr>
  </w:style>
  <w:style w:type="paragraph" w:styleId="Footer">
    <w:name w:val="footer"/>
    <w:basedOn w:val="Normal"/>
    <w:rsid w:val="00B10C44"/>
    <w:pPr>
      <w:tabs>
        <w:tab w:val="center" w:pos="4153"/>
        <w:tab w:val="right" w:pos="8306"/>
      </w:tabs>
    </w:pPr>
  </w:style>
  <w:style w:type="paragraph" w:customStyle="1" w:styleId="3Titre">
    <w:name w:val="3 Titre"/>
    <w:basedOn w:val="Normal"/>
    <w:next w:val="Normal"/>
    <w:rsid w:val="0021663B"/>
    <w:pPr>
      <w:keepNext/>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240" w:after="240"/>
    </w:pPr>
    <w:rPr>
      <w:b/>
      <w:sz w:val="28"/>
      <w:szCs w:val="28"/>
    </w:rPr>
  </w:style>
  <w:style w:type="paragraph" w:customStyle="1" w:styleId="2Date">
    <w:name w:val="2 Date"/>
    <w:basedOn w:val="Normal"/>
    <w:next w:val="3Titre"/>
    <w:link w:val="2DateCharChar"/>
    <w:rsid w:val="00B10C44"/>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80"/>
      <w:jc w:val="right"/>
    </w:pPr>
    <w:rPr>
      <w:szCs w:val="20"/>
    </w:rPr>
  </w:style>
  <w:style w:type="character" w:customStyle="1" w:styleId="2DateCharChar">
    <w:name w:val="2 Date Char Char"/>
    <w:link w:val="2Date"/>
    <w:locked/>
    <w:rsid w:val="00B10C44"/>
    <w:rPr>
      <w:rFonts w:ascii="Verdana" w:hAnsi="Verdana"/>
      <w:lang w:val="en-GB" w:eastAsia="en-GB" w:bidi="ar-SA"/>
    </w:rPr>
  </w:style>
  <w:style w:type="paragraph" w:customStyle="1" w:styleId="EuropeanCommissionPR">
    <w:name w:val="EuropeanCommissionPR"/>
    <w:basedOn w:val="Normal"/>
    <w:link w:val="EuropeanCommissionPRCharChar"/>
    <w:rsid w:val="0021663B"/>
    <w:pPr>
      <w:keepNext/>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240"/>
      <w:jc w:val="center"/>
      <w:outlineLvl w:val="2"/>
    </w:pPr>
    <w:rPr>
      <w:rFonts w:cs="Arial"/>
      <w:b/>
      <w:bCs/>
      <w:smallCaps/>
      <w:sz w:val="24"/>
    </w:rPr>
  </w:style>
  <w:style w:type="character" w:customStyle="1" w:styleId="EuropeanCommissionPRCharChar">
    <w:name w:val="EuropeanCommissionPR Char Char"/>
    <w:link w:val="EuropeanCommissionPR"/>
    <w:locked/>
    <w:rsid w:val="0021663B"/>
    <w:rPr>
      <w:rFonts w:ascii="Verdana" w:hAnsi="Verdana" w:cs="Arial"/>
      <w:b/>
      <w:bCs/>
      <w:smallCaps/>
      <w:sz w:val="24"/>
      <w:szCs w:val="24"/>
      <w:lang w:val="en-GB" w:eastAsia="en-GB" w:bidi="ar-SA"/>
    </w:rPr>
  </w:style>
  <w:style w:type="paragraph" w:customStyle="1" w:styleId="5Normal">
    <w:name w:val="5 Normal"/>
    <w:basedOn w:val="Normal"/>
    <w:link w:val="5NormalChar"/>
    <w:rsid w:val="00B10C44"/>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spacing w:val="-2"/>
    </w:rPr>
  </w:style>
  <w:style w:type="character" w:customStyle="1" w:styleId="5NormalChar">
    <w:name w:val="5 Normal Char"/>
    <w:link w:val="5Normal"/>
    <w:locked/>
    <w:rsid w:val="0003292F"/>
    <w:rPr>
      <w:rFonts w:ascii="Verdana" w:hAnsi="Verdana"/>
      <w:spacing w:val="-2"/>
      <w:szCs w:val="24"/>
    </w:rPr>
  </w:style>
  <w:style w:type="paragraph" w:customStyle="1" w:styleId="Sous-titre1">
    <w:name w:val="Sous-titre 1"/>
    <w:basedOn w:val="Normal"/>
    <w:next w:val="5Normal"/>
    <w:autoRedefine/>
    <w:rsid w:val="00A845A3"/>
    <w:pPr>
      <w:keepNext/>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240" w:after="80"/>
    </w:pPr>
    <w:rPr>
      <w:b/>
      <w:sz w:val="24"/>
      <w:szCs w:val="20"/>
    </w:rPr>
  </w:style>
  <w:style w:type="table" w:styleId="TableGrid">
    <w:name w:val="Table Grid"/>
    <w:basedOn w:val="TableNormal"/>
    <w:rsid w:val="00B10C44"/>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pPr>
    <w:rPr>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A09F7"/>
    <w:rPr>
      <w:color w:val="0000FF"/>
      <w:u w:val="single"/>
    </w:rPr>
  </w:style>
  <w:style w:type="paragraph" w:customStyle="1" w:styleId="1NNote">
    <w:name w:val="1 N° Note"/>
    <w:basedOn w:val="Normal"/>
    <w:rsid w:val="00622DCC"/>
    <w:pPr>
      <w:spacing w:before="920"/>
      <w:jc w:val="right"/>
    </w:pPr>
    <w:rPr>
      <w:b/>
      <w:caps/>
    </w:rPr>
  </w:style>
  <w:style w:type="paragraph" w:customStyle="1" w:styleId="4Chapeau">
    <w:name w:val="4 Chapeau"/>
    <w:basedOn w:val="Normal"/>
    <w:next w:val="5Normal"/>
    <w:rsid w:val="00892138"/>
    <w:pPr>
      <w:spacing w:before="600" w:after="240"/>
    </w:pPr>
    <w:rPr>
      <w:b/>
      <w:i/>
    </w:rPr>
  </w:style>
  <w:style w:type="paragraph" w:customStyle="1" w:styleId="ECHeadings">
    <w:name w:val="EC Headings"/>
    <w:basedOn w:val="EuropeanCommissionPR"/>
    <w:rsid w:val="00D94D72"/>
    <w:rPr>
      <w:sz w:val="20"/>
    </w:rPr>
  </w:style>
  <w:style w:type="character" w:styleId="FollowedHyperlink">
    <w:name w:val="FollowedHyperlink"/>
    <w:rsid w:val="00466891"/>
    <w:rPr>
      <w:rFonts w:ascii="Verdana" w:hAnsi="Verdana"/>
      <w:color w:val="800080"/>
      <w:sz w:val="20"/>
      <w:u w:val="single"/>
    </w:rPr>
  </w:style>
  <w:style w:type="paragraph" w:customStyle="1" w:styleId="Tiret1">
    <w:name w:val="Tiret 1"/>
    <w:basedOn w:val="5Normal"/>
    <w:next w:val="5Normal"/>
    <w:rsid w:val="00686AE6"/>
    <w:pPr>
      <w:numPr>
        <w:numId w:val="11"/>
      </w:numPr>
      <w:spacing w:after="40"/>
    </w:pPr>
  </w:style>
  <w:style w:type="paragraph" w:customStyle="1" w:styleId="Tiret2">
    <w:name w:val="Tiret 2"/>
    <w:basedOn w:val="Normal"/>
    <w:next w:val="Texte2"/>
    <w:rsid w:val="00686AE6"/>
    <w:pPr>
      <w:numPr>
        <w:numId w:val="12"/>
      </w:numPr>
      <w:spacing w:after="40"/>
    </w:pPr>
  </w:style>
  <w:style w:type="paragraph" w:customStyle="1" w:styleId="Tiret3">
    <w:name w:val="Tiret 3"/>
    <w:basedOn w:val="5Normal"/>
    <w:next w:val="Texte3"/>
    <w:rsid w:val="00686AE6"/>
    <w:pPr>
      <w:numPr>
        <w:numId w:val="13"/>
      </w:numPr>
      <w:spacing w:after="40"/>
    </w:pPr>
  </w:style>
  <w:style w:type="paragraph" w:customStyle="1" w:styleId="Texte1">
    <w:name w:val="Texte 1"/>
    <w:basedOn w:val="5Normal"/>
    <w:rsid w:val="00B2545E"/>
    <w:pPr>
      <w:ind w:left="357"/>
    </w:pPr>
  </w:style>
  <w:style w:type="paragraph" w:customStyle="1" w:styleId="Texte2">
    <w:name w:val="Texte 2"/>
    <w:basedOn w:val="5Normal"/>
    <w:rsid w:val="00B2545E"/>
    <w:pPr>
      <w:ind w:left="646"/>
    </w:pPr>
  </w:style>
  <w:style w:type="paragraph" w:customStyle="1" w:styleId="Texte3">
    <w:name w:val="Texte 3"/>
    <w:basedOn w:val="5Normal"/>
    <w:rsid w:val="00B2545E"/>
    <w:pPr>
      <w:ind w:left="1072"/>
    </w:pPr>
  </w:style>
  <w:style w:type="paragraph" w:customStyle="1" w:styleId="Sous-titre2">
    <w:name w:val="Sous-titre 2"/>
    <w:basedOn w:val="Sous-titre1"/>
    <w:next w:val="Texte2"/>
    <w:rsid w:val="00596F40"/>
    <w:pPr>
      <w:spacing w:before="120"/>
      <w:ind w:left="284"/>
    </w:pPr>
  </w:style>
  <w:style w:type="paragraph" w:customStyle="1" w:styleId="Sous-titre3">
    <w:name w:val="Sous-titre 3"/>
    <w:basedOn w:val="Sous-titre1"/>
    <w:next w:val="Texte3"/>
    <w:rsid w:val="00596F40"/>
    <w:pPr>
      <w:spacing w:before="120"/>
      <w:ind w:left="567"/>
    </w:pPr>
  </w:style>
  <w:style w:type="paragraph" w:customStyle="1" w:styleId="DocumentFooter">
    <w:name w:val="Document Footer"/>
    <w:basedOn w:val="Normal"/>
    <w:link w:val="DocumentFooterChar"/>
    <w:autoRedefine/>
    <w:rsid w:val="009100C3"/>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jc w:val="right"/>
    </w:pPr>
    <w:rPr>
      <w:rFonts w:cs="Arial"/>
      <w:b/>
      <w:bCs/>
      <w:caps/>
      <w:szCs w:val="20"/>
    </w:rPr>
  </w:style>
  <w:style w:type="character" w:customStyle="1" w:styleId="DocumentFooterChar">
    <w:name w:val="Document Footer Char"/>
    <w:link w:val="DocumentFooter"/>
    <w:locked/>
    <w:rsid w:val="009100C3"/>
    <w:rPr>
      <w:rFonts w:ascii="Verdana" w:hAnsi="Verdana" w:cs="Arial"/>
      <w:b/>
      <w:bCs/>
      <w:caps/>
      <w:lang w:val="en-GB" w:eastAsia="en-GB" w:bidi="ar-SA"/>
    </w:rPr>
  </w:style>
  <w:style w:type="character" w:styleId="PageNumber">
    <w:name w:val="page number"/>
    <w:rsid w:val="00665C21"/>
    <w:rPr>
      <w:rFonts w:ascii="Verdana" w:hAnsi="Verdana"/>
      <w:sz w:val="20"/>
    </w:rPr>
  </w:style>
  <w:style w:type="paragraph" w:styleId="BalloonText">
    <w:name w:val="Balloon Text"/>
    <w:basedOn w:val="Normal"/>
    <w:link w:val="BalloonTextChar"/>
    <w:rsid w:val="00216274"/>
    <w:rPr>
      <w:rFonts w:ascii="Tahoma" w:hAnsi="Tahoma" w:cs="Tahoma"/>
      <w:sz w:val="16"/>
      <w:szCs w:val="16"/>
    </w:rPr>
  </w:style>
  <w:style w:type="character" w:customStyle="1" w:styleId="BalloonTextChar">
    <w:name w:val="Balloon Text Char"/>
    <w:link w:val="BalloonText"/>
    <w:rsid w:val="00216274"/>
    <w:rPr>
      <w:rFonts w:ascii="Tahoma" w:hAnsi="Tahoma" w:cs="Tahoma"/>
      <w:sz w:val="16"/>
      <w:szCs w:val="16"/>
    </w:rPr>
  </w:style>
  <w:style w:type="paragraph" w:styleId="ListParagraph">
    <w:name w:val="List Paragraph"/>
    <w:basedOn w:val="Normal"/>
    <w:uiPriority w:val="34"/>
    <w:qFormat/>
    <w:rsid w:val="006A0A42"/>
    <w:pPr>
      <w:ind w:left="720" w:right="0"/>
    </w:pPr>
    <w:rPr>
      <w:rFonts w:ascii="Times New Roman" w:eastAsia="Calibri" w:hAnsi="Times New Roman"/>
      <w:sz w:val="24"/>
    </w:rPr>
  </w:style>
  <w:style w:type="paragraph" w:styleId="FootnoteText">
    <w:name w:val="footnote text"/>
    <w:basedOn w:val="Normal"/>
    <w:link w:val="FootnoteTextChar"/>
    <w:semiHidden/>
    <w:unhideWhenUsed/>
    <w:rsid w:val="00612B68"/>
    <w:pPr>
      <w:spacing w:after="240"/>
      <w:ind w:left="357" w:right="0" w:hanging="357"/>
      <w:jc w:val="both"/>
    </w:pPr>
    <w:rPr>
      <w:rFonts w:ascii="Times New Roman" w:hAnsi="Times New Roman"/>
      <w:szCs w:val="20"/>
      <w:lang w:eastAsia="en-US"/>
    </w:rPr>
  </w:style>
  <w:style w:type="character" w:customStyle="1" w:styleId="FootnoteTextChar">
    <w:name w:val="Footnote Text Char"/>
    <w:link w:val="FootnoteText"/>
    <w:semiHidden/>
    <w:rsid w:val="00612B68"/>
    <w:rPr>
      <w:lang w:eastAsia="en-US"/>
    </w:rPr>
  </w:style>
  <w:style w:type="character" w:styleId="FootnoteReference">
    <w:name w:val="footnote reference"/>
    <w:uiPriority w:val="99"/>
    <w:semiHidden/>
    <w:unhideWhenUsed/>
    <w:rsid w:val="00612B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992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europa.eu/europedirect/write_to_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CF183991F324A8C5B7AC362704265" ma:contentTypeVersion="1" ma:contentTypeDescription="Create a new document." ma:contentTypeScope="" ma:versionID="b92d0b9a721e2bf52d5f94807bd1bf13">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9AC1F-F3D8-4D29-A57C-6AEABA36C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4ABC23-9C17-4069-AC1A-B3EB303957EE}">
  <ds:schemaRefs>
    <ds:schemaRef ds:uri="http://schemas.microsoft.com/sharepoint/v3/contenttype/forms"/>
  </ds:schemaRefs>
</ds:datastoreItem>
</file>

<file path=customXml/itemProps3.xml><?xml version="1.0" encoding="utf-8"?>
<ds:datastoreItem xmlns:ds="http://schemas.openxmlformats.org/officeDocument/2006/customXml" ds:itemID="{37976A99-32CB-4070-BF97-ED2F5D92CDA6}">
  <ds:schemaRefs>
    <ds:schemaRef ds:uri="http://schemas.microsoft.com/sharepoint/v3"/>
    <ds:schemaRef ds:uri="http://schemas.microsoft.com/office/2006/documentManagement/types"/>
    <ds:schemaRef ds:uri="http://purl.org/dc/elements/1.1/"/>
    <ds:schemaRef ds:uri="http://purl.org/dc/term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2A60094-41D7-402C-9C63-0F5FA427A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714</Words>
  <Characters>3895</Characters>
  <Application>Microsoft Office Word</Application>
  <DocSecurity>4</DocSecurity>
  <Lines>125</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European Commission</vt:lpstr>
      <vt:lpstr>European Commission</vt:lpstr>
    </vt:vector>
  </TitlesOfParts>
  <Company>European Commission</Company>
  <LinksUpToDate>false</LinksUpToDate>
  <CharactersWithSpaces>4543</CharactersWithSpaces>
  <SharedDoc>false</SharedDoc>
  <HLinks>
    <vt:vector size="6" baseType="variant">
      <vt:variant>
        <vt:i4>4587548</vt:i4>
      </vt:variant>
      <vt:variant>
        <vt:i4>5</vt:i4>
      </vt:variant>
      <vt:variant>
        <vt:i4>0</vt:i4>
      </vt:variant>
      <vt:variant>
        <vt:i4>5</vt:i4>
      </vt:variant>
      <vt:variant>
        <vt:lpwstr>http://europa.eu/europedirect/write_to_us/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Commission</dc:title>
  <dc:creator>MOLDT Christina (NEAR)</dc:creator>
  <cp:lastModifiedBy>KABASHAJ Safet (EEAS-PRISTINA-EXT)</cp:lastModifiedBy>
  <cp:revision>2</cp:revision>
  <cp:lastPrinted>2012-03-12T14:19:00Z</cp:lastPrinted>
  <dcterms:created xsi:type="dcterms:W3CDTF">2017-07-12T07:51:00Z</dcterms:created>
  <dcterms:modified xsi:type="dcterms:W3CDTF">2017-07-12T07:51:00Z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0x010100C1ACF183991F324A8C5B7AC362704265</vt:lpwstr>
  </property>
</Properties>
</file>