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D07" w:rsidRPr="00CC3A79" w:rsidRDefault="000B4D55" w:rsidP="00834290">
      <w:pPr>
        <w:spacing w:line="276" w:lineRule="auto"/>
        <w:jc w:val="center"/>
        <w:rPr>
          <w:rFonts w:ascii="Arial" w:eastAsia="Arial" w:hAnsi="Arial" w:cs="Arial"/>
          <w:b/>
          <w:bCs/>
          <w:sz w:val="28"/>
          <w:szCs w:val="36"/>
          <w:lang w:val="fr-BE" w:eastAsia="fr-FR"/>
        </w:rPr>
      </w:pPr>
      <w:r w:rsidRPr="00CC3A79">
        <w:rPr>
          <w:rFonts w:ascii="Arial" w:eastAsia="Arial" w:hAnsi="Arial" w:cs="Arial"/>
          <w:b/>
          <w:bCs/>
          <w:sz w:val="28"/>
          <w:szCs w:val="36"/>
          <w:lang w:val="fr-BE" w:eastAsia="fr-FR"/>
        </w:rPr>
        <w:t xml:space="preserve">EU-Singapore </w:t>
      </w:r>
      <w:r w:rsidR="008F6D07" w:rsidRPr="00CC3A79">
        <w:rPr>
          <w:rFonts w:ascii="Arial" w:eastAsia="Arial" w:hAnsi="Arial" w:cs="Arial"/>
          <w:b/>
          <w:bCs/>
          <w:sz w:val="28"/>
          <w:szCs w:val="36"/>
          <w:lang w:val="fr-BE" w:eastAsia="fr-FR"/>
        </w:rPr>
        <w:t xml:space="preserve">Dialogue on </w:t>
      </w:r>
      <w:proofErr w:type="spellStart"/>
      <w:r w:rsidR="008F6D07" w:rsidRPr="00CC3A79">
        <w:rPr>
          <w:rFonts w:ascii="Arial" w:eastAsia="Arial" w:hAnsi="Arial" w:cs="Arial"/>
          <w:b/>
          <w:bCs/>
          <w:sz w:val="28"/>
          <w:szCs w:val="36"/>
          <w:lang w:val="fr-BE" w:eastAsia="fr-FR"/>
        </w:rPr>
        <w:t>Circular</w:t>
      </w:r>
      <w:proofErr w:type="spellEnd"/>
      <w:r w:rsidR="008F6D07" w:rsidRPr="00CC3A79">
        <w:rPr>
          <w:rFonts w:ascii="Arial" w:eastAsia="Arial" w:hAnsi="Arial" w:cs="Arial"/>
          <w:b/>
          <w:bCs/>
          <w:sz w:val="28"/>
          <w:szCs w:val="36"/>
          <w:lang w:val="fr-BE" w:eastAsia="fr-FR"/>
        </w:rPr>
        <w:t xml:space="preserve"> </w:t>
      </w:r>
      <w:proofErr w:type="spellStart"/>
      <w:r w:rsidR="008F6D07" w:rsidRPr="00CC3A79">
        <w:rPr>
          <w:rFonts w:ascii="Arial" w:eastAsia="Arial" w:hAnsi="Arial" w:cs="Arial"/>
          <w:b/>
          <w:bCs/>
          <w:sz w:val="28"/>
          <w:szCs w:val="36"/>
          <w:lang w:val="fr-BE" w:eastAsia="fr-FR"/>
        </w:rPr>
        <w:t>Economy</w:t>
      </w:r>
      <w:proofErr w:type="spellEnd"/>
      <w:r w:rsidR="008F6D07" w:rsidRPr="00CC3A79">
        <w:rPr>
          <w:rFonts w:ascii="Arial" w:eastAsia="Arial" w:hAnsi="Arial" w:cs="Arial"/>
          <w:b/>
          <w:bCs/>
          <w:sz w:val="28"/>
          <w:szCs w:val="36"/>
          <w:lang w:val="fr-BE" w:eastAsia="fr-FR"/>
        </w:rPr>
        <w:t xml:space="preserve"> </w:t>
      </w:r>
    </w:p>
    <w:p w:rsidR="00CC3A79" w:rsidRPr="00834290" w:rsidRDefault="00CC3A79" w:rsidP="00CC3A79">
      <w:pPr>
        <w:spacing w:line="276" w:lineRule="auto"/>
        <w:jc w:val="center"/>
        <w:rPr>
          <w:rFonts w:ascii="Arial" w:eastAsia="Arial" w:hAnsi="Arial" w:cs="Arial"/>
          <w:b/>
          <w:bCs/>
          <w:sz w:val="28"/>
          <w:szCs w:val="36"/>
          <w:lang w:val="en-US" w:eastAsia="fr-FR"/>
        </w:rPr>
      </w:pPr>
      <w:r w:rsidRPr="00834290">
        <w:rPr>
          <w:rFonts w:ascii="Arial" w:eastAsia="Arial" w:hAnsi="Arial" w:cs="Arial"/>
          <w:b/>
          <w:bCs/>
          <w:sz w:val="28"/>
          <w:szCs w:val="36"/>
          <w:lang w:val="en-US" w:eastAsia="fr-FR"/>
        </w:rPr>
        <w:t xml:space="preserve">Webinar </w:t>
      </w:r>
      <w:r>
        <w:rPr>
          <w:rFonts w:ascii="Arial" w:eastAsia="Arial" w:hAnsi="Arial" w:cs="Arial"/>
          <w:b/>
          <w:bCs/>
          <w:sz w:val="28"/>
          <w:szCs w:val="36"/>
          <w:lang w:val="en-US" w:eastAsia="fr-FR"/>
        </w:rPr>
        <w:t>“Extended Producer Responsbility and Beyond”</w:t>
      </w:r>
    </w:p>
    <w:p w:rsidR="001A1668" w:rsidRDefault="001A1668" w:rsidP="002B0521">
      <w:pPr>
        <w:spacing w:line="276" w:lineRule="auto"/>
        <w:jc w:val="both"/>
        <w:rPr>
          <w:b/>
          <w:bCs/>
          <w:lang w:val="en-US"/>
        </w:rPr>
      </w:pPr>
    </w:p>
    <w:p w:rsidR="00CC3A79" w:rsidRDefault="00CC3A79" w:rsidP="00CC3A79">
      <w:pPr>
        <w:spacing w:line="276" w:lineRule="auto"/>
        <w:jc w:val="both"/>
        <w:rPr>
          <w:lang w:val="en-US"/>
        </w:rPr>
      </w:pPr>
      <w:r>
        <w:rPr>
          <w:lang w:val="en-US"/>
        </w:rPr>
        <w:t xml:space="preserve">The EU and Singapore Ministry for Sustainability and the Environment (MSE) organized on 30 September the webinar “EPR &amp; Beyond: Dialogue on Circular Economy”. The webinar attended by approximately 141 online guests, consisted of two sessions, the first exploring EPR implementation and the second, and some policy tools that are equally relevant to circular economy such as Repair and Reuse and Green Public Procurement. The webinar also included a presentation by Singapore MSE covering the latest developments in Singapore in this area.  </w:t>
      </w:r>
    </w:p>
    <w:p w:rsidR="00B07A27" w:rsidRPr="001A1668" w:rsidRDefault="00B07A27" w:rsidP="002B0521">
      <w:pPr>
        <w:spacing w:line="276" w:lineRule="auto"/>
        <w:jc w:val="both"/>
        <w:rPr>
          <w:lang w:val="en-US"/>
        </w:rPr>
      </w:pPr>
    </w:p>
    <w:p w:rsidR="008F6D07" w:rsidRDefault="00B07A27" w:rsidP="002B0521">
      <w:pPr>
        <w:spacing w:line="276" w:lineRule="auto"/>
        <w:jc w:val="both"/>
        <w:rPr>
          <w:lang w:val="en-US"/>
        </w:rPr>
      </w:pPr>
      <w:r>
        <w:rPr>
          <w:lang w:val="en-US"/>
        </w:rPr>
        <w:t xml:space="preserve">The events were </w:t>
      </w:r>
      <w:r w:rsidR="00453128">
        <w:rPr>
          <w:lang w:val="en-US"/>
        </w:rPr>
        <w:t xml:space="preserve">jointly </w:t>
      </w:r>
      <w:r>
        <w:rPr>
          <w:lang w:val="en-US"/>
        </w:rPr>
        <w:t xml:space="preserve">organized and coordinated by the </w:t>
      </w:r>
      <w:r w:rsidR="00453128" w:rsidRPr="00B8748B">
        <w:rPr>
          <w:i/>
          <w:lang w:val="en-US"/>
        </w:rPr>
        <w:t>Rethinking Plastics</w:t>
      </w:r>
      <w:r w:rsidR="00453128">
        <w:rPr>
          <w:i/>
          <w:lang w:val="en-US"/>
        </w:rPr>
        <w:t xml:space="preserve">: Circular Economy Solutions to Marine Litter </w:t>
      </w:r>
      <w:r w:rsidR="00453128">
        <w:rPr>
          <w:lang w:val="en-US"/>
        </w:rPr>
        <w:t xml:space="preserve">team </w:t>
      </w:r>
      <w:r w:rsidR="00453128" w:rsidRPr="00834290">
        <w:rPr>
          <w:lang w:val="en-US"/>
        </w:rPr>
        <w:t>(</w:t>
      </w:r>
      <w:r w:rsidR="00453128">
        <w:rPr>
          <w:lang w:val="en-US"/>
        </w:rPr>
        <w:t xml:space="preserve">comprising of Expertise France and GA Circular), </w:t>
      </w:r>
      <w:r>
        <w:rPr>
          <w:lang w:val="en-US"/>
        </w:rPr>
        <w:t>the EUD and MSE</w:t>
      </w:r>
      <w:r w:rsidR="00CC3A79">
        <w:rPr>
          <w:lang w:val="en-US"/>
        </w:rPr>
        <w:t>, as part of the Climate Diplomacy activities of the EU Delegation to Singapore</w:t>
      </w:r>
    </w:p>
    <w:p w:rsidR="00B07A27" w:rsidRDefault="00B07A27" w:rsidP="002B0521">
      <w:pPr>
        <w:spacing w:line="276" w:lineRule="auto"/>
        <w:jc w:val="both"/>
        <w:rPr>
          <w:b/>
          <w:bCs/>
          <w:lang w:val="en-US"/>
        </w:rPr>
      </w:pPr>
    </w:p>
    <w:p w:rsidR="00C669DF" w:rsidRDefault="00B07A27">
      <w:pPr>
        <w:spacing w:line="276" w:lineRule="auto"/>
        <w:jc w:val="both"/>
        <w:rPr>
          <w:lang w:val="en-US"/>
        </w:rPr>
      </w:pPr>
      <w:r>
        <w:rPr>
          <w:lang w:val="en-US"/>
        </w:rPr>
        <w:t>The webinar,</w:t>
      </w:r>
      <w:r w:rsidR="00A059DA">
        <w:rPr>
          <w:lang w:val="en-US"/>
        </w:rPr>
        <w:t xml:space="preserve"> </w:t>
      </w:r>
      <w:r w:rsidR="001E7C9B">
        <w:rPr>
          <w:lang w:val="en-US"/>
        </w:rPr>
        <w:t>a</w:t>
      </w:r>
      <w:r w:rsidR="00A059DA">
        <w:rPr>
          <w:lang w:val="en-US"/>
        </w:rPr>
        <w:t xml:space="preserve">ttended by approximately </w:t>
      </w:r>
      <w:r w:rsidR="001E7C9B">
        <w:rPr>
          <w:lang w:val="en-US"/>
        </w:rPr>
        <w:t>141</w:t>
      </w:r>
      <w:r w:rsidR="00A059DA">
        <w:rPr>
          <w:lang w:val="en-US"/>
        </w:rPr>
        <w:t xml:space="preserve"> online guests </w:t>
      </w:r>
      <w:r w:rsidR="001E7C9B">
        <w:rPr>
          <w:lang w:val="en-US"/>
        </w:rPr>
        <w:t>(</w:t>
      </w:r>
      <w:r w:rsidR="00CC3A79" w:rsidRPr="00CC3A79">
        <w:rPr>
          <w:lang w:val="en-US"/>
        </w:rPr>
        <w:t>rec</w:t>
      </w:r>
      <w:r w:rsidR="00CC3A79">
        <w:rPr>
          <w:lang w:val="en-US"/>
        </w:rPr>
        <w:t xml:space="preserve">ording available on this </w:t>
      </w:r>
      <w:hyperlink r:id="rId8" w:history="1">
        <w:r w:rsidR="00CC3A79" w:rsidRPr="00CC3A79">
          <w:rPr>
            <w:rStyle w:val="Hyperlink"/>
            <w:lang w:val="en-US"/>
          </w:rPr>
          <w:t>lin</w:t>
        </w:r>
      </w:hyperlink>
      <w:r w:rsidR="00CC3A79" w:rsidRPr="00CC3A79">
        <w:rPr>
          <w:rStyle w:val="Hyperlink"/>
        </w:rPr>
        <w:t>k</w:t>
      </w:r>
      <w:r w:rsidR="001E7C9B">
        <w:rPr>
          <w:lang w:val="en-US"/>
        </w:rPr>
        <w:t>)</w:t>
      </w:r>
      <w:r w:rsidR="00A059DA">
        <w:rPr>
          <w:lang w:val="en-US"/>
        </w:rPr>
        <w:t xml:space="preserve">, consisted of two sessions, the first exploring EPR implementation and the second, and some policy tools that are equally relevant to circular economy such as Repair and Reuse and Green Public Procurement. The session also included a presentation by the MSE covering the latest developments in Singapore in this space.  </w:t>
      </w:r>
    </w:p>
    <w:p w:rsidR="00CC3A79" w:rsidRDefault="00CC3A79">
      <w:pPr>
        <w:spacing w:line="276" w:lineRule="auto"/>
        <w:jc w:val="both"/>
        <w:rPr>
          <w:lang w:val="en-US"/>
        </w:rPr>
      </w:pPr>
    </w:p>
    <w:p w:rsidR="00CC3A79" w:rsidRDefault="00C669DF" w:rsidP="00CC3A79">
      <w:pPr>
        <w:shd w:val="clear" w:color="auto" w:fill="FFFFFF"/>
        <w:spacing w:line="276" w:lineRule="auto"/>
        <w:jc w:val="both"/>
        <w:rPr>
          <w:lang w:val="en-US"/>
        </w:rPr>
      </w:pPr>
      <w:r>
        <w:rPr>
          <w:lang w:val="en-US"/>
        </w:rPr>
        <w:t xml:space="preserve">Participants were welcomed </w:t>
      </w:r>
      <w:r w:rsidR="00FE0243">
        <w:rPr>
          <w:lang w:val="en-US"/>
        </w:rPr>
        <w:t>by the Euro</w:t>
      </w:r>
      <w:r w:rsidR="00FE0243" w:rsidRPr="00FE0243">
        <w:rPr>
          <w:lang w:val="en-US"/>
        </w:rPr>
        <w:t>pean Union Ambassador to Singapore</w:t>
      </w:r>
      <w:r w:rsidR="00FE0243">
        <w:rPr>
          <w:lang w:val="en-US"/>
        </w:rPr>
        <w:t>,</w:t>
      </w:r>
      <w:r w:rsidR="00CC3A79">
        <w:rPr>
          <w:lang w:val="en-US"/>
        </w:rPr>
        <w:t xml:space="preserve"> Ambassador </w:t>
      </w:r>
      <w:proofErr w:type="spellStart"/>
      <w:r w:rsidR="00CC3A79">
        <w:rPr>
          <w:lang w:val="en-US"/>
        </w:rPr>
        <w:t>Piorko</w:t>
      </w:r>
      <w:proofErr w:type="spellEnd"/>
      <w:r w:rsidR="00CC3A79">
        <w:rPr>
          <w:lang w:val="en-US"/>
        </w:rPr>
        <w:t>,</w:t>
      </w:r>
      <w:r w:rsidR="00FE0243">
        <w:rPr>
          <w:lang w:val="en-US"/>
        </w:rPr>
        <w:t xml:space="preserve"> and </w:t>
      </w:r>
      <w:r>
        <w:rPr>
          <w:lang w:val="en-US"/>
        </w:rPr>
        <w:t xml:space="preserve">discussions were opened </w:t>
      </w:r>
      <w:r w:rsidR="00FE0243">
        <w:rPr>
          <w:lang w:val="en-US"/>
        </w:rPr>
        <w:t xml:space="preserve">by </w:t>
      </w:r>
      <w:r w:rsidR="00CC3A79">
        <w:rPr>
          <w:lang w:val="en-US"/>
        </w:rPr>
        <w:t xml:space="preserve">Director Hazri Hassan of </w:t>
      </w:r>
      <w:r w:rsidR="00FE0243">
        <w:rPr>
          <w:lang w:val="en-US"/>
        </w:rPr>
        <w:t xml:space="preserve"> </w:t>
      </w:r>
      <w:r>
        <w:rPr>
          <w:lang w:val="en-US"/>
        </w:rPr>
        <w:t xml:space="preserve">MSE </w:t>
      </w:r>
      <w:r w:rsidR="00FE0243">
        <w:rPr>
          <w:lang w:val="en-US"/>
        </w:rPr>
        <w:t xml:space="preserve">and </w:t>
      </w:r>
      <w:r w:rsidR="00CC3A79">
        <w:rPr>
          <w:lang w:val="en-US"/>
        </w:rPr>
        <w:t xml:space="preserve"> Astrid </w:t>
      </w:r>
      <w:proofErr w:type="spellStart"/>
      <w:r w:rsidR="00CC3A79">
        <w:rPr>
          <w:lang w:val="en-US"/>
        </w:rPr>
        <w:t>Schomaker</w:t>
      </w:r>
      <w:proofErr w:type="spellEnd"/>
      <w:r w:rsidR="00CC3A79">
        <w:rPr>
          <w:lang w:val="en-US"/>
        </w:rPr>
        <w:t xml:space="preserve"> of </w:t>
      </w:r>
      <w:r w:rsidR="00FE0243" w:rsidRPr="00FE0243">
        <w:rPr>
          <w:lang w:val="en-US"/>
        </w:rPr>
        <w:t>the European Commission's Directorate General for the Environment</w:t>
      </w:r>
      <w:r w:rsidR="00FE0243">
        <w:rPr>
          <w:lang w:val="en-US"/>
        </w:rPr>
        <w:t>.</w:t>
      </w:r>
      <w:r w:rsidR="00CC3A79">
        <w:rPr>
          <w:lang w:val="en-US"/>
        </w:rPr>
        <w:t xml:space="preserve"> </w:t>
      </w:r>
      <w:proofErr w:type="gramStart"/>
      <w:r w:rsidR="00CC3A79">
        <w:rPr>
          <w:lang w:val="en-US"/>
        </w:rPr>
        <w:t>The webinar reinforced the dialogue between the EU and Singapore on circular economy and paves the way for future activities in this area</w:t>
      </w:r>
      <w:r w:rsidR="00CC3A79">
        <w:rPr>
          <w:lang w:val="en-US"/>
        </w:rPr>
        <w:t xml:space="preserve"> important</w:t>
      </w:r>
      <w:r w:rsidR="00CC3A79">
        <w:rPr>
          <w:lang w:val="en-US"/>
        </w:rPr>
        <w:t xml:space="preserve"> for our economy and the environment.</w:t>
      </w:r>
      <w:proofErr w:type="gramEnd"/>
      <w:r w:rsidR="00CC3A79" w:rsidRPr="00CC3A79">
        <w:rPr>
          <w:lang w:val="en-US"/>
        </w:rPr>
        <w:t xml:space="preserve"> </w:t>
      </w:r>
    </w:p>
    <w:p w:rsidR="00CC3A79" w:rsidRDefault="00CC3A79" w:rsidP="00CC3A79">
      <w:pPr>
        <w:shd w:val="clear" w:color="auto" w:fill="FFFFFF"/>
        <w:spacing w:line="276" w:lineRule="auto"/>
        <w:jc w:val="both"/>
        <w:rPr>
          <w:lang w:val="en-US"/>
        </w:rPr>
      </w:pPr>
    </w:p>
    <w:p w:rsidR="00CC3A79" w:rsidRPr="001A1668" w:rsidRDefault="00CC3A79" w:rsidP="00CC3A79">
      <w:pPr>
        <w:shd w:val="clear" w:color="auto" w:fill="FFFFFF"/>
        <w:spacing w:line="276" w:lineRule="auto"/>
        <w:jc w:val="both"/>
        <w:rPr>
          <w:lang w:val="en-US"/>
        </w:rPr>
      </w:pPr>
      <w:r>
        <w:rPr>
          <w:lang w:val="en-US"/>
        </w:rPr>
        <w:t xml:space="preserve">The webinar was organized as a follow on to the 2020 </w:t>
      </w:r>
      <w:r w:rsidRPr="00834290">
        <w:rPr>
          <w:i/>
          <w:lang w:val="en-US"/>
        </w:rPr>
        <w:t>Rethinking Plastics</w:t>
      </w:r>
      <w:r>
        <w:rPr>
          <w:i/>
          <w:lang w:val="en-US"/>
        </w:rPr>
        <w:t xml:space="preserve">: Circular Economy Solutions to Marine </w:t>
      </w:r>
      <w:proofErr w:type="gramStart"/>
      <w:r>
        <w:rPr>
          <w:i/>
          <w:lang w:val="en-US"/>
        </w:rPr>
        <w:t xml:space="preserve">Litter </w:t>
      </w:r>
      <w:r>
        <w:rPr>
          <w:lang w:val="en-US"/>
        </w:rPr>
        <w:t xml:space="preserve"> </w:t>
      </w:r>
      <w:proofErr w:type="gramEnd"/>
      <w:hyperlink r:id="rId9" w:history="1">
        <w:r w:rsidRPr="001A1668">
          <w:rPr>
            <w:rStyle w:val="Hyperlink"/>
            <w:lang w:val="en-US"/>
          </w:rPr>
          <w:t>Report</w:t>
        </w:r>
      </w:hyperlink>
      <w:r>
        <w:rPr>
          <w:lang w:val="en-US"/>
        </w:rPr>
        <w:t xml:space="preserve"> which analyses the circular economy policy interventions in Singapore and the EU, two events were organized to initiate a new dialogue between EU and Singapore. </w:t>
      </w:r>
    </w:p>
    <w:p w:rsidR="00A059DA" w:rsidRPr="00B07A27" w:rsidRDefault="00A059DA">
      <w:pPr>
        <w:spacing w:line="276" w:lineRule="auto"/>
        <w:jc w:val="both"/>
        <w:rPr>
          <w:lang w:val="en-US"/>
        </w:rPr>
      </w:pPr>
    </w:p>
    <w:p w:rsidR="00AB189E" w:rsidRDefault="00AB189E" w:rsidP="002B0521">
      <w:pPr>
        <w:spacing w:line="276" w:lineRule="auto"/>
        <w:jc w:val="both"/>
        <w:rPr>
          <w:lang w:val="en-US"/>
        </w:rPr>
      </w:pPr>
    </w:p>
    <w:p w:rsidR="00B40A85" w:rsidRDefault="00B40A85" w:rsidP="002B0521">
      <w:pPr>
        <w:spacing w:line="276" w:lineRule="auto"/>
        <w:jc w:val="both"/>
        <w:rPr>
          <w:b/>
          <w:lang w:val="en-US"/>
        </w:rPr>
      </w:pPr>
    </w:p>
    <w:tbl>
      <w:tblPr>
        <w:tblStyle w:val="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40"/>
        <w:gridCol w:w="4370"/>
      </w:tblGrid>
      <w:tr w:rsidR="00B40A85" w:rsidRPr="001A38DE" w:rsidTr="00B8748B">
        <w:tc>
          <w:tcPr>
            <w:tcW w:w="5000" w:type="pct"/>
            <w:gridSpan w:val="2"/>
            <w:shd w:val="clear" w:color="auto" w:fill="EFEFEF"/>
          </w:tcPr>
          <w:p w:rsidR="00B40A85" w:rsidRDefault="00B40A85" w:rsidP="00B8748B">
            <w:pPr>
              <w:spacing w:after="120" w:line="240" w:lineRule="auto"/>
              <w:rPr>
                <w:rFonts w:ascii="Calibri" w:eastAsia="Calibri" w:hAnsi="Calibri" w:cs="Calibri"/>
                <w:b/>
                <w:i/>
                <w:sz w:val="20"/>
              </w:rPr>
            </w:pPr>
            <w:r w:rsidRPr="003C6140">
              <w:rPr>
                <w:rFonts w:ascii="Calibri" w:eastAsia="Calibri" w:hAnsi="Calibri" w:cs="Calibri"/>
                <w:b/>
                <w:i/>
                <w:sz w:val="20"/>
              </w:rPr>
              <w:t xml:space="preserve">Welcome remarks </w:t>
            </w:r>
            <w:r>
              <w:rPr>
                <w:rFonts w:ascii="Calibri" w:eastAsia="Calibri" w:hAnsi="Calibri" w:cs="Calibri"/>
                <w:b/>
                <w:i/>
                <w:sz w:val="20"/>
              </w:rPr>
              <w:t>(5’)</w:t>
            </w:r>
          </w:p>
          <w:p w:rsidR="00B40A85" w:rsidRPr="003C6140" w:rsidRDefault="00B40A85" w:rsidP="00B8748B">
            <w:pPr>
              <w:spacing w:after="120" w:line="240" w:lineRule="auto"/>
              <w:rPr>
                <w:rFonts w:ascii="Calibri" w:eastAsia="Calibri" w:hAnsi="Calibri" w:cs="Calibri"/>
                <w:b/>
                <w:i/>
                <w:sz w:val="20"/>
              </w:rPr>
            </w:pPr>
            <w:proofErr w:type="spellStart"/>
            <w:r>
              <w:rPr>
                <w:rFonts w:ascii="Calibri" w:eastAsia="Calibri" w:hAnsi="Calibri" w:cs="Calibri"/>
                <w:b/>
                <w:sz w:val="20"/>
              </w:rPr>
              <w:t>M</w:t>
            </w:r>
            <w:r w:rsidRPr="002305EA">
              <w:rPr>
                <w:rFonts w:ascii="Calibri" w:eastAsia="Calibri" w:hAnsi="Calibri" w:cs="Calibri"/>
                <w:b/>
                <w:sz w:val="20"/>
              </w:rPr>
              <w:t>s</w:t>
            </w:r>
            <w:proofErr w:type="spellEnd"/>
            <w:r w:rsidRPr="002305EA">
              <w:rPr>
                <w:rFonts w:ascii="Calibri" w:eastAsia="Calibri" w:hAnsi="Calibri" w:cs="Calibri"/>
                <w:b/>
                <w:sz w:val="20"/>
              </w:rPr>
              <w:t xml:space="preserve"> Iwona </w:t>
            </w:r>
            <w:proofErr w:type="spellStart"/>
            <w:r w:rsidRPr="002305EA">
              <w:rPr>
                <w:rFonts w:ascii="Calibri" w:eastAsia="Calibri" w:hAnsi="Calibri" w:cs="Calibri"/>
                <w:b/>
                <w:sz w:val="20"/>
              </w:rPr>
              <w:t>Piórko</w:t>
            </w:r>
            <w:proofErr w:type="spellEnd"/>
            <w:r w:rsidRPr="002305EA">
              <w:rPr>
                <w:rFonts w:ascii="Calibri" w:eastAsia="Calibri" w:hAnsi="Calibri" w:cs="Calibri"/>
                <w:b/>
                <w:sz w:val="20"/>
              </w:rPr>
              <w:t>, European Union Ambassador to Singapore</w:t>
            </w:r>
          </w:p>
        </w:tc>
      </w:tr>
      <w:tr w:rsidR="00B40A85" w:rsidRPr="001A38DE" w:rsidTr="00B8748B">
        <w:tc>
          <w:tcPr>
            <w:tcW w:w="5000" w:type="pct"/>
            <w:gridSpan w:val="2"/>
            <w:shd w:val="clear" w:color="auto" w:fill="EFEFEF"/>
          </w:tcPr>
          <w:p w:rsidR="00B40A85" w:rsidRPr="002A1B91" w:rsidRDefault="00B40A85" w:rsidP="00B8748B">
            <w:pPr>
              <w:spacing w:after="120" w:line="240" w:lineRule="auto"/>
              <w:rPr>
                <w:rFonts w:ascii="Calibri" w:eastAsia="Calibri" w:hAnsi="Calibri" w:cs="Calibri"/>
                <w:b/>
                <w:sz w:val="6"/>
                <w:szCs w:val="6"/>
              </w:rPr>
            </w:pPr>
          </w:p>
          <w:p w:rsidR="00B40A85" w:rsidRPr="003C6140" w:rsidRDefault="00B40A85" w:rsidP="00B8748B">
            <w:pPr>
              <w:spacing w:after="120" w:line="240" w:lineRule="auto"/>
              <w:rPr>
                <w:rFonts w:ascii="Calibri" w:eastAsia="Calibri" w:hAnsi="Calibri" w:cs="Calibri"/>
                <w:i/>
                <w:sz w:val="20"/>
              </w:rPr>
            </w:pPr>
            <w:r w:rsidRPr="003C6140">
              <w:rPr>
                <w:rFonts w:ascii="Calibri" w:eastAsia="Calibri" w:hAnsi="Calibri" w:cs="Calibri"/>
                <w:b/>
                <w:i/>
                <w:sz w:val="20"/>
              </w:rPr>
              <w:t>Opening Remarks</w:t>
            </w:r>
            <w:r>
              <w:rPr>
                <w:rFonts w:ascii="Calibri" w:eastAsia="Calibri" w:hAnsi="Calibri" w:cs="Calibri"/>
                <w:b/>
                <w:i/>
                <w:sz w:val="20"/>
              </w:rPr>
              <w:t xml:space="preserve"> (10’)</w:t>
            </w:r>
          </w:p>
        </w:tc>
      </w:tr>
      <w:tr w:rsidR="00B40A85" w:rsidRPr="001A38DE" w:rsidTr="00B8748B">
        <w:tc>
          <w:tcPr>
            <w:tcW w:w="2575" w:type="pct"/>
          </w:tcPr>
          <w:p w:rsidR="00B40A85" w:rsidRPr="002A1B91" w:rsidRDefault="00B40A85" w:rsidP="00B8748B">
            <w:pPr>
              <w:pStyle w:val="ListParagraph"/>
              <w:spacing w:after="120" w:line="240" w:lineRule="auto"/>
              <w:rPr>
                <w:rFonts w:ascii="Calibri" w:eastAsia="Calibri" w:hAnsi="Calibri" w:cs="Calibri"/>
                <w:sz w:val="6"/>
                <w:szCs w:val="6"/>
              </w:rPr>
            </w:pPr>
          </w:p>
          <w:p w:rsidR="00B40A85" w:rsidRPr="00E23750" w:rsidRDefault="00B40A85" w:rsidP="00B40A85">
            <w:pPr>
              <w:pStyle w:val="ListParagraph"/>
              <w:numPr>
                <w:ilvl w:val="0"/>
                <w:numId w:val="1"/>
              </w:numPr>
              <w:spacing w:after="120" w:line="240" w:lineRule="auto"/>
              <w:rPr>
                <w:rFonts w:ascii="Calibri" w:eastAsia="Calibri" w:hAnsi="Calibri" w:cs="Calibri"/>
                <w:sz w:val="20"/>
              </w:rPr>
            </w:pPr>
            <w:proofErr w:type="spellStart"/>
            <w:r w:rsidRPr="001A38DE">
              <w:rPr>
                <w:rFonts w:ascii="Calibri" w:eastAsia="Calibri" w:hAnsi="Calibri" w:cs="Calibri"/>
                <w:b/>
                <w:sz w:val="20"/>
              </w:rPr>
              <w:t>Mr</w:t>
            </w:r>
            <w:proofErr w:type="spellEnd"/>
            <w:r w:rsidRPr="001A38DE">
              <w:rPr>
                <w:rFonts w:ascii="Calibri" w:eastAsia="Calibri" w:hAnsi="Calibri" w:cs="Calibri"/>
                <w:b/>
                <w:sz w:val="20"/>
              </w:rPr>
              <w:t xml:space="preserve"> Hazri Hassan</w:t>
            </w:r>
            <w:r w:rsidRPr="001A38DE">
              <w:rPr>
                <w:rFonts w:ascii="Calibri" w:eastAsia="Calibri" w:hAnsi="Calibri" w:cs="Calibri"/>
                <w:sz w:val="20"/>
              </w:rPr>
              <w:t>, Director of International Policy</w:t>
            </w:r>
            <w:r>
              <w:rPr>
                <w:rFonts w:ascii="Calibri" w:eastAsia="Calibri" w:hAnsi="Calibri" w:cs="Calibri"/>
                <w:sz w:val="20"/>
              </w:rPr>
              <w:t xml:space="preserve">, Ministry </w:t>
            </w:r>
            <w:r>
              <w:rPr>
                <w:rFonts w:ascii="Calibri" w:eastAsia="Calibri" w:hAnsi="Calibri" w:cs="Calibri"/>
                <w:sz w:val="20"/>
                <w:szCs w:val="20"/>
              </w:rPr>
              <w:t>of Sustainability and the Environment of Singapore</w:t>
            </w:r>
            <w:r w:rsidRPr="001A38DE">
              <w:rPr>
                <w:rFonts w:ascii="Calibri" w:eastAsia="Calibri" w:hAnsi="Calibri" w:cs="Calibri"/>
                <w:b/>
                <w:sz w:val="20"/>
              </w:rPr>
              <w:t xml:space="preserve"> </w:t>
            </w:r>
          </w:p>
          <w:p w:rsidR="00B40A85" w:rsidRPr="00E23750" w:rsidRDefault="00B40A85" w:rsidP="00B40A85">
            <w:pPr>
              <w:pStyle w:val="ListParagraph"/>
              <w:numPr>
                <w:ilvl w:val="0"/>
                <w:numId w:val="1"/>
              </w:numPr>
              <w:spacing w:after="120" w:line="240" w:lineRule="auto"/>
              <w:rPr>
                <w:rFonts w:ascii="Calibri" w:eastAsia="Calibri" w:hAnsi="Calibri" w:cs="Calibri"/>
                <w:sz w:val="20"/>
              </w:rPr>
            </w:pPr>
            <w:proofErr w:type="spellStart"/>
            <w:r w:rsidRPr="001A38DE">
              <w:rPr>
                <w:rFonts w:ascii="Calibri" w:eastAsia="Calibri" w:hAnsi="Calibri" w:cs="Calibri"/>
                <w:b/>
                <w:sz w:val="20"/>
              </w:rPr>
              <w:t>Ms</w:t>
            </w:r>
            <w:proofErr w:type="spellEnd"/>
            <w:r w:rsidRPr="001A38DE">
              <w:rPr>
                <w:rFonts w:ascii="Calibri" w:eastAsia="Calibri" w:hAnsi="Calibri" w:cs="Calibri"/>
                <w:b/>
                <w:sz w:val="20"/>
              </w:rPr>
              <w:t xml:space="preserve"> Astrid </w:t>
            </w:r>
            <w:proofErr w:type="spellStart"/>
            <w:r w:rsidRPr="001A38DE">
              <w:rPr>
                <w:rFonts w:ascii="Calibri" w:eastAsia="Calibri" w:hAnsi="Calibri" w:cs="Calibri"/>
                <w:b/>
                <w:sz w:val="20"/>
              </w:rPr>
              <w:t>Schomaker</w:t>
            </w:r>
            <w:proofErr w:type="spellEnd"/>
            <w:r w:rsidRPr="001A38DE">
              <w:rPr>
                <w:rFonts w:ascii="Calibri" w:eastAsia="Calibri" w:hAnsi="Calibri" w:cs="Calibri"/>
                <w:b/>
                <w:sz w:val="20"/>
              </w:rPr>
              <w:t>,</w:t>
            </w:r>
            <w:r w:rsidRPr="001A38DE">
              <w:rPr>
                <w:rFonts w:ascii="Calibri" w:eastAsia="Calibri" w:hAnsi="Calibri" w:cs="Calibri"/>
                <w:sz w:val="20"/>
              </w:rPr>
              <w:t xml:space="preserve"> Director for Global Sustainable Development at the European Commission's Director</w:t>
            </w:r>
            <w:r>
              <w:rPr>
                <w:rFonts w:ascii="Calibri" w:eastAsia="Calibri" w:hAnsi="Calibri" w:cs="Calibri"/>
                <w:sz w:val="20"/>
              </w:rPr>
              <w:t xml:space="preserve">ate General for the Environment </w:t>
            </w:r>
          </w:p>
        </w:tc>
        <w:tc>
          <w:tcPr>
            <w:tcW w:w="2425" w:type="pct"/>
          </w:tcPr>
          <w:p w:rsidR="00B40A85" w:rsidRPr="001A38DE" w:rsidRDefault="00B40A85" w:rsidP="00B8748B">
            <w:pPr>
              <w:spacing w:after="120" w:line="240" w:lineRule="auto"/>
              <w:jc w:val="both"/>
              <w:rPr>
                <w:rFonts w:ascii="Calibri" w:eastAsia="Calibri" w:hAnsi="Calibri" w:cs="Calibri"/>
                <w:sz w:val="20"/>
              </w:rPr>
            </w:pPr>
            <w:r w:rsidRPr="001759DE">
              <w:rPr>
                <w:rFonts w:ascii="Calibri" w:eastAsia="Calibri" w:hAnsi="Calibri" w:cs="Calibri"/>
                <w:sz w:val="20"/>
              </w:rPr>
              <w:t xml:space="preserve">The representatives from MSE </w:t>
            </w:r>
            <w:r>
              <w:rPr>
                <w:rFonts w:ascii="Calibri" w:eastAsia="Calibri" w:hAnsi="Calibri" w:cs="Calibri"/>
                <w:sz w:val="20"/>
              </w:rPr>
              <w:t xml:space="preserve">and the </w:t>
            </w:r>
            <w:r w:rsidRPr="001759DE">
              <w:rPr>
                <w:rFonts w:ascii="Calibri" w:eastAsia="Calibri" w:hAnsi="Calibri" w:cs="Calibri"/>
                <w:sz w:val="20"/>
              </w:rPr>
              <w:t>EU Commission and will share the recent developments with respect to Circular Economy.</w:t>
            </w:r>
            <w:r w:rsidRPr="001A38DE">
              <w:rPr>
                <w:rFonts w:ascii="Calibri" w:eastAsia="Calibri" w:hAnsi="Calibri" w:cs="Calibri"/>
                <w:sz w:val="20"/>
              </w:rPr>
              <w:t xml:space="preserve"> The </w:t>
            </w:r>
            <w:r w:rsidRPr="001A38DE">
              <w:rPr>
                <w:rFonts w:ascii="Calibri" w:eastAsia="Calibri" w:hAnsi="Calibri" w:cs="Calibri"/>
                <w:i/>
                <w:sz w:val="20"/>
              </w:rPr>
              <w:t>Rethinking Plastics</w:t>
            </w:r>
            <w:r>
              <w:rPr>
                <w:rFonts w:ascii="Calibri" w:eastAsia="Calibri" w:hAnsi="Calibri" w:cs="Calibri"/>
                <w:i/>
                <w:sz w:val="20"/>
              </w:rPr>
              <w:t>: Circular Economy Solutions to Marine Litter</w:t>
            </w:r>
            <w:r w:rsidRPr="001A38DE">
              <w:rPr>
                <w:rFonts w:ascii="Calibri" w:eastAsia="Calibri" w:hAnsi="Calibri" w:cs="Calibri"/>
                <w:sz w:val="20"/>
              </w:rPr>
              <w:t xml:space="preserve"> </w:t>
            </w:r>
            <w:r>
              <w:rPr>
                <w:rFonts w:ascii="Calibri" w:eastAsia="Calibri" w:hAnsi="Calibri" w:cs="Calibri"/>
                <w:sz w:val="20"/>
              </w:rPr>
              <w:t xml:space="preserve">project </w:t>
            </w:r>
            <w:r w:rsidRPr="001A38DE">
              <w:rPr>
                <w:rFonts w:ascii="Calibri" w:eastAsia="Calibri" w:hAnsi="Calibri" w:cs="Calibri"/>
                <w:sz w:val="20"/>
              </w:rPr>
              <w:t xml:space="preserve">will be very briefly introduced by the EU. </w:t>
            </w:r>
          </w:p>
        </w:tc>
      </w:tr>
      <w:tr w:rsidR="00B40A85" w:rsidRPr="001A38DE" w:rsidTr="00B8748B">
        <w:tc>
          <w:tcPr>
            <w:tcW w:w="5000" w:type="pct"/>
            <w:gridSpan w:val="2"/>
            <w:shd w:val="clear" w:color="auto" w:fill="F2F2F2" w:themeFill="background1" w:themeFillShade="F2"/>
          </w:tcPr>
          <w:p w:rsidR="00B40A85" w:rsidRDefault="00B40A85" w:rsidP="00B8748B">
            <w:pPr>
              <w:spacing w:after="120" w:line="240" w:lineRule="auto"/>
              <w:rPr>
                <w:rFonts w:ascii="Calibri" w:eastAsia="Calibri" w:hAnsi="Calibri" w:cs="Calibri"/>
                <w:b/>
                <w:sz w:val="20"/>
              </w:rPr>
            </w:pPr>
            <w:r w:rsidRPr="003C6140">
              <w:rPr>
                <w:rFonts w:ascii="Calibri" w:eastAsia="Calibri" w:hAnsi="Calibri" w:cs="Calibri"/>
                <w:b/>
                <w:i/>
                <w:sz w:val="20"/>
              </w:rPr>
              <w:t>Setting the scene:</w:t>
            </w:r>
            <w:r w:rsidRPr="001759DE">
              <w:rPr>
                <w:rFonts w:ascii="Calibri" w:eastAsia="Calibri" w:hAnsi="Calibri" w:cs="Calibri"/>
                <w:b/>
                <w:sz w:val="20"/>
              </w:rPr>
              <w:t xml:space="preserve"> Presentation by a Champion of Circular economy</w:t>
            </w:r>
            <w:r>
              <w:rPr>
                <w:rFonts w:ascii="Calibri" w:eastAsia="Calibri" w:hAnsi="Calibri" w:cs="Calibri"/>
                <w:b/>
                <w:sz w:val="20"/>
              </w:rPr>
              <w:t xml:space="preserve"> </w:t>
            </w:r>
            <w:r>
              <w:rPr>
                <w:rFonts w:ascii="Calibri" w:eastAsia="Calibri" w:hAnsi="Calibri" w:cs="Calibri"/>
                <w:b/>
                <w:i/>
                <w:sz w:val="20"/>
              </w:rPr>
              <w:t>(10’)</w:t>
            </w:r>
            <w:r>
              <w:rPr>
                <w:rFonts w:ascii="Calibri" w:eastAsia="Calibri" w:hAnsi="Calibri" w:cs="Calibri"/>
                <w:b/>
                <w:sz w:val="20"/>
              </w:rPr>
              <w:t xml:space="preserve"> </w:t>
            </w:r>
          </w:p>
          <w:p w:rsidR="00B40A85" w:rsidRPr="00BC35B7" w:rsidRDefault="00B40A85" w:rsidP="00B8748B">
            <w:pPr>
              <w:spacing w:after="120" w:line="240" w:lineRule="auto"/>
              <w:rPr>
                <w:rFonts w:ascii="Calibri" w:eastAsia="Calibri" w:hAnsi="Calibri" w:cs="Calibri"/>
                <w:b/>
                <w:i/>
                <w:sz w:val="20"/>
              </w:rPr>
            </w:pPr>
            <w:proofErr w:type="spellStart"/>
            <w:r>
              <w:rPr>
                <w:rFonts w:ascii="Calibri" w:eastAsia="Calibri" w:hAnsi="Calibri" w:cs="Calibri"/>
                <w:b/>
                <w:sz w:val="20"/>
              </w:rPr>
              <w:t>Mr</w:t>
            </w:r>
            <w:proofErr w:type="spellEnd"/>
            <w:r>
              <w:rPr>
                <w:rFonts w:ascii="Calibri" w:eastAsia="Calibri" w:hAnsi="Calibri" w:cs="Calibri"/>
                <w:b/>
                <w:sz w:val="20"/>
              </w:rPr>
              <w:t xml:space="preserve"> </w:t>
            </w:r>
            <w:r w:rsidRPr="00BC35B7">
              <w:rPr>
                <w:rFonts w:ascii="Calibri" w:eastAsia="Calibri" w:hAnsi="Calibri" w:cs="Calibri"/>
                <w:b/>
                <w:sz w:val="20"/>
              </w:rPr>
              <w:t xml:space="preserve">Joost de </w:t>
            </w:r>
            <w:proofErr w:type="spellStart"/>
            <w:r w:rsidRPr="00BC35B7">
              <w:rPr>
                <w:rFonts w:ascii="Calibri" w:eastAsia="Calibri" w:hAnsi="Calibri" w:cs="Calibri"/>
                <w:b/>
                <w:sz w:val="20"/>
              </w:rPr>
              <w:t>Kluijver</w:t>
            </w:r>
            <w:proofErr w:type="spellEnd"/>
            <w:r w:rsidRPr="00BC35B7">
              <w:rPr>
                <w:rFonts w:ascii="Calibri" w:eastAsia="Calibri" w:hAnsi="Calibri" w:cs="Calibri"/>
                <w:b/>
                <w:sz w:val="20"/>
              </w:rPr>
              <w:t xml:space="preserve">, </w:t>
            </w:r>
            <w:r w:rsidRPr="00BC35B7">
              <w:rPr>
                <w:rFonts w:ascii="Calibri" w:eastAsia="Calibri" w:hAnsi="Calibri" w:cs="Calibri"/>
                <w:sz w:val="20"/>
              </w:rPr>
              <w:t>Director, Closing the Loop</w:t>
            </w:r>
          </w:p>
        </w:tc>
      </w:tr>
      <w:tr w:rsidR="00B40A85" w:rsidRPr="001A38DE" w:rsidTr="00B8748B">
        <w:tc>
          <w:tcPr>
            <w:tcW w:w="5000" w:type="pct"/>
            <w:gridSpan w:val="2"/>
            <w:shd w:val="clear" w:color="auto" w:fill="F3F3F3"/>
          </w:tcPr>
          <w:p w:rsidR="00B40A85" w:rsidRPr="002A1B91" w:rsidRDefault="00B40A85" w:rsidP="00B8748B">
            <w:pPr>
              <w:spacing w:after="120" w:line="240" w:lineRule="auto"/>
              <w:rPr>
                <w:rFonts w:ascii="Calibri" w:eastAsia="Calibri" w:hAnsi="Calibri" w:cs="Calibri"/>
                <w:b/>
                <w:sz w:val="6"/>
                <w:szCs w:val="6"/>
              </w:rPr>
            </w:pPr>
          </w:p>
          <w:p w:rsidR="00B40A85" w:rsidRPr="001759DE" w:rsidRDefault="00B40A85" w:rsidP="00B8748B">
            <w:pPr>
              <w:spacing w:after="120" w:line="240" w:lineRule="auto"/>
              <w:rPr>
                <w:rFonts w:ascii="Calibri" w:eastAsia="Calibri" w:hAnsi="Calibri" w:cs="Calibri"/>
                <w:b/>
                <w:sz w:val="20"/>
              </w:rPr>
            </w:pPr>
            <w:r w:rsidRPr="003C6140">
              <w:rPr>
                <w:rFonts w:ascii="Calibri" w:eastAsia="Calibri" w:hAnsi="Calibri" w:cs="Calibri"/>
                <w:b/>
                <w:i/>
                <w:sz w:val="20"/>
              </w:rPr>
              <w:t>Session 1</w:t>
            </w:r>
            <w:r w:rsidRPr="001759DE">
              <w:rPr>
                <w:rFonts w:ascii="Calibri" w:eastAsia="Calibri" w:hAnsi="Calibri" w:cs="Calibri"/>
                <w:b/>
                <w:sz w:val="20"/>
              </w:rPr>
              <w:t xml:space="preserve"> : </w:t>
            </w:r>
            <w:r w:rsidRPr="00CA6B85">
              <w:rPr>
                <w:rFonts w:ascii="Calibri" w:eastAsia="Calibri" w:hAnsi="Calibri" w:cs="Calibri"/>
                <w:b/>
                <w:sz w:val="20"/>
              </w:rPr>
              <w:t>Exploring</w:t>
            </w:r>
            <w:r w:rsidRPr="001759DE">
              <w:rPr>
                <w:rFonts w:ascii="Calibri" w:eastAsia="Calibri" w:hAnsi="Calibri" w:cs="Calibri"/>
                <w:b/>
                <w:sz w:val="20"/>
              </w:rPr>
              <w:t xml:space="preserve"> E</w:t>
            </w:r>
            <w:r>
              <w:rPr>
                <w:rFonts w:ascii="Calibri" w:eastAsia="Calibri" w:hAnsi="Calibri" w:cs="Calibri"/>
                <w:b/>
                <w:sz w:val="20"/>
              </w:rPr>
              <w:t>xtended Producer Responsibility</w:t>
            </w:r>
            <w:r w:rsidRPr="001759DE">
              <w:rPr>
                <w:rFonts w:ascii="Calibri" w:eastAsia="Calibri" w:hAnsi="Calibri" w:cs="Calibri"/>
                <w:b/>
                <w:sz w:val="20"/>
              </w:rPr>
              <w:t xml:space="preserve"> as a tool for Circular Economy</w:t>
            </w:r>
            <w:bookmarkStart w:id="0" w:name="_7ik9ystw91wp" w:colFirst="0" w:colLast="0"/>
            <w:bookmarkEnd w:id="0"/>
            <w:r w:rsidRPr="001759DE">
              <w:rPr>
                <w:rFonts w:ascii="Calibri" w:eastAsia="Calibri" w:hAnsi="Calibri" w:cs="Calibri"/>
                <w:b/>
                <w:sz w:val="20"/>
              </w:rPr>
              <w:t xml:space="preserve"> </w:t>
            </w:r>
            <w:r w:rsidRPr="00C94DA7">
              <w:rPr>
                <w:rFonts w:ascii="Calibri" w:eastAsia="Calibri" w:hAnsi="Calibri" w:cs="Calibri"/>
                <w:b/>
                <w:i/>
                <w:sz w:val="20"/>
              </w:rPr>
              <w:t>(30’)</w:t>
            </w:r>
          </w:p>
        </w:tc>
      </w:tr>
      <w:tr w:rsidR="00B40A85" w:rsidRPr="001A38DE" w:rsidTr="00B8748B">
        <w:tc>
          <w:tcPr>
            <w:tcW w:w="2575" w:type="pct"/>
            <w:shd w:val="clear" w:color="auto" w:fill="FFFFFF"/>
          </w:tcPr>
          <w:p w:rsidR="00B40A85" w:rsidRPr="003C6140" w:rsidRDefault="00B40A85" w:rsidP="00B8748B">
            <w:pPr>
              <w:spacing w:after="120" w:line="240" w:lineRule="auto"/>
              <w:rPr>
                <w:rFonts w:ascii="Calibri" w:eastAsia="Calibri" w:hAnsi="Calibri" w:cs="Calibri"/>
                <w:b/>
                <w:sz w:val="20"/>
              </w:rPr>
            </w:pPr>
            <w:r w:rsidRPr="003C6140">
              <w:rPr>
                <w:rFonts w:ascii="Calibri" w:eastAsia="Calibri" w:hAnsi="Calibri" w:cs="Calibri"/>
                <w:sz w:val="20"/>
              </w:rPr>
              <w:t>What are the critical prerequisites for successful EPR implementation? Presentations by</w:t>
            </w:r>
            <w:r w:rsidRPr="003C6140">
              <w:rPr>
                <w:rFonts w:ascii="Calibri" w:eastAsia="Calibri" w:hAnsi="Calibri" w:cs="Calibri"/>
                <w:b/>
                <w:sz w:val="20"/>
              </w:rPr>
              <w:t>:</w:t>
            </w:r>
          </w:p>
          <w:p w:rsidR="00B40A85" w:rsidRPr="002F7DBC" w:rsidRDefault="00B40A85" w:rsidP="00B40A85">
            <w:pPr>
              <w:pStyle w:val="ListParagraph"/>
              <w:numPr>
                <w:ilvl w:val="0"/>
                <w:numId w:val="1"/>
              </w:numPr>
              <w:spacing w:after="120"/>
              <w:rPr>
                <w:bCs/>
                <w:sz w:val="20"/>
              </w:rPr>
            </w:pPr>
            <w:r w:rsidRPr="001A38DE">
              <w:rPr>
                <w:rFonts w:ascii="Calibri" w:eastAsia="Calibri" w:hAnsi="Calibri" w:cs="Calibri"/>
                <w:b/>
                <w:sz w:val="20"/>
              </w:rPr>
              <w:t>N</w:t>
            </w:r>
            <w:r>
              <w:rPr>
                <w:rFonts w:ascii="Calibri" w:eastAsia="Calibri" w:hAnsi="Calibri" w:cs="Calibri"/>
                <w:b/>
                <w:sz w:val="20"/>
              </w:rPr>
              <w:t xml:space="preserve">ational </w:t>
            </w:r>
            <w:r w:rsidRPr="001A38DE">
              <w:rPr>
                <w:rFonts w:ascii="Calibri" w:eastAsia="Calibri" w:hAnsi="Calibri" w:cs="Calibri"/>
                <w:b/>
                <w:sz w:val="20"/>
              </w:rPr>
              <w:t>E</w:t>
            </w:r>
            <w:r>
              <w:rPr>
                <w:rFonts w:ascii="Calibri" w:eastAsia="Calibri" w:hAnsi="Calibri" w:cs="Calibri"/>
                <w:b/>
                <w:sz w:val="20"/>
              </w:rPr>
              <w:t xml:space="preserve">nvironmental </w:t>
            </w:r>
            <w:r w:rsidRPr="001A38DE">
              <w:rPr>
                <w:rFonts w:ascii="Calibri" w:eastAsia="Calibri" w:hAnsi="Calibri" w:cs="Calibri"/>
                <w:b/>
                <w:sz w:val="20"/>
              </w:rPr>
              <w:t>A</w:t>
            </w:r>
            <w:r>
              <w:rPr>
                <w:rFonts w:ascii="Calibri" w:eastAsia="Calibri" w:hAnsi="Calibri" w:cs="Calibri"/>
                <w:b/>
                <w:sz w:val="20"/>
              </w:rPr>
              <w:t>gency Singapore</w:t>
            </w:r>
            <w:r w:rsidRPr="001759DE">
              <w:rPr>
                <w:rFonts w:ascii="Calibri" w:eastAsia="Calibri" w:hAnsi="Calibri" w:cs="Calibri"/>
                <w:sz w:val="20"/>
              </w:rPr>
              <w:t>, Mr Colin Goh, Chief Engineer, Producer Responsibility Depart</w:t>
            </w:r>
            <w:r w:rsidRPr="001A38DE">
              <w:rPr>
                <w:rFonts w:ascii="Calibri" w:eastAsia="Calibri" w:hAnsi="Calibri" w:cs="Calibri"/>
                <w:sz w:val="20"/>
              </w:rPr>
              <w:t xml:space="preserve">ment, Waste Management Division </w:t>
            </w:r>
          </w:p>
          <w:p w:rsidR="00B40A85" w:rsidRPr="001A38DE" w:rsidRDefault="00B40A85" w:rsidP="00B40A85">
            <w:pPr>
              <w:pStyle w:val="ListParagraph"/>
              <w:numPr>
                <w:ilvl w:val="0"/>
                <w:numId w:val="1"/>
              </w:numPr>
              <w:spacing w:after="120"/>
              <w:rPr>
                <w:rFonts w:ascii="Calibri" w:eastAsia="Calibri" w:hAnsi="Calibri" w:cs="Calibri"/>
                <w:strike/>
                <w:sz w:val="20"/>
              </w:rPr>
            </w:pPr>
            <w:proofErr w:type="spellStart"/>
            <w:r>
              <w:rPr>
                <w:rFonts w:ascii="Calibri" w:eastAsia="Calibri" w:hAnsi="Calibri" w:cs="Calibri"/>
                <w:b/>
                <w:sz w:val="20"/>
              </w:rPr>
              <w:t>GreenDot</w:t>
            </w:r>
            <w:proofErr w:type="spellEnd"/>
            <w:r>
              <w:rPr>
                <w:rFonts w:ascii="Calibri" w:eastAsia="Calibri" w:hAnsi="Calibri" w:cs="Calibri"/>
                <w:b/>
                <w:sz w:val="20"/>
              </w:rPr>
              <w:t xml:space="preserve"> EPR </w:t>
            </w:r>
            <w:r w:rsidRPr="00CE1528">
              <w:rPr>
                <w:rFonts w:ascii="Calibri" w:eastAsia="Calibri" w:hAnsi="Calibri" w:cs="Calibri"/>
                <w:b/>
                <w:sz w:val="20"/>
              </w:rPr>
              <w:t>Germany</w:t>
            </w:r>
            <w:r w:rsidRPr="001A38DE">
              <w:rPr>
                <w:rFonts w:ascii="Calibri" w:eastAsia="Calibri" w:hAnsi="Calibri" w:cs="Calibri"/>
                <w:b/>
                <w:sz w:val="20"/>
              </w:rPr>
              <w:t>,</w:t>
            </w:r>
            <w:r>
              <w:rPr>
                <w:rFonts w:ascii="Calibri" w:eastAsia="Calibri" w:hAnsi="Calibri" w:cs="Calibri"/>
                <w:sz w:val="20"/>
              </w:rPr>
              <w:t xml:space="preserve"> </w:t>
            </w:r>
            <w:proofErr w:type="spellStart"/>
            <w:r>
              <w:rPr>
                <w:rFonts w:ascii="Calibri" w:eastAsia="Calibri" w:hAnsi="Calibri" w:cs="Calibri"/>
                <w:sz w:val="20"/>
              </w:rPr>
              <w:t>Mr</w:t>
            </w:r>
            <w:proofErr w:type="spellEnd"/>
            <w:r>
              <w:rPr>
                <w:rFonts w:ascii="Calibri" w:eastAsia="Calibri" w:hAnsi="Calibri" w:cs="Calibri"/>
                <w:sz w:val="20"/>
              </w:rPr>
              <w:t xml:space="preserve"> Helmut Schmitz, Communications Director </w:t>
            </w:r>
          </w:p>
          <w:p w:rsidR="00B40A85" w:rsidRPr="00B564A4" w:rsidRDefault="00B40A85" w:rsidP="00B40A85">
            <w:pPr>
              <w:pStyle w:val="ListParagraph"/>
              <w:numPr>
                <w:ilvl w:val="0"/>
                <w:numId w:val="1"/>
              </w:numPr>
              <w:spacing w:after="120"/>
              <w:ind w:left="714" w:hanging="357"/>
              <w:rPr>
                <w:rFonts w:ascii="Calibri" w:eastAsia="Calibri" w:hAnsi="Calibri" w:cs="Calibri"/>
                <w:bCs/>
                <w:strike/>
                <w:sz w:val="20"/>
                <w:lang w:val="de-DE"/>
              </w:rPr>
            </w:pPr>
            <w:r w:rsidRPr="00B564A4">
              <w:rPr>
                <w:rFonts w:ascii="Calibri" w:eastAsia="Calibri" w:hAnsi="Calibri" w:cs="Calibri"/>
                <w:b/>
                <w:bCs/>
                <w:sz w:val="20"/>
                <w:lang w:val="de-DE"/>
              </w:rPr>
              <w:t>ALBA, E-</w:t>
            </w:r>
            <w:proofErr w:type="spellStart"/>
            <w:r w:rsidRPr="00B564A4">
              <w:rPr>
                <w:rFonts w:ascii="Calibri" w:eastAsia="Calibri" w:hAnsi="Calibri" w:cs="Calibri"/>
                <w:b/>
                <w:bCs/>
                <w:sz w:val="20"/>
                <w:lang w:val="de-DE"/>
              </w:rPr>
              <w:t>waste</w:t>
            </w:r>
            <w:proofErr w:type="spellEnd"/>
            <w:r w:rsidRPr="00B564A4">
              <w:rPr>
                <w:rFonts w:ascii="Calibri" w:eastAsia="Calibri" w:hAnsi="Calibri" w:cs="Calibri"/>
                <w:b/>
                <w:bCs/>
                <w:sz w:val="20"/>
                <w:lang w:val="de-DE"/>
              </w:rPr>
              <w:t xml:space="preserve"> Smart Recycling </w:t>
            </w:r>
            <w:proofErr w:type="spellStart"/>
            <w:r w:rsidRPr="00B564A4">
              <w:rPr>
                <w:rFonts w:ascii="Calibri" w:eastAsia="Calibri" w:hAnsi="Calibri" w:cs="Calibri"/>
                <w:b/>
                <w:bCs/>
                <w:sz w:val="20"/>
                <w:lang w:val="de-DE"/>
              </w:rPr>
              <w:t>Pte</w:t>
            </w:r>
            <w:proofErr w:type="spellEnd"/>
            <w:r w:rsidRPr="00B564A4">
              <w:rPr>
                <w:rFonts w:ascii="Calibri" w:eastAsia="Calibri" w:hAnsi="Calibri" w:cs="Calibri"/>
                <w:b/>
                <w:bCs/>
                <w:sz w:val="20"/>
                <w:lang w:val="de-DE"/>
              </w:rPr>
              <w:t xml:space="preserve"> Ltd.,</w:t>
            </w:r>
            <w:r w:rsidRPr="00B564A4">
              <w:rPr>
                <w:rFonts w:ascii="Calibri" w:eastAsia="Calibri" w:hAnsi="Calibri" w:cs="Calibri"/>
                <w:bCs/>
                <w:sz w:val="20"/>
                <w:lang w:val="de-DE"/>
              </w:rPr>
              <w:t xml:space="preserve"> </w:t>
            </w:r>
            <w:proofErr w:type="spellStart"/>
            <w:r>
              <w:rPr>
                <w:rFonts w:ascii="Calibri" w:eastAsia="Calibri" w:hAnsi="Calibri" w:cs="Calibri"/>
                <w:bCs/>
                <w:sz w:val="20"/>
                <w:lang w:val="de-DE"/>
              </w:rPr>
              <w:t>Mr</w:t>
            </w:r>
            <w:proofErr w:type="spellEnd"/>
            <w:r>
              <w:rPr>
                <w:rFonts w:ascii="Calibri" w:eastAsia="Calibri" w:hAnsi="Calibri" w:cs="Calibri"/>
                <w:bCs/>
                <w:sz w:val="20"/>
                <w:lang w:val="de-DE"/>
              </w:rPr>
              <w:t xml:space="preserve"> </w:t>
            </w:r>
            <w:r w:rsidRPr="00B564A4">
              <w:rPr>
                <w:rFonts w:ascii="Calibri" w:eastAsia="Calibri" w:hAnsi="Calibri" w:cs="Calibri"/>
                <w:bCs/>
                <w:sz w:val="20"/>
                <w:lang w:val="de-DE"/>
              </w:rPr>
              <w:t xml:space="preserve">Fons </w:t>
            </w:r>
            <w:proofErr w:type="spellStart"/>
            <w:r w:rsidRPr="00B564A4">
              <w:rPr>
                <w:rFonts w:ascii="Calibri" w:eastAsia="Calibri" w:hAnsi="Calibri" w:cs="Calibri"/>
                <w:bCs/>
                <w:sz w:val="20"/>
                <w:lang w:val="de-DE"/>
              </w:rPr>
              <w:t>Krist</w:t>
            </w:r>
            <w:proofErr w:type="spellEnd"/>
            <w:r>
              <w:rPr>
                <w:rFonts w:ascii="Calibri" w:eastAsia="Calibri" w:hAnsi="Calibri" w:cs="Calibri"/>
                <w:bCs/>
                <w:sz w:val="20"/>
                <w:lang w:val="de-DE"/>
              </w:rPr>
              <w:t>,</w:t>
            </w:r>
            <w:r w:rsidRPr="00B564A4">
              <w:rPr>
                <w:rFonts w:ascii="Calibri" w:eastAsia="Calibri" w:hAnsi="Calibri" w:cs="Calibri"/>
                <w:bCs/>
                <w:sz w:val="20"/>
                <w:lang w:val="de-DE"/>
              </w:rPr>
              <w:t xml:space="preserve"> General Manager </w:t>
            </w:r>
          </w:p>
        </w:tc>
        <w:tc>
          <w:tcPr>
            <w:tcW w:w="2425" w:type="pct"/>
            <w:shd w:val="clear" w:color="auto" w:fill="FFFFFF"/>
          </w:tcPr>
          <w:p w:rsidR="00B40A85" w:rsidRDefault="00B40A85" w:rsidP="00B8748B">
            <w:pPr>
              <w:spacing w:after="120" w:line="240" w:lineRule="auto"/>
              <w:jc w:val="both"/>
              <w:rPr>
                <w:rFonts w:ascii="Calibri" w:eastAsia="Calibri" w:hAnsi="Calibri" w:cs="Calibri"/>
                <w:sz w:val="20"/>
                <w:szCs w:val="20"/>
              </w:rPr>
            </w:pPr>
            <w:r>
              <w:rPr>
                <w:rFonts w:ascii="Calibri" w:eastAsia="Calibri" w:hAnsi="Calibri" w:cs="Calibri"/>
                <w:sz w:val="20"/>
                <w:szCs w:val="20"/>
              </w:rPr>
              <w:t xml:space="preserve">Speakers will touch upon the successes and challenges of the respective EPR policy landscape and systems, including: </w:t>
            </w:r>
          </w:p>
          <w:p w:rsidR="00B40A85" w:rsidRDefault="00B40A85" w:rsidP="00B40A85">
            <w:pPr>
              <w:pStyle w:val="ListParagraph"/>
              <w:numPr>
                <w:ilvl w:val="0"/>
                <w:numId w:val="2"/>
              </w:numPr>
              <w:spacing w:after="120" w:line="240" w:lineRule="auto"/>
              <w:jc w:val="both"/>
              <w:rPr>
                <w:rFonts w:ascii="Calibri" w:eastAsia="Calibri" w:hAnsi="Calibri" w:cs="Calibri"/>
                <w:sz w:val="20"/>
                <w:szCs w:val="20"/>
              </w:rPr>
            </w:pPr>
            <w:r>
              <w:rPr>
                <w:rFonts w:ascii="Calibri" w:eastAsia="Calibri" w:hAnsi="Calibri" w:cs="Calibri"/>
                <w:sz w:val="20"/>
                <w:szCs w:val="20"/>
              </w:rPr>
              <w:t>The role of policy directives and regulations</w:t>
            </w:r>
          </w:p>
          <w:p w:rsidR="00B40A85" w:rsidRPr="00F9112F" w:rsidRDefault="00B40A85" w:rsidP="00B40A85">
            <w:pPr>
              <w:pStyle w:val="ListParagraph"/>
              <w:numPr>
                <w:ilvl w:val="0"/>
                <w:numId w:val="2"/>
              </w:numPr>
              <w:spacing w:after="120" w:line="240" w:lineRule="auto"/>
              <w:jc w:val="both"/>
              <w:rPr>
                <w:rFonts w:ascii="Calibri" w:eastAsia="Calibri" w:hAnsi="Calibri" w:cs="Calibri"/>
                <w:sz w:val="20"/>
                <w:szCs w:val="20"/>
              </w:rPr>
            </w:pPr>
            <w:r>
              <w:rPr>
                <w:rFonts w:ascii="Calibri" w:eastAsia="Calibri" w:hAnsi="Calibri" w:cs="Calibri"/>
                <w:sz w:val="20"/>
                <w:szCs w:val="20"/>
              </w:rPr>
              <w:t>The reliance on municipal systems</w:t>
            </w:r>
          </w:p>
          <w:p w:rsidR="00B40A85" w:rsidRDefault="00B40A85" w:rsidP="00B40A85">
            <w:pPr>
              <w:pStyle w:val="ListParagraph"/>
              <w:numPr>
                <w:ilvl w:val="0"/>
                <w:numId w:val="2"/>
              </w:numPr>
              <w:spacing w:after="120" w:line="240" w:lineRule="auto"/>
              <w:jc w:val="both"/>
              <w:rPr>
                <w:rFonts w:ascii="Calibri" w:eastAsia="Calibri" w:hAnsi="Calibri" w:cs="Calibri"/>
                <w:sz w:val="20"/>
                <w:szCs w:val="20"/>
              </w:rPr>
            </w:pPr>
            <w:r>
              <w:rPr>
                <w:rFonts w:ascii="Calibri" w:eastAsia="Calibri" w:hAnsi="Calibri" w:cs="Calibri"/>
                <w:sz w:val="20"/>
                <w:szCs w:val="20"/>
              </w:rPr>
              <w:t xml:space="preserve">The different approaches based on material type (packaging/ e-waste) as well different packaging types </w:t>
            </w:r>
          </w:p>
          <w:p w:rsidR="00B40A85" w:rsidRPr="001A38DE" w:rsidRDefault="00B40A85" w:rsidP="00B40A85">
            <w:pPr>
              <w:pStyle w:val="ListParagraph"/>
              <w:numPr>
                <w:ilvl w:val="0"/>
                <w:numId w:val="2"/>
              </w:numPr>
              <w:spacing w:after="120" w:line="240" w:lineRule="auto"/>
              <w:jc w:val="both"/>
              <w:rPr>
                <w:rFonts w:ascii="Calibri" w:eastAsia="Calibri" w:hAnsi="Calibri" w:cs="Calibri"/>
                <w:sz w:val="20"/>
              </w:rPr>
            </w:pPr>
            <w:r w:rsidRPr="00BE7359">
              <w:rPr>
                <w:rFonts w:ascii="Calibri" w:eastAsia="Calibri" w:hAnsi="Calibri" w:cs="Calibri"/>
                <w:sz w:val="20"/>
                <w:szCs w:val="20"/>
              </w:rPr>
              <w:t>The need for recycling technologies</w:t>
            </w:r>
          </w:p>
        </w:tc>
      </w:tr>
      <w:tr w:rsidR="00B40A85" w:rsidRPr="001A38DE" w:rsidTr="00B8748B">
        <w:tc>
          <w:tcPr>
            <w:tcW w:w="5000" w:type="pct"/>
            <w:gridSpan w:val="2"/>
            <w:shd w:val="clear" w:color="auto" w:fill="F2F2F2" w:themeFill="background1" w:themeFillShade="F2"/>
          </w:tcPr>
          <w:p w:rsidR="00B40A85" w:rsidRPr="002A1B91" w:rsidRDefault="00B40A85" w:rsidP="00B8748B">
            <w:pPr>
              <w:spacing w:line="240" w:lineRule="auto"/>
              <w:rPr>
                <w:rFonts w:ascii="Calibri" w:eastAsia="Calibri" w:hAnsi="Calibri" w:cs="Calibri"/>
                <w:b/>
                <w:sz w:val="6"/>
                <w:szCs w:val="6"/>
              </w:rPr>
            </w:pPr>
          </w:p>
          <w:p w:rsidR="00B40A85" w:rsidRPr="003C6140" w:rsidRDefault="00B40A85" w:rsidP="00B8748B">
            <w:pPr>
              <w:spacing w:after="120" w:line="240" w:lineRule="auto"/>
              <w:rPr>
                <w:rFonts w:ascii="Calibri" w:eastAsia="Calibri" w:hAnsi="Calibri" w:cs="Calibri"/>
                <w:b/>
                <w:i/>
                <w:sz w:val="20"/>
              </w:rPr>
            </w:pPr>
            <w:r w:rsidRPr="003C6140">
              <w:rPr>
                <w:rFonts w:ascii="Calibri" w:eastAsia="Calibri" w:hAnsi="Calibri" w:cs="Calibri"/>
                <w:b/>
                <w:i/>
                <w:sz w:val="20"/>
              </w:rPr>
              <w:t xml:space="preserve">Q&amp;A session </w:t>
            </w:r>
            <w:r>
              <w:rPr>
                <w:rFonts w:ascii="Calibri" w:eastAsia="Calibri" w:hAnsi="Calibri" w:cs="Calibri"/>
                <w:b/>
                <w:i/>
                <w:sz w:val="20"/>
              </w:rPr>
              <w:t>(15</w:t>
            </w:r>
            <w:r w:rsidRPr="00C94DA7">
              <w:rPr>
                <w:rFonts w:ascii="Calibri" w:eastAsia="Calibri" w:hAnsi="Calibri" w:cs="Calibri"/>
                <w:b/>
                <w:i/>
                <w:sz w:val="20"/>
              </w:rPr>
              <w:t>’)</w:t>
            </w:r>
          </w:p>
          <w:p w:rsidR="00B40A85" w:rsidRPr="0014561C" w:rsidRDefault="00B40A85" w:rsidP="00B8748B">
            <w:pPr>
              <w:spacing w:line="240" w:lineRule="auto"/>
              <w:rPr>
                <w:rFonts w:ascii="Calibri" w:eastAsia="Calibri" w:hAnsi="Calibri" w:cs="Calibri"/>
                <w:sz w:val="2"/>
                <w:szCs w:val="2"/>
              </w:rPr>
            </w:pPr>
          </w:p>
        </w:tc>
      </w:tr>
      <w:tr w:rsidR="00B40A85" w:rsidTr="00B8748B">
        <w:trPr>
          <w:trHeight w:val="337"/>
        </w:trPr>
        <w:tc>
          <w:tcPr>
            <w:tcW w:w="5000" w:type="pct"/>
            <w:gridSpan w:val="2"/>
            <w:shd w:val="clear" w:color="auto" w:fill="F3F3F3"/>
          </w:tcPr>
          <w:p w:rsidR="00B40A85" w:rsidRPr="002A1B91" w:rsidRDefault="00B40A85" w:rsidP="00B8748B">
            <w:pPr>
              <w:spacing w:before="240" w:after="240" w:line="240" w:lineRule="auto"/>
              <w:contextualSpacing/>
              <w:rPr>
                <w:rFonts w:ascii="Calibri" w:eastAsia="Calibri" w:hAnsi="Calibri" w:cs="Calibri"/>
                <w:b/>
                <w:sz w:val="6"/>
                <w:szCs w:val="6"/>
              </w:rPr>
            </w:pPr>
          </w:p>
          <w:p w:rsidR="00B40A85" w:rsidRPr="00CA6B85" w:rsidRDefault="00B40A85" w:rsidP="00B8748B">
            <w:pPr>
              <w:spacing w:before="240" w:after="240" w:line="240" w:lineRule="auto"/>
              <w:contextualSpacing/>
              <w:rPr>
                <w:rFonts w:ascii="Calibri" w:eastAsia="Calibri" w:hAnsi="Calibri" w:cs="Calibri"/>
                <w:b/>
                <w:i/>
                <w:sz w:val="6"/>
                <w:szCs w:val="6"/>
              </w:rPr>
            </w:pPr>
          </w:p>
          <w:p w:rsidR="00B40A85" w:rsidRDefault="00B40A85" w:rsidP="00B8748B">
            <w:pPr>
              <w:spacing w:after="120" w:line="240" w:lineRule="auto"/>
              <w:rPr>
                <w:rFonts w:ascii="Calibri" w:eastAsia="Calibri" w:hAnsi="Calibri" w:cs="Calibri"/>
                <w:b/>
                <w:sz w:val="20"/>
                <w:szCs w:val="20"/>
              </w:rPr>
            </w:pPr>
            <w:r w:rsidRPr="00CA6B85">
              <w:rPr>
                <w:rFonts w:ascii="Calibri" w:eastAsia="Calibri" w:hAnsi="Calibri" w:cs="Calibri"/>
                <w:b/>
                <w:i/>
                <w:sz w:val="20"/>
              </w:rPr>
              <w:t>Session</w:t>
            </w:r>
            <w:r w:rsidRPr="003C6140">
              <w:rPr>
                <w:rFonts w:ascii="Calibri" w:eastAsia="Calibri" w:hAnsi="Calibri" w:cs="Calibri"/>
                <w:b/>
                <w:i/>
                <w:sz w:val="20"/>
                <w:szCs w:val="20"/>
              </w:rPr>
              <w:t xml:space="preserve"> 2:</w:t>
            </w:r>
            <w:r>
              <w:rPr>
                <w:rFonts w:ascii="Calibri" w:eastAsia="Calibri" w:hAnsi="Calibri" w:cs="Calibri"/>
                <w:b/>
                <w:sz w:val="20"/>
                <w:szCs w:val="20"/>
              </w:rPr>
              <w:t xml:space="preserve">  Beyond EPR: Other policy approaches to Circular Economy </w:t>
            </w:r>
            <w:r w:rsidRPr="00C94DA7">
              <w:rPr>
                <w:rFonts w:ascii="Calibri" w:eastAsia="Calibri" w:hAnsi="Calibri" w:cs="Calibri"/>
                <w:b/>
                <w:i/>
                <w:sz w:val="20"/>
              </w:rPr>
              <w:t>(30’)</w:t>
            </w:r>
          </w:p>
          <w:p w:rsidR="00B40A85" w:rsidRPr="00CA6B85" w:rsidRDefault="00B40A85" w:rsidP="00B8748B">
            <w:pPr>
              <w:spacing w:before="240" w:after="240" w:line="240" w:lineRule="auto"/>
              <w:contextualSpacing/>
              <w:rPr>
                <w:rFonts w:ascii="Calibri" w:eastAsia="Calibri" w:hAnsi="Calibri" w:cs="Calibri"/>
                <w:b/>
                <w:sz w:val="6"/>
                <w:szCs w:val="6"/>
              </w:rPr>
            </w:pPr>
          </w:p>
        </w:tc>
      </w:tr>
      <w:tr w:rsidR="00B40A85" w:rsidTr="00B8748B">
        <w:tc>
          <w:tcPr>
            <w:tcW w:w="2575" w:type="pct"/>
            <w:shd w:val="clear" w:color="auto" w:fill="auto"/>
          </w:tcPr>
          <w:p w:rsidR="00B40A85" w:rsidRPr="003C6140" w:rsidRDefault="00B40A85" w:rsidP="00B8748B">
            <w:pPr>
              <w:spacing w:after="120" w:line="240" w:lineRule="auto"/>
              <w:rPr>
                <w:rFonts w:ascii="Calibri" w:eastAsia="Calibri" w:hAnsi="Calibri" w:cs="Calibri"/>
                <w:b/>
                <w:sz w:val="20"/>
              </w:rPr>
            </w:pPr>
            <w:r w:rsidRPr="003C6140">
              <w:rPr>
                <w:rFonts w:ascii="Calibri" w:eastAsia="Calibri" w:hAnsi="Calibri" w:cs="Calibri"/>
                <w:sz w:val="20"/>
              </w:rPr>
              <w:t>What are the other policies that can drive forward Circular Economy? Presentations by</w:t>
            </w:r>
            <w:r w:rsidRPr="003C6140">
              <w:rPr>
                <w:rFonts w:ascii="Calibri" w:eastAsia="Calibri" w:hAnsi="Calibri" w:cs="Calibri"/>
                <w:b/>
                <w:sz w:val="20"/>
              </w:rPr>
              <w:t>:</w:t>
            </w:r>
          </w:p>
          <w:p w:rsidR="00B40A85" w:rsidRPr="00AF423F" w:rsidRDefault="00B40A85" w:rsidP="00B40A85">
            <w:pPr>
              <w:pStyle w:val="ListParagraph"/>
              <w:numPr>
                <w:ilvl w:val="0"/>
                <w:numId w:val="1"/>
              </w:numPr>
              <w:spacing w:after="120"/>
              <w:rPr>
                <w:rFonts w:ascii="Calibri" w:eastAsia="Calibri" w:hAnsi="Calibri" w:cs="Calibri"/>
                <w:b/>
                <w:sz w:val="20"/>
              </w:rPr>
            </w:pPr>
            <w:r w:rsidRPr="00AF423F">
              <w:rPr>
                <w:rFonts w:ascii="Calibri" w:eastAsia="Calibri" w:hAnsi="Calibri" w:cs="Calibri"/>
                <w:b/>
                <w:sz w:val="20"/>
              </w:rPr>
              <w:t>Sustainable Living Lab</w:t>
            </w:r>
            <w:r>
              <w:rPr>
                <w:rFonts w:ascii="Calibri" w:eastAsia="Calibri" w:hAnsi="Calibri" w:cs="Calibri"/>
                <w:b/>
                <w:sz w:val="20"/>
              </w:rPr>
              <w:t>,</w:t>
            </w:r>
            <w:r w:rsidRPr="00AF423F">
              <w:rPr>
                <w:rFonts w:ascii="Calibri" w:eastAsia="Calibri" w:hAnsi="Calibri" w:cs="Calibri"/>
                <w:b/>
                <w:sz w:val="20"/>
              </w:rPr>
              <w:t xml:space="preserve"> </w:t>
            </w:r>
            <w:proofErr w:type="spellStart"/>
            <w:r w:rsidRPr="00AF423F">
              <w:rPr>
                <w:rFonts w:ascii="Calibri" w:eastAsia="Calibri" w:hAnsi="Calibri" w:cs="Calibri"/>
                <w:sz w:val="20"/>
              </w:rPr>
              <w:t>Mr</w:t>
            </w:r>
            <w:proofErr w:type="spellEnd"/>
            <w:r w:rsidRPr="00AF423F">
              <w:rPr>
                <w:rFonts w:ascii="Calibri" w:eastAsia="Calibri" w:hAnsi="Calibri" w:cs="Calibri"/>
                <w:sz w:val="20"/>
              </w:rPr>
              <w:t xml:space="preserve"> </w:t>
            </w:r>
            <w:proofErr w:type="spellStart"/>
            <w:r w:rsidRPr="00AF423F">
              <w:rPr>
                <w:rFonts w:ascii="Calibri" w:eastAsia="Calibri" w:hAnsi="Calibri" w:cs="Calibri"/>
                <w:sz w:val="20"/>
              </w:rPr>
              <w:t>Veerappan</w:t>
            </w:r>
            <w:proofErr w:type="spellEnd"/>
            <w:r w:rsidRPr="00AF423F">
              <w:rPr>
                <w:rFonts w:ascii="Calibri" w:eastAsia="Calibri" w:hAnsi="Calibri" w:cs="Calibri"/>
                <w:b/>
                <w:sz w:val="20"/>
              </w:rPr>
              <w:t xml:space="preserve"> </w:t>
            </w:r>
            <w:proofErr w:type="spellStart"/>
            <w:r w:rsidRPr="00AF423F">
              <w:rPr>
                <w:rFonts w:ascii="Calibri" w:eastAsia="Calibri" w:hAnsi="Calibri" w:cs="Calibri"/>
                <w:sz w:val="20"/>
              </w:rPr>
              <w:t>Swaminathan</w:t>
            </w:r>
            <w:proofErr w:type="spellEnd"/>
            <w:r w:rsidRPr="00AF423F">
              <w:rPr>
                <w:rFonts w:ascii="Calibri" w:eastAsia="Calibri" w:hAnsi="Calibri" w:cs="Calibri"/>
                <w:sz w:val="20"/>
              </w:rPr>
              <w:t>, Director</w:t>
            </w:r>
            <w:r w:rsidRPr="00AF423F">
              <w:rPr>
                <w:rFonts w:ascii="Calibri" w:eastAsia="Calibri" w:hAnsi="Calibri" w:cs="Calibri"/>
                <w:b/>
                <w:sz w:val="20"/>
              </w:rPr>
              <w:t xml:space="preserve"> </w:t>
            </w:r>
          </w:p>
          <w:p w:rsidR="00B40A85" w:rsidRPr="00AF423F" w:rsidRDefault="00B40A85" w:rsidP="00B40A85">
            <w:pPr>
              <w:pStyle w:val="ListParagraph"/>
              <w:numPr>
                <w:ilvl w:val="0"/>
                <w:numId w:val="1"/>
              </w:numPr>
              <w:spacing w:after="120"/>
              <w:rPr>
                <w:rFonts w:ascii="Calibri" w:eastAsia="Calibri" w:hAnsi="Calibri" w:cs="Calibri"/>
                <w:sz w:val="20"/>
              </w:rPr>
            </w:pPr>
            <w:r w:rsidRPr="00AF423F">
              <w:rPr>
                <w:rFonts w:ascii="Calibri" w:eastAsia="Calibri" w:hAnsi="Calibri" w:cs="Calibri"/>
                <w:b/>
                <w:sz w:val="20"/>
              </w:rPr>
              <w:t xml:space="preserve">Dutch Ministry of Infrastructure and Water Resources Management, </w:t>
            </w:r>
            <w:r w:rsidRPr="00AF423F">
              <w:rPr>
                <w:rFonts w:ascii="Calibri" w:eastAsia="Calibri" w:hAnsi="Calibri" w:cs="Calibri"/>
                <w:sz w:val="20"/>
              </w:rPr>
              <w:t xml:space="preserve">Mr Joan Prummel, International Circular Economy Advisor </w:t>
            </w:r>
          </w:p>
          <w:p w:rsidR="00B40A85" w:rsidRPr="0035104C" w:rsidRDefault="00B40A85" w:rsidP="00B40A85">
            <w:pPr>
              <w:pStyle w:val="ListParagraph"/>
              <w:numPr>
                <w:ilvl w:val="0"/>
                <w:numId w:val="1"/>
              </w:numPr>
              <w:rPr>
                <w:rFonts w:ascii="Calibri" w:eastAsia="Calibri" w:hAnsi="Calibri" w:cs="Calibri"/>
                <w:b/>
                <w:sz w:val="20"/>
              </w:rPr>
            </w:pPr>
            <w:r w:rsidRPr="0035104C">
              <w:rPr>
                <w:rFonts w:ascii="Calibri" w:eastAsia="Calibri" w:hAnsi="Calibri" w:cs="Calibri"/>
                <w:b/>
                <w:sz w:val="20"/>
              </w:rPr>
              <w:t xml:space="preserve">Singapore Ministry of Sustainability and the Environment, </w:t>
            </w:r>
            <w:r w:rsidRPr="0035104C">
              <w:rPr>
                <w:rFonts w:ascii="Calibri" w:eastAsia="Calibri" w:hAnsi="Calibri" w:cs="Calibri"/>
                <w:sz w:val="20"/>
              </w:rPr>
              <w:t xml:space="preserve">Mr Tan Shengyang, Senior Assistant Director, Zero Waste Policy </w:t>
            </w:r>
          </w:p>
          <w:p w:rsidR="00B40A85" w:rsidRPr="00F9112F" w:rsidRDefault="00B40A85" w:rsidP="00B8748B">
            <w:pPr>
              <w:pStyle w:val="ListParagraph"/>
              <w:spacing w:after="120"/>
              <w:rPr>
                <w:rFonts w:ascii="Calibri" w:eastAsia="Calibri" w:hAnsi="Calibri" w:cs="Calibri"/>
                <w:b/>
                <w:sz w:val="20"/>
                <w:szCs w:val="20"/>
              </w:rPr>
            </w:pPr>
          </w:p>
        </w:tc>
        <w:tc>
          <w:tcPr>
            <w:tcW w:w="2425" w:type="pct"/>
            <w:shd w:val="clear" w:color="auto" w:fill="auto"/>
          </w:tcPr>
          <w:p w:rsidR="00B40A85" w:rsidRDefault="00B40A85" w:rsidP="00B8748B">
            <w:pPr>
              <w:spacing w:after="120" w:line="240" w:lineRule="auto"/>
              <w:rPr>
                <w:rFonts w:ascii="Calibri" w:eastAsia="Calibri" w:hAnsi="Calibri" w:cs="Calibri"/>
                <w:bCs/>
                <w:sz w:val="20"/>
                <w:szCs w:val="20"/>
              </w:rPr>
            </w:pPr>
            <w:r>
              <w:rPr>
                <w:rFonts w:ascii="Calibri" w:eastAsia="Calibri" w:hAnsi="Calibri" w:cs="Calibri"/>
                <w:bCs/>
                <w:sz w:val="20"/>
                <w:szCs w:val="20"/>
              </w:rPr>
              <w:t xml:space="preserve">Speakers in this session shall elaborate on other factors beyond EPR that can drive specific aspects of circularity, such as: </w:t>
            </w:r>
          </w:p>
          <w:p w:rsidR="00B40A85" w:rsidRDefault="00B40A85" w:rsidP="00B40A85">
            <w:pPr>
              <w:pStyle w:val="ListParagraph"/>
              <w:numPr>
                <w:ilvl w:val="0"/>
                <w:numId w:val="3"/>
              </w:numPr>
              <w:spacing w:after="120" w:line="240" w:lineRule="auto"/>
              <w:rPr>
                <w:rFonts w:ascii="Calibri" w:eastAsia="Calibri" w:hAnsi="Calibri" w:cs="Calibri"/>
                <w:bCs/>
                <w:sz w:val="20"/>
                <w:szCs w:val="20"/>
              </w:rPr>
            </w:pPr>
            <w:r>
              <w:rPr>
                <w:rFonts w:ascii="Calibri" w:eastAsia="Calibri" w:hAnsi="Calibri" w:cs="Calibri"/>
                <w:bCs/>
                <w:sz w:val="20"/>
                <w:szCs w:val="20"/>
              </w:rPr>
              <w:t>The role of policy in supporting repair and reuse efforts</w:t>
            </w:r>
          </w:p>
          <w:p w:rsidR="00B40A85" w:rsidRDefault="00B40A85" w:rsidP="00B40A85">
            <w:pPr>
              <w:pStyle w:val="ListParagraph"/>
              <w:numPr>
                <w:ilvl w:val="0"/>
                <w:numId w:val="3"/>
              </w:numPr>
              <w:spacing w:after="120" w:line="240" w:lineRule="auto"/>
              <w:rPr>
                <w:rFonts w:ascii="Calibri" w:eastAsia="Calibri" w:hAnsi="Calibri" w:cs="Calibri"/>
                <w:bCs/>
                <w:sz w:val="20"/>
                <w:szCs w:val="20"/>
              </w:rPr>
            </w:pPr>
            <w:r>
              <w:rPr>
                <w:rFonts w:ascii="Calibri" w:eastAsia="Calibri" w:hAnsi="Calibri" w:cs="Calibri"/>
                <w:bCs/>
                <w:sz w:val="20"/>
                <w:szCs w:val="20"/>
              </w:rPr>
              <w:t>The role of the government in driving demand for circular design, production and consumption</w:t>
            </w:r>
          </w:p>
          <w:p w:rsidR="00B40A85" w:rsidRPr="00BE7359" w:rsidRDefault="00B40A85" w:rsidP="00B40A85">
            <w:pPr>
              <w:pStyle w:val="ListParagraph"/>
              <w:numPr>
                <w:ilvl w:val="0"/>
                <w:numId w:val="3"/>
              </w:numPr>
              <w:spacing w:after="120" w:line="240" w:lineRule="auto"/>
              <w:rPr>
                <w:rFonts w:ascii="Calibri" w:eastAsia="Calibri" w:hAnsi="Calibri" w:cs="Calibri"/>
                <w:bCs/>
                <w:sz w:val="20"/>
                <w:szCs w:val="20"/>
              </w:rPr>
            </w:pPr>
            <w:r w:rsidRPr="0035104C">
              <w:rPr>
                <w:rFonts w:ascii="Calibri" w:eastAsia="Calibri" w:hAnsi="Calibri" w:cs="Calibri"/>
                <w:bCs/>
                <w:sz w:val="20"/>
                <w:szCs w:val="20"/>
              </w:rPr>
              <w:t>Singapore’s circular economy approach to waste management</w:t>
            </w:r>
            <w:r>
              <w:rPr>
                <w:rFonts w:ascii="Calibri" w:eastAsia="Calibri" w:hAnsi="Calibri" w:cs="Calibri"/>
                <w:bCs/>
                <w:sz w:val="20"/>
                <w:szCs w:val="20"/>
              </w:rPr>
              <w:t xml:space="preserve"> (regulations</w:t>
            </w:r>
            <w:r w:rsidRPr="0035104C">
              <w:rPr>
                <w:rFonts w:ascii="Calibri" w:eastAsia="Calibri" w:hAnsi="Calibri" w:cs="Calibri"/>
                <w:bCs/>
                <w:sz w:val="20"/>
                <w:szCs w:val="20"/>
              </w:rPr>
              <w:t>, infrastructure investment</w:t>
            </w:r>
            <w:r>
              <w:rPr>
                <w:rFonts w:ascii="Calibri" w:eastAsia="Calibri" w:hAnsi="Calibri" w:cs="Calibri"/>
                <w:bCs/>
                <w:sz w:val="20"/>
                <w:szCs w:val="20"/>
              </w:rPr>
              <w:t>s</w:t>
            </w:r>
            <w:r w:rsidRPr="0035104C">
              <w:rPr>
                <w:rFonts w:ascii="Calibri" w:eastAsia="Calibri" w:hAnsi="Calibri" w:cs="Calibri"/>
                <w:bCs/>
                <w:sz w:val="20"/>
                <w:szCs w:val="20"/>
              </w:rPr>
              <w:t xml:space="preserve">, industry development, </w:t>
            </w:r>
            <w:r>
              <w:rPr>
                <w:rFonts w:ascii="Calibri" w:eastAsia="Calibri" w:hAnsi="Calibri" w:cs="Calibri"/>
                <w:bCs/>
                <w:sz w:val="20"/>
                <w:szCs w:val="20"/>
              </w:rPr>
              <w:t>R</w:t>
            </w:r>
            <w:r w:rsidRPr="0035104C">
              <w:rPr>
                <w:rFonts w:ascii="Calibri" w:eastAsia="Calibri" w:hAnsi="Calibri" w:cs="Calibri"/>
                <w:bCs/>
                <w:sz w:val="20"/>
                <w:szCs w:val="20"/>
              </w:rPr>
              <w:t>&amp;</w:t>
            </w:r>
            <w:r>
              <w:rPr>
                <w:rFonts w:ascii="Calibri" w:eastAsia="Calibri" w:hAnsi="Calibri" w:cs="Calibri"/>
                <w:bCs/>
                <w:sz w:val="20"/>
                <w:szCs w:val="20"/>
              </w:rPr>
              <w:t>D</w:t>
            </w:r>
            <w:r w:rsidRPr="0035104C">
              <w:rPr>
                <w:rFonts w:ascii="Calibri" w:eastAsia="Calibri" w:hAnsi="Calibri" w:cs="Calibri"/>
                <w:bCs/>
                <w:sz w:val="20"/>
                <w:szCs w:val="20"/>
              </w:rPr>
              <w:t>, public outreach</w:t>
            </w:r>
            <w:r>
              <w:rPr>
                <w:rFonts w:ascii="Calibri" w:eastAsia="Calibri" w:hAnsi="Calibri" w:cs="Calibri"/>
                <w:bCs/>
                <w:sz w:val="20"/>
                <w:szCs w:val="20"/>
              </w:rPr>
              <w:t>)</w:t>
            </w:r>
            <w:r w:rsidRPr="0035104C">
              <w:rPr>
                <w:rFonts w:ascii="Calibri" w:eastAsia="Calibri" w:hAnsi="Calibri" w:cs="Calibri"/>
                <w:bCs/>
                <w:sz w:val="20"/>
                <w:szCs w:val="20"/>
              </w:rPr>
              <w:t xml:space="preserve"> </w:t>
            </w:r>
          </w:p>
        </w:tc>
      </w:tr>
      <w:tr w:rsidR="00B40A85" w:rsidTr="00B8748B">
        <w:trPr>
          <w:trHeight w:val="64"/>
        </w:trPr>
        <w:tc>
          <w:tcPr>
            <w:tcW w:w="5000" w:type="pct"/>
            <w:gridSpan w:val="2"/>
            <w:shd w:val="clear" w:color="auto" w:fill="F2F2F2" w:themeFill="background1" w:themeFillShade="F2"/>
          </w:tcPr>
          <w:p w:rsidR="00B40A85" w:rsidRPr="00CA6B85" w:rsidRDefault="00B40A85" w:rsidP="00B8748B">
            <w:pPr>
              <w:spacing w:line="240" w:lineRule="auto"/>
              <w:rPr>
                <w:rFonts w:ascii="Calibri" w:eastAsia="Calibri" w:hAnsi="Calibri" w:cs="Calibri"/>
                <w:b/>
                <w:i/>
                <w:sz w:val="6"/>
                <w:szCs w:val="6"/>
              </w:rPr>
            </w:pPr>
          </w:p>
          <w:p w:rsidR="00B40A85" w:rsidRPr="003C6140" w:rsidRDefault="00B40A85" w:rsidP="00B8748B">
            <w:pPr>
              <w:spacing w:after="120" w:line="240" w:lineRule="auto"/>
              <w:rPr>
                <w:rFonts w:ascii="Calibri" w:eastAsia="Calibri" w:hAnsi="Calibri" w:cs="Calibri"/>
                <w:b/>
                <w:i/>
                <w:sz w:val="20"/>
                <w:szCs w:val="20"/>
              </w:rPr>
            </w:pPr>
            <w:r w:rsidRPr="003C6140">
              <w:rPr>
                <w:rFonts w:ascii="Calibri" w:eastAsia="Calibri" w:hAnsi="Calibri" w:cs="Calibri"/>
                <w:b/>
                <w:i/>
                <w:sz w:val="20"/>
                <w:szCs w:val="20"/>
              </w:rPr>
              <w:t xml:space="preserve">Q&amp;A session </w:t>
            </w:r>
            <w:r>
              <w:rPr>
                <w:rFonts w:ascii="Calibri" w:eastAsia="Calibri" w:hAnsi="Calibri" w:cs="Calibri"/>
                <w:b/>
                <w:i/>
                <w:sz w:val="20"/>
              </w:rPr>
              <w:t>(15</w:t>
            </w:r>
            <w:r w:rsidRPr="00C94DA7">
              <w:rPr>
                <w:rFonts w:ascii="Calibri" w:eastAsia="Calibri" w:hAnsi="Calibri" w:cs="Calibri"/>
                <w:b/>
                <w:i/>
                <w:sz w:val="20"/>
              </w:rPr>
              <w:t>’)</w:t>
            </w:r>
          </w:p>
        </w:tc>
      </w:tr>
      <w:tr w:rsidR="00B40A85" w:rsidTr="00B8748B">
        <w:trPr>
          <w:trHeight w:val="502"/>
        </w:trPr>
        <w:tc>
          <w:tcPr>
            <w:tcW w:w="5000" w:type="pct"/>
            <w:gridSpan w:val="2"/>
            <w:shd w:val="clear" w:color="auto" w:fill="F2F2F2" w:themeFill="background1" w:themeFillShade="F2"/>
          </w:tcPr>
          <w:p w:rsidR="00B40A85" w:rsidRPr="003C6140" w:rsidRDefault="00B40A85" w:rsidP="00B8748B">
            <w:pPr>
              <w:spacing w:after="120" w:line="240" w:lineRule="auto"/>
              <w:rPr>
                <w:rFonts w:ascii="Calibri" w:eastAsia="Calibri" w:hAnsi="Calibri" w:cs="Calibri"/>
                <w:b/>
                <w:i/>
                <w:sz w:val="6"/>
                <w:szCs w:val="6"/>
              </w:rPr>
            </w:pPr>
          </w:p>
          <w:p w:rsidR="00B40A85" w:rsidRPr="003C6140" w:rsidRDefault="00B40A85" w:rsidP="00B8748B">
            <w:pPr>
              <w:spacing w:line="240" w:lineRule="auto"/>
              <w:rPr>
                <w:rFonts w:ascii="Calibri" w:eastAsia="Calibri" w:hAnsi="Calibri" w:cs="Calibri"/>
                <w:i/>
                <w:sz w:val="20"/>
                <w:szCs w:val="20"/>
              </w:rPr>
            </w:pPr>
            <w:r w:rsidRPr="003C6140">
              <w:rPr>
                <w:rFonts w:ascii="Calibri" w:eastAsia="Calibri" w:hAnsi="Calibri" w:cs="Calibri"/>
                <w:b/>
                <w:i/>
                <w:sz w:val="20"/>
                <w:szCs w:val="20"/>
              </w:rPr>
              <w:t xml:space="preserve">Closing </w:t>
            </w:r>
            <w:r w:rsidRPr="003C6140">
              <w:rPr>
                <w:rFonts w:ascii="Calibri" w:eastAsia="Calibri" w:hAnsi="Calibri" w:cs="Calibri"/>
                <w:b/>
                <w:i/>
                <w:sz w:val="20"/>
              </w:rPr>
              <w:t>remarks</w:t>
            </w:r>
            <w:r>
              <w:rPr>
                <w:rFonts w:ascii="Calibri" w:eastAsia="Calibri" w:hAnsi="Calibri" w:cs="Calibri"/>
                <w:b/>
                <w:i/>
                <w:sz w:val="20"/>
              </w:rPr>
              <w:t xml:space="preserve"> (5’)</w:t>
            </w:r>
          </w:p>
        </w:tc>
      </w:tr>
    </w:tbl>
    <w:p w:rsidR="00B40A85" w:rsidRDefault="00B40A85" w:rsidP="002B0521">
      <w:pPr>
        <w:spacing w:line="276" w:lineRule="auto"/>
        <w:jc w:val="both"/>
        <w:rPr>
          <w:b/>
          <w:lang w:val="en-US"/>
        </w:rPr>
      </w:pPr>
    </w:p>
    <w:p w:rsidR="00B40A85" w:rsidRPr="00B40A85" w:rsidRDefault="00B40A85" w:rsidP="002B0521">
      <w:pPr>
        <w:spacing w:line="276" w:lineRule="auto"/>
        <w:jc w:val="both"/>
        <w:rPr>
          <w:b/>
          <w:lang w:val="en-US"/>
        </w:rPr>
      </w:pPr>
    </w:p>
    <w:sectPr w:rsidR="00B40A85" w:rsidRPr="00B40A85" w:rsidSect="0009580B">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224" w:rsidRDefault="00781224" w:rsidP="000B4D55">
      <w:r>
        <w:separator/>
      </w:r>
    </w:p>
  </w:endnote>
  <w:endnote w:type="continuationSeparator" w:id="0">
    <w:p w:rsidR="00781224" w:rsidRDefault="00781224" w:rsidP="000B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224" w:rsidRDefault="00781224" w:rsidP="000B4D55">
      <w:r>
        <w:separator/>
      </w:r>
    </w:p>
  </w:footnote>
  <w:footnote w:type="continuationSeparator" w:id="0">
    <w:p w:rsidR="00781224" w:rsidRDefault="00781224" w:rsidP="000B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55" w:rsidRDefault="000B4D55">
    <w:pPr>
      <w:pStyle w:val="Header"/>
    </w:pPr>
    <w:r>
      <w:rPr>
        <w:noProof/>
        <w:lang w:val="en-GB" w:eastAsia="en-GB"/>
      </w:rPr>
      <w:drawing>
        <wp:anchor distT="0" distB="0" distL="114300" distR="114300" simplePos="0" relativeHeight="251659264" behindDoc="0" locked="0" layoutInCell="1" allowOverlap="1" wp14:anchorId="35F38574" wp14:editId="454F8F0C">
          <wp:simplePos x="0" y="0"/>
          <wp:positionH relativeFrom="column">
            <wp:posOffset>-622943</wp:posOffset>
          </wp:positionH>
          <wp:positionV relativeFrom="paragraph">
            <wp:posOffset>-533731</wp:posOffset>
          </wp:positionV>
          <wp:extent cx="7019290" cy="1097915"/>
          <wp:effectExtent l="0" t="0" r="0" b="6985"/>
          <wp:wrapSquare wrapText="bothSides"/>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019290" cy="1097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8333F"/>
    <w:multiLevelType w:val="hybridMultilevel"/>
    <w:tmpl w:val="7540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462AE"/>
    <w:multiLevelType w:val="hybridMultilevel"/>
    <w:tmpl w:val="7B22478A"/>
    <w:lvl w:ilvl="0" w:tplc="0D50193C">
      <w:start w:val="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451F8"/>
    <w:multiLevelType w:val="hybridMultilevel"/>
    <w:tmpl w:val="D87210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A0FD1"/>
    <w:rsid w:val="0009580B"/>
    <w:rsid w:val="000B4BDD"/>
    <w:rsid w:val="000B4D55"/>
    <w:rsid w:val="00165358"/>
    <w:rsid w:val="00170526"/>
    <w:rsid w:val="001A1668"/>
    <w:rsid w:val="001A36F2"/>
    <w:rsid w:val="001E7C9B"/>
    <w:rsid w:val="002B0521"/>
    <w:rsid w:val="003E7F0B"/>
    <w:rsid w:val="003F49AD"/>
    <w:rsid w:val="00453128"/>
    <w:rsid w:val="00460176"/>
    <w:rsid w:val="005261CE"/>
    <w:rsid w:val="00530A32"/>
    <w:rsid w:val="005929E6"/>
    <w:rsid w:val="00600E2A"/>
    <w:rsid w:val="006455AA"/>
    <w:rsid w:val="006463BF"/>
    <w:rsid w:val="0065217C"/>
    <w:rsid w:val="00696E7A"/>
    <w:rsid w:val="00781224"/>
    <w:rsid w:val="00834290"/>
    <w:rsid w:val="008F6D07"/>
    <w:rsid w:val="009A7992"/>
    <w:rsid w:val="009E1AD2"/>
    <w:rsid w:val="00A059DA"/>
    <w:rsid w:val="00A81373"/>
    <w:rsid w:val="00AB189E"/>
    <w:rsid w:val="00AC29B7"/>
    <w:rsid w:val="00B07A27"/>
    <w:rsid w:val="00B40A85"/>
    <w:rsid w:val="00BB4A24"/>
    <w:rsid w:val="00C136F4"/>
    <w:rsid w:val="00C669DF"/>
    <w:rsid w:val="00CA0FD1"/>
    <w:rsid w:val="00CC3A79"/>
    <w:rsid w:val="00D65558"/>
    <w:rsid w:val="00E13150"/>
    <w:rsid w:val="00E6092B"/>
    <w:rsid w:val="00EB181C"/>
    <w:rsid w:val="00FE02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5217A"/>
  <w15:chartTrackingRefBased/>
  <w15:docId w15:val="{CD110490-9F4D-F042-A81A-F702AF8D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668"/>
    <w:rPr>
      <w:color w:val="0000FF"/>
      <w:u w:val="single"/>
    </w:rPr>
  </w:style>
  <w:style w:type="character" w:customStyle="1" w:styleId="UnresolvedMention">
    <w:name w:val="Unresolved Mention"/>
    <w:basedOn w:val="DefaultParagraphFont"/>
    <w:uiPriority w:val="99"/>
    <w:semiHidden/>
    <w:unhideWhenUsed/>
    <w:rsid w:val="001A1668"/>
    <w:rPr>
      <w:color w:val="605E5C"/>
      <w:shd w:val="clear" w:color="auto" w:fill="E1DFDD"/>
    </w:rPr>
  </w:style>
  <w:style w:type="paragraph" w:styleId="Header">
    <w:name w:val="header"/>
    <w:basedOn w:val="Normal"/>
    <w:link w:val="HeaderChar"/>
    <w:uiPriority w:val="99"/>
    <w:unhideWhenUsed/>
    <w:rsid w:val="000B4D55"/>
    <w:pPr>
      <w:tabs>
        <w:tab w:val="center" w:pos="4536"/>
        <w:tab w:val="right" w:pos="9072"/>
      </w:tabs>
    </w:pPr>
  </w:style>
  <w:style w:type="character" w:customStyle="1" w:styleId="HeaderChar">
    <w:name w:val="Header Char"/>
    <w:basedOn w:val="DefaultParagraphFont"/>
    <w:link w:val="Header"/>
    <w:uiPriority w:val="99"/>
    <w:rsid w:val="000B4D55"/>
  </w:style>
  <w:style w:type="paragraph" w:styleId="Footer">
    <w:name w:val="footer"/>
    <w:basedOn w:val="Normal"/>
    <w:link w:val="FooterChar"/>
    <w:uiPriority w:val="99"/>
    <w:unhideWhenUsed/>
    <w:rsid w:val="000B4D55"/>
    <w:pPr>
      <w:tabs>
        <w:tab w:val="center" w:pos="4536"/>
        <w:tab w:val="right" w:pos="9072"/>
      </w:tabs>
    </w:pPr>
  </w:style>
  <w:style w:type="character" w:customStyle="1" w:styleId="FooterChar">
    <w:name w:val="Footer Char"/>
    <w:basedOn w:val="DefaultParagraphFont"/>
    <w:link w:val="Footer"/>
    <w:uiPriority w:val="99"/>
    <w:rsid w:val="000B4D55"/>
  </w:style>
  <w:style w:type="paragraph" w:styleId="BalloonText">
    <w:name w:val="Balloon Text"/>
    <w:basedOn w:val="Normal"/>
    <w:link w:val="BalloonTextChar"/>
    <w:uiPriority w:val="99"/>
    <w:semiHidden/>
    <w:unhideWhenUsed/>
    <w:rsid w:val="001E7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C9B"/>
    <w:rPr>
      <w:rFonts w:ascii="Segoe UI" w:hAnsi="Segoe UI" w:cs="Segoe UI"/>
      <w:sz w:val="18"/>
      <w:szCs w:val="18"/>
    </w:rPr>
  </w:style>
  <w:style w:type="table" w:customStyle="1" w:styleId="2">
    <w:name w:val="2"/>
    <w:basedOn w:val="TableNormal"/>
    <w:rsid w:val="00B40A85"/>
    <w:pPr>
      <w:spacing w:line="276" w:lineRule="auto"/>
    </w:pPr>
    <w:rPr>
      <w:rFonts w:ascii="Arial" w:eastAsia="Arial" w:hAnsi="Arial" w:cs="Arial"/>
      <w:sz w:val="22"/>
      <w:szCs w:val="22"/>
      <w:lang w:val="en" w:eastAsia="fr-FR"/>
    </w:rPr>
    <w:tblPr>
      <w:tblStyleRowBandSize w:val="1"/>
      <w:tblStyleColBandSize w:val="1"/>
      <w:tblInd w:w="0" w:type="nil"/>
    </w:tblPr>
  </w:style>
  <w:style w:type="paragraph" w:styleId="ListParagraph">
    <w:name w:val="List Paragraph"/>
    <w:basedOn w:val="Normal"/>
    <w:uiPriority w:val="34"/>
    <w:qFormat/>
    <w:rsid w:val="00B40A85"/>
    <w:pPr>
      <w:spacing w:line="276" w:lineRule="auto"/>
      <w:ind w:left="720"/>
      <w:contextualSpacing/>
    </w:pPr>
    <w:rPr>
      <w:rFonts w:ascii="Arial" w:eastAsia="Arial" w:hAnsi="Arial" w:cs="Arial"/>
      <w:sz w:val="22"/>
      <w:szCs w:val="22"/>
      <w:lang w:val="en" w:eastAsia="fr-FR"/>
    </w:rPr>
  </w:style>
  <w:style w:type="table" w:styleId="TableGrid">
    <w:name w:val="Table Grid"/>
    <w:basedOn w:val="TableNormal"/>
    <w:uiPriority w:val="39"/>
    <w:rsid w:val="003F4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F49AD"/>
    <w:pPr>
      <w:jc w:val="both"/>
    </w:pPr>
    <w:rPr>
      <w:rFonts w:ascii="Arial" w:eastAsiaTheme="minorEastAsia" w:hAnsi="Arial" w:cs="Arial"/>
      <w:lang w:eastAsia="zh-CN"/>
    </w:rPr>
  </w:style>
  <w:style w:type="character" w:customStyle="1" w:styleId="BodyTextChar">
    <w:name w:val="Body Text Char"/>
    <w:basedOn w:val="DefaultParagraphFont"/>
    <w:link w:val="BodyText"/>
    <w:uiPriority w:val="99"/>
    <w:semiHidden/>
    <w:rsid w:val="003F49AD"/>
    <w:rPr>
      <w:rFonts w:ascii="Arial" w:eastAsiaTheme="minorEastAsia"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528">
      <w:bodyDiv w:val="1"/>
      <w:marLeft w:val="0"/>
      <w:marRight w:val="0"/>
      <w:marTop w:val="0"/>
      <w:marBottom w:val="0"/>
      <w:divBdr>
        <w:top w:val="none" w:sz="0" w:space="0" w:color="auto"/>
        <w:left w:val="none" w:sz="0" w:space="0" w:color="auto"/>
        <w:bottom w:val="none" w:sz="0" w:space="0" w:color="auto"/>
        <w:right w:val="none" w:sz="0" w:space="0" w:color="auto"/>
      </w:divBdr>
    </w:div>
    <w:div w:id="206527521">
      <w:bodyDiv w:val="1"/>
      <w:marLeft w:val="0"/>
      <w:marRight w:val="0"/>
      <w:marTop w:val="0"/>
      <w:marBottom w:val="0"/>
      <w:divBdr>
        <w:top w:val="none" w:sz="0" w:space="0" w:color="auto"/>
        <w:left w:val="none" w:sz="0" w:space="0" w:color="auto"/>
        <w:bottom w:val="none" w:sz="0" w:space="0" w:color="auto"/>
        <w:right w:val="none" w:sz="0" w:space="0" w:color="auto"/>
      </w:divBdr>
    </w:div>
    <w:div w:id="6065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rec/share/opP09O9bAfLcg6xwtfdv_hTZ9GMYGX2iWqjB2BIFBPA2wXOt3knvoXYWRI9n80rr.68cGxa7AijEBkf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eas.europa.eu/delegations/singapore/96185/circular-economy-how-europe-and-singapore-can-learn-each-other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ABDE0-5CDC-4A01-B107-BA85875D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704</Words>
  <Characters>4085</Characters>
  <Application>Microsoft Office Word</Application>
  <DocSecurity>0</DocSecurity>
  <Lines>97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Sumangali Krishnan</dc:creator>
  <cp:keywords/>
  <dc:description/>
  <cp:lastModifiedBy>PIROLO Isabella (EEAS-SINGAPORE)</cp:lastModifiedBy>
  <cp:revision>3</cp:revision>
  <dcterms:created xsi:type="dcterms:W3CDTF">2021-10-07T08:33:00Z</dcterms:created>
  <dcterms:modified xsi:type="dcterms:W3CDTF">2021-10-07T08:34:00Z</dcterms:modified>
</cp:coreProperties>
</file>