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E90" w:rsidRDefault="00E75E90" w:rsidP="008001EF">
      <w:pPr>
        <w:pStyle w:val="NormalWeb"/>
        <w:rPr>
          <w:rStyle w:val="Emphasis"/>
          <w:rFonts w:ascii="Garamond" w:hAnsi="Garamond"/>
          <w:i w:val="0"/>
          <w:sz w:val="28"/>
        </w:rPr>
      </w:pPr>
      <w:bookmarkStart w:id="0" w:name="_GoBack"/>
      <w:bookmarkEnd w:id="0"/>
      <w:r>
        <w:rPr>
          <w:noProof/>
        </w:rPr>
        <w:drawing>
          <wp:inline distT="0" distB="0" distL="0" distR="0" wp14:anchorId="0AD3272E" wp14:editId="6192D2C5">
            <wp:extent cx="1114425" cy="742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742950"/>
                    </a:xfrm>
                    <a:prstGeom prst="rect">
                      <a:avLst/>
                    </a:prstGeom>
                    <a:noFill/>
                  </pic:spPr>
                </pic:pic>
              </a:graphicData>
            </a:graphic>
          </wp:inline>
        </w:drawing>
      </w:r>
    </w:p>
    <w:p w:rsidR="00E75E90" w:rsidRPr="00637315" w:rsidRDefault="00E75E90" w:rsidP="00E75E90">
      <w:pPr>
        <w:spacing w:after="0"/>
        <w:jc w:val="center"/>
        <w:rPr>
          <w:rFonts w:ascii="Garamond" w:hAnsi="Garamond" w:cs="Times New Roman"/>
          <w:b/>
          <w:sz w:val="28"/>
          <w:szCs w:val="28"/>
        </w:rPr>
      </w:pPr>
      <w:r>
        <w:rPr>
          <w:rFonts w:ascii="Garamond" w:hAnsi="Garamond" w:cs="Times New Roman"/>
          <w:b/>
          <w:sz w:val="36"/>
          <w:szCs w:val="36"/>
        </w:rPr>
        <w:t>Renewable Energy Conference 2023 – Opening remarks</w:t>
      </w:r>
    </w:p>
    <w:p w:rsidR="00E75E90" w:rsidRPr="00637315" w:rsidRDefault="00E75E90" w:rsidP="00E75E90">
      <w:pPr>
        <w:spacing w:after="0"/>
        <w:jc w:val="center"/>
        <w:rPr>
          <w:rFonts w:ascii="Garamond" w:hAnsi="Garamond" w:cs="Times New Roman"/>
          <w:b/>
          <w:sz w:val="28"/>
          <w:szCs w:val="28"/>
        </w:rPr>
      </w:pPr>
    </w:p>
    <w:p w:rsidR="00E75E90" w:rsidRPr="00637315" w:rsidRDefault="00E75E90" w:rsidP="00E75E90">
      <w:pPr>
        <w:spacing w:after="0"/>
        <w:jc w:val="center"/>
        <w:rPr>
          <w:rFonts w:ascii="Garamond" w:hAnsi="Garamond" w:cs="Times New Roman"/>
          <w:b/>
          <w:sz w:val="28"/>
          <w:szCs w:val="28"/>
        </w:rPr>
      </w:pPr>
      <w:r w:rsidRPr="00637315">
        <w:rPr>
          <w:rFonts w:ascii="Garamond" w:hAnsi="Garamond" w:cs="Times New Roman"/>
          <w:b/>
          <w:sz w:val="28"/>
          <w:szCs w:val="28"/>
        </w:rPr>
        <w:t>Remarks by H E Mr Jan Sadek</w:t>
      </w:r>
    </w:p>
    <w:p w:rsidR="00E75E90" w:rsidRPr="00637315" w:rsidRDefault="00E75E90" w:rsidP="00E75E90">
      <w:pPr>
        <w:spacing w:after="0"/>
        <w:jc w:val="center"/>
        <w:rPr>
          <w:rFonts w:ascii="Garamond" w:hAnsi="Garamond" w:cs="Times New Roman"/>
          <w:b/>
          <w:sz w:val="28"/>
          <w:szCs w:val="28"/>
        </w:rPr>
      </w:pPr>
    </w:p>
    <w:p w:rsidR="00E75E90" w:rsidRPr="00637315" w:rsidRDefault="00E75E90" w:rsidP="00E75E90">
      <w:pPr>
        <w:spacing w:after="0"/>
        <w:jc w:val="center"/>
        <w:rPr>
          <w:rFonts w:ascii="Garamond" w:hAnsi="Garamond" w:cs="Times New Roman"/>
          <w:b/>
          <w:sz w:val="28"/>
          <w:szCs w:val="28"/>
        </w:rPr>
      </w:pPr>
      <w:r w:rsidRPr="00637315">
        <w:rPr>
          <w:rFonts w:ascii="Garamond" w:hAnsi="Garamond" w:cs="Times New Roman"/>
          <w:b/>
          <w:sz w:val="28"/>
          <w:szCs w:val="28"/>
        </w:rPr>
        <w:t>Ambassador of the European Union to the Republic of Uganda</w:t>
      </w:r>
    </w:p>
    <w:p w:rsidR="00E75E90" w:rsidRPr="00637315" w:rsidRDefault="00E75E90" w:rsidP="00E75E90">
      <w:pPr>
        <w:spacing w:after="0"/>
        <w:jc w:val="center"/>
        <w:rPr>
          <w:rFonts w:ascii="Garamond" w:hAnsi="Garamond" w:cs="Times New Roman"/>
          <w:b/>
          <w:sz w:val="28"/>
          <w:szCs w:val="28"/>
        </w:rPr>
      </w:pPr>
    </w:p>
    <w:p w:rsidR="00E75E90" w:rsidRPr="00637315" w:rsidRDefault="00E75E90" w:rsidP="00E75E90">
      <w:pPr>
        <w:spacing w:after="0"/>
        <w:jc w:val="center"/>
        <w:rPr>
          <w:rFonts w:ascii="Garamond" w:hAnsi="Garamond" w:cs="Times New Roman"/>
          <w:b/>
          <w:sz w:val="28"/>
          <w:szCs w:val="28"/>
        </w:rPr>
      </w:pPr>
      <w:r>
        <w:rPr>
          <w:rFonts w:ascii="Garamond" w:hAnsi="Garamond" w:cs="Times New Roman"/>
          <w:b/>
          <w:sz w:val="28"/>
          <w:szCs w:val="28"/>
        </w:rPr>
        <w:t>16 November 2023</w:t>
      </w:r>
      <w:r w:rsidRPr="00637315">
        <w:rPr>
          <w:rFonts w:ascii="Garamond" w:hAnsi="Garamond" w:cs="Times New Roman"/>
          <w:b/>
          <w:sz w:val="28"/>
          <w:szCs w:val="28"/>
        </w:rPr>
        <w:t xml:space="preserve"> at </w:t>
      </w:r>
      <w:r>
        <w:rPr>
          <w:rFonts w:ascii="Garamond" w:hAnsi="Garamond" w:cs="Times New Roman"/>
          <w:b/>
          <w:sz w:val="28"/>
          <w:szCs w:val="28"/>
        </w:rPr>
        <w:t>Speke Resort in Muyonyo</w:t>
      </w:r>
    </w:p>
    <w:p w:rsidR="00E75E90" w:rsidRDefault="0059089F" w:rsidP="0059089F">
      <w:pPr>
        <w:pStyle w:val="NormalWeb"/>
        <w:tabs>
          <w:tab w:val="left" w:pos="2467"/>
        </w:tabs>
        <w:rPr>
          <w:rStyle w:val="Emphasis"/>
          <w:rFonts w:ascii="Garamond" w:hAnsi="Garamond"/>
          <w:i w:val="0"/>
          <w:sz w:val="28"/>
        </w:rPr>
      </w:pPr>
      <w:r>
        <w:rPr>
          <w:rStyle w:val="Emphasis"/>
          <w:rFonts w:ascii="Garamond" w:hAnsi="Garamond"/>
          <w:i w:val="0"/>
          <w:sz w:val="28"/>
        </w:rPr>
        <w:t xml:space="preserve">Protocols </w:t>
      </w:r>
      <w:r>
        <w:rPr>
          <w:rStyle w:val="Emphasis"/>
          <w:rFonts w:ascii="Garamond" w:hAnsi="Garamond"/>
          <w:i w:val="0"/>
          <w:sz w:val="28"/>
        </w:rPr>
        <w:tab/>
      </w:r>
    </w:p>
    <w:p w:rsidR="0059089F" w:rsidRPr="007162AA" w:rsidRDefault="0059089F" w:rsidP="0059089F">
      <w:pPr>
        <w:pStyle w:val="ListParagraph"/>
        <w:spacing w:after="120" w:line="276" w:lineRule="auto"/>
        <w:ind w:left="0"/>
        <w:jc w:val="both"/>
        <w:rPr>
          <w:rFonts w:ascii="Garamond" w:hAnsi="Garamond" w:cs="Times New Roman"/>
          <w:sz w:val="28"/>
          <w:szCs w:val="28"/>
        </w:rPr>
      </w:pPr>
      <w:r w:rsidRPr="007162AA">
        <w:rPr>
          <w:rFonts w:ascii="Garamond" w:hAnsi="Garamond" w:cs="Times New Roman"/>
          <w:sz w:val="28"/>
          <w:szCs w:val="28"/>
        </w:rPr>
        <w:t>Honourable Minister</w:t>
      </w:r>
      <w:r>
        <w:rPr>
          <w:rFonts w:ascii="Garamond" w:hAnsi="Garamond" w:cs="Times New Roman"/>
          <w:sz w:val="28"/>
          <w:szCs w:val="28"/>
        </w:rPr>
        <w:t xml:space="preserve"> Ruth </w:t>
      </w:r>
      <w:r w:rsidRPr="001B1632">
        <w:rPr>
          <w:rFonts w:ascii="Garamond" w:hAnsi="Garamond" w:cs="Times New Roman"/>
          <w:sz w:val="28"/>
          <w:szCs w:val="28"/>
        </w:rPr>
        <w:t>Nankabirwa Ssentamu</w:t>
      </w:r>
    </w:p>
    <w:p w:rsidR="0059089F" w:rsidRPr="007162AA" w:rsidRDefault="0059089F" w:rsidP="0059089F">
      <w:pPr>
        <w:pStyle w:val="ListParagraph"/>
        <w:spacing w:after="120"/>
        <w:ind w:left="0"/>
        <w:jc w:val="both"/>
        <w:rPr>
          <w:rFonts w:ascii="Garamond" w:hAnsi="Garamond" w:cs="Times New Roman"/>
          <w:sz w:val="28"/>
          <w:szCs w:val="28"/>
        </w:rPr>
      </w:pPr>
      <w:r w:rsidRPr="007162AA">
        <w:rPr>
          <w:rFonts w:ascii="Garamond" w:hAnsi="Garamond" w:cs="Times New Roman"/>
          <w:sz w:val="28"/>
          <w:szCs w:val="28"/>
        </w:rPr>
        <w:t>Excellencies Ambassadors from EU Member States</w:t>
      </w:r>
    </w:p>
    <w:p w:rsidR="0059089F" w:rsidRPr="007162AA" w:rsidRDefault="0059089F" w:rsidP="0059089F">
      <w:pPr>
        <w:pStyle w:val="ListParagraph"/>
        <w:spacing w:after="120" w:line="276" w:lineRule="auto"/>
        <w:ind w:left="0"/>
        <w:jc w:val="both"/>
        <w:rPr>
          <w:rFonts w:ascii="Garamond" w:hAnsi="Garamond" w:cs="Times New Roman"/>
          <w:sz w:val="28"/>
          <w:szCs w:val="28"/>
          <w:lang w:val="en-IE"/>
        </w:rPr>
      </w:pPr>
      <w:r w:rsidRPr="007162AA">
        <w:rPr>
          <w:rFonts w:ascii="Garamond" w:hAnsi="Garamond" w:cs="Times New Roman"/>
          <w:sz w:val="28"/>
          <w:szCs w:val="28"/>
          <w:highlight w:val="yellow"/>
          <w:lang w:val="en-IE"/>
        </w:rPr>
        <w:t>Other important guests</w:t>
      </w:r>
    </w:p>
    <w:p w:rsidR="0059089F" w:rsidRPr="007162AA" w:rsidRDefault="0059089F" w:rsidP="0059089F">
      <w:pPr>
        <w:pStyle w:val="ListParagraph"/>
        <w:spacing w:after="120" w:line="276" w:lineRule="auto"/>
        <w:ind w:left="0"/>
        <w:jc w:val="both"/>
        <w:rPr>
          <w:rFonts w:ascii="Garamond" w:hAnsi="Garamond" w:cs="Times New Roman"/>
          <w:sz w:val="28"/>
          <w:szCs w:val="28"/>
          <w:lang w:val="en-IE"/>
        </w:rPr>
      </w:pPr>
      <w:r w:rsidRPr="007162AA">
        <w:rPr>
          <w:rFonts w:ascii="Garamond" w:hAnsi="Garamond" w:cs="Times New Roman"/>
          <w:sz w:val="28"/>
          <w:szCs w:val="28"/>
          <w:lang w:val="en-IE"/>
        </w:rPr>
        <w:t>Distinguished Guests, Ladies and Gentle</w:t>
      </w:r>
      <w:r>
        <w:rPr>
          <w:rFonts w:ascii="Garamond" w:hAnsi="Garamond" w:cs="Times New Roman"/>
          <w:sz w:val="28"/>
          <w:szCs w:val="28"/>
          <w:lang w:val="en-IE"/>
        </w:rPr>
        <w:t>men</w:t>
      </w:r>
    </w:p>
    <w:p w:rsidR="0059089F" w:rsidRPr="00EF0AB1" w:rsidRDefault="0059089F" w:rsidP="0059089F">
      <w:pPr>
        <w:spacing w:line="360" w:lineRule="auto"/>
        <w:jc w:val="both"/>
        <w:rPr>
          <w:rFonts w:ascii="Garamond" w:hAnsi="Garamond" w:cs="Times New Roman"/>
          <w:sz w:val="28"/>
          <w:szCs w:val="28"/>
        </w:rPr>
      </w:pPr>
      <w:r w:rsidRPr="00EF0AB1">
        <w:rPr>
          <w:rFonts w:ascii="Garamond" w:hAnsi="Garamond" w:cs="Times New Roman"/>
          <w:sz w:val="28"/>
          <w:szCs w:val="28"/>
        </w:rPr>
        <w:t>All the protocol observed.</w:t>
      </w: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59089F" w:rsidRDefault="0059089F" w:rsidP="0059089F">
      <w:pPr>
        <w:pStyle w:val="NormalWeb"/>
        <w:tabs>
          <w:tab w:val="left" w:pos="2467"/>
        </w:tabs>
        <w:rPr>
          <w:rStyle w:val="Emphasis"/>
          <w:rFonts w:ascii="Garamond" w:hAnsi="Garamond"/>
          <w:i w:val="0"/>
          <w:sz w:val="28"/>
        </w:rPr>
      </w:pP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It is a great honor to stand before you today at the opening of the Uganda Renewable Energy Week. We gather at a pivotal moment in our collective journey towards a sustainable future, facing existential threats such as climate change, biodiversity loss, and environmental degradation.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In every corner of the globe, these challenges manifest in life-altering ways. Everywhere, the stark reality of climate change is evident through deadly floods, record temperatures, and unpredictable rainfall, affecting crops, livestock, and the very fabric of daily life. Uganda is not an exception. In my engagements with Ugandans while touring the country, I have felt their anxiety towards these changing weather patterns.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No country or region can overcome this global challenge on its own. Climate change is a global problem and therefore requires a global solution. Cutting greenhouse gas emissions steeply and transitioning to green energy are of absolute urgency.</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The European Union is ready to assume its global responsibility in bolstering climate and energy diplomacy in this critical decade. Over the last thirty years, the EU has been at the frontline of the global fight against climate change. This is a commitment and our duty: as one of the most economically developed areas in the world, we are among those who have emitted most of the greenhouse gases responsible for climate change. We will not shy away from our responsibilities.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This commitment is at the heart of our European Green Deal, setting a blueprint for climate action and sustainable growth. We have pledged to reduce greenhouse gas emissions by at least 55% by 2030 and to achieve climate neutrality by 2050.</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lastRenderedPageBreak/>
        <w:t>The Global Gateway strategy is central to our efforts, creating sustainable and trusted connections that benefit both Europe and our partner countries. It is a powerful tool that supports projects crucial for the green transition, encompassing clean energy, sustainable transport, and digitalization.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Our approach is built on dialogue, cooperation, and partnerships. We understand the importance of a just and inclusive transition, one that leaves no person or nation behind. We are also convinced that development, poverty alleviation, and access to jobs and markets require energy. However, we do not believe that greenhouse gas emissions are a necessary condition for such required energy. Here in Uganda, more than anywhere else, we believe in the capacity to achieve an ambitious level of green energy production.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As we prepare for COP28, our discussions today are not just timely but critical. We are lagging behind in delivering our global commitments. We are not on track to limit global warming to 1.5 degrees Celsius or well below 2°C. We need common objectives and global targets.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 am conscious that I am adding elements to the already bleak picture described at the beginning of my speech. Despite this, we feel emboldened by the growing political momentum being built thanks to an increasing sense of common belonging.</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The G20 members collectively endorsed on 9 September the objective to triple the world’s renewable energy capacity by 2030. In Versailles, in June, 50 governments agreed on the goal to double energy efficiency this decade. Global targets are prominently featuring in high-level discussions in the run-up to COP28. With Uganda taking over the chairmanship of the Non-Aligned Movement and the G77+China groups in January, we are glad to know that we can count on your leadership to champion the green transition within the Global South.</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 xml:space="preserve">So, looking ahead to COP28, our objectives are twofold. Firstly, to achieve a clear and ambitious outcome that keeps the 1.5-degree goal of the Paris </w:t>
      </w:r>
      <w:r w:rsidRPr="00986356">
        <w:rPr>
          <w:rFonts w:ascii="Garamond" w:eastAsia="Times New Roman" w:hAnsi="Garamond" w:cs="Times New Roman"/>
          <w:bCs w:val="0"/>
          <w:sz w:val="28"/>
          <w:szCs w:val="28"/>
          <w:lang w:eastAsia="en-GB"/>
        </w:rPr>
        <w:lastRenderedPageBreak/>
        <w:t>Agreement within reach. This includes discussions on carbon markets, exemplified by the EU Emission Trading System, which has been instrumental in reducing industrial emissions while generating significant revenue for climate and energy measures. COP28 also presents the opportunity to make our Nationally Determined Contributions even more ambitious.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Secondly, we aim to foster strong international partnerships. These partnerships are not just about reducing dependencies or diversifying supplies; they are about creating win-win scenarios that promote sustainable development, job creation, and economic growth. Our partnerships, including potential engagement with Uganda, are geared towards building resilient, green economies. A critical example here is our ambition to promote partnerships under our Critical Raw Material Act to boost domestic mining, processing, and refining capacities, and promote recycling to support our partners' objectives to make their critical raw material the fuel of the green transition. The EU has set the ambition to be your privileged partner in supporting the build-up of your capabilities and new economic activities. In Africa, Namibia, DR Congo, and Zambia have already signed such partnerships, and we hope that Uganda will be the next partner to join.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Building on the objectives mentioned, during COP28, the EU, together with several ambitious partners, will propose a global pledge. This will include global targets, voluntary and non-binding commitments, and metrics that are easy to monitor. In particular, we want to pursue the ambition of:</w:t>
      </w:r>
    </w:p>
    <w:p w:rsidR="00986356" w:rsidRPr="00986356" w:rsidRDefault="00986356" w:rsidP="00986356">
      <w:pPr>
        <w:numPr>
          <w:ilvl w:val="0"/>
          <w:numId w:val="2"/>
        </w:num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Tripling the global installed capacity of renewables at the global level to 11 TW by 2023.</w:t>
      </w:r>
    </w:p>
    <w:p w:rsidR="00986356" w:rsidRPr="00986356" w:rsidRDefault="00986356" w:rsidP="00986356">
      <w:pPr>
        <w:numPr>
          <w:ilvl w:val="0"/>
          <w:numId w:val="2"/>
        </w:num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Doubling the global rate of energy efficiency improvements.</w:t>
      </w:r>
    </w:p>
    <w:p w:rsidR="00986356" w:rsidRPr="00986356" w:rsidRDefault="00986356" w:rsidP="00986356">
      <w:pPr>
        <w:numPr>
          <w:ilvl w:val="0"/>
          <w:numId w:val="2"/>
        </w:num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2022 was a record year for renewables worldwide, and 2023 is shaping up to be another record year. We are in for the long run; let's sustain the efforts together.</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 extend an invitation to the Government of Uganda to join us in this global pledge. Your Energy Policy already resonates with these goals, and we are convinced that we share the same vision for a sustainable future.</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lastRenderedPageBreak/>
        <w:t>This is the reason why the EU and its Member States are proud to support Uganda in its transition towards clean and sustainable energy. Over the past five years, our collaborative efforts have brought sustainable energy to approximately one million Ugandans. We have focused on rural electrification, grid extensions, and the development of mini-grids and solar home systems.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A testament to our commitment is the foreseen rehabilitation of the Nalubaale Hydropower Plant, a strategic asset for Uganda’s electricity sector. But our ambitions do not stop here. We are launching a new last-mile grid connection program with the French Development Agency, aiming to provide over 60,000 new connections. Via our GET.Access program, we expect the development of more than 120 mini-grids across the country in collaboration with KfW, the German Development Bank. This should provide access to electricity to an additional 110,000 people and hundreds of schools, health centers, and businesses.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Innovation is also a key driver of our strategy. From electric bodabodas to energy-efficient initiatives, we are exploring all avenues to facilitate a green transition. We understand the pivotal role of private sector investment and are actively working to de-risk these ventures.</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This list is not exhaustive. For more details on our comprehensive policy and financing instruments, I invite you to join us at the Team Europe side event this afternoon at 2:00 PM in the Mahogany room.</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Ladies and gentlemen, as Ursula von der Leyen, President of the European Commission, aptly stated, “Climate action is not only a necessity but also the greatest economic opportunity of our time.” Uganda stands at the cusp of this opportunity. By embedding climate change, green and circular economy, and renewable energy into its policies, Uganda can enhance its attractiveness to foreign investors, notably by developing the required framework conditions for both public and private investors to thrive.</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 xml:space="preserve">We believe that the administrative reorganization that you recently announced is a step towards creating this conducive environment. And even </w:t>
      </w:r>
      <w:r w:rsidRPr="00986356">
        <w:rPr>
          <w:rFonts w:ascii="Garamond" w:eastAsia="Times New Roman" w:hAnsi="Garamond" w:cs="Times New Roman"/>
          <w:bCs w:val="0"/>
          <w:sz w:val="28"/>
          <w:szCs w:val="28"/>
          <w:lang w:eastAsia="en-GB"/>
        </w:rPr>
        <w:lastRenderedPageBreak/>
        <w:t>more will be achieved by optimizing planning and administrative procedures, promoting a green and circular economy, mainstreaming further renewable energy, and promoting attractiveness for local and foreign investments to support the transition.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In true partnership, the EU will stand by Uganda to harness its renewable energy potential, bolster industrialization, and foster job creation.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I look forward to continuing these vital discussions at our side event this afternoon.</w:t>
      </w:r>
    </w:p>
    <w:p w:rsidR="00986356" w:rsidRPr="00986356" w:rsidRDefault="00986356" w:rsidP="00986356">
      <w:pPr>
        <w:spacing w:before="100" w:beforeAutospacing="1" w:after="100" w:afterAutospacing="1" w:line="276" w:lineRule="auto"/>
        <w:rPr>
          <w:rFonts w:ascii="Garamond" w:eastAsia="Times New Roman" w:hAnsi="Garamond" w:cs="Times New Roman"/>
          <w:bCs w:val="0"/>
          <w:sz w:val="28"/>
          <w:szCs w:val="28"/>
          <w:lang w:eastAsia="en-GB"/>
        </w:rPr>
      </w:pPr>
      <w:r w:rsidRPr="00986356">
        <w:rPr>
          <w:rFonts w:ascii="Garamond" w:eastAsia="Times New Roman" w:hAnsi="Garamond" w:cs="Times New Roman"/>
          <w:bCs w:val="0"/>
          <w:sz w:val="28"/>
          <w:szCs w:val="28"/>
          <w:lang w:eastAsia="en-GB"/>
        </w:rPr>
        <w:t>Thank you for your attention.</w:t>
      </w:r>
    </w:p>
    <w:p w:rsidR="009A24E2" w:rsidRPr="008001EF" w:rsidRDefault="009A24E2" w:rsidP="00986356">
      <w:pPr>
        <w:pStyle w:val="NormalWeb"/>
        <w:rPr>
          <w:rFonts w:ascii="Garamond" w:hAnsi="Garamond"/>
        </w:rPr>
      </w:pPr>
    </w:p>
    <w:sectPr w:rsidR="009A24E2" w:rsidRPr="008001EF" w:rsidSect="0059089F">
      <w:pgSz w:w="11906" w:h="16838"/>
      <w:pgMar w:top="1276"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7196"/>
    <w:multiLevelType w:val="hybridMultilevel"/>
    <w:tmpl w:val="914A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B1DC1"/>
    <w:multiLevelType w:val="multilevel"/>
    <w:tmpl w:val="6B80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001EF"/>
    <w:rsid w:val="00174A36"/>
    <w:rsid w:val="001807D0"/>
    <w:rsid w:val="003A37A4"/>
    <w:rsid w:val="00405B07"/>
    <w:rsid w:val="0059089F"/>
    <w:rsid w:val="00602097"/>
    <w:rsid w:val="008001EF"/>
    <w:rsid w:val="008A3912"/>
    <w:rsid w:val="00986356"/>
    <w:rsid w:val="009A24E2"/>
    <w:rsid w:val="009E149D"/>
    <w:rsid w:val="00B27A45"/>
    <w:rsid w:val="00C14CF8"/>
    <w:rsid w:val="00D4641C"/>
    <w:rsid w:val="00E75E90"/>
    <w:rsid w:val="00FF3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FF0F1-2E6B-47C4-84E1-C5F39E4B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bCs/>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001EF"/>
    <w:pPr>
      <w:spacing w:before="100" w:beforeAutospacing="1" w:after="100" w:afterAutospacing="1" w:line="240" w:lineRule="auto"/>
    </w:pPr>
    <w:rPr>
      <w:rFonts w:ascii="Times New Roman" w:eastAsia="Times New Roman" w:hAnsi="Times New Roman" w:cs="Times New Roman"/>
      <w:bCs w:val="0"/>
      <w:sz w:val="24"/>
      <w:szCs w:val="24"/>
      <w:lang w:eastAsia="en-GB"/>
    </w:rPr>
  </w:style>
  <w:style w:type="character" w:styleId="Emphasis">
    <w:name w:val="Emphasis"/>
    <w:basedOn w:val="DefaultParagraphFont"/>
    <w:uiPriority w:val="20"/>
    <w:qFormat/>
    <w:rsid w:val="008001EF"/>
    <w:rPr>
      <w:i/>
      <w:iCs/>
    </w:rPr>
  </w:style>
  <w:style w:type="paragraph" w:styleId="ListParagraph">
    <w:name w:val="List Paragraph"/>
    <w:basedOn w:val="Normal"/>
    <w:uiPriority w:val="34"/>
    <w:qFormat/>
    <w:rsid w:val="00602097"/>
    <w:pPr>
      <w:spacing w:after="0" w:line="240" w:lineRule="auto"/>
      <w:ind w:left="720"/>
    </w:pPr>
    <w:rPr>
      <w:rFonts w:ascii="Calibri" w:hAnsi="Calibri" w:cs="Calibr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7778">
      <w:bodyDiv w:val="1"/>
      <w:marLeft w:val="0"/>
      <w:marRight w:val="0"/>
      <w:marTop w:val="0"/>
      <w:marBottom w:val="0"/>
      <w:divBdr>
        <w:top w:val="none" w:sz="0" w:space="0" w:color="auto"/>
        <w:left w:val="none" w:sz="0" w:space="0" w:color="auto"/>
        <w:bottom w:val="none" w:sz="0" w:space="0" w:color="auto"/>
        <w:right w:val="none" w:sz="0" w:space="0" w:color="auto"/>
      </w:divBdr>
    </w:div>
    <w:div w:id="1055080256">
      <w:bodyDiv w:val="1"/>
      <w:marLeft w:val="0"/>
      <w:marRight w:val="0"/>
      <w:marTop w:val="0"/>
      <w:marBottom w:val="0"/>
      <w:divBdr>
        <w:top w:val="none" w:sz="0" w:space="0" w:color="auto"/>
        <w:left w:val="none" w:sz="0" w:space="0" w:color="auto"/>
        <w:bottom w:val="none" w:sz="0" w:space="0" w:color="auto"/>
        <w:right w:val="none" w:sz="0" w:space="0" w:color="auto"/>
      </w:divBdr>
    </w:div>
    <w:div w:id="146585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CHARTRAIN Guillaume (EEAS-KINSHASA)</dc:creator>
  <cp:keywords/>
  <dc:description/>
  <cp:lastModifiedBy>GYEZAHO Emmanuel Davies (EEAS-KAMPALA)</cp:lastModifiedBy>
  <cp:revision>2</cp:revision>
  <dcterms:created xsi:type="dcterms:W3CDTF">2023-11-24T12:52:00Z</dcterms:created>
  <dcterms:modified xsi:type="dcterms:W3CDTF">2023-11-24T12:52:00Z</dcterms:modified>
</cp:coreProperties>
</file>