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8057A" w14:textId="77777777" w:rsidR="00AA526B" w:rsidRPr="00796D74" w:rsidRDefault="00AA526B" w:rsidP="00A24CFF">
      <w:pPr>
        <w:pStyle w:val="Bodytext20"/>
        <w:pBdr>
          <w:top w:val="single" w:sz="0" w:space="1" w:color="4473C5"/>
          <w:left w:val="single" w:sz="0" w:space="0" w:color="4473C5"/>
          <w:bottom w:val="single" w:sz="0" w:space="2" w:color="4473C5"/>
          <w:right w:val="single" w:sz="0" w:space="0" w:color="4473C5"/>
        </w:pBdr>
        <w:shd w:val="clear" w:color="auto" w:fill="4473C5"/>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smallCaps/>
          <w:color w:val="FFFFFF"/>
          <w:sz w:val="24"/>
          <w:szCs w:val="24"/>
          <w:lang w:val="tr-TR"/>
        </w:rPr>
        <w:t>Grup</w:t>
      </w:r>
      <w:r w:rsidRPr="00796D74">
        <w:rPr>
          <w:rStyle w:val="Bodytext2"/>
          <w:rFonts w:ascii="Times New Roman" w:hAnsi="Times New Roman" w:cs="Times New Roman"/>
          <w:b/>
          <w:bCs/>
          <w:color w:val="FFFFFF"/>
          <w:sz w:val="24"/>
          <w:szCs w:val="24"/>
          <w:lang w:val="tr-TR"/>
        </w:rPr>
        <w:t xml:space="preserve"> 1: </w:t>
      </w:r>
      <w:r w:rsidRPr="00796D74">
        <w:rPr>
          <w:rStyle w:val="Bodytext2"/>
          <w:rFonts w:ascii="Times New Roman" w:hAnsi="Times New Roman" w:cs="Times New Roman"/>
          <w:b/>
          <w:bCs/>
          <w:smallCaps/>
          <w:color w:val="FFFFFF"/>
          <w:sz w:val="24"/>
          <w:szCs w:val="24"/>
          <w:lang w:val="tr-TR"/>
        </w:rPr>
        <w:t>Katılım sürecinin temel konuları</w:t>
      </w:r>
    </w:p>
    <w:p w14:paraId="0F36F017" w14:textId="77777777" w:rsidR="00AA526B" w:rsidRPr="00796D74" w:rsidRDefault="00AA526B" w:rsidP="00A24CFF">
      <w:pPr>
        <w:pStyle w:val="Bodytext20"/>
        <w:pBdr>
          <w:bottom w:val="single" w:sz="4" w:space="0" w:color="auto"/>
        </w:pBdr>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color w:val="4472C4"/>
          <w:sz w:val="24"/>
          <w:szCs w:val="24"/>
          <w:lang w:val="tr-TR"/>
        </w:rPr>
        <w:t>Demokrasi</w:t>
      </w:r>
    </w:p>
    <w:p w14:paraId="49A562DE" w14:textId="302D69ED"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eastAsia="Arial" w:hAnsi="Times New Roman" w:cs="Times New Roman"/>
          <w:b/>
          <w:bCs/>
          <w:i/>
          <w:iCs/>
          <w:sz w:val="24"/>
          <w:szCs w:val="24"/>
          <w:lang w:val="tr-TR"/>
        </w:rPr>
        <w:t>Seçim</w:t>
      </w:r>
      <w:r w:rsidRPr="00796D74">
        <w:rPr>
          <w:rStyle w:val="Bodytext1"/>
          <w:rFonts w:ascii="Times New Roman" w:hAnsi="Times New Roman" w:cs="Times New Roman"/>
          <w:sz w:val="24"/>
          <w:szCs w:val="24"/>
          <w:lang w:val="tr-TR"/>
        </w:rPr>
        <w:t xml:space="preserve"> kampanyasında gözlemlenen bazı eksikliklere rağmen, Mart 2024'te Türkiye'de yapılan yerel seçimler genel olarak iyi şekilde </w:t>
      </w:r>
      <w:r w:rsidR="00796D74">
        <w:rPr>
          <w:rStyle w:val="Bodytext1"/>
          <w:rFonts w:ascii="Times New Roman" w:hAnsi="Times New Roman" w:cs="Times New Roman"/>
          <w:sz w:val="24"/>
          <w:szCs w:val="24"/>
          <w:lang w:val="tr-TR"/>
        </w:rPr>
        <w:t>organize edilmiştir</w:t>
      </w:r>
      <w:r w:rsidRPr="00796D74">
        <w:rPr>
          <w:rStyle w:val="Bodytext1"/>
          <w:rFonts w:ascii="Times New Roman" w:hAnsi="Times New Roman" w:cs="Times New Roman"/>
          <w:sz w:val="24"/>
          <w:szCs w:val="24"/>
          <w:lang w:val="tr-TR"/>
        </w:rPr>
        <w:t xml:space="preserve"> ve halkın iradesine saygı gösterilmiştir.</w:t>
      </w:r>
    </w:p>
    <w:p w14:paraId="68CEC78C"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Başkanlık sistemi, Türk </w:t>
      </w:r>
      <w:r w:rsidRPr="00796D74">
        <w:rPr>
          <w:rStyle w:val="Bodytext1"/>
          <w:rFonts w:ascii="Times New Roman" w:eastAsia="Arial" w:hAnsi="Times New Roman" w:cs="Times New Roman"/>
          <w:b/>
          <w:bCs/>
          <w:i/>
          <w:iCs/>
          <w:sz w:val="24"/>
          <w:szCs w:val="24"/>
          <w:lang w:val="tr-TR"/>
        </w:rPr>
        <w:t>Parlamentosunun</w:t>
      </w:r>
      <w:r w:rsidRPr="00796D74">
        <w:rPr>
          <w:rStyle w:val="Bodytext1"/>
          <w:rFonts w:ascii="Times New Roman" w:hAnsi="Times New Roman" w:cs="Times New Roman"/>
          <w:sz w:val="24"/>
          <w:szCs w:val="24"/>
          <w:lang w:val="tr-TR"/>
        </w:rPr>
        <w:t xml:space="preserve"> yasama ve denetim işlevlerini büyük ölçüde zayıflatmıştır. Meclis hükümetten hesap sormak için gereken araçlardan yoksundur.</w:t>
      </w:r>
    </w:p>
    <w:p w14:paraId="5FCA2B16"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eastAsia="Arial" w:hAnsi="Times New Roman" w:cs="Times New Roman"/>
          <w:b/>
          <w:bCs/>
          <w:i/>
          <w:iCs/>
          <w:sz w:val="24"/>
          <w:szCs w:val="24"/>
          <w:lang w:val="tr-TR"/>
        </w:rPr>
        <w:t>Entegrasyon</w:t>
      </w:r>
      <w:r w:rsidRPr="00796D74">
        <w:rPr>
          <w:rStyle w:val="Bodytext1"/>
          <w:rFonts w:ascii="Times New Roman" w:hAnsi="Times New Roman" w:cs="Times New Roman"/>
          <w:sz w:val="24"/>
          <w:szCs w:val="24"/>
          <w:lang w:val="tr-TR"/>
        </w:rPr>
        <w:t xml:space="preserve"> sürecinden sorumlu kurumlar mevcut bulunmaktadır. Ana sorumlu organ, bir Bakan Yardımcısının sorumluluğu altındaki AB Başkanlığıdır.</w:t>
      </w:r>
    </w:p>
    <w:p w14:paraId="69E3D40A"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Denge ve denetim mekanizmasının bulunmayışı cumhurbaşkanlığı sisteminin belirleyici unsuru olmaya devam etmiştir. Düzenleyici kurumların çoğu doğrudan Cumhurbaşkanlığına bağlı kalırken, kamu yönetimi yüksek oranda siyasallaşmış durumdadır. </w:t>
      </w:r>
      <w:r w:rsidRPr="00796D74">
        <w:rPr>
          <w:rStyle w:val="Bodytext1"/>
          <w:rFonts w:ascii="Times New Roman" w:eastAsia="Arial" w:hAnsi="Times New Roman" w:cs="Times New Roman"/>
          <w:b/>
          <w:bCs/>
          <w:i/>
          <w:iCs/>
          <w:sz w:val="24"/>
          <w:szCs w:val="24"/>
          <w:lang w:val="tr-TR"/>
        </w:rPr>
        <w:t>Hükümetin</w:t>
      </w:r>
      <w:r w:rsidRPr="00796D74">
        <w:rPr>
          <w:rStyle w:val="Bodytext1"/>
          <w:rFonts w:ascii="Times New Roman" w:hAnsi="Times New Roman" w:cs="Times New Roman"/>
          <w:sz w:val="24"/>
          <w:szCs w:val="24"/>
          <w:lang w:val="tr-TR"/>
        </w:rPr>
        <w:t>, muhalefet partilerinin belediye başkanları üzerindeki baskısı yerel demokrasiyi zayıflatmaya devam etmiştir.</w:t>
      </w:r>
    </w:p>
    <w:p w14:paraId="644A76CC"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Türkiye'deki </w:t>
      </w:r>
      <w:r w:rsidRPr="00796D74">
        <w:rPr>
          <w:rStyle w:val="Bodytext1"/>
          <w:rFonts w:ascii="Times New Roman" w:eastAsia="Arial" w:hAnsi="Times New Roman" w:cs="Times New Roman"/>
          <w:b/>
          <w:bCs/>
          <w:i/>
          <w:iCs/>
          <w:sz w:val="24"/>
          <w:szCs w:val="24"/>
          <w:lang w:val="tr-TR"/>
        </w:rPr>
        <w:t>sivil toplum</w:t>
      </w:r>
      <w:r w:rsidRPr="00796D74">
        <w:rPr>
          <w:rStyle w:val="Bodytext1"/>
          <w:rFonts w:ascii="Times New Roman" w:hAnsi="Times New Roman" w:cs="Times New Roman"/>
          <w:sz w:val="24"/>
          <w:szCs w:val="24"/>
          <w:lang w:val="tr-TR"/>
        </w:rPr>
        <w:t xml:space="preserve"> kuruluşları (STK'lar) zorlu bir ortamda faaliyet göstermektedir. STK'ların hareket alanları daralmakta ve STK'lar yetkililerin sürekli baskısı dâhil olmak üzere pek çok kısıtlamayla karşı karşıya kalmaktadır. Buna rağmen, sivil toplum sesini duyurmaya ve sivil hayata etkin şekilde katılmaya devam etmiş ve çeşitli alanlarda önemli katkılarda bulunmuştur. Yeni mevzuat ve politikaların, bağımsız STK'larla istişare edilmesine yönelik mekanizmalar oluşturulmalıdır.</w:t>
      </w:r>
    </w:p>
    <w:p w14:paraId="17BC50EB" w14:textId="77777777" w:rsidR="00AA526B" w:rsidRPr="00796D74" w:rsidRDefault="00AA526B" w:rsidP="00A24CFF">
      <w:pPr>
        <w:pStyle w:val="Bodytext20"/>
        <w:pBdr>
          <w:bottom w:val="single" w:sz="4" w:space="0" w:color="auto"/>
        </w:pBdr>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color w:val="4472C4"/>
          <w:sz w:val="24"/>
          <w:szCs w:val="24"/>
          <w:lang w:val="tr-TR"/>
        </w:rPr>
        <w:t>Kamu yönetimi reformu</w:t>
      </w:r>
    </w:p>
    <w:p w14:paraId="2E7914EC" w14:textId="77777777" w:rsidR="00AA526B" w:rsidRPr="00796D74" w:rsidRDefault="00AA526B" w:rsidP="00A24CFF">
      <w:pPr>
        <w:pStyle w:val="Bodytext20"/>
        <w:spacing w:after="140"/>
        <w:jc w:val="both"/>
        <w:rPr>
          <w:rFonts w:ascii="Times New Roman" w:hAnsi="Times New Roman" w:cs="Times New Roman"/>
          <w:sz w:val="24"/>
          <w:szCs w:val="24"/>
          <w:lang w:val="tr-TR"/>
        </w:rPr>
      </w:pPr>
      <w:r w:rsidRPr="00796D74">
        <w:rPr>
          <w:rStyle w:val="Bodytext2"/>
          <w:rFonts w:ascii="Times New Roman" w:eastAsia="Times New Roman" w:hAnsi="Times New Roman" w:cs="Times New Roman"/>
          <w:sz w:val="24"/>
          <w:szCs w:val="24"/>
          <w:lang w:val="tr-TR" w:eastAsia="nl-NL" w:bidi="nl-NL"/>
        </w:rPr>
        <w:t>Türkiye</w:t>
      </w:r>
      <w:r w:rsidRPr="00796D74">
        <w:rPr>
          <w:rStyle w:val="Bodytext2"/>
          <w:rFonts w:ascii="Times New Roman" w:hAnsi="Times New Roman" w:cs="Times New Roman"/>
          <w:b/>
          <w:bCs/>
          <w:sz w:val="24"/>
          <w:szCs w:val="24"/>
          <w:lang w:val="tr-TR"/>
        </w:rPr>
        <w:t xml:space="preserve">, </w:t>
      </w:r>
      <w:r w:rsidRPr="00796D74">
        <w:rPr>
          <w:rStyle w:val="Bodytext2"/>
          <w:rFonts w:ascii="Times New Roman" w:eastAsia="Times New Roman" w:hAnsi="Times New Roman" w:cs="Times New Roman"/>
          <w:sz w:val="24"/>
          <w:szCs w:val="24"/>
          <w:lang w:val="tr-TR"/>
        </w:rPr>
        <w:t>belirli ilâ orta düzey arasında hazırlıklıdır</w:t>
      </w:r>
      <w:r w:rsidRPr="00796D74">
        <w:rPr>
          <w:rStyle w:val="Bodytext2"/>
          <w:rFonts w:ascii="Times New Roman" w:hAnsi="Times New Roman" w:cs="Times New Roman"/>
          <w:b/>
          <w:bCs/>
          <w:sz w:val="24"/>
          <w:szCs w:val="24"/>
          <w:lang w:val="tr-TR"/>
        </w:rPr>
        <w:t xml:space="preserve">. </w:t>
      </w:r>
      <w:r w:rsidRPr="00796D74">
        <w:rPr>
          <w:rStyle w:val="Bodytext2"/>
          <w:rFonts w:ascii="Times New Roman" w:eastAsia="Times New Roman" w:hAnsi="Times New Roman" w:cs="Times New Roman"/>
          <w:sz w:val="24"/>
          <w:szCs w:val="24"/>
          <w:lang w:val="tr-TR"/>
        </w:rPr>
        <w:t>Rapor döneminde ilerleme kaydedilmemiştir.</w:t>
      </w:r>
    </w:p>
    <w:p w14:paraId="76247B7F" w14:textId="71AFB3E8"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yerine getirilmemiştir ve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70A2A833" w14:textId="77777777" w:rsidR="00AA526B" w:rsidRPr="00796D74" w:rsidRDefault="00AA526B" w:rsidP="00A24CFF">
      <w:pPr>
        <w:pStyle w:val="Bodytext10"/>
        <w:numPr>
          <w:ilvl w:val="0"/>
          <w:numId w:val="2"/>
        </w:numPr>
        <w:tabs>
          <w:tab w:val="left" w:pos="395"/>
        </w:tabs>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AB ilkeleri doğrultusunda ve kapsamlı istişarelerin ardından kamu yönetimi ve kamu mali yönetimi reformu için kapsayıcı bir strateji hazırlaması ve kabul etmesi;</w:t>
      </w:r>
    </w:p>
    <w:p w14:paraId="2B1BB07A" w14:textId="77777777" w:rsidR="00AA526B" w:rsidRPr="00796D74" w:rsidRDefault="00AA526B" w:rsidP="00A24CFF">
      <w:pPr>
        <w:pStyle w:val="Bodytext10"/>
        <w:numPr>
          <w:ilvl w:val="0"/>
          <w:numId w:val="2"/>
        </w:numPr>
        <w:tabs>
          <w:tab w:val="left" w:pos="395"/>
        </w:tabs>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özellikle üst düzey pozisyonlar için liyakate dayalı bir işe alım, atama ve terfi sistemini oluşturması;</w:t>
      </w:r>
    </w:p>
    <w:p w14:paraId="604E0D36" w14:textId="77777777" w:rsidR="00AA526B" w:rsidRPr="00796D74" w:rsidRDefault="00AA526B" w:rsidP="00A24CFF">
      <w:pPr>
        <w:pStyle w:val="Bodytext10"/>
        <w:numPr>
          <w:ilvl w:val="0"/>
          <w:numId w:val="2"/>
        </w:numPr>
        <w:tabs>
          <w:tab w:val="left" w:pos="395"/>
        </w:tabs>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politika planlama belgelerinin ve yasa tekliflerinin kapsayıcı ve kanıta dayalı şekilde hazırlanmasının sağlanması amacıyla politika oluşturma sürecini gözden geçirmesi gerekmektedir.</w:t>
      </w:r>
    </w:p>
    <w:p w14:paraId="2D5DC91A" w14:textId="4DC4E327" w:rsidR="00AA526B" w:rsidRPr="00796D74" w:rsidRDefault="007F46A2" w:rsidP="007F46A2">
      <w:pPr>
        <w:pStyle w:val="Bodytext20"/>
        <w:pBdr>
          <w:bottom w:val="single" w:sz="4" w:space="0" w:color="auto"/>
        </w:pBdr>
        <w:tabs>
          <w:tab w:val="left" w:pos="1303"/>
        </w:tabs>
        <w:spacing w:after="140"/>
        <w:jc w:val="both"/>
        <w:rPr>
          <w:rFonts w:ascii="Times New Roman" w:hAnsi="Times New Roman" w:cs="Times New Roman"/>
          <w:sz w:val="24"/>
          <w:szCs w:val="24"/>
          <w:lang w:val="tr-TR"/>
        </w:rPr>
      </w:pPr>
      <w:r>
        <w:rPr>
          <w:rStyle w:val="Bodytext2"/>
          <w:rFonts w:ascii="Times New Roman" w:hAnsi="Times New Roman" w:cs="Times New Roman"/>
          <w:b/>
          <w:bCs/>
          <w:color w:val="4472C4"/>
          <w:sz w:val="24"/>
          <w:szCs w:val="24"/>
          <w:lang w:val="tr-TR"/>
        </w:rPr>
        <w:t xml:space="preserve">Fasıl 23: </w:t>
      </w:r>
      <w:r w:rsidR="00AA526B" w:rsidRPr="00796D74">
        <w:rPr>
          <w:rStyle w:val="Bodytext2"/>
          <w:rFonts w:ascii="Times New Roman" w:hAnsi="Times New Roman" w:cs="Times New Roman"/>
          <w:b/>
          <w:bCs/>
          <w:color w:val="4472C4"/>
          <w:sz w:val="24"/>
          <w:szCs w:val="24"/>
          <w:lang w:val="tr-TR"/>
        </w:rPr>
        <w:t>Yargı ve temel haklar</w:t>
      </w:r>
    </w:p>
    <w:p w14:paraId="01F8C749"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yargı ve temel haklar alanında hâlâ </w:t>
      </w:r>
      <w:r w:rsidRPr="00796D74">
        <w:rPr>
          <w:rStyle w:val="Bodytext1"/>
          <w:rFonts w:ascii="Times New Roman" w:eastAsia="Arial" w:hAnsi="Times New Roman" w:cs="Times New Roman"/>
          <w:b/>
          <w:bCs/>
          <w:sz w:val="24"/>
          <w:szCs w:val="24"/>
          <w:lang w:val="tr-TR"/>
        </w:rPr>
        <w:t>başlangıç düzeyinde hazırlıklıdır</w:t>
      </w:r>
      <w:r w:rsidRPr="00796D74">
        <w:rPr>
          <w:rStyle w:val="Bodytext1"/>
          <w:rFonts w:ascii="Times New Roman" w:hAnsi="Times New Roman" w:cs="Times New Roman"/>
          <w:sz w:val="24"/>
          <w:szCs w:val="24"/>
          <w:lang w:val="tr-TR" w:eastAsia="nl-NL" w:bidi="nl-NL"/>
        </w:rPr>
        <w:t xml:space="preserve">. Önceki raporlarda tespit edilen önemli konularla ilgili </w:t>
      </w:r>
      <w:r w:rsidRPr="00796D74">
        <w:rPr>
          <w:rStyle w:val="Bodytext1"/>
          <w:rFonts w:ascii="Times New Roman" w:eastAsia="Arial" w:hAnsi="Times New Roman" w:cs="Times New Roman"/>
          <w:b/>
          <w:bCs/>
          <w:sz w:val="24"/>
          <w:szCs w:val="24"/>
          <w:lang w:val="tr-TR"/>
        </w:rPr>
        <w:t>ilerleme kaydedilmemiştir</w:t>
      </w:r>
      <w:r w:rsidRPr="00796D74">
        <w:rPr>
          <w:rStyle w:val="Bodytext1"/>
          <w:rFonts w:ascii="Times New Roman" w:hAnsi="Times New Roman" w:cs="Times New Roman"/>
          <w:sz w:val="24"/>
          <w:szCs w:val="24"/>
          <w:lang w:val="tr-TR" w:eastAsia="nl-NL" w:bidi="nl-NL"/>
        </w:rPr>
        <w:t xml:space="preserve"> ve ciddi endişeler devam etmektedir.</w:t>
      </w:r>
    </w:p>
    <w:p w14:paraId="4001F105" w14:textId="77777777" w:rsidR="00AA526B" w:rsidRPr="00796D74" w:rsidRDefault="00AA526B" w:rsidP="00A24CFF">
      <w:pPr>
        <w:pStyle w:val="Bodytext20"/>
        <w:spacing w:after="140"/>
        <w:jc w:val="both"/>
        <w:rPr>
          <w:rFonts w:ascii="Times New Roman" w:hAnsi="Times New Roman" w:cs="Times New Roman"/>
          <w:sz w:val="24"/>
          <w:szCs w:val="24"/>
          <w:lang w:val="tr-TR"/>
        </w:rPr>
      </w:pPr>
      <w:r w:rsidRPr="00796D74">
        <w:rPr>
          <w:rStyle w:val="Bodytext2"/>
          <w:rFonts w:ascii="Times New Roman" w:hAnsi="Times New Roman" w:cs="Times New Roman"/>
          <w:sz w:val="24"/>
          <w:szCs w:val="24"/>
          <w:lang w:val="tr-TR"/>
        </w:rPr>
        <w:t>Yargının işleyişi</w:t>
      </w:r>
    </w:p>
    <w:p w14:paraId="25881AD2"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bu alanda </w:t>
      </w:r>
      <w:r w:rsidRPr="00796D74">
        <w:rPr>
          <w:rStyle w:val="Bodytext1"/>
          <w:rFonts w:ascii="Times New Roman" w:eastAsia="Arial" w:hAnsi="Times New Roman" w:cs="Times New Roman"/>
          <w:b/>
          <w:bCs/>
          <w:sz w:val="24"/>
          <w:szCs w:val="24"/>
          <w:lang w:val="tr-TR"/>
        </w:rPr>
        <w:t>başlangıç düzeyinde hazırlıklıdır</w:t>
      </w:r>
      <w:r w:rsidRPr="00796D74">
        <w:rPr>
          <w:rStyle w:val="Bodytext1"/>
          <w:rFonts w:ascii="Times New Roman" w:hAnsi="Times New Roman" w:cs="Times New Roman"/>
          <w:sz w:val="24"/>
          <w:szCs w:val="24"/>
          <w:lang w:val="tr-TR" w:eastAsia="nl-NL" w:bidi="nl-NL"/>
        </w:rPr>
        <w:t xml:space="preserve"> ve herhangi bir i</w:t>
      </w:r>
      <w:r w:rsidRPr="00796D74">
        <w:rPr>
          <w:rStyle w:val="Bodytext1"/>
          <w:rFonts w:ascii="Times New Roman" w:eastAsia="Arial" w:hAnsi="Times New Roman" w:cs="Times New Roman"/>
          <w:b/>
          <w:bCs/>
          <w:sz w:val="24"/>
          <w:szCs w:val="24"/>
          <w:lang w:val="tr-TR"/>
        </w:rPr>
        <w:t>lerleme kaydedilmemiştir</w:t>
      </w:r>
      <w:r w:rsidRPr="00796D74">
        <w:rPr>
          <w:rStyle w:val="Bodytext1"/>
          <w:rFonts w:ascii="Times New Roman" w:hAnsi="Times New Roman" w:cs="Times New Roman"/>
          <w:sz w:val="24"/>
          <w:szCs w:val="24"/>
          <w:lang w:val="tr-TR" w:eastAsia="nl-NL" w:bidi="nl-NL"/>
        </w:rPr>
        <w:t xml:space="preserve">. Kabul edilen yeni yargı reformu paketlerine rağmen, yargı sistemindeki yapısal eksiklikler hâlâ ele alınmamıştır. Türkiye, Avrupa İnsan Hakları Mahkemesinin </w:t>
      </w:r>
      <w:r w:rsidRPr="00796D74">
        <w:rPr>
          <w:rStyle w:val="Bodytext1"/>
          <w:rFonts w:ascii="Times New Roman" w:hAnsi="Times New Roman" w:cs="Times New Roman"/>
          <w:sz w:val="24"/>
          <w:szCs w:val="24"/>
          <w:lang w:val="tr-TR" w:eastAsia="nl-NL" w:bidi="nl-NL"/>
        </w:rPr>
        <w:lastRenderedPageBreak/>
        <w:t>(AİHM) bazı kararlarını uygulamayı reddetmeye devam etmiştir. Yetkililer tarafından hâkimler ve savcılar üzerinde oluşturulan hukuka aykırı baskı, yargının bağımsızlığı ile kalitesi üzerinde olumsuz bir etki oluşturmaya devam etmiştir. Ülkenin yargı sisteminin işleyişini önemli ölçüde iyileştirmek için ciddi çaba sarf edilmesi gerekmektedir.</w:t>
      </w:r>
    </w:p>
    <w:p w14:paraId="7179B823" w14:textId="1AB779B2"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yerine getirilmemiştir ve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659A0C5A"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yargının görevlerini bağımsız ve tarafsız bir şekilde yerine getirmesine imkân tanıyan, Avrupa standartlarına uygun bir siyasi ve hukuki ortam oluşturması; kuvvetler ayrılığını güçlendirmesi ve alt mahkemelerin, kararları AİHM içtihadına uygun olması gereken Anayasa Mahkemesi kararlarına riayet etmesini sağlaması;</w:t>
      </w:r>
    </w:p>
    <w:p w14:paraId="61D8B96D"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yürütmenin rolü ve etkisinin sınırlı olması için Hâkimler ve Savcılar Kurulunun (HSK) yapısını ve üyelerinin seçim sürecini değiştirmesi ve HSK'nın veya üst düzey yetkililerin adli süreçlere müdahalesine karşı güvenceler getirmesi;</w:t>
      </w:r>
    </w:p>
    <w:p w14:paraId="524E778B"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tüm adli süreçlerde, temel haklara, özellikle de ceza takibatlarında suç mağdurlarının hakları ve zanlı ve sanıkların usuli haklarına riayet edilmesini ve masumiyet karinesi, cezai sorumluluğunun şahsiliği, hukuki belirlilik, savunma hakkı ve adil yargılanma hakkının gözetilmesini sağlaması gerekmektedir.</w:t>
      </w:r>
    </w:p>
    <w:p w14:paraId="274CED62" w14:textId="77777777" w:rsidR="00AA526B" w:rsidRPr="00796D74" w:rsidRDefault="00AA526B" w:rsidP="00A24CFF">
      <w:pPr>
        <w:pStyle w:val="Bodytext20"/>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sz w:val="24"/>
          <w:szCs w:val="24"/>
          <w:lang w:val="tr-TR"/>
        </w:rPr>
        <w:t>Yolsuzlukla mücadele</w:t>
      </w:r>
    </w:p>
    <w:p w14:paraId="4D3B92EE"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yolsuzlukla mücadelede </w:t>
      </w:r>
      <w:r w:rsidRPr="00796D74">
        <w:rPr>
          <w:rStyle w:val="Bodytext1"/>
          <w:rFonts w:ascii="Times New Roman" w:eastAsia="Arial" w:hAnsi="Times New Roman" w:cs="Times New Roman"/>
          <w:b/>
          <w:bCs/>
          <w:sz w:val="24"/>
          <w:szCs w:val="24"/>
          <w:lang w:val="tr-TR"/>
        </w:rPr>
        <w:t>başlangıç düzeyindedir</w:t>
      </w:r>
      <w:r w:rsidRPr="00796D74">
        <w:rPr>
          <w:rStyle w:val="Bodytext1"/>
          <w:rFonts w:ascii="Times New Roman" w:hAnsi="Times New Roman" w:cs="Times New Roman"/>
          <w:sz w:val="24"/>
          <w:szCs w:val="24"/>
          <w:lang w:val="tr-TR" w:eastAsia="nl-NL" w:bidi="nl-NL"/>
        </w:rPr>
        <w:t xml:space="preserve">. Rapor döneminde </w:t>
      </w:r>
      <w:r w:rsidRPr="00796D74">
        <w:rPr>
          <w:rStyle w:val="Bodytext1"/>
          <w:rFonts w:ascii="Times New Roman" w:eastAsia="Arial" w:hAnsi="Times New Roman" w:cs="Times New Roman"/>
          <w:b/>
          <w:bCs/>
          <w:sz w:val="24"/>
          <w:szCs w:val="24"/>
          <w:lang w:val="tr-TR"/>
        </w:rPr>
        <w:t>ilerleme kaydedilmemiştir</w:t>
      </w:r>
      <w:r w:rsidRPr="00796D74">
        <w:rPr>
          <w:rStyle w:val="Bodytext1"/>
          <w:rFonts w:ascii="Times New Roman" w:hAnsi="Times New Roman" w:cs="Times New Roman"/>
          <w:sz w:val="24"/>
          <w:szCs w:val="24"/>
          <w:lang w:val="tr-TR" w:eastAsia="nl-NL" w:bidi="nl-NL"/>
        </w:rPr>
        <w:t>.  Ülke, Avrupa Konseyinin Yolsuzluğa İlişkin Medeni Hukuk ve Ceza Hukuku Sözleşmeleri, Yolsuzluğa Karşı Devletler Grubu (GRECO) tavsiyeleri ve BM Yolsuzlukla Mücadele Sözleşmesi uyarınca, önleme ve kontrol için bir çerçeve oluşturmak veya yolsuzlukla mücadele organları kurmak üzere adım atmamıştır. Yolsuzluk davalarının kovuşturulması ve karara bağlanmasında hukuka aykırı siyasi etkinin sınırlandırılması için yasal çerçevenin ve kurumsal yapının iyileştirilmesi gerekmektedir. Kamu kurumlarının hesap verebilirliklerini ve şeffaflıklarını geliştirmeleri gerekmektedir.</w:t>
      </w:r>
    </w:p>
    <w:p w14:paraId="0180957F" w14:textId="060317C1"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yerine getirilmemiştir ve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3CF3E53B"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Birleşmiş Milletler Yolsuzlukla Mücadele Sözleşmesi ve ilgili Avrupa Konseyi Sözleşmeleri başta olmak üzere, yolsuzlukla mücadele ile ilgili uluslararası yükümlülüklerini yerine getirmesi;</w:t>
      </w:r>
    </w:p>
    <w:p w14:paraId="73ADD5D5"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GRECO tarafından yayımlanan tavsiyeleri, ihtiyaç duyulan mevzuatın da kabul edilmesi yoluyla, etkili bir biçimde yerine getirmesi;</w:t>
      </w:r>
    </w:p>
    <w:p w14:paraId="6EF14A08"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yolsuzlukla etkili bir şekilde mücadele etmeye yönelik net bir siyasi irade ve vizyonu yansıtan, güvenilir ve gerçekçi bir eylem planıyla desteklenen bir yolsuzlukla mücadele stratejisini detaylı bir şekilde hazırlaması gerekmektedir.</w:t>
      </w:r>
    </w:p>
    <w:p w14:paraId="39B20646" w14:textId="77777777" w:rsidR="00AA526B" w:rsidRPr="00796D74" w:rsidRDefault="00AA526B" w:rsidP="00A24CFF">
      <w:pPr>
        <w:pStyle w:val="Bodytext20"/>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sz w:val="24"/>
          <w:szCs w:val="24"/>
          <w:lang w:val="tr-TR"/>
        </w:rPr>
        <w:t>Temel haklar</w:t>
      </w:r>
    </w:p>
    <w:p w14:paraId="7DA77E86"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Ülkedeki genel insan hakları durumu iyileşmemiştir ve endişe kaynağı olmaya devam etmektedir. Türkiye'deki yasal çerçeve, insan haklarına ve temel haklara riayet edilmesine ilişkin genel güvenceleri içermektedir, ancak mevzuatın ve uygulamanın Avrupa İnsan Hakları Sözleşmesi (AİHS) ve AİHM içtihadı ile uyumlu hâle getirilmesi gerekmektedir. Gazeteciler, yazarlar, avukatlar, akademisyenler, insan hakları savunucuları ve diğer eleştirel seslerin, teröre destek verdikleri iddiasıyla yargılanmalarına ve mahkûm edilmelerine devam edilmiştir.</w:t>
      </w:r>
    </w:p>
    <w:p w14:paraId="1DADC561" w14:textId="5033054D"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lastRenderedPageBreak/>
        <w:t xml:space="preserve">Komisyonun geçen yılki tavsiyeleri yerine getirilmemiştir ve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2E79E6E4"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terörle mücadele mevzuatını, bunun uygulamasını ve terörle mücadele uygulamalarını Avrupa standartları, AİHS, AİHM içtihadı, Venedik Komisyonu tavsiyeleri ve AB müktesebatı ve uygulamaları ile uyumlu hâle getirmesi;</w:t>
      </w:r>
    </w:p>
    <w:p w14:paraId="159B8BB4"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kadına yönelik her türlü şiddetle etkin bir şekilde mücadele etmek amacıyla yasal çerçeveyi ve uygulamayı iyileştirmesi;</w:t>
      </w:r>
    </w:p>
    <w:p w14:paraId="0B4B27D3"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LGBTIQ bireylere karşı olanlar da dâhil olmak üzere her türlü ırkçılık ve ayrımcılıkla etkin bir şekilde mücadele etmesi ve azınlıkların korunmasını sağlaması;</w:t>
      </w:r>
    </w:p>
    <w:p w14:paraId="5D437C4D"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Kavala/Türkiye davasındaki karar da dâhil olmak üzere, AİHM kararlarını öncelikli olarak uygulaması gerekmektedir.</w:t>
      </w:r>
    </w:p>
    <w:p w14:paraId="01048E16" w14:textId="77777777" w:rsidR="00AA526B" w:rsidRPr="00796D74" w:rsidRDefault="00AA526B" w:rsidP="00A24CFF">
      <w:pPr>
        <w:pStyle w:val="Bodytext20"/>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sz w:val="24"/>
          <w:szCs w:val="24"/>
          <w:lang w:val="tr-TR"/>
        </w:rPr>
        <w:t>İfade özgürlüğü</w:t>
      </w:r>
    </w:p>
    <w:p w14:paraId="26CB9BFD"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bu alandaki uyumda hâlâ </w:t>
      </w:r>
      <w:r w:rsidRPr="00796D74">
        <w:rPr>
          <w:rStyle w:val="Bodytext1"/>
          <w:rFonts w:ascii="Times New Roman" w:eastAsia="Arial" w:hAnsi="Times New Roman" w:cs="Times New Roman"/>
          <w:b/>
          <w:bCs/>
          <w:sz w:val="24"/>
          <w:szCs w:val="24"/>
          <w:lang w:val="tr-TR"/>
        </w:rPr>
        <w:t>başlangıç düzeyindedir</w:t>
      </w:r>
      <w:r w:rsidRPr="00796D74">
        <w:rPr>
          <w:rStyle w:val="Bodytext1"/>
          <w:rFonts w:ascii="Times New Roman" w:hAnsi="Times New Roman" w:cs="Times New Roman"/>
          <w:sz w:val="24"/>
          <w:szCs w:val="24"/>
          <w:lang w:val="tr-TR" w:eastAsia="nl-NL" w:bidi="nl-NL"/>
        </w:rPr>
        <w:t xml:space="preserve">. Raporlama döneminde </w:t>
      </w:r>
      <w:r w:rsidRPr="00796D74">
        <w:rPr>
          <w:rStyle w:val="Bodytext1"/>
          <w:rFonts w:ascii="Times New Roman" w:eastAsia="Arial" w:hAnsi="Times New Roman" w:cs="Times New Roman"/>
          <w:b/>
          <w:bCs/>
          <w:sz w:val="24"/>
          <w:szCs w:val="24"/>
          <w:lang w:val="tr-TR"/>
        </w:rPr>
        <w:t>ilerleme kaydedilmemiştir</w:t>
      </w:r>
      <w:r w:rsidRPr="00796D74">
        <w:rPr>
          <w:rStyle w:val="Bodytext1"/>
          <w:rFonts w:ascii="Times New Roman" w:hAnsi="Times New Roman" w:cs="Times New Roman"/>
          <w:sz w:val="24"/>
          <w:szCs w:val="24"/>
          <w:lang w:val="tr-TR" w:eastAsia="nl-NL" w:bidi="nl-NL"/>
        </w:rPr>
        <w:t xml:space="preserve"> ve hâlâ ciddi endişeler bulunmaktadır. Ulusal güvenlik ve terörle mücadeleye ilişkin ceza kanunlarının uygulanması, AİHS'yi ihlal etmeye ve AİHM içtihadından farklılaşarak ifade özgürlüğünü engellemeye devam etmiştir.</w:t>
      </w:r>
    </w:p>
    <w:p w14:paraId="6C2C0303" w14:textId="731D3754"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yerine getirilmemiştir ve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6F7C8814"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tutuklu yargılanan gazetecileri, insan hakları savunucularını, avukatları, yazarları ve akademisyenleri serbest bırakması ve bu kişiler aleyhine açılan ceza davalarının AİHS ve AİHM kriterlerine uygun olarak sonuçlandırılmasını sağlaması;</w:t>
      </w:r>
    </w:p>
    <w:p w14:paraId="177D64C6"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başta Terörle Mücadele Kanunu, Türk Ceza Kanunu, Kişisel Verilerin Korunması Kanunu, İnternet Ortamında Yapılan Yayınların Düzenlenmesi ve Bu Yayınlar Yoluyla İşlenen Suçlarla Mücadele Edilmesi Hakkında Kanun, “yalan haber”in tanımı ile ilgili olarak Basın Kanunu ile Bazı Kanunlarda Değişiklik Yapılmasına Dair Kanun olmak üzere, ceza mevzuatını Avrupa standartlarına uygun hâle getirmesi ve bu mevzuatın ifade özgürlüğünü kısıtlamayacak biçimde ve orantılı bir şekilde uygulanmasını sağlaması;</w:t>
      </w:r>
    </w:p>
    <w:p w14:paraId="408FBCFF"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basının görevini, bağımsız şekilde ve misilleme veya işten çıkarılma kaygısı duymaksızın yerine getirebileceği güvenli ve çoğulcu bir ortamı sağlaması gerekmektedir.</w:t>
      </w:r>
    </w:p>
    <w:p w14:paraId="65525DE6" w14:textId="568DF6F6" w:rsidR="00AA526B" w:rsidRPr="00796D74" w:rsidRDefault="007F46A2" w:rsidP="007F46A2">
      <w:pPr>
        <w:pStyle w:val="Bodytext20"/>
        <w:pBdr>
          <w:bottom w:val="single" w:sz="4" w:space="0" w:color="auto"/>
        </w:pBdr>
        <w:tabs>
          <w:tab w:val="left" w:pos="1273"/>
        </w:tabs>
        <w:spacing w:after="140"/>
        <w:jc w:val="both"/>
        <w:rPr>
          <w:rFonts w:ascii="Times New Roman" w:hAnsi="Times New Roman" w:cs="Times New Roman"/>
          <w:sz w:val="24"/>
          <w:szCs w:val="24"/>
          <w:lang w:val="tr-TR"/>
        </w:rPr>
      </w:pPr>
      <w:r>
        <w:rPr>
          <w:rStyle w:val="Bodytext2"/>
          <w:rFonts w:ascii="Times New Roman" w:hAnsi="Times New Roman" w:cs="Times New Roman"/>
          <w:b/>
          <w:bCs/>
          <w:color w:val="4472C4"/>
          <w:sz w:val="24"/>
          <w:szCs w:val="24"/>
          <w:lang w:val="tr-TR"/>
        </w:rPr>
        <w:t xml:space="preserve">Fasıl 23: </w:t>
      </w:r>
      <w:r w:rsidR="00AA526B" w:rsidRPr="00796D74">
        <w:rPr>
          <w:rStyle w:val="Bodytext2"/>
          <w:rFonts w:ascii="Times New Roman" w:hAnsi="Times New Roman" w:cs="Times New Roman"/>
          <w:b/>
          <w:bCs/>
          <w:color w:val="4472C4"/>
          <w:sz w:val="24"/>
          <w:szCs w:val="24"/>
          <w:lang w:val="tr-TR"/>
        </w:rPr>
        <w:t>Adalet, özgürlük ve güvenlik</w:t>
      </w:r>
    </w:p>
    <w:p w14:paraId="23E92389"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adalet, özgürlük ve güvenlik alanında </w:t>
      </w:r>
      <w:r w:rsidRPr="00796D74">
        <w:rPr>
          <w:rStyle w:val="Bodytext1"/>
          <w:rFonts w:ascii="Times New Roman" w:eastAsia="Arial" w:hAnsi="Times New Roman" w:cs="Times New Roman"/>
          <w:b/>
          <w:bCs/>
          <w:sz w:val="24"/>
          <w:szCs w:val="24"/>
          <w:lang w:val="tr-TR"/>
        </w:rPr>
        <w:t>orta düzeyde hazırlıklıdır</w:t>
      </w:r>
      <w:r w:rsidRPr="00796D74">
        <w:rPr>
          <w:rStyle w:val="Bodytext1"/>
          <w:rFonts w:ascii="Times New Roman" w:hAnsi="Times New Roman" w:cs="Times New Roman"/>
          <w:sz w:val="24"/>
          <w:szCs w:val="24"/>
          <w:lang w:val="tr-TR" w:eastAsia="nl-NL" w:bidi="nl-NL"/>
        </w:rPr>
        <w:t xml:space="preserve">. İran ile kara sınırının gözetim ve koruma kapasitesinin daha fazla güçlendirilmesi ile ilgili olarak </w:t>
      </w:r>
      <w:r w:rsidRPr="00796D74">
        <w:rPr>
          <w:rStyle w:val="Bodytext1"/>
          <w:rFonts w:ascii="Times New Roman" w:eastAsia="Arial" w:hAnsi="Times New Roman" w:cs="Times New Roman"/>
          <w:b/>
          <w:bCs/>
          <w:sz w:val="24"/>
          <w:szCs w:val="24"/>
          <w:lang w:val="tr-TR"/>
        </w:rPr>
        <w:t>bazı ilerlemeler</w:t>
      </w:r>
      <w:r w:rsidRPr="00796D74">
        <w:rPr>
          <w:rStyle w:val="Bodytext1"/>
          <w:rFonts w:ascii="Times New Roman" w:hAnsi="Times New Roman" w:cs="Times New Roman"/>
          <w:sz w:val="24"/>
          <w:szCs w:val="24"/>
          <w:lang w:val="tr-TR" w:eastAsia="nl-NL" w:bidi="nl-NL"/>
        </w:rPr>
        <w:t xml:space="preserve"> kaydedilmiştir. Türkiye, 3,6 milyon mülteciye ev sahipliği yapmak ve bu mültecileri desteklemek için kayda değer çaba sarf etmeye devam etmiştir.</w:t>
      </w:r>
    </w:p>
    <w:p w14:paraId="42051696" w14:textId="3D51456F"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Geçen yılki tavsiyelerin birçoğunun hâlâ yerine getirilmesi gerekmektedir ve bu tavsiyeler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58404DD6"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Mart 2016 tarihli AB-Türkiye Mutabakatı’nı tam olarak uygulaması, başta Yunan adalarından Türkiye'ye dönüşlere yeniden başlaması ve AB-Türkiye Geri Kabul Anlaşması’nın tüm hükümlerini Üye Devletlerin tamamı bakımından uygulaması;</w:t>
      </w:r>
    </w:p>
    <w:p w14:paraId="35F6E050"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Europol ile Türkiye arasında kişisel verilerin değişimine ilişkin olarak AB ve Türkiye arasında uluslararası bir anlaşmanın akdedilebilmesi kolaylaştıracak olan kişisel verilerin korunmasına ilişkin mevzuatını AB müktesebatıyla uyumlu hâle getirmesi;</w:t>
      </w:r>
    </w:p>
    <w:p w14:paraId="5B08212C"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lastRenderedPageBreak/>
        <w:t>→</w:t>
      </w:r>
      <w:r w:rsidRPr="00796D74">
        <w:rPr>
          <w:rStyle w:val="Bodytext1"/>
          <w:rFonts w:ascii="Times New Roman" w:hAnsi="Times New Roman" w:cs="Times New Roman"/>
          <w:sz w:val="24"/>
          <w:szCs w:val="24"/>
          <w:lang w:val="tr-TR"/>
        </w:rPr>
        <w:t xml:space="preserve"> ulusal ve uluslararası düzeydeki sınır hizmetleri arasındaki koordinasyonu artırmak amacıyla sınır yönetimine ilişkin bir strateji ve eylem planını kabul etmesi ve uygulaması gerekmektedir.</w:t>
      </w:r>
    </w:p>
    <w:p w14:paraId="61ED7318" w14:textId="77777777" w:rsidR="00AA526B" w:rsidRPr="00796D74" w:rsidRDefault="00AA526B" w:rsidP="00A24CFF">
      <w:pPr>
        <w:pStyle w:val="Bodytext20"/>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sz w:val="24"/>
          <w:szCs w:val="24"/>
          <w:lang w:val="tr-TR"/>
        </w:rPr>
        <w:t>Örgütlü suçlarla mücadele</w:t>
      </w:r>
    </w:p>
    <w:p w14:paraId="6D653EF3" w14:textId="07456454"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bu alandaki AB müktesebatının uygulanması konusunda </w:t>
      </w:r>
      <w:r w:rsidRPr="00796D74">
        <w:rPr>
          <w:rStyle w:val="Bodytext1"/>
          <w:rFonts w:ascii="Times New Roman" w:eastAsia="Arial" w:hAnsi="Times New Roman" w:cs="Times New Roman"/>
          <w:b/>
          <w:bCs/>
          <w:sz w:val="24"/>
          <w:szCs w:val="24"/>
          <w:lang w:val="tr-TR"/>
        </w:rPr>
        <w:t>belirli düzeyde hazırlıklıdır</w:t>
      </w:r>
      <w:r w:rsidRPr="00796D74">
        <w:rPr>
          <w:rStyle w:val="Bodytext1"/>
          <w:rFonts w:ascii="Times New Roman" w:hAnsi="Times New Roman" w:cs="Times New Roman"/>
          <w:sz w:val="24"/>
          <w:szCs w:val="24"/>
          <w:lang w:val="tr-TR" w:eastAsia="nl-NL" w:bidi="nl-NL"/>
        </w:rPr>
        <w:t xml:space="preserve">. AB müktesebatına ve belirli alanlardaki uygulamalara uyum konusunda genel olarak </w:t>
      </w:r>
      <w:r w:rsidRPr="00796D74">
        <w:rPr>
          <w:rStyle w:val="Bodytext1"/>
          <w:rFonts w:ascii="Times New Roman" w:eastAsia="Arial" w:hAnsi="Times New Roman" w:cs="Times New Roman"/>
          <w:b/>
          <w:bCs/>
          <w:sz w:val="24"/>
          <w:szCs w:val="24"/>
          <w:lang w:val="tr-TR"/>
        </w:rPr>
        <w:t>sınırlı ilerleme</w:t>
      </w:r>
      <w:r w:rsidRPr="00796D74">
        <w:rPr>
          <w:rStyle w:val="Bodytext1"/>
          <w:rFonts w:ascii="Times New Roman" w:hAnsi="Times New Roman" w:cs="Times New Roman"/>
          <w:sz w:val="24"/>
          <w:szCs w:val="24"/>
          <w:lang w:val="tr-TR" w:eastAsia="nl-NL" w:bidi="nl-NL"/>
        </w:rPr>
        <w:t xml:space="preserve"> kaydedilmiştir. Mali Eylem Görev Gücü'nün (FATF) Eylem Planı'nın kalan maddelerinin ele alınmasında ilerleme kaydedilmiş ve ülke FATF'nin </w:t>
      </w:r>
      <w:r w:rsidR="00796D74">
        <w:rPr>
          <w:rStyle w:val="Bodytext1"/>
          <w:rFonts w:ascii="Times New Roman" w:hAnsi="Times New Roman" w:cs="Times New Roman"/>
          <w:sz w:val="24"/>
          <w:szCs w:val="24"/>
          <w:lang w:val="tr-TR" w:eastAsia="nl-NL" w:bidi="nl-NL"/>
        </w:rPr>
        <w:t>“</w:t>
      </w:r>
      <w:r w:rsidRPr="00796D74">
        <w:rPr>
          <w:rStyle w:val="Bodytext1"/>
          <w:rFonts w:ascii="Times New Roman" w:hAnsi="Times New Roman" w:cs="Times New Roman"/>
          <w:sz w:val="24"/>
          <w:szCs w:val="24"/>
          <w:lang w:val="tr-TR" w:eastAsia="nl-NL" w:bidi="nl-NL"/>
        </w:rPr>
        <w:t>gri listesinden</w:t>
      </w:r>
      <w:r w:rsidR="00796D74">
        <w:rPr>
          <w:rStyle w:val="Bodytext1"/>
          <w:rFonts w:ascii="Times New Roman" w:hAnsi="Times New Roman" w:cs="Times New Roman"/>
          <w:sz w:val="24"/>
          <w:szCs w:val="24"/>
          <w:lang w:val="tr-TR" w:eastAsia="nl-NL" w:bidi="nl-NL"/>
        </w:rPr>
        <w:t>”</w:t>
      </w:r>
      <w:r w:rsidRPr="00796D74">
        <w:rPr>
          <w:rStyle w:val="Bodytext1"/>
          <w:rFonts w:ascii="Times New Roman" w:hAnsi="Times New Roman" w:cs="Times New Roman"/>
          <w:sz w:val="24"/>
          <w:szCs w:val="24"/>
          <w:lang w:val="tr-TR" w:eastAsia="nl-NL" w:bidi="nl-NL"/>
        </w:rPr>
        <w:t xml:space="preserve"> çıkarılmıştır.</w:t>
      </w:r>
    </w:p>
    <w:p w14:paraId="602CEB4F" w14:textId="755BB124"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tavsiyelerinin çoğu hâlen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364C196E" w14:textId="3F379A14"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w:t>
      </w:r>
      <w:r w:rsidR="00796D74">
        <w:rPr>
          <w:rStyle w:val="Bodytext1"/>
          <w:rFonts w:ascii="Times New Roman" w:hAnsi="Times New Roman" w:cs="Times New Roman"/>
          <w:sz w:val="24"/>
          <w:szCs w:val="24"/>
          <w:lang w:val="tr-TR"/>
        </w:rPr>
        <w:t>t</w:t>
      </w:r>
      <w:r w:rsidRPr="00796D74">
        <w:rPr>
          <w:rStyle w:val="Bodytext1"/>
          <w:rFonts w:ascii="Times New Roman" w:hAnsi="Times New Roman" w:cs="Times New Roman"/>
          <w:sz w:val="24"/>
          <w:szCs w:val="24"/>
          <w:lang w:val="tr-TR"/>
        </w:rPr>
        <w:t>erörle mücadeleye ilişkin yasal çerçeveyi ve uygulamaları AB müktesebatına uygun olarak geliştirmeye devam etmesi ve Venedik Komisyonunun tavsiyeleri doğrultusunda kara para aklama, terörün finansmanı ve kitle imha silahlarının yayılmasının finansmanına ilişkin rejimini güçlendirmesi;</w:t>
      </w:r>
    </w:p>
    <w:p w14:paraId="207861BC" w14:textId="4E119E3E"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Eurojust ile işbirliğine yönelik olarak AB ile uluslararası bir anlaşma imzalama</w:t>
      </w:r>
      <w:r w:rsidR="00796D74">
        <w:rPr>
          <w:rStyle w:val="Bodytext1"/>
          <w:rFonts w:ascii="Times New Roman" w:hAnsi="Times New Roman" w:cs="Times New Roman"/>
          <w:sz w:val="24"/>
          <w:szCs w:val="24"/>
          <w:lang w:val="tr-TR"/>
        </w:rPr>
        <w:t>sı</w:t>
      </w:r>
      <w:r w:rsidRPr="00796D74">
        <w:rPr>
          <w:rStyle w:val="Bodytext1"/>
          <w:rFonts w:ascii="Times New Roman" w:hAnsi="Times New Roman" w:cs="Times New Roman"/>
          <w:sz w:val="24"/>
          <w:szCs w:val="24"/>
          <w:lang w:val="tr-TR"/>
        </w:rPr>
        <w:t xml:space="preserve"> ve AB kolluk kuvvetleri ortaklarıyla işbirliği ve bilgi alışverişinde bulunma ve AB Üye Devletleri ile yeterli adli işbirliğine girme konusundaki operasyonel istekliliğini daha da artırması;</w:t>
      </w:r>
    </w:p>
    <w:p w14:paraId="454A3BCB"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tanık koruma ve veri koruma mevzuatını iyileştirmesi gerekmektedir.</w:t>
      </w:r>
    </w:p>
    <w:p w14:paraId="4BE4B40F" w14:textId="77777777" w:rsidR="00AA526B" w:rsidRPr="00796D74" w:rsidRDefault="00AA526B" w:rsidP="00A24CFF">
      <w:pPr>
        <w:pStyle w:val="Bodytext20"/>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smallCaps/>
          <w:color w:val="4472C4"/>
          <w:sz w:val="24"/>
          <w:szCs w:val="24"/>
          <w:lang w:val="tr-TR"/>
        </w:rPr>
        <w:t>Ekonomik kriterler</w:t>
      </w:r>
    </w:p>
    <w:p w14:paraId="1FDC9112" w14:textId="77777777" w:rsidR="00AA526B" w:rsidRPr="00796D74" w:rsidRDefault="00AA526B" w:rsidP="00A24CFF">
      <w:pPr>
        <w:pStyle w:val="Bodytext20"/>
        <w:pBdr>
          <w:bottom w:val="single" w:sz="4" w:space="0" w:color="auto"/>
        </w:pBdr>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color w:val="4472C4"/>
          <w:sz w:val="24"/>
          <w:szCs w:val="24"/>
          <w:lang w:val="tr-TR"/>
        </w:rPr>
        <w:t>İşleyen bir piyasa ekonomisinin varlığı</w:t>
      </w:r>
    </w:p>
    <w:p w14:paraId="6BB62F69"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işleyen bir piyasa ekonomisinin tesisi konusunda </w:t>
      </w:r>
      <w:r w:rsidRPr="00796D74">
        <w:rPr>
          <w:rStyle w:val="Bodytext1"/>
          <w:rFonts w:ascii="Times New Roman" w:eastAsia="Arial" w:hAnsi="Times New Roman" w:cs="Times New Roman"/>
          <w:b/>
          <w:bCs/>
          <w:sz w:val="24"/>
          <w:szCs w:val="24"/>
          <w:lang w:val="tr-TR"/>
        </w:rPr>
        <w:t>çok ileri düzeydedir</w:t>
      </w:r>
      <w:r w:rsidRPr="00796D74">
        <w:rPr>
          <w:rStyle w:val="Bodytext1"/>
          <w:rFonts w:ascii="Times New Roman" w:hAnsi="Times New Roman" w:cs="Times New Roman"/>
          <w:sz w:val="24"/>
          <w:szCs w:val="24"/>
          <w:lang w:val="tr-TR" w:eastAsia="nl-NL" w:bidi="nl-NL"/>
        </w:rPr>
        <w:t xml:space="preserve"> ve raporlama döneminde </w:t>
      </w:r>
      <w:r w:rsidRPr="00796D74">
        <w:rPr>
          <w:rStyle w:val="Bodytext1"/>
          <w:rFonts w:ascii="Times New Roman" w:eastAsia="Arial" w:hAnsi="Times New Roman" w:cs="Times New Roman"/>
          <w:b/>
          <w:bCs/>
          <w:sz w:val="24"/>
          <w:szCs w:val="24"/>
          <w:lang w:val="tr-TR"/>
        </w:rPr>
        <w:t>bazı ilerlemeler</w:t>
      </w:r>
      <w:r w:rsidRPr="00796D74">
        <w:rPr>
          <w:rStyle w:val="Bodytext1"/>
          <w:rFonts w:ascii="Times New Roman" w:hAnsi="Times New Roman" w:cs="Times New Roman"/>
          <w:sz w:val="24"/>
          <w:szCs w:val="24"/>
          <w:lang w:val="tr-TR" w:eastAsia="nl-NL" w:bidi="nl-NL"/>
        </w:rPr>
        <w:t xml:space="preserve"> kaydetmiştir.</w:t>
      </w:r>
    </w:p>
    <w:p w14:paraId="4745C11C"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Çok daha sıkı bir para politikası duruşuna geçilmesi dış dengesizliklerin azaltılmasına yardımcı olmuş ve iç talep ılımlı seyretmiştir. Enflasyonist baskılar ve enflasyon gerileme göstermiştir ancak hâlen çok yüksek seviyededir. İstihdam artmıştır, ancak işgücü piyasası hâlâ önemli yapısal zorluklarla karşı karşıyadır. Bütçe açığı, bazı konsolidasyon tedbirlerine rağmen, kısmen deprem sonrası yeniden yapılanma harcamaları nedeniyle artmıştır. Bankacılık sektörü, hâlâ önemli zorluklarla karşı karşıya olmakla birlikte, değişen politika ortamına nispeten sorunsuz bir şekilde uyum sağlamıştır. Yetkililer, iş ortamını iyileştirmek için adımlar atmıştır, ancak şeffaflık ve öngörülebilirlik endişe kaynağı olmaya devam etmiştir. Devlet desteklerinin şeffaflığı ve kontrolü zayıf kalmaya devam etmiştir.</w:t>
      </w:r>
    </w:p>
    <w:p w14:paraId="5A0E33A6"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Komisyonun 2023 yılına ait tavsiyeleri tam olarak uygulanmamıştır ve bu nedenle geçerliliğini korumaktadır. Piyasa ekonomisinin işleyişini iyileştirmek için Türkiye’nin özellikle:</w:t>
      </w:r>
    </w:p>
    <w:p w14:paraId="6DE05765"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dezenflasyon süreci sağlam bir şekilde tesis edilene kadar sıkı para politikası duruşunu sürdürmesi;</w:t>
      </w:r>
    </w:p>
    <w:p w14:paraId="5285B3B4"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gelirlerde beklenenden daha yüksek performans gösterilmesi durumunda bu fazlanın ve aynı zamanda harcama tarafında mali tamponların bütçe açığını daha da kapatmak için kullanması;</w:t>
      </w:r>
    </w:p>
    <w:p w14:paraId="6E4BDD86"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color w:val="4472C4"/>
          <w:sz w:val="24"/>
          <w:szCs w:val="24"/>
          <w:lang w:val="tr-TR" w:eastAsia="bg-BG" w:bidi="bg-BG"/>
        </w:rPr>
        <w:t>→</w:t>
      </w:r>
      <w:r w:rsidRPr="00796D74">
        <w:rPr>
          <w:rStyle w:val="Bodytext1"/>
          <w:rFonts w:ascii="Times New Roman" w:hAnsi="Times New Roman" w:cs="Times New Roman"/>
          <w:sz w:val="24"/>
          <w:szCs w:val="24"/>
          <w:lang w:val="tr-TR"/>
        </w:rPr>
        <w:t xml:space="preserve"> fiyat belirleme mekanizmalarına devlet müdahalesini azaltarak, rekabeti bozan devlet desteklerini önleyerek ve devlet desteklerinin şeffaflığını artırarak iş ortamını daha da iyileştirmesi gerekmektedir.</w:t>
      </w:r>
    </w:p>
    <w:p w14:paraId="6F7E556A" w14:textId="77777777" w:rsidR="00AA526B" w:rsidRPr="00796D74" w:rsidRDefault="00AA526B" w:rsidP="00A24CFF">
      <w:pPr>
        <w:pStyle w:val="Bodytext20"/>
        <w:pBdr>
          <w:bottom w:val="single" w:sz="4" w:space="0" w:color="auto"/>
        </w:pBdr>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color w:val="4472C4"/>
          <w:sz w:val="24"/>
          <w:szCs w:val="24"/>
          <w:lang w:val="tr-TR"/>
        </w:rPr>
        <w:lastRenderedPageBreak/>
        <w:t>Birlik içindeki rekabet baskısı ve piyasa güçleriyle baş edebilme kapasitesi</w:t>
      </w:r>
    </w:p>
    <w:p w14:paraId="5C9FA789"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AB içindeki rekabet baskısı ve piyasa güçleriyle baş edebilme kapasitesi bakımından </w:t>
      </w:r>
      <w:r w:rsidRPr="00796D74">
        <w:rPr>
          <w:rStyle w:val="Bodytext1"/>
          <w:rFonts w:ascii="Times New Roman" w:eastAsia="Arial" w:hAnsi="Times New Roman" w:cs="Times New Roman"/>
          <w:b/>
          <w:bCs/>
          <w:sz w:val="24"/>
          <w:szCs w:val="24"/>
          <w:lang w:val="tr-TR"/>
        </w:rPr>
        <w:t>iyi düzeyde hazırlıklıdır</w:t>
      </w:r>
      <w:r w:rsidRPr="00796D74">
        <w:rPr>
          <w:rStyle w:val="Bodytext1"/>
          <w:rFonts w:ascii="Times New Roman" w:hAnsi="Times New Roman" w:cs="Times New Roman"/>
          <w:sz w:val="24"/>
          <w:szCs w:val="24"/>
          <w:lang w:val="tr-TR" w:eastAsia="nl-NL" w:bidi="nl-NL"/>
        </w:rPr>
        <w:t xml:space="preserve"> ve </w:t>
      </w:r>
      <w:r w:rsidRPr="00796D74">
        <w:rPr>
          <w:rStyle w:val="Bodytext1"/>
          <w:rFonts w:ascii="Times New Roman" w:eastAsia="Arial" w:hAnsi="Times New Roman" w:cs="Times New Roman"/>
          <w:b/>
          <w:bCs/>
          <w:sz w:val="24"/>
          <w:szCs w:val="24"/>
          <w:lang w:val="tr-TR"/>
        </w:rPr>
        <w:t>sınırlı ilerleme</w:t>
      </w:r>
      <w:r w:rsidRPr="00796D74">
        <w:rPr>
          <w:rStyle w:val="Bodytext1"/>
          <w:rFonts w:ascii="Times New Roman" w:hAnsi="Times New Roman" w:cs="Times New Roman"/>
          <w:sz w:val="24"/>
          <w:szCs w:val="24"/>
          <w:lang w:val="tr-TR" w:eastAsia="nl-NL" w:bidi="nl-NL"/>
        </w:rPr>
        <w:t xml:space="preserve"> kaydetmiştir.</w:t>
      </w:r>
    </w:p>
    <w:p w14:paraId="73EB1F7D"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Ekonomi çeşitlilik arz etmektedir ve iyi gelişmiş bir hizmet sektörü ve güçlü imalat ve tarım sektörleri mevcuttur. Beşeri sermayenin iyileştirilmesine yönelik çabalar devam etse de beceri uyumsuzluğu hâlâ temel bir endişe kaynağıdır. Dijitalleşme ve ekonominin yeşillendirilmesine yönelik daha ileri adımlarla birlikte, 2023 yılında yatırım faaliyetleri önemli ölçüde artmıştır. AB ile ekonomik entegrasyon yüksek düzeyini korumaktadır.</w:t>
      </w:r>
    </w:p>
    <w:p w14:paraId="1E23EDC2" w14:textId="2F24A5A9"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Komisyonun 2023 yılına ait tavsiyeleri</w:t>
      </w:r>
      <w:r w:rsidR="00796D74">
        <w:rPr>
          <w:rStyle w:val="Bodytext1"/>
          <w:rFonts w:ascii="Times New Roman" w:hAnsi="Times New Roman" w:cs="Times New Roman"/>
          <w:sz w:val="24"/>
          <w:szCs w:val="24"/>
          <w:lang w:val="tr-TR"/>
        </w:rPr>
        <w:t xml:space="preserve"> sadece</w:t>
      </w:r>
      <w:r w:rsidRPr="00796D74">
        <w:rPr>
          <w:rStyle w:val="Bodytext1"/>
          <w:rFonts w:ascii="Times New Roman" w:hAnsi="Times New Roman" w:cs="Times New Roman"/>
          <w:sz w:val="24"/>
          <w:szCs w:val="24"/>
          <w:lang w:val="tr-TR"/>
        </w:rPr>
        <w:t xml:space="preserve"> kısmen uygulanmıştır ve bu nedenle geçerliliğini korumaktadır. Rekabet edebilirliği ve uzun vadeli büyümeyi desteklemek için Türkiye'nin özellikle:</w:t>
      </w:r>
    </w:p>
    <w:p w14:paraId="6364DBF4" w14:textId="77777777" w:rsidR="00AA526B" w:rsidRPr="00796D74" w:rsidRDefault="00AA526B" w:rsidP="00A24CFF">
      <w:pPr>
        <w:pStyle w:val="Bodytext10"/>
        <w:spacing w:after="140" w:line="240" w:lineRule="auto"/>
        <w:ind w:left="300" w:hanging="30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eğitim ve öğretimi işgücü piyasasının ihtiyaçlarına daha uygun hâle getirmesi, mesleki eğitim ve öğretimin kalitesini ve bunlara erişimi iyileştirilmesi ve okuldan işe geçişi desteklemesi;</w:t>
      </w:r>
    </w:p>
    <w:p w14:paraId="2F570D7D" w14:textId="77777777" w:rsidR="00AA526B" w:rsidRPr="00796D74" w:rsidRDefault="00AA526B" w:rsidP="00A24CFF">
      <w:pPr>
        <w:pStyle w:val="Bodytext10"/>
        <w:spacing w:after="140" w:line="240" w:lineRule="auto"/>
        <w:ind w:left="300" w:hanging="30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enerji kaynaklarını çeşitlendirmek ve enerji karmasında yenilenebilir enerji kaynaklarının payını artırmak için çabalarına devam etmesi;</w:t>
      </w:r>
    </w:p>
    <w:p w14:paraId="39AD32D3"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KOBİ'lerin uzun vadeli finansmana erişimini iyileştirmesi gerekmektedir.</w:t>
      </w:r>
    </w:p>
    <w:p w14:paraId="4483AE41" w14:textId="77777777" w:rsidR="00AA526B" w:rsidRPr="00796D74" w:rsidRDefault="00AA526B" w:rsidP="00A24CFF">
      <w:pPr>
        <w:pStyle w:val="Bodytext20"/>
        <w:pBdr>
          <w:bottom w:val="single" w:sz="4" w:space="0" w:color="auto"/>
        </w:pBdr>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color w:val="4472C4"/>
          <w:sz w:val="24"/>
          <w:szCs w:val="24"/>
          <w:lang w:val="tr-TR"/>
        </w:rPr>
        <w:t>Fasıl 5: Kamu alımları</w:t>
      </w:r>
    </w:p>
    <w:p w14:paraId="0AC0D925"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AB müktesebatına uyum konusunda hâlâ önemli eksikliklere rağmen, kamu alımları alanında, </w:t>
      </w:r>
      <w:r w:rsidRPr="00796D74">
        <w:rPr>
          <w:rStyle w:val="Bodytext1"/>
          <w:rFonts w:ascii="Times New Roman" w:eastAsia="Arial" w:hAnsi="Times New Roman" w:cs="Times New Roman"/>
          <w:b/>
          <w:bCs/>
          <w:sz w:val="24"/>
          <w:szCs w:val="24"/>
          <w:lang w:val="tr-TR"/>
        </w:rPr>
        <w:t>orta düzeyde hazırlıklıdır</w:t>
      </w:r>
      <w:r w:rsidRPr="00796D74">
        <w:rPr>
          <w:rStyle w:val="Bodytext1"/>
          <w:rFonts w:ascii="Times New Roman" w:hAnsi="Times New Roman" w:cs="Times New Roman"/>
          <w:sz w:val="24"/>
          <w:szCs w:val="24"/>
          <w:lang w:val="tr-TR" w:eastAsia="nl-NL" w:bidi="nl-NL"/>
        </w:rPr>
        <w:t xml:space="preserve">. Rapor döneminde bu alanda </w:t>
      </w:r>
      <w:r w:rsidRPr="00796D74">
        <w:rPr>
          <w:rStyle w:val="Bodytext1"/>
          <w:rFonts w:ascii="Times New Roman" w:eastAsia="Arial" w:hAnsi="Times New Roman" w:cs="Times New Roman"/>
          <w:b/>
          <w:bCs/>
          <w:sz w:val="24"/>
          <w:szCs w:val="24"/>
          <w:lang w:val="tr-TR"/>
        </w:rPr>
        <w:t>ilerleme kaydedilmemiştir</w:t>
      </w:r>
      <w:r w:rsidRPr="00796D74">
        <w:rPr>
          <w:rStyle w:val="Bodytext1"/>
          <w:rFonts w:ascii="Times New Roman" w:hAnsi="Times New Roman" w:cs="Times New Roman"/>
          <w:sz w:val="24"/>
          <w:szCs w:val="24"/>
          <w:lang w:val="tr-TR" w:eastAsia="nl-NL" w:bidi="nl-NL"/>
        </w:rPr>
        <w:t xml:space="preserve"> ve şeffaflık eksikliği ve ayrımcı yerli fiyat avantajları devam etmiştir.</w:t>
      </w:r>
    </w:p>
    <w:p w14:paraId="235718A4" w14:textId="118644DF"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ele alınmamıştır ve bu yüzden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5F5907E5" w14:textId="77777777" w:rsidR="00AA526B" w:rsidRPr="00796D74" w:rsidRDefault="00AA526B" w:rsidP="00A24CFF">
      <w:pPr>
        <w:pStyle w:val="Bodytext10"/>
        <w:spacing w:after="140" w:line="240" w:lineRule="auto"/>
        <w:ind w:left="300" w:hanging="30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kamu ihale mevzuatını, kamu hizmetleri, imtiyazlar ve kamu-özel sektör ortaklıklarını kapsayacak biçimde 2014 AB Kamu Alımları Direktifleri ile daha uyumlu hâle getirecek ve şeffaflığı artıracak şekilde tadil etmesi;</w:t>
      </w:r>
    </w:p>
    <w:p w14:paraId="7590BE7F" w14:textId="77777777" w:rsidR="00AA526B" w:rsidRPr="00796D74" w:rsidRDefault="00AA526B" w:rsidP="00A24CFF">
      <w:pPr>
        <w:pStyle w:val="Bodytext10"/>
        <w:spacing w:after="140" w:line="240" w:lineRule="auto"/>
        <w:ind w:left="300" w:hanging="30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rekabeti bozan ve şeffaflığı sınırlayan pazarlık usulünün aşırı düzeyde kullanımını azaltması ve sözleşme performansının değerlendirilmesine ve kamu ihale usulleri ile sözleşme yönetiminin etkinliğinin incelemesine yönelik araçları iyileştirmesi;</w:t>
      </w:r>
    </w:p>
    <w:p w14:paraId="4CE8F3F7" w14:textId="77777777" w:rsidR="00AA526B" w:rsidRPr="00796D74" w:rsidRDefault="00AA526B" w:rsidP="00A24CFF">
      <w:pPr>
        <w:pStyle w:val="Bodytext10"/>
        <w:spacing w:after="140" w:line="240" w:lineRule="auto"/>
        <w:ind w:left="300" w:hanging="30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AB müktesebatıyla uyumsuz olan istisnaları kaldırması ve ayrımcı yerli fiyat avantajlarından ve offset uygulamalarından kaçınması gerekmektedir.</w:t>
      </w:r>
    </w:p>
    <w:p w14:paraId="1FE41EE1" w14:textId="77777777" w:rsidR="00AA526B" w:rsidRPr="00796D74" w:rsidRDefault="00AA526B" w:rsidP="00A24CFF">
      <w:pPr>
        <w:pStyle w:val="Bodytext20"/>
        <w:pBdr>
          <w:bottom w:val="single" w:sz="4" w:space="0" w:color="auto"/>
        </w:pBdr>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color w:val="4472C4"/>
          <w:sz w:val="24"/>
          <w:szCs w:val="24"/>
          <w:lang w:val="tr-TR"/>
        </w:rPr>
        <w:t>Fasıl 18: İstatistik</w:t>
      </w:r>
    </w:p>
    <w:p w14:paraId="0D81508B"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istatistik alanında </w:t>
      </w:r>
      <w:r w:rsidRPr="00796D74">
        <w:rPr>
          <w:rStyle w:val="Bodytext1"/>
          <w:rFonts w:ascii="Times New Roman" w:eastAsia="Arial" w:hAnsi="Times New Roman" w:cs="Times New Roman"/>
          <w:b/>
          <w:bCs/>
          <w:sz w:val="24"/>
          <w:szCs w:val="24"/>
          <w:lang w:val="tr-TR"/>
        </w:rPr>
        <w:t>orta düzeyde hazırlıklıdır</w:t>
      </w:r>
      <w:r w:rsidRPr="00796D74">
        <w:rPr>
          <w:rStyle w:val="Bodytext1"/>
          <w:rFonts w:ascii="Times New Roman" w:hAnsi="Times New Roman" w:cs="Times New Roman"/>
          <w:sz w:val="24"/>
          <w:szCs w:val="24"/>
          <w:lang w:val="tr-TR" w:eastAsia="nl-NL" w:bidi="nl-NL"/>
        </w:rPr>
        <w:t xml:space="preserve"> ve rapor döneminde </w:t>
      </w:r>
      <w:r w:rsidRPr="00796D74">
        <w:rPr>
          <w:rStyle w:val="Bodytext1"/>
          <w:rFonts w:ascii="Times New Roman" w:eastAsia="Arial" w:hAnsi="Times New Roman" w:cs="Times New Roman"/>
          <w:b/>
          <w:bCs/>
          <w:sz w:val="24"/>
          <w:szCs w:val="24"/>
          <w:lang w:val="tr-TR"/>
        </w:rPr>
        <w:t>bazı ilerlemeler</w:t>
      </w:r>
      <w:r w:rsidRPr="00796D74">
        <w:rPr>
          <w:rStyle w:val="Bodytext1"/>
          <w:rFonts w:ascii="Times New Roman" w:hAnsi="Times New Roman" w:cs="Times New Roman"/>
          <w:sz w:val="24"/>
          <w:szCs w:val="24"/>
          <w:lang w:val="tr-TR" w:eastAsia="nl-NL" w:bidi="nl-NL"/>
        </w:rPr>
        <w:t xml:space="preserve"> kaydetmiştir.</w:t>
      </w:r>
    </w:p>
    <w:p w14:paraId="34FB9DD1" w14:textId="73BCE284"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w:t>
      </w:r>
      <w:r w:rsidR="00796D74">
        <w:rPr>
          <w:rStyle w:val="Bodytext1"/>
          <w:rFonts w:ascii="Times New Roman" w:hAnsi="Times New Roman" w:cs="Times New Roman"/>
          <w:sz w:val="24"/>
          <w:szCs w:val="24"/>
          <w:lang w:val="tr-TR"/>
        </w:rPr>
        <w:t xml:space="preserve">sadece </w:t>
      </w:r>
      <w:r w:rsidRPr="00796D74">
        <w:rPr>
          <w:rStyle w:val="Bodytext1"/>
          <w:rFonts w:ascii="Times New Roman" w:hAnsi="Times New Roman" w:cs="Times New Roman"/>
          <w:sz w:val="24"/>
          <w:szCs w:val="24"/>
          <w:lang w:val="tr-TR"/>
        </w:rPr>
        <w:t xml:space="preserve">kısmen uygulanmıştır ve bu yüzden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33E2330B" w14:textId="77777777" w:rsidR="00AA526B" w:rsidRPr="00796D74" w:rsidRDefault="00AA526B" w:rsidP="00A24CFF">
      <w:pPr>
        <w:pStyle w:val="Bodytext10"/>
        <w:spacing w:after="140" w:line="240" w:lineRule="auto"/>
        <w:ind w:left="300" w:hanging="30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TÜİK başkanının atanma ve görevden alınma gerekçeleri konusunda, TÜİK'in mesleki veya bilimsel bağımsızlığını zedelemeyen şeffaf, profesyonel kriterler oluşturması;</w:t>
      </w:r>
    </w:p>
    <w:p w14:paraId="07CCF7DA" w14:textId="77777777" w:rsidR="00AA526B" w:rsidRPr="00796D74" w:rsidRDefault="00AA526B" w:rsidP="00A24CFF">
      <w:pPr>
        <w:pStyle w:val="Bodytext10"/>
        <w:spacing w:after="140" w:line="240" w:lineRule="auto"/>
        <w:ind w:left="300" w:hanging="30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ulusal hesapları Avrupa Hesaplar Sistemi 2010 (ESA 2010) ve ESA 2010'a geçiş programının gereklilikleri ile uyumlu hâle getirmeye devam etmesi;</w:t>
      </w:r>
    </w:p>
    <w:p w14:paraId="5D4D2B47" w14:textId="77777777" w:rsidR="00AA526B" w:rsidRPr="00796D74" w:rsidRDefault="00AA526B" w:rsidP="00A24CFF">
      <w:pPr>
        <w:pStyle w:val="Bodytext10"/>
        <w:spacing w:after="140" w:line="240" w:lineRule="auto"/>
        <w:ind w:left="300" w:hanging="30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xml:space="preserve">→ tarım (tarım sayımı hazırlıkları dâhil), göç ve iltica istatistiklerini iyileştirmesi ve kısa </w:t>
      </w:r>
      <w:r w:rsidRPr="00796D74">
        <w:rPr>
          <w:rStyle w:val="Bodytext1"/>
          <w:rFonts w:ascii="Times New Roman" w:hAnsi="Times New Roman" w:cs="Times New Roman"/>
          <w:sz w:val="24"/>
          <w:szCs w:val="24"/>
          <w:lang w:val="tr-TR" w:eastAsia="bg-BG" w:bidi="bg-BG"/>
        </w:rPr>
        <w:lastRenderedPageBreak/>
        <w:t>dönemli iş istatistiklerine ilişkin yeni gerekliliklerle tam uyum için çalışmaları sürdürmesi gerekmektedir.</w:t>
      </w:r>
    </w:p>
    <w:p w14:paraId="74822EC3" w14:textId="77777777" w:rsidR="00AA526B" w:rsidRPr="00796D74" w:rsidRDefault="00AA526B" w:rsidP="00A24CFF">
      <w:pPr>
        <w:pStyle w:val="Bodytext20"/>
        <w:pBdr>
          <w:bottom w:val="single" w:sz="4" w:space="0" w:color="auto"/>
        </w:pBdr>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color w:val="4472C4"/>
          <w:sz w:val="24"/>
          <w:szCs w:val="24"/>
          <w:lang w:val="tr-TR"/>
        </w:rPr>
        <w:t>Fasıl 32: Mali kontrol</w:t>
      </w:r>
    </w:p>
    <w:p w14:paraId="4148E53A"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mali kontrol alanında </w:t>
      </w:r>
      <w:r w:rsidRPr="00796D74">
        <w:rPr>
          <w:rStyle w:val="Bodytext1"/>
          <w:rFonts w:ascii="Times New Roman" w:eastAsia="Arial" w:hAnsi="Times New Roman" w:cs="Times New Roman"/>
          <w:b/>
          <w:bCs/>
          <w:sz w:val="24"/>
          <w:szCs w:val="24"/>
          <w:lang w:val="tr-TR"/>
        </w:rPr>
        <w:t>iyi düzeyde hazırlıklıdır</w:t>
      </w:r>
      <w:r w:rsidRPr="00796D74">
        <w:rPr>
          <w:rStyle w:val="Bodytext1"/>
          <w:rFonts w:ascii="Times New Roman" w:hAnsi="Times New Roman" w:cs="Times New Roman"/>
          <w:sz w:val="24"/>
          <w:szCs w:val="24"/>
          <w:lang w:val="tr-TR" w:eastAsia="nl-NL" w:bidi="nl-NL"/>
        </w:rPr>
        <w:t xml:space="preserve">. Rapor döneminde </w:t>
      </w:r>
      <w:r w:rsidRPr="00796D74">
        <w:rPr>
          <w:rStyle w:val="Bodytext1"/>
          <w:rFonts w:ascii="Times New Roman" w:eastAsia="Arial" w:hAnsi="Times New Roman" w:cs="Times New Roman"/>
          <w:b/>
          <w:bCs/>
          <w:sz w:val="24"/>
          <w:szCs w:val="24"/>
          <w:lang w:val="tr-TR"/>
        </w:rPr>
        <w:t>ilerleme kaydedilmemiştir</w:t>
      </w:r>
      <w:r w:rsidRPr="00796D74">
        <w:rPr>
          <w:rStyle w:val="Bodytext1"/>
          <w:rFonts w:ascii="Times New Roman" w:hAnsi="Times New Roman" w:cs="Times New Roman"/>
          <w:sz w:val="24"/>
          <w:szCs w:val="24"/>
          <w:lang w:val="tr-TR" w:eastAsia="nl-NL" w:bidi="nl-NL"/>
        </w:rPr>
        <w:t>.</w:t>
      </w:r>
    </w:p>
    <w:p w14:paraId="248EBB9D" w14:textId="434BD048"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ele alınmamıştır ve bu yüzden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12C02BD6"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mevcut kamu mali yönetiminin performansını değerlendirmek, kamu iç mali kontrol politika belgesini ve ilgili eylem planını güncellemek ve kapsamlı bir kamu mali yönetim stratejisinin hazırlanmasına yardımcı olmak için yeni bir kamu harcamaları ve mali hesap verebilirlik (PEFA) çalışması düzenlemesi;</w:t>
      </w:r>
    </w:p>
    <w:p w14:paraId="715E7440" w14:textId="77777777" w:rsidR="00AA526B" w:rsidRPr="00796D74" w:rsidRDefault="00AA526B" w:rsidP="00A24CFF">
      <w:pPr>
        <w:pStyle w:val="Bodytext10"/>
        <w:spacing w:after="140" w:line="240" w:lineRule="auto"/>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ulusal bir dolandırıcılıkla mücadele stratejisi kabul etmesi;</w:t>
      </w:r>
    </w:p>
    <w:p w14:paraId="4F9EAE57"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belediyeleri ve kamu iktisadi teşebbüslerini tek hazine hesabına alacak düzenlemeleri yeniden gözden geçirmesi gerekmektedir.</w:t>
      </w:r>
    </w:p>
    <w:p w14:paraId="15931973" w14:textId="77777777" w:rsidR="00AA526B" w:rsidRPr="00796D74" w:rsidRDefault="00AA526B" w:rsidP="00A24CFF">
      <w:pPr>
        <w:pStyle w:val="Bodytext20"/>
        <w:pBdr>
          <w:top w:val="single" w:sz="0" w:space="1" w:color="5A9BD5"/>
          <w:left w:val="single" w:sz="0" w:space="0" w:color="5A9BD5"/>
          <w:bottom w:val="single" w:sz="0" w:space="2" w:color="5A9BD5"/>
          <w:right w:val="single" w:sz="0" w:space="0" w:color="5A9BD5"/>
        </w:pBdr>
        <w:shd w:val="clear" w:color="auto" w:fill="5A9BD5"/>
        <w:spacing w:after="140"/>
        <w:rPr>
          <w:rFonts w:ascii="Times New Roman" w:hAnsi="Times New Roman" w:cs="Times New Roman"/>
          <w:sz w:val="24"/>
          <w:szCs w:val="24"/>
          <w:lang w:val="tr-TR"/>
        </w:rPr>
      </w:pPr>
      <w:r w:rsidRPr="00796D74">
        <w:rPr>
          <w:rStyle w:val="Bodytext2"/>
          <w:rFonts w:ascii="Times New Roman" w:hAnsi="Times New Roman" w:cs="Times New Roman"/>
          <w:b/>
          <w:bCs/>
          <w:smallCaps/>
          <w:color w:val="FFFFFF"/>
          <w:sz w:val="24"/>
          <w:szCs w:val="24"/>
          <w:lang w:val="tr-TR"/>
        </w:rPr>
        <w:t>Grup</w:t>
      </w:r>
      <w:r w:rsidRPr="00796D74">
        <w:rPr>
          <w:rStyle w:val="Bodytext2"/>
          <w:rFonts w:ascii="Times New Roman" w:hAnsi="Times New Roman" w:cs="Times New Roman"/>
          <w:b/>
          <w:bCs/>
          <w:color w:val="FFFFFF"/>
          <w:sz w:val="24"/>
          <w:szCs w:val="24"/>
          <w:lang w:val="tr-TR"/>
        </w:rPr>
        <w:t xml:space="preserve"> 2: </w:t>
      </w:r>
      <w:r w:rsidRPr="00796D74">
        <w:rPr>
          <w:rStyle w:val="Bodytext2"/>
          <w:rFonts w:ascii="Times New Roman" w:hAnsi="Times New Roman" w:cs="Times New Roman"/>
          <w:b/>
          <w:bCs/>
          <w:smallCaps/>
          <w:color w:val="FFFFFF"/>
          <w:sz w:val="24"/>
          <w:szCs w:val="24"/>
          <w:lang w:val="tr-TR"/>
        </w:rPr>
        <w:t>İç Pazar</w:t>
      </w:r>
    </w:p>
    <w:p w14:paraId="4743FC16" w14:textId="22E22D7B" w:rsidR="00AA526B" w:rsidRPr="00796D74" w:rsidRDefault="007F46A2" w:rsidP="007F46A2">
      <w:pPr>
        <w:pStyle w:val="Bodytext20"/>
        <w:pBdr>
          <w:bottom w:val="single" w:sz="4" w:space="0" w:color="auto"/>
        </w:pBdr>
        <w:tabs>
          <w:tab w:val="left" w:pos="1192"/>
        </w:tabs>
        <w:spacing w:after="140"/>
        <w:rPr>
          <w:rFonts w:ascii="Times New Roman" w:hAnsi="Times New Roman" w:cs="Times New Roman"/>
          <w:sz w:val="24"/>
          <w:szCs w:val="24"/>
          <w:lang w:val="tr-TR"/>
        </w:rPr>
      </w:pPr>
      <w:r>
        <w:rPr>
          <w:rStyle w:val="Bodytext2"/>
          <w:rFonts w:ascii="Times New Roman" w:hAnsi="Times New Roman" w:cs="Times New Roman"/>
          <w:b/>
          <w:bCs/>
          <w:color w:val="5B9BD5"/>
          <w:sz w:val="24"/>
          <w:szCs w:val="24"/>
          <w:lang w:val="tr-TR"/>
        </w:rPr>
        <w:t xml:space="preserve">Fasıl 1: </w:t>
      </w:r>
      <w:r w:rsidR="00AA526B" w:rsidRPr="00796D74">
        <w:rPr>
          <w:rStyle w:val="Bodytext2"/>
          <w:rFonts w:ascii="Times New Roman" w:hAnsi="Times New Roman" w:cs="Times New Roman"/>
          <w:b/>
          <w:bCs/>
          <w:color w:val="5B9BD5"/>
          <w:sz w:val="24"/>
          <w:szCs w:val="24"/>
          <w:lang w:val="tr-TR"/>
        </w:rPr>
        <w:t>Malların serbest dolaşımı</w:t>
      </w:r>
    </w:p>
    <w:p w14:paraId="162AB162" w14:textId="74482CD9"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malların serbest dolaşımı alanında </w:t>
      </w:r>
      <w:r w:rsidRPr="00796D74">
        <w:rPr>
          <w:rStyle w:val="Bodytext1"/>
          <w:rFonts w:ascii="Times New Roman" w:eastAsia="Arial" w:hAnsi="Times New Roman" w:cs="Times New Roman"/>
          <w:b/>
          <w:bCs/>
          <w:sz w:val="24"/>
          <w:szCs w:val="24"/>
          <w:lang w:val="tr-TR"/>
        </w:rPr>
        <w:t>iyi düzeyde hazırlıklıdır</w:t>
      </w:r>
      <w:r w:rsidRPr="00796D74">
        <w:rPr>
          <w:rStyle w:val="Bodytext1"/>
          <w:rFonts w:ascii="Times New Roman" w:hAnsi="Times New Roman" w:cs="Times New Roman"/>
          <w:sz w:val="24"/>
          <w:szCs w:val="24"/>
          <w:lang w:val="tr-TR" w:eastAsia="nl-NL" w:bidi="nl-NL"/>
        </w:rPr>
        <w:t xml:space="preserve">. Rapor döneminde, AB uyumlaştırılmış ürün müktesebatına uyum sağlanması ve iç pazarda malların serbest dolaşımını etkileyebilecek engellerin çözüme kavuşturulması konularında </w:t>
      </w:r>
      <w:r w:rsidRPr="00796D74">
        <w:rPr>
          <w:rStyle w:val="Bodytext1"/>
          <w:rFonts w:ascii="Times New Roman" w:eastAsia="Arial" w:hAnsi="Times New Roman" w:cs="Times New Roman"/>
          <w:b/>
          <w:bCs/>
          <w:sz w:val="24"/>
          <w:szCs w:val="24"/>
          <w:lang w:val="tr-TR"/>
        </w:rPr>
        <w:t>bazı ilerlemeler</w:t>
      </w:r>
      <w:r w:rsidRPr="00796D74">
        <w:rPr>
          <w:rStyle w:val="Bodytext1"/>
          <w:rFonts w:ascii="Times New Roman" w:hAnsi="Times New Roman" w:cs="Times New Roman"/>
          <w:sz w:val="24"/>
          <w:szCs w:val="24"/>
          <w:lang w:val="tr-TR" w:eastAsia="nl-NL" w:bidi="nl-NL"/>
        </w:rPr>
        <w:t xml:space="preserve"> kaydetmiştir. Komisyonun geçen yılki tavsiyeleri kısmen uygulanmıştır ve hâlâ geçerlidir. </w:t>
      </w:r>
      <w:r w:rsidR="001D0830">
        <w:rPr>
          <w:rStyle w:val="Bodytext1"/>
          <w:rFonts w:ascii="Times New Roman" w:hAnsi="Times New Roman" w:cs="Times New Roman"/>
          <w:sz w:val="24"/>
          <w:szCs w:val="24"/>
          <w:lang w:val="tr-TR" w:eastAsia="nl-NL" w:bidi="nl-NL"/>
        </w:rPr>
        <w:t>Önümüzdeki yıl</w:t>
      </w:r>
      <w:r w:rsidRPr="00796D74">
        <w:rPr>
          <w:rStyle w:val="Bodytext1"/>
          <w:rFonts w:ascii="Times New Roman" w:hAnsi="Times New Roman" w:cs="Times New Roman"/>
          <w:sz w:val="24"/>
          <w:szCs w:val="24"/>
          <w:lang w:val="tr-TR" w:eastAsia="nl-NL" w:bidi="nl-NL"/>
        </w:rPr>
        <w:t>, Türkiye'nin özellikle:</w:t>
      </w:r>
    </w:p>
    <w:p w14:paraId="7EE3CAD3" w14:textId="6D4908D0"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Gümrük Birliği yükümlülüklerini ihlal eden, malların serbest dolaşımının önündeki tarife dışı engelleri ortadan kaldırmaya devam etmesi; özellikle, Yüksek Düzeyli Ticaret </w:t>
      </w:r>
      <w:r w:rsidR="00796D74" w:rsidRPr="00796D74">
        <w:rPr>
          <w:rStyle w:val="Bodytext1"/>
          <w:rFonts w:ascii="Times New Roman" w:hAnsi="Times New Roman" w:cs="Times New Roman"/>
          <w:sz w:val="24"/>
          <w:szCs w:val="24"/>
          <w:lang w:val="tr-TR"/>
        </w:rPr>
        <w:t>Diyaloğu</w:t>
      </w:r>
      <w:r w:rsidRPr="00796D74">
        <w:rPr>
          <w:rStyle w:val="Bodytext1"/>
          <w:rFonts w:ascii="Times New Roman" w:hAnsi="Times New Roman" w:cs="Times New Roman"/>
          <w:sz w:val="24"/>
          <w:szCs w:val="24"/>
          <w:lang w:val="tr-TR"/>
        </w:rPr>
        <w:t xml:space="preserve"> bağlamında belirlenen öncelikli engelleri ele alması;</w:t>
      </w:r>
    </w:p>
    <w:p w14:paraId="03E8F2C6"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piyasa gözetimi ve denetimi tedbirlerinin kapsamını ve etkililiğini artırması gerekmektedir.</w:t>
      </w:r>
    </w:p>
    <w:p w14:paraId="1AB63B9F" w14:textId="071FD291" w:rsidR="00AA526B" w:rsidRPr="00796D74" w:rsidRDefault="007F46A2" w:rsidP="007F46A2">
      <w:pPr>
        <w:pStyle w:val="Bodytext20"/>
        <w:pBdr>
          <w:bottom w:val="single" w:sz="4" w:space="0" w:color="auto"/>
        </w:pBdr>
        <w:tabs>
          <w:tab w:val="left" w:pos="1192"/>
        </w:tabs>
        <w:spacing w:after="140"/>
        <w:jc w:val="both"/>
        <w:rPr>
          <w:rFonts w:ascii="Times New Roman" w:hAnsi="Times New Roman" w:cs="Times New Roman"/>
          <w:sz w:val="24"/>
          <w:szCs w:val="24"/>
          <w:lang w:val="tr-TR"/>
        </w:rPr>
      </w:pPr>
      <w:r>
        <w:rPr>
          <w:rStyle w:val="Bodytext2"/>
          <w:rFonts w:ascii="Times New Roman" w:hAnsi="Times New Roman" w:cs="Times New Roman"/>
          <w:b/>
          <w:bCs/>
          <w:color w:val="5B9BD5"/>
          <w:sz w:val="24"/>
          <w:szCs w:val="24"/>
          <w:lang w:val="tr-TR"/>
        </w:rPr>
        <w:t xml:space="preserve">Fasıl 2: </w:t>
      </w:r>
      <w:r w:rsidR="00AA526B" w:rsidRPr="00796D74">
        <w:rPr>
          <w:rStyle w:val="Bodytext2"/>
          <w:rFonts w:ascii="Times New Roman" w:hAnsi="Times New Roman" w:cs="Times New Roman"/>
          <w:b/>
          <w:bCs/>
          <w:color w:val="5B9BD5"/>
          <w:sz w:val="24"/>
          <w:szCs w:val="24"/>
          <w:lang w:val="tr-TR"/>
        </w:rPr>
        <w:t>İşçilerin serbest dolaşımı</w:t>
      </w:r>
    </w:p>
    <w:p w14:paraId="5C1A043F" w14:textId="252E6B6F"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İşçilerin serbest dolaşımı alanındaki hazırlıklar </w:t>
      </w:r>
      <w:r w:rsidRPr="00796D74">
        <w:rPr>
          <w:rStyle w:val="Bodytext1"/>
          <w:rFonts w:ascii="Times New Roman" w:eastAsia="Arial" w:hAnsi="Times New Roman" w:cs="Times New Roman"/>
          <w:b/>
          <w:bCs/>
          <w:sz w:val="24"/>
          <w:szCs w:val="24"/>
          <w:lang w:val="tr-TR"/>
        </w:rPr>
        <w:t>başlangıç düzeyindedir</w:t>
      </w:r>
      <w:r w:rsidRPr="00796D74">
        <w:rPr>
          <w:rStyle w:val="Bodytext1"/>
          <w:rFonts w:ascii="Times New Roman" w:hAnsi="Times New Roman" w:cs="Times New Roman"/>
          <w:sz w:val="24"/>
          <w:szCs w:val="24"/>
          <w:lang w:val="tr-TR"/>
        </w:rPr>
        <w:t xml:space="preserve"> ve rapor döneminde </w:t>
      </w:r>
      <w:r w:rsidRPr="00796D74">
        <w:rPr>
          <w:rStyle w:val="Bodytext1"/>
          <w:rFonts w:ascii="Times New Roman" w:eastAsia="Arial" w:hAnsi="Times New Roman" w:cs="Times New Roman"/>
          <w:b/>
          <w:bCs/>
          <w:sz w:val="24"/>
          <w:szCs w:val="24"/>
          <w:lang w:val="tr-TR"/>
        </w:rPr>
        <w:t>ilerleme kaydedilmemiştir</w:t>
      </w:r>
      <w:r w:rsidRPr="00796D74">
        <w:rPr>
          <w:rStyle w:val="Bodytext1"/>
          <w:rFonts w:ascii="Times New Roman" w:hAnsi="Times New Roman" w:cs="Times New Roman"/>
          <w:sz w:val="24"/>
          <w:szCs w:val="24"/>
          <w:lang w:val="tr-TR"/>
        </w:rPr>
        <w:t xml:space="preserve">.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6D21DBA5"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Avrupa İstihdam Hizmetleri (EURES) ağına katılmak amacıyla mevzuat ve idari uygulamaları hazırlaması gerekmektedir.</w:t>
      </w:r>
    </w:p>
    <w:p w14:paraId="46F44553" w14:textId="207A27E1" w:rsidR="00AA526B" w:rsidRPr="00796D74" w:rsidRDefault="007F46A2" w:rsidP="007F46A2">
      <w:pPr>
        <w:pStyle w:val="Bodytext20"/>
        <w:pBdr>
          <w:bottom w:val="single" w:sz="4" w:space="0" w:color="auto"/>
        </w:pBdr>
        <w:tabs>
          <w:tab w:val="left" w:pos="1192"/>
        </w:tabs>
        <w:spacing w:after="140"/>
        <w:jc w:val="both"/>
        <w:rPr>
          <w:rFonts w:ascii="Times New Roman" w:hAnsi="Times New Roman" w:cs="Times New Roman"/>
          <w:sz w:val="24"/>
          <w:szCs w:val="24"/>
          <w:lang w:val="tr-TR"/>
        </w:rPr>
      </w:pPr>
      <w:r>
        <w:rPr>
          <w:rStyle w:val="Bodytext2"/>
          <w:rFonts w:ascii="Times New Roman" w:hAnsi="Times New Roman" w:cs="Times New Roman"/>
          <w:b/>
          <w:bCs/>
          <w:color w:val="5B9BD5"/>
          <w:sz w:val="24"/>
          <w:szCs w:val="24"/>
          <w:lang w:val="tr-TR"/>
        </w:rPr>
        <w:t xml:space="preserve">Fasıl 3: </w:t>
      </w:r>
      <w:r w:rsidR="00AA526B" w:rsidRPr="00796D74">
        <w:rPr>
          <w:rStyle w:val="Bodytext2"/>
          <w:rFonts w:ascii="Times New Roman" w:hAnsi="Times New Roman" w:cs="Times New Roman"/>
          <w:b/>
          <w:bCs/>
          <w:color w:val="5B9BD5"/>
          <w:sz w:val="24"/>
          <w:szCs w:val="24"/>
          <w:lang w:val="tr-TR"/>
        </w:rPr>
        <w:t>İş kurma hakkı ve hizmet sunumu serbestisi</w:t>
      </w:r>
    </w:p>
    <w:p w14:paraId="241448B6"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İş kurma hakkı ve hizmet sunumu serbestisi alanındaki hazırlıklar </w:t>
      </w:r>
      <w:r w:rsidRPr="00796D74">
        <w:rPr>
          <w:rStyle w:val="Bodytext1"/>
          <w:rFonts w:ascii="Times New Roman" w:eastAsia="Arial" w:hAnsi="Times New Roman" w:cs="Times New Roman"/>
          <w:b/>
          <w:bCs/>
          <w:sz w:val="24"/>
          <w:szCs w:val="24"/>
          <w:lang w:val="tr-TR"/>
        </w:rPr>
        <w:t>başlangıç düzeyindedir</w:t>
      </w:r>
      <w:r w:rsidRPr="00796D74">
        <w:rPr>
          <w:rStyle w:val="Bodytext1"/>
          <w:rFonts w:ascii="Times New Roman" w:hAnsi="Times New Roman" w:cs="Times New Roman"/>
          <w:sz w:val="24"/>
          <w:szCs w:val="24"/>
          <w:lang w:val="tr-TR"/>
        </w:rPr>
        <w:t xml:space="preserve">. Rapor döneminde </w:t>
      </w:r>
      <w:r w:rsidRPr="00796D74">
        <w:rPr>
          <w:rStyle w:val="Bodytext1"/>
          <w:rFonts w:ascii="Times New Roman" w:eastAsia="Arial" w:hAnsi="Times New Roman" w:cs="Times New Roman"/>
          <w:b/>
          <w:bCs/>
          <w:sz w:val="24"/>
          <w:szCs w:val="24"/>
          <w:lang w:val="tr-TR"/>
        </w:rPr>
        <w:t>ilerleme kaydedilmemiştir</w:t>
      </w:r>
      <w:r w:rsidRPr="00796D74">
        <w:rPr>
          <w:rStyle w:val="Bodytext1"/>
          <w:rFonts w:ascii="Times New Roman" w:hAnsi="Times New Roman" w:cs="Times New Roman"/>
          <w:sz w:val="24"/>
          <w:szCs w:val="24"/>
          <w:lang w:val="tr-TR"/>
        </w:rPr>
        <w:t xml:space="preserve"> ve bu alanda uyumun sağlanması için hâlâ önemli çabalar gerekmektedir.</w:t>
      </w:r>
    </w:p>
    <w:p w14:paraId="39363380" w14:textId="1FFE534E"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ele alınmamıştır ve bu yüzden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6F6296FB"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ulusal mevzuatını Hizmetler Direktifi ile uyumlu hâle getirmesi ve Tek Temas Noktası oluşturması;</w:t>
      </w:r>
    </w:p>
    <w:p w14:paraId="34470116"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posta hizmetleri alanında, ulusal mevzuatını Sınır Ötesi Kargo Teslimat Hizmetlerine İlişkin AB Tüzüğü dâhil AB müktesebatıyla uyumlu hâle getirmeye devam etmesi;</w:t>
      </w:r>
    </w:p>
    <w:p w14:paraId="23018408"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lastRenderedPageBreak/>
        <w:t>→ ulusal mevzuatını, Mesleki Yeterlilikler Direktifi ve Orantılılık Testi Direktifi de dâhil olmak üzere, mesleki yeterliliklerin karşılıklı tanınması konusundaki AB müktesebatı ile uyumlu hâle getirmesi gerekmektedir.</w:t>
      </w:r>
    </w:p>
    <w:p w14:paraId="0C32F4FC" w14:textId="13B5636D" w:rsidR="00AA526B" w:rsidRPr="00796D74" w:rsidRDefault="007F46A2" w:rsidP="007F46A2">
      <w:pPr>
        <w:pStyle w:val="Bodytext20"/>
        <w:pBdr>
          <w:bottom w:val="single" w:sz="4" w:space="0" w:color="auto"/>
        </w:pBdr>
        <w:tabs>
          <w:tab w:val="left" w:pos="1192"/>
        </w:tabs>
        <w:spacing w:after="140"/>
        <w:jc w:val="both"/>
        <w:rPr>
          <w:rFonts w:ascii="Times New Roman" w:hAnsi="Times New Roman" w:cs="Times New Roman"/>
          <w:sz w:val="24"/>
          <w:szCs w:val="24"/>
          <w:lang w:val="tr-TR"/>
        </w:rPr>
      </w:pPr>
      <w:r>
        <w:rPr>
          <w:rStyle w:val="Bodytext2"/>
          <w:rFonts w:ascii="Times New Roman" w:hAnsi="Times New Roman" w:cs="Times New Roman"/>
          <w:b/>
          <w:bCs/>
          <w:color w:val="5B9BD5"/>
          <w:sz w:val="24"/>
          <w:szCs w:val="24"/>
          <w:lang w:val="tr-TR"/>
        </w:rPr>
        <w:t xml:space="preserve">Fasıl 4: </w:t>
      </w:r>
      <w:r w:rsidR="00AA526B" w:rsidRPr="00796D74">
        <w:rPr>
          <w:rStyle w:val="Bodytext2"/>
          <w:rFonts w:ascii="Times New Roman" w:hAnsi="Times New Roman" w:cs="Times New Roman"/>
          <w:b/>
          <w:bCs/>
          <w:color w:val="5B9BD5"/>
          <w:sz w:val="24"/>
          <w:szCs w:val="24"/>
          <w:lang w:val="tr-TR"/>
        </w:rPr>
        <w:t>Sermayenin serbest dolaşımı</w:t>
      </w:r>
    </w:p>
    <w:p w14:paraId="19ED255E"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sermayenin serbest dolaşımı alanında </w:t>
      </w:r>
      <w:r w:rsidRPr="00796D74">
        <w:rPr>
          <w:rStyle w:val="Bodytext1"/>
          <w:rFonts w:ascii="Times New Roman" w:eastAsia="Arial" w:hAnsi="Times New Roman" w:cs="Times New Roman"/>
          <w:b/>
          <w:bCs/>
          <w:sz w:val="24"/>
          <w:szCs w:val="24"/>
          <w:lang w:val="tr-TR"/>
        </w:rPr>
        <w:t>orta düzeyde hazırlıklıdır</w:t>
      </w:r>
      <w:r w:rsidRPr="00796D74">
        <w:rPr>
          <w:rStyle w:val="Bodytext1"/>
          <w:rFonts w:ascii="Times New Roman" w:hAnsi="Times New Roman" w:cs="Times New Roman"/>
          <w:sz w:val="24"/>
          <w:szCs w:val="24"/>
          <w:lang w:val="tr-TR" w:eastAsia="nl-NL" w:bidi="nl-NL"/>
        </w:rPr>
        <w:t xml:space="preserve">. Genel olarak, rapor döneminde, başta kara paranın aklanması ve terörün finansmanı ile mücadele olmak üzere, bu alanda </w:t>
      </w:r>
      <w:r w:rsidRPr="00796D74">
        <w:rPr>
          <w:rStyle w:val="Bodytext1"/>
          <w:rFonts w:ascii="Times New Roman" w:eastAsia="Arial" w:hAnsi="Times New Roman" w:cs="Times New Roman"/>
          <w:b/>
          <w:bCs/>
          <w:sz w:val="24"/>
          <w:szCs w:val="24"/>
          <w:lang w:val="tr-TR"/>
        </w:rPr>
        <w:t>bazı ilerlemeler</w:t>
      </w:r>
      <w:r w:rsidRPr="00796D74">
        <w:rPr>
          <w:rStyle w:val="Bodytext1"/>
          <w:rFonts w:ascii="Times New Roman" w:hAnsi="Times New Roman" w:cs="Times New Roman"/>
          <w:sz w:val="24"/>
          <w:szCs w:val="24"/>
          <w:lang w:val="tr-TR" w:eastAsia="nl-NL" w:bidi="nl-NL"/>
        </w:rPr>
        <w:t xml:space="preserve"> kaydedilmiştir. Ülke, Mali Eylem Görev Gücü'nün (FATF) Eylem Planı'nın kalan maddelerinin ele alınmasında önemli ilerleme kaydederek FATF'nin “gri listesinden” çıkarılmıştır. Bazı adımlar atılmış olmakla birlikte, çok sayıda sektörde yabancı mülkiyet ve sermaye hareketlerine ilişkin sınırlamalar devam etmektedir.</w:t>
      </w:r>
    </w:p>
    <w:p w14:paraId="39BF3501" w14:textId="6154035D"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bir dereceye kadar uygulanmıştır ve bu yüzden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7761477E"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yabancı sermaye payı ve sermaye hareketleri üzerindeki sınırlamaları en aza indirmesi;</w:t>
      </w:r>
    </w:p>
    <w:p w14:paraId="6A00AEB2"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Kara paranın aklanması ve terörizmin finansmanı ile mücadeleye yönelik tedbirleri güçlendirerek, avukatların yükümlü kişiler olarak dâhil edilmesini sağlayarak ve Anayasa Mahkemesinin Nisan 2024 tarihli ilgili kararında dile getirilen endişeleri ele alarak AB müktesebatına uyum sağlamaya devam etmesi gerekmektedir.</w:t>
      </w:r>
    </w:p>
    <w:p w14:paraId="373AE1AB" w14:textId="605B47B8" w:rsidR="00AA526B" w:rsidRPr="00796D74" w:rsidRDefault="00530C0A" w:rsidP="00530C0A">
      <w:pPr>
        <w:pStyle w:val="Bodytext20"/>
        <w:pBdr>
          <w:bottom w:val="single" w:sz="4" w:space="0" w:color="auto"/>
        </w:pBdr>
        <w:tabs>
          <w:tab w:val="left" w:pos="1151"/>
        </w:tabs>
        <w:spacing w:after="140"/>
        <w:jc w:val="both"/>
        <w:rPr>
          <w:rFonts w:ascii="Times New Roman" w:hAnsi="Times New Roman" w:cs="Times New Roman"/>
          <w:sz w:val="24"/>
          <w:szCs w:val="24"/>
          <w:lang w:val="tr-TR"/>
        </w:rPr>
      </w:pPr>
      <w:r>
        <w:rPr>
          <w:rStyle w:val="Bodytext2"/>
          <w:rFonts w:ascii="Times New Roman" w:hAnsi="Times New Roman" w:cs="Times New Roman"/>
          <w:b/>
          <w:bCs/>
          <w:color w:val="5B9BD5"/>
          <w:sz w:val="24"/>
          <w:szCs w:val="24"/>
          <w:lang w:val="tr-TR"/>
        </w:rPr>
        <w:t xml:space="preserve">Fasıl 6: </w:t>
      </w:r>
      <w:r w:rsidR="00AA526B" w:rsidRPr="00796D74">
        <w:rPr>
          <w:rStyle w:val="Bodytext2"/>
          <w:rFonts w:ascii="Times New Roman" w:hAnsi="Times New Roman" w:cs="Times New Roman"/>
          <w:b/>
          <w:bCs/>
          <w:color w:val="5B9BD5"/>
          <w:sz w:val="24"/>
          <w:szCs w:val="24"/>
          <w:lang w:val="tr-TR"/>
        </w:rPr>
        <w:t>Şirketler hukuku</w:t>
      </w:r>
    </w:p>
    <w:p w14:paraId="68F03263"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şirketler hukuku alanında </w:t>
      </w:r>
      <w:r w:rsidRPr="00796D74">
        <w:rPr>
          <w:rStyle w:val="Bodytext1"/>
          <w:rFonts w:ascii="Times New Roman" w:eastAsia="Arial" w:hAnsi="Times New Roman" w:cs="Times New Roman"/>
          <w:b/>
          <w:bCs/>
          <w:sz w:val="24"/>
          <w:szCs w:val="24"/>
          <w:lang w:val="tr-TR"/>
        </w:rPr>
        <w:t>çok ileri düzeydedir</w:t>
      </w:r>
      <w:r w:rsidRPr="00796D74">
        <w:rPr>
          <w:rStyle w:val="Bodytext1"/>
          <w:rFonts w:ascii="Times New Roman" w:hAnsi="Times New Roman" w:cs="Times New Roman"/>
          <w:sz w:val="24"/>
          <w:szCs w:val="24"/>
          <w:lang w:val="tr-TR" w:eastAsia="nl-NL" w:bidi="nl-NL"/>
        </w:rPr>
        <w:t xml:space="preserve">. Rapor döneminde kurumsal sürdürülebilirlik raporlama standartlarının benimsenmesi ve şirketler hukukunda dijital araç ve süreçlerin kullanılmaya başlanmasıyla </w:t>
      </w:r>
      <w:r w:rsidRPr="00796D74">
        <w:rPr>
          <w:rStyle w:val="Bodytext1"/>
          <w:rFonts w:ascii="Times New Roman" w:eastAsia="Arial" w:hAnsi="Times New Roman" w:cs="Times New Roman"/>
          <w:b/>
          <w:bCs/>
          <w:sz w:val="24"/>
          <w:szCs w:val="24"/>
          <w:lang w:val="tr-TR"/>
        </w:rPr>
        <w:t>bazı ilerlemeler</w:t>
      </w:r>
      <w:r w:rsidRPr="00796D74">
        <w:rPr>
          <w:rStyle w:val="Bodytext1"/>
          <w:rFonts w:ascii="Times New Roman" w:hAnsi="Times New Roman" w:cs="Times New Roman"/>
          <w:sz w:val="24"/>
          <w:szCs w:val="24"/>
          <w:lang w:val="tr-TR" w:eastAsia="nl-NL" w:bidi="nl-NL"/>
        </w:rPr>
        <w:t xml:space="preserve"> kaydedilmiştir.</w:t>
      </w:r>
    </w:p>
    <w:p w14:paraId="61C9F4ED" w14:textId="1D531B3F"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tam olarak yerine getirilmemiştir ve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1BC616B2"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uzun vadeli pay sahipliği katılımının teşvik edilmesine ilişkin ulusal mevzuatını AB müktesebatı ile daha uyumlu hâle getirmesi;</w:t>
      </w:r>
    </w:p>
    <w:p w14:paraId="1961620A"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sınır ötesi dönüşümler, birleşmeler ve bölünmelere ilişkin ulusal mevzuatını AB müktesebatı ile uyumlu hâle getirmesi;</w:t>
      </w:r>
    </w:p>
    <w:p w14:paraId="47FAD606"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bg-BG" w:bidi="bg-BG"/>
        </w:rPr>
        <w:t>→ kurumsal sürdürülebilirlik raporlaması ve gelir vergisi bilgilerinin açıklanması (ülke bazında raporlama) da dâhil olmak üzere şirket raporlamasına yönelik düzenlemeler oluşturması gerekmektedir.</w:t>
      </w:r>
    </w:p>
    <w:p w14:paraId="7CF18D73" w14:textId="36DA1DD9" w:rsidR="00AA526B" w:rsidRPr="00796D74" w:rsidRDefault="00530C0A" w:rsidP="00530C0A">
      <w:pPr>
        <w:pStyle w:val="Bodytext20"/>
        <w:pBdr>
          <w:bottom w:val="single" w:sz="4" w:space="0" w:color="auto"/>
        </w:pBdr>
        <w:tabs>
          <w:tab w:val="left" w:pos="1151"/>
        </w:tabs>
        <w:spacing w:after="140"/>
        <w:jc w:val="both"/>
        <w:rPr>
          <w:rFonts w:ascii="Times New Roman" w:hAnsi="Times New Roman" w:cs="Times New Roman"/>
          <w:sz w:val="24"/>
          <w:szCs w:val="24"/>
          <w:lang w:val="tr-TR"/>
        </w:rPr>
      </w:pPr>
      <w:r>
        <w:rPr>
          <w:rStyle w:val="Bodytext2"/>
          <w:rFonts w:ascii="Times New Roman" w:hAnsi="Times New Roman" w:cs="Times New Roman"/>
          <w:b/>
          <w:bCs/>
          <w:color w:val="5B9BD5"/>
          <w:sz w:val="24"/>
          <w:szCs w:val="24"/>
          <w:lang w:val="tr-TR"/>
        </w:rPr>
        <w:t xml:space="preserve">Fasıl 7: </w:t>
      </w:r>
      <w:r w:rsidR="00AA526B" w:rsidRPr="00796D74">
        <w:rPr>
          <w:rStyle w:val="Bodytext2"/>
          <w:rFonts w:ascii="Times New Roman" w:hAnsi="Times New Roman" w:cs="Times New Roman"/>
          <w:b/>
          <w:bCs/>
          <w:color w:val="5B9BD5"/>
          <w:sz w:val="24"/>
          <w:szCs w:val="24"/>
          <w:lang w:val="tr-TR"/>
        </w:rPr>
        <w:t>Fikri mülkiyet hukuku</w:t>
      </w:r>
    </w:p>
    <w:p w14:paraId="59CC7CD9"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özellikle mevzuat uyumu bakımından </w:t>
      </w:r>
      <w:r w:rsidRPr="00796D74">
        <w:rPr>
          <w:rStyle w:val="Bodytext1"/>
          <w:rFonts w:ascii="Times New Roman" w:eastAsia="Arial" w:hAnsi="Times New Roman" w:cs="Times New Roman"/>
          <w:b/>
          <w:bCs/>
          <w:sz w:val="24"/>
          <w:szCs w:val="24"/>
          <w:lang w:val="tr-TR"/>
        </w:rPr>
        <w:t>iyi düzeyde hazırlıklıdır</w:t>
      </w:r>
      <w:r w:rsidRPr="00796D74">
        <w:rPr>
          <w:rStyle w:val="Bodytext1"/>
          <w:rFonts w:ascii="Times New Roman" w:hAnsi="Times New Roman" w:cs="Times New Roman"/>
          <w:sz w:val="24"/>
          <w:szCs w:val="24"/>
          <w:lang w:val="tr-TR" w:eastAsia="nl-NL" w:bidi="nl-NL"/>
        </w:rPr>
        <w:t>. Ancak, rapor döneminde </w:t>
      </w:r>
      <w:r w:rsidRPr="00796D74">
        <w:rPr>
          <w:rStyle w:val="Bodytext1"/>
          <w:rFonts w:ascii="Times New Roman" w:eastAsia="Arial" w:hAnsi="Times New Roman" w:cs="Times New Roman"/>
          <w:b/>
          <w:bCs/>
          <w:sz w:val="24"/>
          <w:szCs w:val="24"/>
          <w:lang w:val="tr-TR"/>
        </w:rPr>
        <w:t>ilerleme kaydedilmemiştir</w:t>
      </w:r>
      <w:r w:rsidRPr="00796D74">
        <w:rPr>
          <w:rStyle w:val="Bodytext1"/>
          <w:rFonts w:ascii="Times New Roman" w:hAnsi="Times New Roman" w:cs="Times New Roman"/>
          <w:sz w:val="24"/>
          <w:szCs w:val="24"/>
          <w:lang w:val="tr-TR" w:eastAsia="nl-NL" w:bidi="nl-NL"/>
        </w:rPr>
        <w:t>. Mevzuat farklılıklarının yanı sıra özellikle adli prosedürlerle ilgili olmak üzere uygulama ve yürütme konusunda çözülmemiş sorunlar hâlâ mevcuttur.</w:t>
      </w:r>
    </w:p>
    <w:p w14:paraId="14DE6547" w14:textId="4311786C"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ele alınmamıştır ve bu yüzden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32E02378"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taklit ve korsan malların çevrim içi satışı da dâhil olmak üzere fikri mülkiyet hakları ihlalleriyle etkin bir şekilde mücadele etmek için uygulama tedbirlerini iyileştirmesi, hâkimlerin fikri mülkiyet hakları konusunda uzmanlaşma düzeyini artırması ve ceza hukukunun uygulanması için arama ve ceza yargılamasında arama ve el koyma kararı alınmasına yönelik usullerdeki zorlukları çözmesi;</w:t>
      </w:r>
    </w:p>
    <w:p w14:paraId="5BBD81CB"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lastRenderedPageBreak/>
        <w:t>→</w:t>
      </w:r>
      <w:r w:rsidRPr="00796D74">
        <w:rPr>
          <w:rStyle w:val="Bodytext1"/>
          <w:rFonts w:ascii="Times New Roman" w:hAnsi="Times New Roman" w:cs="Times New Roman"/>
          <w:sz w:val="24"/>
          <w:szCs w:val="24"/>
          <w:lang w:val="tr-TR"/>
        </w:rPr>
        <w:t xml:space="preserve"> özellikle yargı ve gümrük makamları tarafından hızlandırılmış ve basitleştirilmiş imha prosedürleri söz konusu olduğunda, etkin uygulama ve etkili icra için fikri mülkiyet hakları sahipleri ile işbirliğini geliştirmesi;</w:t>
      </w:r>
    </w:p>
    <w:p w14:paraId="1029225D" w14:textId="77777777" w:rsidR="00AA526B" w:rsidRPr="00796D74" w:rsidRDefault="00AA526B" w:rsidP="00A24CFF">
      <w:pPr>
        <w:pStyle w:val="Bodytext10"/>
        <w:spacing w:after="140" w:line="240" w:lineRule="auto"/>
        <w:ind w:left="320" w:hanging="32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fikri mülkiyet hakları alanındaki sistemik eksikliklerin analizini kolaylaştırmak amacıyla, özellikle fikri ve sınai mülkiyet haklarının yargıda etkili bir biçimde uygulanmasına ilişkin doğru istatistiksel verilerin toplanmasını ve işlenmesini sağlaması gerekmektedir.</w:t>
      </w:r>
    </w:p>
    <w:p w14:paraId="1518068E" w14:textId="747C9DA2" w:rsidR="00AA526B" w:rsidRPr="00796D74" w:rsidRDefault="00530C0A" w:rsidP="00530C0A">
      <w:pPr>
        <w:pStyle w:val="Bodytext20"/>
        <w:pBdr>
          <w:bottom w:val="single" w:sz="4" w:space="0" w:color="auto"/>
        </w:pBdr>
        <w:tabs>
          <w:tab w:val="left" w:pos="1151"/>
        </w:tabs>
        <w:spacing w:after="140"/>
        <w:jc w:val="both"/>
        <w:rPr>
          <w:rFonts w:ascii="Times New Roman" w:hAnsi="Times New Roman" w:cs="Times New Roman"/>
          <w:sz w:val="24"/>
          <w:szCs w:val="24"/>
          <w:lang w:val="tr-TR"/>
        </w:rPr>
      </w:pPr>
      <w:r>
        <w:rPr>
          <w:rStyle w:val="Bodytext2"/>
          <w:rFonts w:ascii="Times New Roman" w:hAnsi="Times New Roman" w:cs="Times New Roman"/>
          <w:b/>
          <w:bCs/>
          <w:color w:val="5B9BD5"/>
          <w:sz w:val="24"/>
          <w:szCs w:val="24"/>
          <w:lang w:val="tr-TR"/>
        </w:rPr>
        <w:t xml:space="preserve">Fasıl 8: </w:t>
      </w:r>
      <w:r w:rsidR="00AA526B" w:rsidRPr="00796D74">
        <w:rPr>
          <w:rStyle w:val="Bodytext2"/>
          <w:rFonts w:ascii="Times New Roman" w:hAnsi="Times New Roman" w:cs="Times New Roman"/>
          <w:b/>
          <w:bCs/>
          <w:color w:val="5B9BD5"/>
          <w:sz w:val="24"/>
          <w:szCs w:val="24"/>
          <w:lang w:val="tr-TR"/>
        </w:rPr>
        <w:t>Rekabet politikası</w:t>
      </w:r>
    </w:p>
    <w:p w14:paraId="55C034F9"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rekabet politikası alanında </w:t>
      </w:r>
      <w:r w:rsidRPr="00796D74">
        <w:rPr>
          <w:rStyle w:val="Bodytext1"/>
          <w:rFonts w:ascii="Times New Roman" w:eastAsia="Arial" w:hAnsi="Times New Roman" w:cs="Times New Roman"/>
          <w:b/>
          <w:bCs/>
          <w:sz w:val="24"/>
          <w:szCs w:val="24"/>
          <w:lang w:val="tr-TR"/>
        </w:rPr>
        <w:t>belirli düzeyde hazırlıklıdır</w:t>
      </w:r>
      <w:r w:rsidRPr="00796D74">
        <w:rPr>
          <w:rStyle w:val="Bodytext1"/>
          <w:rFonts w:ascii="Times New Roman" w:hAnsi="Times New Roman" w:cs="Times New Roman"/>
          <w:sz w:val="24"/>
          <w:szCs w:val="24"/>
          <w:lang w:val="tr-TR" w:eastAsia="nl-NL" w:bidi="nl-NL"/>
        </w:rPr>
        <w:t xml:space="preserve">. Rapor döneminde bu alanda </w:t>
      </w:r>
      <w:r w:rsidRPr="00796D74">
        <w:rPr>
          <w:rStyle w:val="Bodytext1"/>
          <w:rFonts w:ascii="Times New Roman" w:eastAsia="Arial" w:hAnsi="Times New Roman" w:cs="Times New Roman"/>
          <w:b/>
          <w:bCs/>
          <w:sz w:val="24"/>
          <w:szCs w:val="24"/>
          <w:lang w:val="tr-TR"/>
        </w:rPr>
        <w:t>ilerleme kaydedilmemiştir</w:t>
      </w:r>
      <w:r w:rsidRPr="00796D74">
        <w:rPr>
          <w:rStyle w:val="Bodytext1"/>
          <w:rFonts w:ascii="Times New Roman" w:hAnsi="Times New Roman" w:cs="Times New Roman"/>
          <w:sz w:val="24"/>
          <w:szCs w:val="24"/>
          <w:lang w:val="tr-TR" w:eastAsia="nl-NL" w:bidi="nl-NL"/>
        </w:rPr>
        <w:t xml:space="preserve"> ve devlet destekleri alanındaki endişeler devam etmektedir.</w:t>
      </w:r>
    </w:p>
    <w:p w14:paraId="49BD27EC" w14:textId="58587D8F"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ele alınmamıştır ve bu yüzden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78B15F0C"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devlet desteğine ilişkin kurumsal çerçevesinin bağımsızlığını ve işlevselliğini AB müktesebatına uygun olarak sağlaması;</w:t>
      </w:r>
    </w:p>
    <w:p w14:paraId="47985927"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uygulama mevzuatını gecikmeksizin kabul ederek Devlet Desteklerinin İzlenmesi ve Denetlenmesi Hakkında Kanun’u uygulaması;</w:t>
      </w:r>
    </w:p>
    <w:p w14:paraId="3AA10882"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tüm destek programlarının şeffaf ve güncel envanterini erişime açması gerekmektedir.</w:t>
      </w:r>
    </w:p>
    <w:p w14:paraId="4ED026D0" w14:textId="696813DC" w:rsidR="00AA526B" w:rsidRPr="00796D74" w:rsidRDefault="00530C0A" w:rsidP="00530C0A">
      <w:pPr>
        <w:pStyle w:val="Bodytext20"/>
        <w:pBdr>
          <w:bottom w:val="single" w:sz="4" w:space="0" w:color="auto"/>
        </w:pBdr>
        <w:tabs>
          <w:tab w:val="left" w:pos="1182"/>
        </w:tabs>
        <w:spacing w:after="140"/>
        <w:jc w:val="both"/>
        <w:rPr>
          <w:rFonts w:ascii="Times New Roman" w:hAnsi="Times New Roman" w:cs="Times New Roman"/>
          <w:sz w:val="24"/>
          <w:szCs w:val="24"/>
          <w:lang w:val="tr-TR"/>
        </w:rPr>
      </w:pPr>
      <w:r>
        <w:rPr>
          <w:rStyle w:val="Bodytext2"/>
          <w:rFonts w:ascii="Times New Roman" w:hAnsi="Times New Roman" w:cs="Times New Roman"/>
          <w:b/>
          <w:bCs/>
          <w:color w:val="5B9BD5"/>
          <w:sz w:val="24"/>
          <w:szCs w:val="24"/>
          <w:lang w:val="tr-TR"/>
        </w:rPr>
        <w:t xml:space="preserve">Fasıl 9: </w:t>
      </w:r>
      <w:r w:rsidR="00AA526B" w:rsidRPr="00796D74">
        <w:rPr>
          <w:rStyle w:val="Bodytext2"/>
          <w:rFonts w:ascii="Times New Roman" w:hAnsi="Times New Roman" w:cs="Times New Roman"/>
          <w:b/>
          <w:bCs/>
          <w:color w:val="5B9BD5"/>
          <w:sz w:val="24"/>
          <w:szCs w:val="24"/>
          <w:lang w:val="tr-TR"/>
        </w:rPr>
        <w:t>Mali hizmetler</w:t>
      </w:r>
    </w:p>
    <w:p w14:paraId="226DCD42"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mali hizmetler alanında </w:t>
      </w:r>
      <w:r w:rsidRPr="00796D74">
        <w:rPr>
          <w:rStyle w:val="Bodytext1"/>
          <w:rFonts w:ascii="Times New Roman" w:eastAsia="Arial" w:hAnsi="Times New Roman" w:cs="Times New Roman"/>
          <w:b/>
          <w:bCs/>
          <w:sz w:val="24"/>
          <w:szCs w:val="24"/>
          <w:lang w:val="tr-TR"/>
        </w:rPr>
        <w:t>iyi düzeyde hazırlıklıdır</w:t>
      </w:r>
      <w:r w:rsidRPr="00796D74">
        <w:rPr>
          <w:rStyle w:val="Bodytext1"/>
          <w:rFonts w:ascii="Times New Roman" w:hAnsi="Times New Roman" w:cs="Times New Roman"/>
          <w:sz w:val="24"/>
          <w:szCs w:val="24"/>
          <w:lang w:val="tr-TR" w:eastAsia="nl-NL" w:bidi="nl-NL"/>
        </w:rPr>
        <w:t xml:space="preserve">. Rapor döneminde, mali sektördeki bozucu etkiye sahip makro ihtiyati ve düzenleyici tedbirleri gevşetmeye başlayarak </w:t>
      </w:r>
      <w:r w:rsidRPr="00796D74">
        <w:rPr>
          <w:rStyle w:val="Bodytext1"/>
          <w:rFonts w:ascii="Times New Roman" w:eastAsia="Arial" w:hAnsi="Times New Roman" w:cs="Times New Roman"/>
          <w:b/>
          <w:bCs/>
          <w:sz w:val="24"/>
          <w:szCs w:val="24"/>
          <w:lang w:val="tr-TR"/>
        </w:rPr>
        <w:t>bazı ilerlemeler</w:t>
      </w:r>
      <w:r w:rsidRPr="00796D74">
        <w:rPr>
          <w:rStyle w:val="Bodytext1"/>
          <w:rFonts w:ascii="Times New Roman" w:hAnsi="Times New Roman" w:cs="Times New Roman"/>
          <w:sz w:val="24"/>
          <w:szCs w:val="24"/>
          <w:lang w:val="tr-TR" w:eastAsia="nl-NL" w:bidi="nl-NL"/>
        </w:rPr>
        <w:t xml:space="preserve"> kaydetmiştir. Türkiye, sermaye piyasalarında olduğu gibi bireysel emeklilik sisteminde de daha fazla esneklik sağlamak için bazı adımlar atmıştır. Sürdürülebilir ve dijital finansın teşvik edilmesi için çalışmalar devam etmektedir.</w:t>
      </w:r>
    </w:p>
    <w:p w14:paraId="696832B1" w14:textId="035BF681"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kısmen uygulanmıştır ve bu yüzden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5D6DA8B6"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revize edilmiş CRR/CRD ve BRRD çerçevelerine uyum sağlama çabalarını sürdürmesi;</w:t>
      </w:r>
    </w:p>
    <w:p w14:paraId="52EE23FC"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bozucu etkiye sahip makro ihtiyati ve düzenleyici tedbirleri aşamalı olarak kaldırmaya devam etmesi ve varlık kalitesi incelemesinin şeffaflığını iyileştirmesi;</w:t>
      </w:r>
    </w:p>
    <w:p w14:paraId="14E75A88"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sermaye piyasaları ve mali piyasa altyapıları ile ilgili AB müktesebatına uyum çalışmalarına devam etmesi gerekmektedir.</w:t>
      </w:r>
    </w:p>
    <w:p w14:paraId="0A88E109" w14:textId="77777777" w:rsidR="00AA526B" w:rsidRPr="00796D74" w:rsidRDefault="00AA526B" w:rsidP="00A24CFF">
      <w:pPr>
        <w:pStyle w:val="Bodytext20"/>
        <w:pBdr>
          <w:bottom w:val="single" w:sz="4" w:space="0" w:color="auto"/>
        </w:pBdr>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color w:val="5B9BD5"/>
          <w:sz w:val="24"/>
          <w:szCs w:val="24"/>
          <w:lang w:val="tr-TR"/>
        </w:rPr>
        <w:t>Fasıl 28: Tüketicinin ve sağlığın korunması</w:t>
      </w:r>
    </w:p>
    <w:p w14:paraId="402DD0A4"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tüketicinin ve sağlığın korunması konusunda </w:t>
      </w:r>
      <w:r w:rsidRPr="00796D74">
        <w:rPr>
          <w:rStyle w:val="Bodytext1"/>
          <w:rFonts w:ascii="Times New Roman" w:eastAsia="Arial" w:hAnsi="Times New Roman" w:cs="Times New Roman"/>
          <w:b/>
          <w:bCs/>
          <w:sz w:val="24"/>
          <w:szCs w:val="24"/>
          <w:lang w:val="tr-TR"/>
        </w:rPr>
        <w:t>iyi düzeyde hazırlıklıdır</w:t>
      </w:r>
      <w:r w:rsidRPr="00796D74">
        <w:rPr>
          <w:rStyle w:val="Bodytext1"/>
          <w:rFonts w:ascii="Times New Roman" w:hAnsi="Times New Roman" w:cs="Times New Roman"/>
          <w:sz w:val="24"/>
          <w:szCs w:val="24"/>
          <w:lang w:val="tr-TR" w:eastAsia="nl-NL" w:bidi="nl-NL"/>
        </w:rPr>
        <w:t xml:space="preserve">. Sağlık hizmetlerine yönelik sürveyans sisteminin güçlendirilmesi, ciddi sınır aşan sağlık tehditlerinin ele alınması ve ruh sağlığı hizmetlerinin kurumsal yapının dışına çıkarılması alanlarında </w:t>
      </w:r>
      <w:r w:rsidRPr="00796D74">
        <w:rPr>
          <w:rStyle w:val="Bodytext1"/>
          <w:rFonts w:ascii="Times New Roman" w:eastAsia="Arial" w:hAnsi="Times New Roman" w:cs="Times New Roman"/>
          <w:b/>
          <w:bCs/>
          <w:sz w:val="24"/>
          <w:szCs w:val="24"/>
          <w:lang w:val="tr-TR"/>
        </w:rPr>
        <w:t>sınırlı ilerleme</w:t>
      </w:r>
      <w:r w:rsidRPr="00796D74">
        <w:rPr>
          <w:rStyle w:val="Bodytext1"/>
          <w:rFonts w:ascii="Times New Roman" w:hAnsi="Times New Roman" w:cs="Times New Roman"/>
          <w:sz w:val="24"/>
          <w:szCs w:val="24"/>
          <w:lang w:val="tr-TR" w:eastAsia="nl-NL" w:bidi="nl-NL"/>
        </w:rPr>
        <w:t xml:space="preserve"> kaydedilmiştir.</w:t>
      </w:r>
    </w:p>
    <w:p w14:paraId="38A9EA29" w14:textId="4A1D9980"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ele alınmamıştır ve bu yüzden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698904C7"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tüketici haklarının uygulanmasını güçlendirmesi ve tüketici hareketi ve icra organları ile koordinasyonu ve işbirliğini daha da geliştirmesi; bilinçlendirme faaliyetlerini artırması; dijital ortamdaki ihlaller ile korunmaya muhtaç tüketicilerin desteklenmesi amacıyla daha fazla tedbir alması;</w:t>
      </w:r>
    </w:p>
    <w:p w14:paraId="488936FC"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merkez ve taşra düzeyinde halk sağlığı ile ilgili acil durumlar risk değerlendirmesi ve risk </w:t>
      </w:r>
      <w:r w:rsidRPr="00796D74">
        <w:rPr>
          <w:rStyle w:val="Bodytext1"/>
          <w:rFonts w:ascii="Times New Roman" w:hAnsi="Times New Roman" w:cs="Times New Roman"/>
          <w:sz w:val="24"/>
          <w:szCs w:val="24"/>
          <w:lang w:val="tr-TR"/>
        </w:rPr>
        <w:lastRenderedPageBreak/>
        <w:t>yönetimi için yeterli kaynak sağlayarak temel sağlık hizmetlerini güçlendirmesi;</w:t>
      </w:r>
    </w:p>
    <w:p w14:paraId="530F4294" w14:textId="77777777" w:rsidR="00AA526B" w:rsidRPr="00796D74" w:rsidRDefault="00AA526B" w:rsidP="00A24CFF">
      <w:pPr>
        <w:pStyle w:val="Bodytext10"/>
        <w:spacing w:after="140" w:line="240" w:lineRule="auto"/>
        <w:ind w:left="380" w:hanging="38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ilgili sektörler içinde ve genelinde, afetlere karşı etkili çok sektörlü hazırlığın ve müdahalenin sağlanması için iş gücünü ve idari kapasitesini artırması gerekmektedir.</w:t>
      </w:r>
    </w:p>
    <w:p w14:paraId="0B7A0A3A" w14:textId="77777777" w:rsidR="00AA526B" w:rsidRPr="00796D74" w:rsidRDefault="00AA526B" w:rsidP="00A24CFF">
      <w:pPr>
        <w:pStyle w:val="Bodytext20"/>
        <w:pBdr>
          <w:top w:val="single" w:sz="0" w:space="1" w:color="ED7D31"/>
          <w:left w:val="single" w:sz="0" w:space="0" w:color="ED7D31"/>
          <w:bottom w:val="single" w:sz="0" w:space="2" w:color="ED7D31"/>
          <w:right w:val="single" w:sz="0" w:space="0" w:color="ED7D31"/>
        </w:pBdr>
        <w:shd w:val="clear" w:color="auto" w:fill="ED7D31"/>
        <w:spacing w:after="140"/>
        <w:jc w:val="both"/>
        <w:rPr>
          <w:rFonts w:ascii="Times New Roman" w:hAnsi="Times New Roman" w:cs="Times New Roman"/>
          <w:sz w:val="24"/>
          <w:szCs w:val="24"/>
          <w:lang w:val="tr-TR"/>
        </w:rPr>
      </w:pPr>
      <w:r w:rsidRPr="00796D74">
        <w:rPr>
          <w:rStyle w:val="Bodytext2"/>
          <w:rFonts w:ascii="Times New Roman" w:hAnsi="Times New Roman" w:cs="Times New Roman"/>
          <w:b/>
          <w:bCs/>
          <w:smallCaps/>
          <w:color w:val="FFFFFF"/>
          <w:sz w:val="24"/>
          <w:szCs w:val="24"/>
          <w:lang w:val="tr-TR"/>
        </w:rPr>
        <w:t>Grup</w:t>
      </w:r>
      <w:r w:rsidRPr="00796D74">
        <w:rPr>
          <w:rStyle w:val="Bodytext2"/>
          <w:rFonts w:ascii="Times New Roman" w:hAnsi="Times New Roman" w:cs="Times New Roman"/>
          <w:b/>
          <w:bCs/>
          <w:color w:val="FFFFFF"/>
          <w:sz w:val="24"/>
          <w:szCs w:val="24"/>
          <w:lang w:val="tr-TR"/>
        </w:rPr>
        <w:t xml:space="preserve"> 3: </w:t>
      </w:r>
      <w:r w:rsidRPr="00796D74">
        <w:rPr>
          <w:rStyle w:val="Bodytext2"/>
          <w:rFonts w:ascii="Times New Roman" w:hAnsi="Times New Roman" w:cs="Times New Roman"/>
          <w:b/>
          <w:bCs/>
          <w:smallCaps/>
          <w:color w:val="FFFFFF"/>
          <w:sz w:val="24"/>
          <w:szCs w:val="24"/>
          <w:lang w:val="tr-TR"/>
        </w:rPr>
        <w:t>Rekabetçilik ve kapsayıcı büyüme</w:t>
      </w:r>
    </w:p>
    <w:p w14:paraId="63E6FA1B" w14:textId="2E935988" w:rsidR="00AA526B" w:rsidRPr="00796D74" w:rsidRDefault="00530C0A" w:rsidP="00530C0A">
      <w:pPr>
        <w:pStyle w:val="Bodytext20"/>
        <w:pBdr>
          <w:bottom w:val="single" w:sz="4" w:space="0" w:color="auto"/>
        </w:pBdr>
        <w:tabs>
          <w:tab w:val="left" w:pos="1307"/>
        </w:tabs>
        <w:spacing w:after="140"/>
        <w:jc w:val="both"/>
        <w:rPr>
          <w:rFonts w:ascii="Times New Roman" w:hAnsi="Times New Roman" w:cs="Times New Roman"/>
          <w:sz w:val="24"/>
          <w:szCs w:val="24"/>
          <w:lang w:val="tr-TR"/>
        </w:rPr>
      </w:pPr>
      <w:r>
        <w:rPr>
          <w:rStyle w:val="Bodytext2"/>
          <w:rFonts w:ascii="Times New Roman" w:hAnsi="Times New Roman" w:cs="Times New Roman"/>
          <w:b/>
          <w:bCs/>
          <w:color w:val="ED7D31"/>
          <w:sz w:val="24"/>
          <w:szCs w:val="24"/>
          <w:lang w:val="tr-TR"/>
        </w:rPr>
        <w:t xml:space="preserve">Fasıl 10: </w:t>
      </w:r>
      <w:bookmarkStart w:id="0" w:name="_GoBack"/>
      <w:bookmarkEnd w:id="0"/>
      <w:r w:rsidR="00AA526B" w:rsidRPr="00796D74">
        <w:rPr>
          <w:rStyle w:val="Bodytext2"/>
          <w:rFonts w:ascii="Times New Roman" w:hAnsi="Times New Roman" w:cs="Times New Roman"/>
          <w:b/>
          <w:bCs/>
          <w:color w:val="ED7D31"/>
          <w:sz w:val="24"/>
          <w:szCs w:val="24"/>
          <w:lang w:val="tr-TR"/>
        </w:rPr>
        <w:t>Dijital dönüşüm ve medya</w:t>
      </w:r>
    </w:p>
    <w:p w14:paraId="2F15D000"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eastAsia="nl-NL" w:bidi="nl-NL"/>
        </w:rPr>
        <w:t xml:space="preserve">Türkiye bu alanda </w:t>
      </w:r>
      <w:r w:rsidRPr="00796D74">
        <w:rPr>
          <w:rStyle w:val="Bodytext1"/>
          <w:rFonts w:ascii="Times New Roman" w:eastAsia="Arial" w:hAnsi="Times New Roman" w:cs="Times New Roman"/>
          <w:b/>
          <w:bCs/>
          <w:sz w:val="24"/>
          <w:szCs w:val="24"/>
          <w:lang w:val="tr-TR"/>
        </w:rPr>
        <w:t>belirli düzeyde hazırlıklıdır</w:t>
      </w:r>
      <w:r w:rsidRPr="00796D74">
        <w:rPr>
          <w:rStyle w:val="Bodytext1"/>
          <w:rFonts w:ascii="Times New Roman" w:hAnsi="Times New Roman" w:cs="Times New Roman"/>
          <w:sz w:val="24"/>
          <w:szCs w:val="24"/>
          <w:lang w:val="tr-TR" w:eastAsia="nl-NL" w:bidi="nl-NL"/>
        </w:rPr>
        <w:t>. Rapor döneminde</w:t>
      </w:r>
      <w:r w:rsidRPr="00796D74">
        <w:rPr>
          <w:rStyle w:val="Bodytext1"/>
          <w:rFonts w:ascii="Times New Roman" w:eastAsia="Arial" w:hAnsi="Times New Roman" w:cs="Times New Roman"/>
          <w:b/>
          <w:bCs/>
          <w:sz w:val="24"/>
          <w:szCs w:val="24"/>
          <w:lang w:val="tr-TR"/>
        </w:rPr>
        <w:t> sınırlı ilerleme</w:t>
      </w:r>
      <w:r w:rsidRPr="00796D74">
        <w:rPr>
          <w:rStyle w:val="Bodytext1"/>
          <w:rFonts w:ascii="Times New Roman" w:hAnsi="Times New Roman" w:cs="Times New Roman"/>
          <w:sz w:val="24"/>
          <w:szCs w:val="24"/>
          <w:lang w:val="tr-TR" w:eastAsia="nl-NL" w:bidi="nl-NL"/>
        </w:rPr>
        <w:t> kaydedilmiştir. Yeterli rekabetin bulunmaması, medya sahipliğindeki yoğunlaşma ve düzenleyici makamların mali ve idari bağımsızlığının olmaması ile ilgili endişeler devam etmektedir.</w:t>
      </w:r>
    </w:p>
    <w:p w14:paraId="72D962F1" w14:textId="68726C09"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birkaç yıl içindeki tavsiyeleri </w:t>
      </w:r>
      <w:r w:rsidR="00796D74">
        <w:rPr>
          <w:rStyle w:val="Bodytext1"/>
          <w:rFonts w:ascii="Times New Roman" w:hAnsi="Times New Roman" w:cs="Times New Roman"/>
          <w:sz w:val="24"/>
          <w:szCs w:val="24"/>
          <w:lang w:val="tr-TR"/>
        </w:rPr>
        <w:t xml:space="preserve">sadece </w:t>
      </w:r>
      <w:r w:rsidRPr="00796D74">
        <w:rPr>
          <w:rStyle w:val="Bodytext1"/>
          <w:rFonts w:ascii="Times New Roman" w:hAnsi="Times New Roman" w:cs="Times New Roman"/>
          <w:sz w:val="24"/>
          <w:szCs w:val="24"/>
          <w:lang w:val="tr-TR"/>
        </w:rPr>
        <w:t xml:space="preserve">kısmen uygulanmıştır ve bu yüzden hâlâ geçerlidir. </w:t>
      </w:r>
      <w:r w:rsidR="001D0830">
        <w:rPr>
          <w:rStyle w:val="Bodytext1"/>
          <w:rFonts w:ascii="Times New Roman" w:hAnsi="Times New Roman" w:cs="Times New Roman"/>
          <w:sz w:val="24"/>
          <w:szCs w:val="24"/>
          <w:lang w:val="tr-TR"/>
        </w:rPr>
        <w:t>Önümüzdeki yıl</w:t>
      </w:r>
      <w:r w:rsidRPr="00796D74">
        <w:rPr>
          <w:rStyle w:val="Bodytext1"/>
          <w:rFonts w:ascii="Times New Roman" w:hAnsi="Times New Roman" w:cs="Times New Roman"/>
          <w:sz w:val="24"/>
          <w:szCs w:val="24"/>
          <w:lang w:val="tr-TR"/>
        </w:rPr>
        <w:t>, Türkiye'nin özellikle:</w:t>
      </w:r>
    </w:p>
    <w:p w14:paraId="18B5BAAE" w14:textId="77777777" w:rsidR="00AA526B" w:rsidRPr="00796D74" w:rsidRDefault="00AA526B" w:rsidP="00A24CFF">
      <w:pPr>
        <w:pStyle w:val="Bodytext10"/>
        <w:spacing w:after="140" w:line="240" w:lineRule="auto"/>
        <w:ind w:left="340" w:hanging="34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elektronik haberleşme sektöründe; evrensel hizmetleri, yetkilendirmeye ilişkin düzenlemeleri, piyasa erişimini ve geçiş hakkını AB müktesebatıyla uyumlu hâle getirmesi;</w:t>
      </w:r>
    </w:p>
    <w:p w14:paraId="0EC753E5" w14:textId="77777777" w:rsidR="00AA526B" w:rsidRPr="00796D74" w:rsidRDefault="00AA526B" w:rsidP="00A24CFF">
      <w:pPr>
        <w:pStyle w:val="Bodytext10"/>
        <w:spacing w:after="140" w:line="240" w:lineRule="auto"/>
        <w:ind w:left="340" w:hanging="340"/>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düzenleyici makamın ve kurul üyelerinin bağımsızlığını güçlendirmesi ve medyada çoğulculuğun sağlanması amacıyla Venedik Komisyonunun tavsiyeleri uyarınca İnternet Ortamında Yapılan Yayınların Düzenlenmesi ve Bu Yayınlar Yoluyla İşlenen Suçlarla Mücadele Edilmesi Hakkında Kanun’da değişiklik yapması;</w:t>
      </w:r>
    </w:p>
    <w:p w14:paraId="0FEA31E4" w14:textId="77777777" w:rsidR="00AA526B" w:rsidRPr="00796D74" w:rsidRDefault="00AA526B" w:rsidP="00A24CFF">
      <w:pPr>
        <w:pStyle w:val="Bodytext10"/>
        <w:spacing w:after="140" w:line="240" w:lineRule="auto"/>
        <w:jc w:val="both"/>
        <w:rPr>
          <w:rFonts w:ascii="Times New Roman" w:hAnsi="Times New Roman" w:cs="Times New Roman"/>
          <w:sz w:val="24"/>
          <w:szCs w:val="24"/>
          <w:lang w:val="tr-TR"/>
        </w:rPr>
      </w:pPr>
      <w:r w:rsidRPr="00796D74">
        <w:rPr>
          <w:rStyle w:val="Bodytext1"/>
          <w:rFonts w:ascii="Times New Roman" w:eastAsia="Arial" w:hAnsi="Times New Roman" w:cs="Times New Roman"/>
          <w:sz w:val="24"/>
          <w:szCs w:val="24"/>
          <w:lang w:val="tr-TR" w:eastAsia="bg-BG" w:bidi="bg-BG"/>
        </w:rPr>
        <w:t>→</w:t>
      </w:r>
      <w:r w:rsidRPr="00796D74">
        <w:rPr>
          <w:rStyle w:val="Bodytext1"/>
          <w:rFonts w:ascii="Times New Roman" w:hAnsi="Times New Roman" w:cs="Times New Roman"/>
          <w:sz w:val="24"/>
          <w:szCs w:val="24"/>
          <w:lang w:val="tr-TR"/>
        </w:rPr>
        <w:t xml:space="preserve"> kamu yayıncısının bağımsızlığını güçlendirmek üzere adımlar atması gerekmektedir.</w:t>
      </w:r>
    </w:p>
    <w:p w14:paraId="74221EC5" w14:textId="77777777" w:rsidR="004B684B" w:rsidRPr="00796D74" w:rsidRDefault="004B684B" w:rsidP="00A24CFF">
      <w:pPr>
        <w:pStyle w:val="Default"/>
        <w:spacing w:after="140"/>
        <w:rPr>
          <w:rFonts w:ascii="Times New Roman" w:hAnsi="Times New Roman" w:cs="Times New Roman"/>
          <w:b/>
          <w:bCs/>
          <w:color w:val="auto"/>
          <w:lang w:val="tr-TR"/>
        </w:rPr>
      </w:pPr>
    </w:p>
    <w:p w14:paraId="5C03560A" w14:textId="77777777" w:rsidR="00673E1A" w:rsidRPr="00796D74" w:rsidRDefault="00B125CA" w:rsidP="00A24CFF">
      <w:pPr>
        <w:pStyle w:val="Bodytext20"/>
        <w:pBdr>
          <w:bottom w:val="single" w:sz="4" w:space="0" w:color="auto"/>
        </w:pBdr>
        <w:spacing w:after="140"/>
        <w:jc w:val="both"/>
        <w:rPr>
          <w:rStyle w:val="Bodytext2"/>
          <w:rFonts w:ascii="Times New Roman" w:hAnsi="Times New Roman" w:cs="Times New Roman"/>
          <w:b/>
          <w:bCs/>
          <w:color w:val="ED7D31"/>
          <w:sz w:val="24"/>
          <w:szCs w:val="24"/>
          <w:lang w:val="tr-TR"/>
        </w:rPr>
      </w:pPr>
      <w:r w:rsidRPr="00796D74">
        <w:rPr>
          <w:rStyle w:val="Bodytext2"/>
          <w:rFonts w:ascii="Times New Roman" w:hAnsi="Times New Roman" w:cs="Times New Roman"/>
          <w:b/>
          <w:color w:val="ED7D31"/>
          <w:sz w:val="24"/>
          <w:szCs w:val="24"/>
          <w:lang w:val="tr-TR"/>
        </w:rPr>
        <w:t>Fasıl</w:t>
      </w:r>
      <w:r w:rsidR="00673E1A" w:rsidRPr="00796D74">
        <w:rPr>
          <w:rStyle w:val="Bodytext2"/>
          <w:rFonts w:ascii="Times New Roman" w:hAnsi="Times New Roman" w:cs="Times New Roman"/>
          <w:b/>
          <w:color w:val="ED7D31"/>
          <w:sz w:val="24"/>
          <w:szCs w:val="24"/>
          <w:lang w:val="tr-TR"/>
        </w:rPr>
        <w:t xml:space="preserve"> 16: Vergilendirme</w:t>
      </w:r>
    </w:p>
    <w:p w14:paraId="07089BD2" w14:textId="77777777" w:rsidR="00673E1A" w:rsidRPr="00796D74" w:rsidRDefault="00673E1A" w:rsidP="00A24CFF">
      <w:pPr>
        <w:pStyle w:val="Bodytext10"/>
        <w:spacing w:after="140" w:line="240" w:lineRule="auto"/>
        <w:jc w:val="both"/>
        <w:rPr>
          <w:rStyle w:val="Bodytext1"/>
          <w:rFonts w:ascii="Times New Roman" w:hAnsi="Times New Roman" w:cs="Times New Roman"/>
          <w:sz w:val="24"/>
          <w:szCs w:val="24"/>
          <w:lang w:val="tr-TR" w:eastAsia="nl-NL" w:bidi="nl-NL"/>
        </w:rPr>
      </w:pPr>
      <w:r w:rsidRPr="00796D74">
        <w:rPr>
          <w:rStyle w:val="Bodytext1"/>
          <w:rFonts w:ascii="Times New Roman" w:hAnsi="Times New Roman" w:cs="Times New Roman"/>
          <w:sz w:val="24"/>
          <w:szCs w:val="24"/>
          <w:lang w:val="tr-TR" w:eastAsia="nl-NL" w:bidi="nl-NL"/>
        </w:rPr>
        <w:t xml:space="preserve">Türkiye, vergilendirme alanında </w:t>
      </w:r>
      <w:r w:rsidR="0096349C" w:rsidRPr="00796D74">
        <w:rPr>
          <w:rStyle w:val="Bodytext1"/>
          <w:rFonts w:ascii="Times New Roman" w:hAnsi="Times New Roman" w:cs="Times New Roman"/>
          <w:b/>
          <w:sz w:val="24"/>
          <w:szCs w:val="24"/>
          <w:lang w:val="tr-TR" w:eastAsia="nl-NL" w:bidi="nl-NL"/>
        </w:rPr>
        <w:t>orta düzeyde</w:t>
      </w:r>
      <w:r w:rsidR="0096349C" w:rsidRPr="00796D74">
        <w:rPr>
          <w:rStyle w:val="Bodytext1"/>
          <w:rFonts w:ascii="Times New Roman" w:hAnsi="Times New Roman" w:cs="Times New Roman"/>
          <w:sz w:val="24"/>
          <w:szCs w:val="24"/>
          <w:lang w:val="tr-TR" w:eastAsia="nl-NL" w:bidi="nl-NL"/>
        </w:rPr>
        <w:t xml:space="preserve"> hazırlıklıdır</w:t>
      </w:r>
      <w:r w:rsidRPr="00796D74">
        <w:rPr>
          <w:rStyle w:val="Bodytext1"/>
          <w:rFonts w:ascii="Times New Roman" w:hAnsi="Times New Roman" w:cs="Times New Roman"/>
          <w:sz w:val="24"/>
          <w:szCs w:val="24"/>
          <w:lang w:val="tr-TR" w:eastAsia="nl-NL" w:bidi="nl-NL"/>
        </w:rPr>
        <w:t xml:space="preserve">. Rapor döneminde ilerleme </w:t>
      </w:r>
      <w:r w:rsidRPr="00796D74">
        <w:rPr>
          <w:rStyle w:val="Bodytext1"/>
          <w:rFonts w:ascii="Times New Roman" w:hAnsi="Times New Roman" w:cs="Times New Roman"/>
          <w:b/>
          <w:sz w:val="24"/>
          <w:szCs w:val="24"/>
          <w:lang w:val="tr-TR" w:eastAsia="nl-NL" w:bidi="nl-NL"/>
        </w:rPr>
        <w:t>kaydedilmemiştir</w:t>
      </w:r>
      <w:r w:rsidRPr="00796D74">
        <w:rPr>
          <w:rStyle w:val="Bodytext1"/>
          <w:rFonts w:ascii="Times New Roman" w:hAnsi="Times New Roman" w:cs="Times New Roman"/>
          <w:sz w:val="24"/>
          <w:szCs w:val="24"/>
          <w:lang w:val="tr-TR" w:eastAsia="nl-NL" w:bidi="nl-NL"/>
        </w:rPr>
        <w:t>.</w:t>
      </w:r>
    </w:p>
    <w:p w14:paraId="704E8720" w14:textId="77777777" w:rsidR="00673E1A" w:rsidRPr="00796D74" w:rsidRDefault="00673E1A" w:rsidP="00A24CFF">
      <w:pPr>
        <w:pStyle w:val="Bodytext10"/>
        <w:spacing w:after="140" w:line="240" w:lineRule="auto"/>
        <w:jc w:val="both"/>
        <w:rPr>
          <w:rStyle w:val="Bodytext1"/>
          <w:rFonts w:ascii="Times New Roman" w:hAnsi="Times New Roman" w:cs="Times New Roman"/>
          <w:sz w:val="24"/>
          <w:szCs w:val="24"/>
          <w:lang w:val="tr-TR" w:eastAsia="nl-NL" w:bidi="nl-NL"/>
        </w:rPr>
      </w:pPr>
      <w:r w:rsidRPr="00796D74">
        <w:rPr>
          <w:rStyle w:val="Bodytext1"/>
          <w:rFonts w:ascii="Times New Roman" w:hAnsi="Times New Roman" w:cs="Times New Roman"/>
          <w:sz w:val="24"/>
          <w:szCs w:val="24"/>
          <w:lang w:val="tr-TR" w:eastAsia="nl-NL" w:bidi="nl-NL"/>
        </w:rPr>
        <w:t>Komisyon'un geçen yılki tavsiyeleri yerine getirilmemiş</w:t>
      </w:r>
      <w:r w:rsidR="00424773" w:rsidRPr="00796D74">
        <w:rPr>
          <w:rStyle w:val="Bodytext1"/>
          <w:rFonts w:ascii="Times New Roman" w:hAnsi="Times New Roman" w:cs="Times New Roman"/>
          <w:sz w:val="24"/>
          <w:szCs w:val="24"/>
          <w:lang w:val="tr-TR" w:eastAsia="nl-NL" w:bidi="nl-NL"/>
        </w:rPr>
        <w:t xml:space="preserve"> olduğundan </w:t>
      </w:r>
      <w:r w:rsidRPr="00796D74">
        <w:rPr>
          <w:rStyle w:val="Bodytext1"/>
          <w:rFonts w:ascii="Times New Roman" w:hAnsi="Times New Roman" w:cs="Times New Roman"/>
          <w:sz w:val="24"/>
          <w:szCs w:val="24"/>
          <w:lang w:val="tr-TR" w:eastAsia="nl-NL" w:bidi="nl-NL"/>
        </w:rPr>
        <w:t>geçerliliğini korumaktadır. Önümüzdeki yıl, Türkiye özellikle</w:t>
      </w:r>
      <w:r w:rsidR="0096349C" w:rsidRPr="00796D74">
        <w:rPr>
          <w:rStyle w:val="Bodytext1"/>
          <w:rFonts w:ascii="Times New Roman" w:hAnsi="Times New Roman" w:cs="Times New Roman"/>
          <w:sz w:val="24"/>
          <w:szCs w:val="24"/>
          <w:lang w:val="tr-TR" w:eastAsia="nl-NL" w:bidi="nl-NL"/>
        </w:rPr>
        <w:t>;</w:t>
      </w:r>
    </w:p>
    <w:p w14:paraId="0FA2CD8A" w14:textId="77777777" w:rsidR="00673E1A" w:rsidRPr="00796D74" w:rsidRDefault="00673E1A" w:rsidP="00A24CFF">
      <w:pPr>
        <w:pStyle w:val="Bodytext10"/>
        <w:spacing w:after="140" w:line="240" w:lineRule="auto"/>
        <w:jc w:val="both"/>
        <w:rPr>
          <w:rStyle w:val="Bodytext1"/>
          <w:rFonts w:ascii="Times New Roman" w:hAnsi="Times New Roman" w:cs="Times New Roman"/>
          <w:sz w:val="24"/>
          <w:szCs w:val="24"/>
          <w:lang w:val="tr-TR" w:eastAsia="nl-NL" w:bidi="nl-NL"/>
        </w:rPr>
      </w:pPr>
      <w:r w:rsidRPr="00796D74">
        <w:rPr>
          <w:rStyle w:val="Bodytext1"/>
          <w:rFonts w:ascii="Times New Roman" w:hAnsi="Times New Roman" w:cs="Times New Roman"/>
          <w:sz w:val="24"/>
          <w:szCs w:val="24"/>
          <w:lang w:val="tr-TR" w:eastAsia="nl-NL" w:bidi="nl-NL"/>
        </w:rPr>
        <w:t>→ tüm AB Üye Devletleri ile vergi bilgilerinin otomatik değişimini etkinleştirme</w:t>
      </w:r>
      <w:r w:rsidR="0096349C" w:rsidRPr="00796D74">
        <w:rPr>
          <w:rStyle w:val="Bodytext1"/>
          <w:rFonts w:ascii="Times New Roman" w:hAnsi="Times New Roman" w:cs="Times New Roman"/>
          <w:sz w:val="24"/>
          <w:szCs w:val="24"/>
          <w:lang w:val="tr-TR" w:eastAsia="nl-NL" w:bidi="nl-NL"/>
        </w:rPr>
        <w:t>si</w:t>
      </w:r>
      <w:r w:rsidRPr="00796D74">
        <w:rPr>
          <w:rStyle w:val="Bodytext1"/>
          <w:rFonts w:ascii="Times New Roman" w:hAnsi="Times New Roman" w:cs="Times New Roman"/>
          <w:sz w:val="24"/>
          <w:szCs w:val="24"/>
          <w:lang w:val="tr-TR" w:eastAsia="nl-NL" w:bidi="nl-NL"/>
        </w:rPr>
        <w:t>;</w:t>
      </w:r>
    </w:p>
    <w:p w14:paraId="73B3E4CC" w14:textId="77777777" w:rsidR="00673E1A" w:rsidRPr="00796D74" w:rsidRDefault="00673E1A" w:rsidP="00A24CFF">
      <w:pPr>
        <w:pStyle w:val="Bodytext10"/>
        <w:spacing w:after="140" w:line="240" w:lineRule="auto"/>
        <w:jc w:val="both"/>
        <w:rPr>
          <w:rStyle w:val="Bodytext1"/>
          <w:rFonts w:ascii="Times New Roman" w:hAnsi="Times New Roman" w:cs="Times New Roman"/>
          <w:sz w:val="24"/>
          <w:szCs w:val="24"/>
          <w:lang w:val="tr-TR" w:eastAsia="nl-NL" w:bidi="nl-NL"/>
        </w:rPr>
      </w:pPr>
      <w:r w:rsidRPr="00796D74">
        <w:rPr>
          <w:rStyle w:val="Bodytext1"/>
          <w:rFonts w:ascii="Times New Roman" w:hAnsi="Times New Roman" w:cs="Times New Roman"/>
          <w:sz w:val="24"/>
          <w:szCs w:val="24"/>
          <w:lang w:val="tr-TR" w:eastAsia="nl-NL" w:bidi="nl-NL"/>
        </w:rPr>
        <w:t>→ Başta tüketim vergisine tabi enerji ürünleri olmak üzere, KDV ve ÖTV'ye ilişkin mevzuatını AB müktesebatıyla uyumlu hale getirmeye devam etmesi</w:t>
      </w:r>
      <w:r w:rsidR="0096349C" w:rsidRPr="00796D74">
        <w:rPr>
          <w:rStyle w:val="Bodytext1"/>
          <w:rFonts w:ascii="Times New Roman" w:hAnsi="Times New Roman" w:cs="Times New Roman"/>
          <w:sz w:val="24"/>
          <w:szCs w:val="24"/>
          <w:lang w:val="tr-TR" w:eastAsia="nl-NL" w:bidi="nl-NL"/>
        </w:rPr>
        <w:t>;</w:t>
      </w:r>
    </w:p>
    <w:p w14:paraId="575D52C1" w14:textId="77777777" w:rsidR="00673E1A" w:rsidRPr="00796D74" w:rsidRDefault="00673E1A" w:rsidP="00A24CFF">
      <w:pPr>
        <w:pStyle w:val="Bodytext10"/>
        <w:spacing w:after="140" w:line="240" w:lineRule="auto"/>
        <w:jc w:val="both"/>
        <w:rPr>
          <w:rStyle w:val="Bodytext1"/>
          <w:rFonts w:ascii="Times New Roman" w:hAnsi="Times New Roman" w:cs="Times New Roman"/>
          <w:sz w:val="24"/>
          <w:szCs w:val="24"/>
          <w:lang w:val="tr-TR" w:eastAsia="nl-NL" w:bidi="nl-NL"/>
        </w:rPr>
      </w:pPr>
      <w:r w:rsidRPr="00796D74">
        <w:rPr>
          <w:rStyle w:val="Bodytext1"/>
          <w:rFonts w:ascii="Times New Roman" w:hAnsi="Times New Roman" w:cs="Times New Roman"/>
          <w:sz w:val="24"/>
          <w:szCs w:val="24"/>
          <w:lang w:val="tr-TR" w:eastAsia="nl-NL" w:bidi="nl-NL"/>
        </w:rPr>
        <w:t>→ kayıt dışı ekonomiyle mücadeleye devam etmesi ve performans göstergeleri kullanarak ilerlemeyi şeffaf bir şekilde raporlaması gerekmektedir.</w:t>
      </w:r>
    </w:p>
    <w:p w14:paraId="323C9EA4" w14:textId="77777777" w:rsidR="0096349C" w:rsidRPr="00796D74" w:rsidRDefault="0096349C" w:rsidP="00A24CFF">
      <w:pPr>
        <w:pStyle w:val="Bodytext10"/>
        <w:spacing w:after="140" w:line="240" w:lineRule="auto"/>
        <w:jc w:val="both"/>
        <w:rPr>
          <w:rStyle w:val="Bodytext1"/>
          <w:rFonts w:ascii="Times New Roman" w:hAnsi="Times New Roman" w:cs="Times New Roman"/>
          <w:sz w:val="24"/>
          <w:szCs w:val="24"/>
          <w:lang w:val="tr-TR" w:eastAsia="nl-NL" w:bidi="nl-NL"/>
        </w:rPr>
      </w:pPr>
    </w:p>
    <w:p w14:paraId="5A9EBBF7" w14:textId="77777777" w:rsidR="009B764E" w:rsidRPr="00796D74" w:rsidRDefault="0096349C" w:rsidP="00A24CFF">
      <w:pPr>
        <w:pStyle w:val="Bodytext20"/>
        <w:pBdr>
          <w:bottom w:val="single" w:sz="4" w:space="0" w:color="auto"/>
        </w:pBdr>
        <w:spacing w:after="140"/>
        <w:jc w:val="both"/>
        <w:rPr>
          <w:rStyle w:val="Bodytext2"/>
          <w:rFonts w:ascii="Times New Roman" w:hAnsi="Times New Roman" w:cs="Times New Roman"/>
          <w:b/>
          <w:bCs/>
          <w:color w:val="ED7D31"/>
          <w:sz w:val="24"/>
          <w:szCs w:val="24"/>
          <w:lang w:val="tr-TR"/>
        </w:rPr>
      </w:pPr>
      <w:r w:rsidRPr="00796D74">
        <w:rPr>
          <w:rStyle w:val="Bodytext2"/>
          <w:rFonts w:ascii="Times New Roman" w:hAnsi="Times New Roman" w:cs="Times New Roman"/>
          <w:b/>
          <w:bCs/>
          <w:color w:val="ED7D31"/>
          <w:sz w:val="24"/>
          <w:szCs w:val="24"/>
          <w:lang w:val="tr-TR"/>
        </w:rPr>
        <w:t>Fasıl</w:t>
      </w:r>
      <w:r w:rsidR="009B764E" w:rsidRPr="00796D74">
        <w:rPr>
          <w:rStyle w:val="Bodytext2"/>
          <w:rFonts w:ascii="Times New Roman" w:hAnsi="Times New Roman" w:cs="Times New Roman"/>
          <w:b/>
          <w:bCs/>
          <w:color w:val="ED7D31"/>
          <w:sz w:val="24"/>
          <w:szCs w:val="24"/>
          <w:lang w:val="tr-TR"/>
        </w:rPr>
        <w:t xml:space="preserve"> 17: Ekonomik ve parasal politika</w:t>
      </w:r>
    </w:p>
    <w:p w14:paraId="169DCA06" w14:textId="729B0BEF" w:rsidR="009B764E" w:rsidRPr="00796D74" w:rsidRDefault="009B764E" w:rsidP="00A24CFF">
      <w:pPr>
        <w:pStyle w:val="Bodytext10"/>
        <w:spacing w:after="140" w:line="240" w:lineRule="auto"/>
        <w:ind w:left="340" w:hanging="34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Türkiye, ekonomik ve parasal politika konusunda </w:t>
      </w:r>
      <w:r w:rsidRPr="00796D74">
        <w:rPr>
          <w:rStyle w:val="Bodytext1"/>
          <w:rFonts w:ascii="Times New Roman" w:hAnsi="Times New Roman" w:cs="Times New Roman"/>
          <w:b/>
          <w:sz w:val="24"/>
          <w:szCs w:val="24"/>
          <w:lang w:val="tr-TR"/>
        </w:rPr>
        <w:t>belirli düzeyde hazırlıklıdır</w:t>
      </w:r>
      <w:r w:rsidRPr="00796D74">
        <w:rPr>
          <w:rStyle w:val="Bodytext1"/>
          <w:rFonts w:ascii="Times New Roman" w:hAnsi="Times New Roman" w:cs="Times New Roman"/>
          <w:sz w:val="24"/>
          <w:szCs w:val="24"/>
          <w:lang w:val="tr-TR"/>
        </w:rPr>
        <w:t xml:space="preserve"> ve </w:t>
      </w:r>
      <w:r w:rsidR="00796D74" w:rsidRPr="00796D74">
        <w:rPr>
          <w:rStyle w:val="Bodytext1"/>
          <w:rFonts w:ascii="Times New Roman" w:hAnsi="Times New Roman" w:cs="Times New Roman"/>
          <w:b/>
          <w:sz w:val="24"/>
          <w:szCs w:val="24"/>
          <w:lang w:val="tr-TR"/>
        </w:rPr>
        <w:t>iyi düzeyde ilerleme</w:t>
      </w:r>
      <w:r w:rsidRPr="00796D74">
        <w:rPr>
          <w:rStyle w:val="Bodytext1"/>
          <w:rFonts w:ascii="Times New Roman" w:hAnsi="Times New Roman" w:cs="Times New Roman"/>
          <w:sz w:val="24"/>
          <w:szCs w:val="24"/>
          <w:lang w:val="tr-TR"/>
        </w:rPr>
        <w:t xml:space="preserve"> kaydetmiştir. Mayıs 2023'teki milletvekili ve cumhurbaşkanlığı seçimlerinin ardından yeni hükümet döneminde politikada normalleşme süreci başlamıştır. Merkez Bankası, para politikası duruşunu önemli ölçüde sıkılaştırmış ve politika faizini para politikasının birincil aracı haline getirmiştir. Ayrıca, parasal aktarım mekanizmasının güçlendirilmesine yardımcı olan ihtiyati ve düzenleyici tedbirlerin sadeleştirilmesi için kararlı adımlar atılmıştır. Türkiye ayrıca, aşırı açık prosedürü, veri mevcudiyeti ve güncelliği konularında da iyileştirmeler yapmıştır.</w:t>
      </w:r>
    </w:p>
    <w:p w14:paraId="3E5C131C" w14:textId="77777777" w:rsidR="009B764E" w:rsidRPr="00796D74" w:rsidRDefault="009B764E" w:rsidP="00A24CFF">
      <w:pPr>
        <w:pStyle w:val="Bodytext10"/>
        <w:spacing w:after="140" w:line="240" w:lineRule="auto"/>
        <w:ind w:left="340" w:hanging="34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Komisyon'un geçen yılki tavsiyeleri büyük ölçüde karşılanmıştır. Önümüzdeki yıl, Türkiye </w:t>
      </w:r>
      <w:r w:rsidRPr="00796D74">
        <w:rPr>
          <w:rStyle w:val="Bodytext1"/>
          <w:rFonts w:ascii="Times New Roman" w:hAnsi="Times New Roman" w:cs="Times New Roman"/>
          <w:sz w:val="24"/>
          <w:szCs w:val="24"/>
          <w:lang w:val="tr-TR"/>
        </w:rPr>
        <w:lastRenderedPageBreak/>
        <w:t>özellikle</w:t>
      </w:r>
      <w:r w:rsidR="00DF1358" w:rsidRPr="00796D74">
        <w:rPr>
          <w:rStyle w:val="Bodytext1"/>
          <w:rFonts w:ascii="Times New Roman" w:hAnsi="Times New Roman" w:cs="Times New Roman"/>
          <w:sz w:val="24"/>
          <w:szCs w:val="24"/>
          <w:lang w:val="tr-TR"/>
        </w:rPr>
        <w:t>;</w:t>
      </w:r>
    </w:p>
    <w:p w14:paraId="6D55E539" w14:textId="77777777" w:rsidR="009B764E" w:rsidRPr="00796D74" w:rsidRDefault="009B764E" w:rsidP="00A24CFF">
      <w:pPr>
        <w:pStyle w:val="Bodytext10"/>
        <w:spacing w:after="140" w:line="240" w:lineRule="auto"/>
        <w:ind w:left="340" w:hanging="34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merkez bankasının işlevsel bağımsızlığını daha da güçlendirmeli ve dezenflasyon süreci güçlenene kadar sıkı para p</w:t>
      </w:r>
      <w:r w:rsidR="00057D1B" w:rsidRPr="00796D74">
        <w:rPr>
          <w:rStyle w:val="Bodytext1"/>
          <w:rFonts w:ascii="Times New Roman" w:hAnsi="Times New Roman" w:cs="Times New Roman"/>
          <w:sz w:val="24"/>
          <w:szCs w:val="24"/>
          <w:lang w:val="tr-TR"/>
        </w:rPr>
        <w:t>olitikası duruşunu sürdürmeli</w:t>
      </w:r>
      <w:r w:rsidRPr="00796D74">
        <w:rPr>
          <w:rStyle w:val="Bodytext1"/>
          <w:rFonts w:ascii="Times New Roman" w:hAnsi="Times New Roman" w:cs="Times New Roman"/>
          <w:sz w:val="24"/>
          <w:szCs w:val="24"/>
          <w:lang w:val="tr-TR"/>
        </w:rPr>
        <w:t>;</w:t>
      </w:r>
    </w:p>
    <w:p w14:paraId="1347A390" w14:textId="77777777" w:rsidR="009B764E" w:rsidRPr="00796D74" w:rsidRDefault="009B764E" w:rsidP="00A24CFF">
      <w:pPr>
        <w:pStyle w:val="Bodytext10"/>
        <w:spacing w:after="140" w:line="240" w:lineRule="auto"/>
        <w:ind w:left="340" w:hanging="34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şeffaf bir para politikası çerçevesi ve daha etkin bir iletişim altında makro ihtiyati çerçeveyi sadeleştirmeye devam etmelidir.</w:t>
      </w:r>
    </w:p>
    <w:p w14:paraId="3E5A757F" w14:textId="77777777" w:rsidR="00057D1B" w:rsidRPr="00796D74" w:rsidRDefault="0096349C" w:rsidP="00A24CFF">
      <w:pPr>
        <w:pStyle w:val="Bodytext20"/>
        <w:pBdr>
          <w:bottom w:val="single" w:sz="4" w:space="0" w:color="auto"/>
        </w:pBdr>
        <w:spacing w:after="140"/>
        <w:jc w:val="both"/>
        <w:rPr>
          <w:rStyle w:val="Bodytext2"/>
          <w:rFonts w:ascii="Times New Roman" w:hAnsi="Times New Roman" w:cs="Times New Roman"/>
          <w:b/>
          <w:bCs/>
          <w:color w:val="ED7D31"/>
          <w:sz w:val="24"/>
          <w:szCs w:val="24"/>
          <w:lang w:val="tr-TR"/>
        </w:rPr>
      </w:pPr>
      <w:r w:rsidRPr="00796D74">
        <w:rPr>
          <w:rStyle w:val="Bodytext2"/>
          <w:rFonts w:ascii="Times New Roman" w:hAnsi="Times New Roman" w:cs="Times New Roman"/>
          <w:b/>
          <w:bCs/>
          <w:color w:val="ED7D31"/>
          <w:sz w:val="24"/>
          <w:szCs w:val="24"/>
          <w:lang w:val="tr-TR"/>
        </w:rPr>
        <w:t>Fasıl</w:t>
      </w:r>
      <w:r w:rsidR="00057D1B" w:rsidRPr="00796D74">
        <w:rPr>
          <w:rStyle w:val="Bodytext2"/>
          <w:rFonts w:ascii="Times New Roman" w:hAnsi="Times New Roman" w:cs="Times New Roman"/>
          <w:b/>
          <w:bCs/>
          <w:color w:val="ED7D31"/>
          <w:sz w:val="24"/>
          <w:szCs w:val="24"/>
          <w:lang w:val="tr-TR"/>
        </w:rPr>
        <w:t xml:space="preserve"> 19: Sosyal politika ve istihdam</w:t>
      </w:r>
    </w:p>
    <w:p w14:paraId="2F5A6D18" w14:textId="77777777" w:rsidR="00057D1B" w:rsidRPr="00796D74" w:rsidRDefault="00057D1B"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Türkiye, sosyal politika ve istihdam konularında </w:t>
      </w:r>
      <w:r w:rsidRPr="00796D74">
        <w:rPr>
          <w:rStyle w:val="Bodytext1"/>
          <w:rFonts w:ascii="Times New Roman" w:hAnsi="Times New Roman" w:cs="Times New Roman"/>
          <w:b/>
          <w:sz w:val="24"/>
          <w:szCs w:val="24"/>
          <w:lang w:val="tr-TR"/>
        </w:rPr>
        <w:t>belirli düzeyde hazırlıklıdır</w:t>
      </w:r>
      <w:r w:rsidRPr="00796D74">
        <w:rPr>
          <w:rStyle w:val="Bodytext1"/>
          <w:rFonts w:ascii="Times New Roman" w:hAnsi="Times New Roman" w:cs="Times New Roman"/>
          <w:sz w:val="24"/>
          <w:szCs w:val="24"/>
          <w:lang w:val="tr-TR"/>
        </w:rPr>
        <w:t xml:space="preserve"> . Rapor döneminde ilerleme kaydedilmemiştir. İşgücü piyasasındaki durum iyileşmiştir, ancak sendikal haklar, kayıt dışı istihdamın devam eden seviyeleri, işgücü piyasasındaki cinsiyet uçurumu ve gelir eşitsizlikleri konusundaki endişeler devam etmektedir.</w:t>
      </w:r>
    </w:p>
    <w:p w14:paraId="3B17F109" w14:textId="77777777" w:rsidR="00057D1B" w:rsidRPr="00796D74" w:rsidRDefault="00057D1B"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Komisyonun geçen yılki tavsiyeleri sadece kısmen uygulanmıştır ve çoğunlukla geçerliliğini korumaktadır. Önümüzdeki yıl, Türkiye</w:t>
      </w:r>
      <w:r w:rsidR="00187E2C" w:rsidRPr="00796D74">
        <w:rPr>
          <w:rStyle w:val="Bodytext1"/>
          <w:rFonts w:ascii="Times New Roman" w:hAnsi="Times New Roman" w:cs="Times New Roman"/>
          <w:sz w:val="24"/>
          <w:szCs w:val="24"/>
          <w:lang w:val="tr-TR"/>
        </w:rPr>
        <w:t>’nin</w:t>
      </w:r>
      <w:r w:rsidRPr="00796D74">
        <w:rPr>
          <w:rStyle w:val="Bodytext1"/>
          <w:rFonts w:ascii="Times New Roman" w:hAnsi="Times New Roman" w:cs="Times New Roman"/>
          <w:sz w:val="24"/>
          <w:szCs w:val="24"/>
          <w:lang w:val="tr-TR"/>
        </w:rPr>
        <w:t xml:space="preserve"> özellikle</w:t>
      </w:r>
      <w:r w:rsidR="00DF1358" w:rsidRPr="00796D74">
        <w:rPr>
          <w:rStyle w:val="Bodytext1"/>
          <w:rFonts w:ascii="Times New Roman" w:hAnsi="Times New Roman" w:cs="Times New Roman"/>
          <w:sz w:val="24"/>
          <w:szCs w:val="24"/>
          <w:lang w:val="tr-TR"/>
        </w:rPr>
        <w:t>;</w:t>
      </w:r>
    </w:p>
    <w:p w14:paraId="2086AC68" w14:textId="77777777" w:rsidR="00057D1B" w:rsidRPr="00796D74" w:rsidRDefault="00057D1B"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sosyal diyalog mekanizmalarının etkin kullanımı yoluyla sendikal ve toplu pazarlık haklarının kullanılmasını sınırlayan engelleri kaldır</w:t>
      </w:r>
      <w:r w:rsidR="00187E2C" w:rsidRPr="00796D74">
        <w:rPr>
          <w:rStyle w:val="Bodytext1"/>
          <w:rFonts w:ascii="Times New Roman" w:hAnsi="Times New Roman" w:cs="Times New Roman"/>
          <w:sz w:val="24"/>
          <w:szCs w:val="24"/>
          <w:lang w:val="tr-TR"/>
        </w:rPr>
        <w:t>ması</w:t>
      </w:r>
      <w:r w:rsidRPr="00796D74">
        <w:rPr>
          <w:rStyle w:val="Bodytext1"/>
          <w:rFonts w:ascii="Times New Roman" w:hAnsi="Times New Roman" w:cs="Times New Roman"/>
          <w:sz w:val="24"/>
          <w:szCs w:val="24"/>
          <w:lang w:val="tr-TR"/>
        </w:rPr>
        <w:t>;</w:t>
      </w:r>
    </w:p>
    <w:p w14:paraId="6990C5DB" w14:textId="77777777" w:rsidR="00057D1B" w:rsidRPr="00796D74" w:rsidRDefault="00057D1B"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  </w:t>
      </w:r>
      <w:r w:rsidR="00187E2C" w:rsidRPr="00796D74">
        <w:rPr>
          <w:rFonts w:ascii="Times New Roman" w:hAnsi="Times New Roman" w:cs="Times New Roman"/>
          <w:sz w:val="24"/>
          <w:szCs w:val="24"/>
          <w:lang w:val="tr-TR"/>
        </w:rPr>
        <w:t>özellikle inşaat ve madencilik sektörlerindeki ölümcül kazaların yanı sıra plastik atık geri dönüşümü ile ilgili olarak iş sağlığı ve güvenliği konusunda ortaya çıkan zorluklarla mücadele etmesi</w:t>
      </w:r>
      <w:r w:rsidRPr="00796D74">
        <w:rPr>
          <w:rStyle w:val="Bodytext1"/>
          <w:rFonts w:ascii="Times New Roman" w:hAnsi="Times New Roman" w:cs="Times New Roman"/>
          <w:sz w:val="24"/>
          <w:szCs w:val="24"/>
          <w:lang w:val="tr-TR"/>
        </w:rPr>
        <w:t>;</w:t>
      </w:r>
    </w:p>
    <w:p w14:paraId="7203459C" w14:textId="77777777" w:rsidR="00057D1B" w:rsidRPr="00796D74" w:rsidRDefault="00057D1B"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etkin aktif işgücü piyasası politikaları benimseyerek ve uygun fiyatlı bakım hizmetlerini yaygınlaştırarak kadınların ve gençlerin istihdam oranını artırma</w:t>
      </w:r>
      <w:r w:rsidR="00187E2C" w:rsidRPr="00796D74">
        <w:rPr>
          <w:rStyle w:val="Bodytext1"/>
          <w:rFonts w:ascii="Times New Roman" w:hAnsi="Times New Roman" w:cs="Times New Roman"/>
          <w:sz w:val="24"/>
          <w:szCs w:val="24"/>
          <w:lang w:val="tr-TR"/>
        </w:rPr>
        <w:t xml:space="preserve">sı gerekmektedir. </w:t>
      </w:r>
    </w:p>
    <w:p w14:paraId="029276D3" w14:textId="77777777" w:rsidR="00057D1B" w:rsidRPr="00796D74" w:rsidRDefault="00057D1B" w:rsidP="00A24CFF">
      <w:pPr>
        <w:pStyle w:val="Bodytext10"/>
        <w:spacing w:after="140" w:line="240" w:lineRule="auto"/>
        <w:ind w:left="357" w:hanging="357"/>
        <w:jc w:val="both"/>
        <w:rPr>
          <w:rStyle w:val="Bodytext1"/>
          <w:rFonts w:ascii="Times New Roman" w:hAnsi="Times New Roman" w:cs="Times New Roman"/>
          <w:sz w:val="24"/>
          <w:szCs w:val="24"/>
          <w:lang w:val="tr-TR"/>
        </w:rPr>
      </w:pPr>
    </w:p>
    <w:p w14:paraId="47E52796" w14:textId="77777777" w:rsidR="00187E2C" w:rsidRPr="00796D74" w:rsidRDefault="0096349C" w:rsidP="00A24CFF">
      <w:pPr>
        <w:pStyle w:val="Bodytext20"/>
        <w:pBdr>
          <w:bottom w:val="single" w:sz="4" w:space="0" w:color="auto"/>
        </w:pBdr>
        <w:spacing w:after="140"/>
        <w:jc w:val="both"/>
        <w:rPr>
          <w:rStyle w:val="Bodytext2"/>
          <w:rFonts w:ascii="Times New Roman" w:hAnsi="Times New Roman" w:cs="Times New Roman"/>
          <w:b/>
          <w:bCs/>
          <w:color w:val="ED7D31"/>
          <w:sz w:val="24"/>
          <w:szCs w:val="24"/>
          <w:lang w:val="tr-TR"/>
        </w:rPr>
      </w:pPr>
      <w:r w:rsidRPr="00796D74">
        <w:rPr>
          <w:rStyle w:val="Bodytext2"/>
          <w:rFonts w:ascii="Times New Roman" w:hAnsi="Times New Roman" w:cs="Times New Roman"/>
          <w:b/>
          <w:bCs/>
          <w:color w:val="ED7D31"/>
          <w:sz w:val="24"/>
          <w:szCs w:val="24"/>
          <w:lang w:val="tr-TR"/>
        </w:rPr>
        <w:t>Fasıl</w:t>
      </w:r>
      <w:r w:rsidR="00187E2C" w:rsidRPr="00796D74">
        <w:rPr>
          <w:rStyle w:val="Bodytext2"/>
          <w:rFonts w:ascii="Times New Roman" w:hAnsi="Times New Roman" w:cs="Times New Roman"/>
          <w:b/>
          <w:bCs/>
          <w:color w:val="ED7D31"/>
          <w:sz w:val="24"/>
          <w:szCs w:val="24"/>
          <w:lang w:val="tr-TR"/>
        </w:rPr>
        <w:t xml:space="preserve"> 20: İşletme ve sanayi politikası</w:t>
      </w:r>
    </w:p>
    <w:p w14:paraId="3D2C8268" w14:textId="77777777" w:rsidR="00187E2C" w:rsidRPr="00796D74" w:rsidRDefault="00187E2C" w:rsidP="00A24CFF">
      <w:pPr>
        <w:pStyle w:val="Bodytext10"/>
        <w:spacing w:after="140" w:line="240" w:lineRule="auto"/>
        <w:ind w:left="360" w:hanging="36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Türkiye, işletme ve sanayi politikası konusunda </w:t>
      </w:r>
      <w:r w:rsidRPr="00796D74">
        <w:rPr>
          <w:rStyle w:val="Bodytext1"/>
          <w:rFonts w:ascii="Times New Roman" w:hAnsi="Times New Roman" w:cs="Times New Roman"/>
          <w:b/>
          <w:sz w:val="24"/>
          <w:szCs w:val="24"/>
          <w:lang w:val="tr-TR"/>
        </w:rPr>
        <w:t>orta düzeyde</w:t>
      </w:r>
      <w:r w:rsidRPr="00796D74">
        <w:rPr>
          <w:rStyle w:val="Bodytext1"/>
          <w:rFonts w:ascii="Times New Roman" w:hAnsi="Times New Roman" w:cs="Times New Roman"/>
          <w:sz w:val="24"/>
          <w:szCs w:val="24"/>
          <w:lang w:val="tr-TR"/>
        </w:rPr>
        <w:t xml:space="preserve"> hazırlıklıdır . Rapor döneminde, ilaçlara yönelik yerelleştirme ve önceliklendirme gerekliliklerine son vererek ve yeni strateji belgeleri ile etki değerlendirmelerini kabul ederek </w:t>
      </w:r>
      <w:r w:rsidRPr="00796D74">
        <w:rPr>
          <w:rStyle w:val="Bodytext1"/>
          <w:rFonts w:ascii="Times New Roman" w:hAnsi="Times New Roman" w:cs="Times New Roman"/>
          <w:b/>
          <w:sz w:val="24"/>
          <w:szCs w:val="24"/>
          <w:lang w:val="tr-TR"/>
        </w:rPr>
        <w:t>bazı ilerlemeler</w:t>
      </w:r>
      <w:r w:rsidRPr="00796D74">
        <w:rPr>
          <w:rStyle w:val="Bodytext1"/>
          <w:rFonts w:ascii="Times New Roman" w:hAnsi="Times New Roman" w:cs="Times New Roman"/>
          <w:sz w:val="24"/>
          <w:szCs w:val="24"/>
          <w:lang w:val="tr-TR"/>
        </w:rPr>
        <w:t xml:space="preserve"> kaydetmiştir. Ancak, kamu alımları uygulamalarının AB sanayi politikası ilkeleriyle uyumlu olmadığına ilişkin endişeler devam etmektedir. Büyük yatırımlara yönelik devlet yardımlarının şeffaf olmaması ve kayıt dışı ekonominin büyüklüğü konusunda da endişeler bulunmaktadır.</w:t>
      </w:r>
    </w:p>
    <w:p w14:paraId="6F93A340" w14:textId="77777777" w:rsidR="00187E2C" w:rsidRPr="00796D74" w:rsidRDefault="00187E2C" w:rsidP="00A24CFF">
      <w:pPr>
        <w:pStyle w:val="Bodytext10"/>
        <w:spacing w:after="140" w:line="240" w:lineRule="auto"/>
        <w:ind w:left="360" w:hanging="36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Komisyon'un geçen yılki tavsiyeleri sadece kısmen uygulanmıştır ve bu nedenle geçerliliğini korumaktadır. Önümüzdeki yıl, Türkiye</w:t>
      </w:r>
      <w:r w:rsidR="00520E84" w:rsidRPr="00796D74">
        <w:rPr>
          <w:rStyle w:val="Bodytext1"/>
          <w:rFonts w:ascii="Times New Roman" w:hAnsi="Times New Roman" w:cs="Times New Roman"/>
          <w:sz w:val="24"/>
          <w:szCs w:val="24"/>
          <w:lang w:val="tr-TR"/>
        </w:rPr>
        <w:t>’nin</w:t>
      </w:r>
      <w:r w:rsidRPr="00796D74">
        <w:rPr>
          <w:rStyle w:val="Bodytext1"/>
          <w:rFonts w:ascii="Times New Roman" w:hAnsi="Times New Roman" w:cs="Times New Roman"/>
          <w:sz w:val="24"/>
          <w:szCs w:val="24"/>
          <w:lang w:val="tr-TR"/>
        </w:rPr>
        <w:t xml:space="preserve"> özellikle</w:t>
      </w:r>
      <w:r w:rsidR="00DF1358" w:rsidRPr="00796D74">
        <w:rPr>
          <w:rStyle w:val="Bodytext1"/>
          <w:rFonts w:ascii="Times New Roman" w:hAnsi="Times New Roman" w:cs="Times New Roman"/>
          <w:sz w:val="24"/>
          <w:szCs w:val="24"/>
          <w:lang w:val="tr-TR"/>
        </w:rPr>
        <w:t>;</w:t>
      </w:r>
    </w:p>
    <w:p w14:paraId="0DEAB56E" w14:textId="39082143" w:rsidR="00187E2C" w:rsidRPr="00796D74" w:rsidRDefault="00187E2C" w:rsidP="00A24CFF">
      <w:pPr>
        <w:pStyle w:val="Bodytext10"/>
        <w:spacing w:after="140" w:line="240" w:lineRule="auto"/>
        <w:ind w:left="360" w:hanging="36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sanayi politikası ilkeleriyle bağdaşmayan kamu alımları fiyat primlerini kaldırma</w:t>
      </w:r>
      <w:r w:rsidR="00796D74">
        <w:rPr>
          <w:rStyle w:val="Bodytext1"/>
          <w:rFonts w:ascii="Times New Roman" w:hAnsi="Times New Roman" w:cs="Times New Roman"/>
          <w:sz w:val="24"/>
          <w:szCs w:val="24"/>
          <w:lang w:val="tr-TR"/>
        </w:rPr>
        <w:t>s</w:t>
      </w:r>
      <w:r w:rsidRPr="00796D74">
        <w:rPr>
          <w:rStyle w:val="Bodytext1"/>
          <w:rFonts w:ascii="Times New Roman" w:hAnsi="Times New Roman" w:cs="Times New Roman"/>
          <w:sz w:val="24"/>
          <w:szCs w:val="24"/>
          <w:lang w:val="tr-TR"/>
        </w:rPr>
        <w:t xml:space="preserve">ı ve bunların yerine </w:t>
      </w:r>
      <w:r w:rsidR="00520E84" w:rsidRPr="00796D74">
        <w:rPr>
          <w:rStyle w:val="Bodytext1"/>
          <w:rFonts w:ascii="Times New Roman" w:hAnsi="Times New Roman" w:cs="Times New Roman"/>
          <w:sz w:val="24"/>
          <w:szCs w:val="24"/>
          <w:lang w:val="tr-TR"/>
        </w:rPr>
        <w:t>inovasyonu</w:t>
      </w:r>
      <w:r w:rsidRPr="00796D74">
        <w:rPr>
          <w:rStyle w:val="Bodytext1"/>
          <w:rFonts w:ascii="Times New Roman" w:hAnsi="Times New Roman" w:cs="Times New Roman"/>
          <w:sz w:val="24"/>
          <w:szCs w:val="24"/>
          <w:lang w:val="tr-TR"/>
        </w:rPr>
        <w:t xml:space="preserve"> etkin bir şekilde teşvik eden tedbirler alma</w:t>
      </w:r>
      <w:r w:rsidR="00520E84" w:rsidRPr="00796D74">
        <w:rPr>
          <w:rStyle w:val="Bodytext1"/>
          <w:rFonts w:ascii="Times New Roman" w:hAnsi="Times New Roman" w:cs="Times New Roman"/>
          <w:sz w:val="24"/>
          <w:szCs w:val="24"/>
          <w:lang w:val="tr-TR"/>
        </w:rPr>
        <w:t>sı</w:t>
      </w:r>
      <w:r w:rsidRPr="00796D74">
        <w:rPr>
          <w:rStyle w:val="Bodytext1"/>
          <w:rFonts w:ascii="Times New Roman" w:hAnsi="Times New Roman" w:cs="Times New Roman"/>
          <w:sz w:val="24"/>
          <w:szCs w:val="24"/>
          <w:lang w:val="tr-TR"/>
        </w:rPr>
        <w:t>;</w:t>
      </w:r>
    </w:p>
    <w:p w14:paraId="003EF516" w14:textId="77777777" w:rsidR="00187E2C" w:rsidRPr="00796D74" w:rsidRDefault="00187E2C" w:rsidP="00A24CFF">
      <w:pPr>
        <w:pStyle w:val="Bodytext10"/>
        <w:spacing w:after="140" w:line="240" w:lineRule="auto"/>
        <w:ind w:left="360" w:hanging="36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 </w:t>
      </w:r>
      <w:r w:rsidR="00520E84" w:rsidRPr="00796D74">
        <w:rPr>
          <w:rFonts w:ascii="Times New Roman" w:hAnsi="Times New Roman" w:cs="Times New Roman"/>
          <w:sz w:val="24"/>
          <w:szCs w:val="24"/>
          <w:lang w:val="tr-TR"/>
        </w:rPr>
        <w:t>sanayi stratejisinin 2019'dan 2021’e kadar uygulanmasının sonuçlarının yanı sıra sanayi destek programı kapsamında dağıtılan miktarları yayımlaması</w:t>
      </w:r>
      <w:r w:rsidRPr="00796D74">
        <w:rPr>
          <w:rStyle w:val="Bodytext1"/>
          <w:rFonts w:ascii="Times New Roman" w:hAnsi="Times New Roman" w:cs="Times New Roman"/>
          <w:sz w:val="24"/>
          <w:szCs w:val="24"/>
          <w:lang w:val="tr-TR"/>
        </w:rPr>
        <w:t>;</w:t>
      </w:r>
    </w:p>
    <w:p w14:paraId="0A4D0258" w14:textId="77777777" w:rsidR="00187E2C" w:rsidRPr="00796D74" w:rsidRDefault="00187E2C" w:rsidP="00A24CFF">
      <w:pPr>
        <w:pStyle w:val="Bodytext10"/>
        <w:spacing w:after="140" w:line="240" w:lineRule="auto"/>
        <w:ind w:left="360" w:hanging="36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KOBİ destek çerçevesinin etkisini değerlendirmeye devam etmesi ve boşlukları ve çakışmaları azaltması</w:t>
      </w:r>
      <w:r w:rsidR="00520E84" w:rsidRPr="00796D74">
        <w:rPr>
          <w:rStyle w:val="Bodytext1"/>
          <w:rFonts w:ascii="Times New Roman" w:hAnsi="Times New Roman" w:cs="Times New Roman"/>
          <w:sz w:val="24"/>
          <w:szCs w:val="24"/>
          <w:lang w:val="tr-TR"/>
        </w:rPr>
        <w:t xml:space="preserve"> gerekmektedir</w:t>
      </w:r>
      <w:r w:rsidRPr="00796D74">
        <w:rPr>
          <w:rStyle w:val="Bodytext1"/>
          <w:rFonts w:ascii="Times New Roman" w:hAnsi="Times New Roman" w:cs="Times New Roman"/>
          <w:sz w:val="24"/>
          <w:szCs w:val="24"/>
          <w:lang w:val="tr-TR"/>
        </w:rPr>
        <w:t>.</w:t>
      </w:r>
    </w:p>
    <w:p w14:paraId="475FAA09" w14:textId="77777777" w:rsidR="00520E84" w:rsidRPr="00796D74" w:rsidRDefault="0096349C" w:rsidP="00A24CFF">
      <w:pPr>
        <w:pStyle w:val="Bodytext20"/>
        <w:pBdr>
          <w:bottom w:val="single" w:sz="4" w:space="0" w:color="auto"/>
        </w:pBdr>
        <w:spacing w:after="140"/>
        <w:jc w:val="both"/>
        <w:rPr>
          <w:rStyle w:val="Bodytext2"/>
          <w:rFonts w:ascii="Times New Roman" w:hAnsi="Times New Roman" w:cs="Times New Roman"/>
          <w:b/>
          <w:bCs/>
          <w:color w:val="ED7D31"/>
          <w:sz w:val="24"/>
          <w:szCs w:val="24"/>
          <w:lang w:val="tr-TR"/>
        </w:rPr>
      </w:pPr>
      <w:r w:rsidRPr="00796D74">
        <w:rPr>
          <w:rStyle w:val="Bodytext2"/>
          <w:rFonts w:ascii="Times New Roman" w:hAnsi="Times New Roman" w:cs="Times New Roman"/>
          <w:b/>
          <w:bCs/>
          <w:color w:val="ED7D31"/>
          <w:sz w:val="24"/>
          <w:szCs w:val="24"/>
          <w:lang w:val="tr-TR"/>
        </w:rPr>
        <w:t>Fasıl 25</w:t>
      </w:r>
      <w:r w:rsidR="00520E84" w:rsidRPr="00796D74">
        <w:rPr>
          <w:rStyle w:val="Bodytext2"/>
          <w:rFonts w:ascii="Times New Roman" w:hAnsi="Times New Roman" w:cs="Times New Roman"/>
          <w:b/>
          <w:bCs/>
          <w:color w:val="ED7D31"/>
          <w:sz w:val="24"/>
          <w:szCs w:val="24"/>
          <w:lang w:val="tr-TR"/>
        </w:rPr>
        <w:t>: Bilim ve araştırma</w:t>
      </w:r>
    </w:p>
    <w:p w14:paraId="3C0AE8BD" w14:textId="77777777" w:rsidR="00520E84" w:rsidRPr="00796D74" w:rsidRDefault="00520E84"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Genel olarak, Türkiye'nin bilim ve araştırma alanındaki hazırlıkları </w:t>
      </w:r>
      <w:r w:rsidRPr="00796D74">
        <w:rPr>
          <w:rStyle w:val="Bodytext1"/>
          <w:rFonts w:ascii="Times New Roman" w:hAnsi="Times New Roman" w:cs="Times New Roman"/>
          <w:b/>
          <w:sz w:val="24"/>
          <w:szCs w:val="24"/>
          <w:lang w:val="tr-TR"/>
        </w:rPr>
        <w:t>oldukça ileri</w:t>
      </w:r>
      <w:r w:rsidRPr="00796D74">
        <w:rPr>
          <w:rStyle w:val="Bodytext1"/>
          <w:rFonts w:ascii="Times New Roman" w:hAnsi="Times New Roman" w:cs="Times New Roman"/>
          <w:sz w:val="24"/>
          <w:szCs w:val="24"/>
          <w:lang w:val="tr-TR"/>
        </w:rPr>
        <w:t xml:space="preserve"> düzeydedir. Türkiye, rapor döneminde, özellikle Ufuk Avrupa'ya katılım ve programa ilişkin farkındalığın ve kapasitenin artırılmasına yönelik devam eden eylemlerle bağlantılı olarak </w:t>
      </w:r>
      <w:r w:rsidRPr="00796D74">
        <w:rPr>
          <w:rStyle w:val="Bodytext1"/>
          <w:rFonts w:ascii="Times New Roman" w:hAnsi="Times New Roman" w:cs="Times New Roman"/>
          <w:b/>
          <w:sz w:val="24"/>
          <w:szCs w:val="24"/>
          <w:lang w:val="tr-TR"/>
        </w:rPr>
        <w:t>bazı ilerlemeler</w:t>
      </w:r>
      <w:r w:rsidRPr="00796D74">
        <w:rPr>
          <w:rStyle w:val="Bodytext1"/>
          <w:rFonts w:ascii="Times New Roman" w:hAnsi="Times New Roman" w:cs="Times New Roman"/>
          <w:sz w:val="24"/>
          <w:szCs w:val="24"/>
          <w:lang w:val="tr-TR"/>
        </w:rPr>
        <w:t xml:space="preserve"> kaydetmiştir. AB ve Türkiye arasında araştırma ve yenilikçilik konusunda iyi, aktif ve genişleyen bir işbirliği mevcuttur.</w:t>
      </w:r>
    </w:p>
    <w:p w14:paraId="098F5E2D" w14:textId="77777777" w:rsidR="00520E84" w:rsidRPr="00796D74" w:rsidRDefault="00520E84"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lastRenderedPageBreak/>
        <w:t>Komisyonun geçen yılki tavsiyeleri kısmen karşılanmıştır ve büyük ölçüde geçerliliğini korumaktadır. Önümüzdeki yıl, Türkiye’nin özellikle</w:t>
      </w:r>
      <w:r w:rsidR="00DF1358" w:rsidRPr="00796D74">
        <w:rPr>
          <w:rStyle w:val="Bodytext1"/>
          <w:rFonts w:ascii="Times New Roman" w:hAnsi="Times New Roman" w:cs="Times New Roman"/>
          <w:sz w:val="24"/>
          <w:szCs w:val="24"/>
          <w:lang w:val="tr-TR"/>
        </w:rPr>
        <w:t>;</w:t>
      </w:r>
    </w:p>
    <w:p w14:paraId="5C1C8AB6" w14:textId="77777777" w:rsidR="00520E84" w:rsidRPr="00796D74" w:rsidRDefault="00520E84"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 </w:t>
      </w:r>
      <w:r w:rsidR="00A92AA8" w:rsidRPr="00796D74">
        <w:rPr>
          <w:rStyle w:val="Bodytext1"/>
          <w:rFonts w:ascii="Times New Roman" w:hAnsi="Times New Roman" w:cs="Times New Roman"/>
          <w:sz w:val="24"/>
          <w:szCs w:val="24"/>
          <w:lang w:val="tr-TR"/>
        </w:rPr>
        <w:t>İnovasyonu</w:t>
      </w:r>
      <w:r w:rsidRPr="00796D74">
        <w:rPr>
          <w:rStyle w:val="Bodytext1"/>
          <w:rFonts w:ascii="Times New Roman" w:hAnsi="Times New Roman" w:cs="Times New Roman"/>
          <w:sz w:val="24"/>
          <w:szCs w:val="24"/>
          <w:lang w:val="tr-TR"/>
        </w:rPr>
        <w:t xml:space="preserve"> artırma çabalarını hızlandırmalı ve Avrupa </w:t>
      </w:r>
      <w:r w:rsidR="00A92AA8" w:rsidRPr="00796D74">
        <w:rPr>
          <w:rStyle w:val="Bodytext1"/>
          <w:rFonts w:ascii="Times New Roman" w:hAnsi="Times New Roman" w:cs="Times New Roman"/>
          <w:sz w:val="24"/>
          <w:szCs w:val="24"/>
          <w:lang w:val="tr-TR"/>
        </w:rPr>
        <w:t>İnovasyon</w:t>
      </w:r>
      <w:r w:rsidRPr="00796D74">
        <w:rPr>
          <w:rStyle w:val="Bodytext1"/>
          <w:rFonts w:ascii="Times New Roman" w:hAnsi="Times New Roman" w:cs="Times New Roman"/>
          <w:sz w:val="24"/>
          <w:szCs w:val="24"/>
          <w:lang w:val="tr-TR"/>
        </w:rPr>
        <w:t xml:space="preserve"> Skor Tablosu sıralamasında Türkiye ile AB arasında artan performans farkını giderme</w:t>
      </w:r>
      <w:r w:rsidR="00A92AA8" w:rsidRPr="00796D74">
        <w:rPr>
          <w:rStyle w:val="Bodytext1"/>
          <w:rFonts w:ascii="Times New Roman" w:hAnsi="Times New Roman" w:cs="Times New Roman"/>
          <w:sz w:val="24"/>
          <w:szCs w:val="24"/>
          <w:lang w:val="tr-TR"/>
        </w:rPr>
        <w:t>si gerek</w:t>
      </w:r>
      <w:r w:rsidR="002B016E" w:rsidRPr="00796D74">
        <w:rPr>
          <w:rStyle w:val="Bodytext1"/>
          <w:rFonts w:ascii="Times New Roman" w:hAnsi="Times New Roman" w:cs="Times New Roman"/>
          <w:sz w:val="24"/>
          <w:szCs w:val="24"/>
          <w:lang w:val="tr-TR"/>
        </w:rPr>
        <w:t xml:space="preserve">mektedir. </w:t>
      </w:r>
    </w:p>
    <w:p w14:paraId="4E0241F5" w14:textId="77777777" w:rsidR="00A92AA8" w:rsidRPr="00796D74" w:rsidRDefault="0096349C" w:rsidP="00A24CFF">
      <w:pPr>
        <w:pStyle w:val="Bodytext20"/>
        <w:pBdr>
          <w:bottom w:val="single" w:sz="4" w:space="0" w:color="auto"/>
        </w:pBdr>
        <w:spacing w:after="140"/>
        <w:jc w:val="both"/>
        <w:rPr>
          <w:rStyle w:val="Bodytext2"/>
          <w:rFonts w:ascii="Times New Roman" w:hAnsi="Times New Roman" w:cs="Times New Roman"/>
          <w:b/>
          <w:bCs/>
          <w:color w:val="ED7D31"/>
          <w:sz w:val="24"/>
          <w:szCs w:val="24"/>
          <w:lang w:val="tr-TR"/>
        </w:rPr>
      </w:pPr>
      <w:r w:rsidRPr="00796D74">
        <w:rPr>
          <w:rStyle w:val="Bodytext2"/>
          <w:rFonts w:ascii="Times New Roman" w:hAnsi="Times New Roman" w:cs="Times New Roman"/>
          <w:b/>
          <w:bCs/>
          <w:color w:val="ED7D31"/>
          <w:sz w:val="24"/>
          <w:szCs w:val="24"/>
          <w:lang w:val="tr-TR"/>
        </w:rPr>
        <w:t>Fasıl</w:t>
      </w:r>
      <w:r w:rsidR="00A92AA8" w:rsidRPr="00796D74">
        <w:rPr>
          <w:rStyle w:val="Bodytext2"/>
          <w:rFonts w:ascii="Times New Roman" w:hAnsi="Times New Roman" w:cs="Times New Roman"/>
          <w:b/>
          <w:bCs/>
          <w:color w:val="ED7D31"/>
          <w:sz w:val="24"/>
          <w:szCs w:val="24"/>
          <w:lang w:val="tr-TR"/>
        </w:rPr>
        <w:t xml:space="preserve"> 26: Eğitim ve kültür</w:t>
      </w:r>
    </w:p>
    <w:p w14:paraId="47A925AD" w14:textId="77777777" w:rsidR="00A92AA8" w:rsidRPr="00796D74" w:rsidRDefault="00A92AA8"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Türkiye, eğitim ve kültür alanında </w:t>
      </w:r>
      <w:r w:rsidRPr="00796D74">
        <w:rPr>
          <w:rStyle w:val="Bodytext1"/>
          <w:rFonts w:ascii="Times New Roman" w:hAnsi="Times New Roman" w:cs="Times New Roman"/>
          <w:b/>
          <w:sz w:val="24"/>
          <w:szCs w:val="24"/>
          <w:lang w:val="tr-TR"/>
        </w:rPr>
        <w:t>orta düzeyde</w:t>
      </w:r>
      <w:r w:rsidRPr="00796D74">
        <w:rPr>
          <w:rStyle w:val="Bodytext1"/>
          <w:rFonts w:ascii="Times New Roman" w:hAnsi="Times New Roman" w:cs="Times New Roman"/>
          <w:sz w:val="24"/>
          <w:szCs w:val="24"/>
          <w:lang w:val="tr-TR"/>
        </w:rPr>
        <w:t xml:space="preserve"> hazırlıklıdır . Başta mesleki eğitim ve ulusal yeterlilik sistemleri olmak üzere, eğitim alanında </w:t>
      </w:r>
      <w:r w:rsidRPr="00796D74">
        <w:rPr>
          <w:rStyle w:val="Bodytext1"/>
          <w:rFonts w:ascii="Times New Roman" w:hAnsi="Times New Roman" w:cs="Times New Roman"/>
          <w:b/>
          <w:sz w:val="24"/>
          <w:szCs w:val="24"/>
          <w:lang w:val="tr-TR"/>
        </w:rPr>
        <w:t>sınırlı ilerleme</w:t>
      </w:r>
      <w:r w:rsidRPr="00796D74">
        <w:rPr>
          <w:rStyle w:val="Bodytext1"/>
          <w:rFonts w:ascii="Times New Roman" w:hAnsi="Times New Roman" w:cs="Times New Roman"/>
          <w:sz w:val="24"/>
          <w:szCs w:val="24"/>
          <w:lang w:val="tr-TR"/>
        </w:rPr>
        <w:t xml:space="preserve"> kaydedilmiştir. Kültür alanında sınırlı ilerleme kaydedilmiştir. Türkiye, ulusal kalkınma politikalarında kültürün değerini kabul etmekte ve kültürel mirasının tanıtılmasını ve korunmasını teşvik etmektedir.</w:t>
      </w:r>
    </w:p>
    <w:p w14:paraId="3F17373D" w14:textId="77777777" w:rsidR="00A92AA8" w:rsidRPr="00796D74" w:rsidRDefault="00A92AA8"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Komisyonun önceki tavsiyeleri yerine getirilmemiştir ve bu nedenle geçerliliğini korumaktadır. Önümüzdeki yıl, Türkiye’nin özellikle</w:t>
      </w:r>
      <w:r w:rsidR="00DF1358" w:rsidRPr="00796D74">
        <w:rPr>
          <w:rStyle w:val="Bodytext1"/>
          <w:rFonts w:ascii="Times New Roman" w:hAnsi="Times New Roman" w:cs="Times New Roman"/>
          <w:sz w:val="24"/>
          <w:szCs w:val="24"/>
          <w:lang w:val="tr-TR"/>
        </w:rPr>
        <w:t>;</w:t>
      </w:r>
    </w:p>
    <w:p w14:paraId="78AEED62" w14:textId="77777777" w:rsidR="00A92AA8" w:rsidRPr="00796D74" w:rsidRDefault="00A92AA8"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özellikle kız çocukları ve dezavantajlı gruplardan gelen çocuklara odaklanarak kapsayıcı eğitimi daha da geliştirmeli ve okul terk oralarını azaltmaya yönelik çalışmaları yakından izlemesi ve sürdürmesi;</w:t>
      </w:r>
    </w:p>
    <w:p w14:paraId="69D5BAB7" w14:textId="77777777" w:rsidR="00A92AA8" w:rsidRPr="00796D74" w:rsidRDefault="00A92AA8"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Türkiye Yeterlilikler Çerçevesi ve Türkiye Yükseköğretim Kalite Kurulu'nun iyi bir şekilde işleyişini sağlaması;</w:t>
      </w:r>
    </w:p>
    <w:p w14:paraId="4768F0E5" w14:textId="77777777" w:rsidR="00A92AA8" w:rsidRPr="00796D74" w:rsidRDefault="00A92AA8"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2005 tarihli UNESCO Kültürel İfadelerin Çeşitliliğinin Korunması ve Geliştirilmesi Sözleşmesi'nin uygulanmasına yönelik adımlar atmaya devam etmesi</w:t>
      </w:r>
      <w:r w:rsidR="002B016E" w:rsidRPr="00796D74">
        <w:rPr>
          <w:rStyle w:val="Bodytext1"/>
          <w:rFonts w:ascii="Times New Roman" w:hAnsi="Times New Roman" w:cs="Times New Roman"/>
          <w:sz w:val="24"/>
          <w:szCs w:val="24"/>
          <w:lang w:val="tr-TR"/>
        </w:rPr>
        <w:t xml:space="preserve"> gerekmektedir.</w:t>
      </w:r>
    </w:p>
    <w:p w14:paraId="1FEE690B" w14:textId="77777777" w:rsidR="00A92AA8" w:rsidRPr="00796D74" w:rsidRDefault="00A92AA8" w:rsidP="00A24CFF">
      <w:pPr>
        <w:pStyle w:val="Bodytext10"/>
        <w:spacing w:after="140" w:line="240" w:lineRule="auto"/>
        <w:ind w:left="360" w:hanging="360"/>
        <w:jc w:val="both"/>
        <w:rPr>
          <w:rStyle w:val="Bodytext1"/>
          <w:rFonts w:ascii="Times New Roman" w:hAnsi="Times New Roman" w:cs="Times New Roman"/>
          <w:sz w:val="24"/>
          <w:szCs w:val="24"/>
          <w:lang w:val="tr-TR"/>
        </w:rPr>
      </w:pPr>
    </w:p>
    <w:p w14:paraId="18409B66" w14:textId="77777777" w:rsidR="00A92AA8" w:rsidRPr="00796D74" w:rsidRDefault="00A92AA8" w:rsidP="00A24CFF">
      <w:pPr>
        <w:pStyle w:val="Bodytext10"/>
        <w:spacing w:after="140" w:line="240" w:lineRule="auto"/>
        <w:ind w:left="360" w:hanging="360"/>
        <w:jc w:val="both"/>
        <w:rPr>
          <w:rFonts w:ascii="Times New Roman" w:hAnsi="Times New Roman" w:cs="Times New Roman"/>
          <w:sz w:val="24"/>
          <w:szCs w:val="24"/>
          <w:lang w:val="tr-TR"/>
        </w:rPr>
      </w:pPr>
    </w:p>
    <w:p w14:paraId="019647B7" w14:textId="77777777" w:rsidR="00672915" w:rsidRPr="00796D74" w:rsidRDefault="00672915" w:rsidP="00A24CFF">
      <w:pPr>
        <w:pStyle w:val="Bodytext20"/>
        <w:pBdr>
          <w:bottom w:val="single" w:sz="4" w:space="0" w:color="auto"/>
        </w:pBdr>
        <w:spacing w:after="140"/>
        <w:jc w:val="both"/>
        <w:rPr>
          <w:rStyle w:val="Bodytext2"/>
          <w:rFonts w:ascii="Times New Roman" w:hAnsi="Times New Roman" w:cs="Times New Roman"/>
          <w:b/>
          <w:bCs/>
          <w:color w:val="ED7D31"/>
          <w:sz w:val="24"/>
          <w:szCs w:val="24"/>
          <w:lang w:val="tr-TR"/>
        </w:rPr>
      </w:pPr>
      <w:r w:rsidRPr="00796D74">
        <w:rPr>
          <w:rStyle w:val="Bodytext2"/>
          <w:rFonts w:ascii="Times New Roman" w:hAnsi="Times New Roman" w:cs="Times New Roman"/>
          <w:b/>
          <w:bCs/>
          <w:color w:val="ED7D31"/>
          <w:sz w:val="24"/>
          <w:szCs w:val="24"/>
          <w:lang w:val="tr-TR"/>
        </w:rPr>
        <w:t>Fasıl 29: Gümrük Birliği</w:t>
      </w:r>
    </w:p>
    <w:p w14:paraId="7D49D8AC" w14:textId="77777777" w:rsidR="00672915" w:rsidRPr="00796D74" w:rsidRDefault="00672915" w:rsidP="00A24CFF">
      <w:pPr>
        <w:pStyle w:val="Bodytext10"/>
        <w:spacing w:after="140" w:line="240" w:lineRule="auto"/>
        <w:ind w:left="380" w:hanging="38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Türkiye, Gümrük Birliği için </w:t>
      </w:r>
      <w:r w:rsidRPr="00796D74">
        <w:rPr>
          <w:rStyle w:val="Bodytext1"/>
          <w:rFonts w:ascii="Times New Roman" w:hAnsi="Times New Roman" w:cs="Times New Roman"/>
          <w:b/>
          <w:sz w:val="24"/>
          <w:szCs w:val="24"/>
          <w:lang w:val="tr-TR"/>
        </w:rPr>
        <w:t>iyi düzeyde</w:t>
      </w:r>
      <w:r w:rsidRPr="00796D74">
        <w:rPr>
          <w:rStyle w:val="Bodytext1"/>
          <w:rFonts w:ascii="Times New Roman" w:hAnsi="Times New Roman" w:cs="Times New Roman"/>
          <w:sz w:val="24"/>
          <w:szCs w:val="24"/>
          <w:lang w:val="tr-TR"/>
        </w:rPr>
        <w:t xml:space="preserve"> hazırlıklıdır. Rapor döneminde </w:t>
      </w:r>
      <w:r w:rsidRPr="00796D74">
        <w:rPr>
          <w:rStyle w:val="Bodytext1"/>
          <w:rFonts w:ascii="Times New Roman" w:hAnsi="Times New Roman" w:cs="Times New Roman"/>
          <w:b/>
          <w:sz w:val="24"/>
          <w:szCs w:val="24"/>
          <w:lang w:val="tr-TR"/>
        </w:rPr>
        <w:t>bazı ilerlemeler</w:t>
      </w:r>
      <w:r w:rsidRPr="00796D74">
        <w:rPr>
          <w:rStyle w:val="Bodytext1"/>
          <w:rFonts w:ascii="Times New Roman" w:hAnsi="Times New Roman" w:cs="Times New Roman"/>
          <w:sz w:val="24"/>
          <w:szCs w:val="24"/>
          <w:lang w:val="tr-TR"/>
        </w:rPr>
        <w:t xml:space="preserve"> kaydetmiştir. Türkiye, bazı ithalat ve ihracat kısıtlamalarını kısmen kaldırarak, uzun süredir devam eden birkaç ticaret engelini ele almıştır. Gümrük vergisi muafiyeti, serbest bölgeler ve gözetim programı hâlâ AB müktesebatıyla tam uyumlu değildir ve Gümrük Birliği hükümlerini ihlal etmektedir.</w:t>
      </w:r>
    </w:p>
    <w:p w14:paraId="150A2A3C" w14:textId="77777777" w:rsidR="00672915" w:rsidRPr="00796D74" w:rsidRDefault="00672915" w:rsidP="00A24CFF">
      <w:pPr>
        <w:pStyle w:val="Bodytext10"/>
        <w:spacing w:after="140" w:line="240" w:lineRule="auto"/>
        <w:ind w:left="380" w:hanging="38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Komisyon'un geçen yılki tavsiyeleri tam olarak yerine getirilmemiştir ve bu nedenle geçerliliğini korumaktadır. Önümüzdeki yıl, Türkiye’nin özellikle</w:t>
      </w:r>
      <w:r w:rsidR="00DF1358" w:rsidRPr="00796D74">
        <w:rPr>
          <w:rStyle w:val="Bodytext1"/>
          <w:rFonts w:ascii="Times New Roman" w:hAnsi="Times New Roman" w:cs="Times New Roman"/>
          <w:sz w:val="24"/>
          <w:szCs w:val="24"/>
          <w:lang w:val="tr-TR"/>
        </w:rPr>
        <w:t>;</w:t>
      </w:r>
    </w:p>
    <w:p w14:paraId="42030674" w14:textId="77777777" w:rsidR="00672915" w:rsidRPr="00796D74" w:rsidRDefault="00672915" w:rsidP="00A24CFF">
      <w:pPr>
        <w:pStyle w:val="Bodytext10"/>
        <w:spacing w:after="140" w:line="240" w:lineRule="auto"/>
        <w:ind w:left="380" w:hanging="38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Yeni mevzuatın AB Gümrük Kodu ile tam olarak uyumlu hale getirilmesi ve risk temelli kontroller ile basitleştirilmiş prosedürlerin AB müktesebatıyla uyumlu hale getirilmesi için çabaların</w:t>
      </w:r>
      <w:r w:rsidR="00E06515" w:rsidRPr="00796D74">
        <w:rPr>
          <w:rStyle w:val="Bodytext1"/>
          <w:rFonts w:ascii="Times New Roman" w:hAnsi="Times New Roman" w:cs="Times New Roman"/>
          <w:sz w:val="24"/>
          <w:szCs w:val="24"/>
          <w:lang w:val="tr-TR"/>
        </w:rPr>
        <w:t>ı</w:t>
      </w:r>
      <w:r w:rsidRPr="00796D74">
        <w:rPr>
          <w:rStyle w:val="Bodytext1"/>
          <w:rFonts w:ascii="Times New Roman" w:hAnsi="Times New Roman" w:cs="Times New Roman"/>
          <w:sz w:val="24"/>
          <w:szCs w:val="24"/>
          <w:lang w:val="tr-TR"/>
        </w:rPr>
        <w:t xml:space="preserve"> artırması;</w:t>
      </w:r>
    </w:p>
    <w:p w14:paraId="091B74FF" w14:textId="77777777" w:rsidR="00672915" w:rsidRPr="00796D74" w:rsidRDefault="00672915" w:rsidP="00A24CFF">
      <w:pPr>
        <w:pStyle w:val="Bodytext10"/>
        <w:spacing w:after="140" w:line="240" w:lineRule="auto"/>
        <w:ind w:left="380" w:hanging="38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AB'ye ithalatta malların menşeinin yanlış beyan edilmesine yol açan malların ülke içinde aktarılması veya basit dönüşümü vakalarında kontrolleri güçlendirme</w:t>
      </w:r>
      <w:r w:rsidR="00E06515" w:rsidRPr="00796D74">
        <w:rPr>
          <w:rStyle w:val="Bodytext1"/>
          <w:rFonts w:ascii="Times New Roman" w:hAnsi="Times New Roman" w:cs="Times New Roman"/>
          <w:sz w:val="24"/>
          <w:szCs w:val="24"/>
          <w:lang w:val="tr-TR"/>
        </w:rPr>
        <w:t>si</w:t>
      </w:r>
      <w:r w:rsidRPr="00796D74">
        <w:rPr>
          <w:rStyle w:val="Bodytext1"/>
          <w:rFonts w:ascii="Times New Roman" w:hAnsi="Times New Roman" w:cs="Times New Roman"/>
          <w:sz w:val="24"/>
          <w:szCs w:val="24"/>
          <w:lang w:val="tr-TR"/>
        </w:rPr>
        <w:t xml:space="preserve"> ve idari soruşturmalarda Avrupa Dolandırıcılıkla Mücadele Ofisi (OLAF) ile işbirliği yapma</w:t>
      </w:r>
      <w:r w:rsidR="00E06515" w:rsidRPr="00796D74">
        <w:rPr>
          <w:rStyle w:val="Bodytext1"/>
          <w:rFonts w:ascii="Times New Roman" w:hAnsi="Times New Roman" w:cs="Times New Roman"/>
          <w:sz w:val="24"/>
          <w:szCs w:val="24"/>
          <w:lang w:val="tr-TR"/>
        </w:rPr>
        <w:t>sı;</w:t>
      </w:r>
    </w:p>
    <w:p w14:paraId="7D6420D7" w14:textId="77777777" w:rsidR="00672915" w:rsidRPr="00796D74" w:rsidRDefault="00672915" w:rsidP="00A24CFF">
      <w:pPr>
        <w:pStyle w:val="Bodytext10"/>
        <w:spacing w:after="140" w:line="240" w:lineRule="auto"/>
        <w:ind w:left="380" w:hanging="38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AB-Türkiye Gümrük Birliği'nde serbest dolaşımda olan mallar üzerindeki ek vergilerin yanı sıra ithalat ve ihracat kısıtlamalarını kaldırmaya devam etme</w:t>
      </w:r>
      <w:r w:rsidR="00E06515" w:rsidRPr="00796D74">
        <w:rPr>
          <w:rStyle w:val="Bodytext1"/>
          <w:rFonts w:ascii="Times New Roman" w:hAnsi="Times New Roman" w:cs="Times New Roman"/>
          <w:sz w:val="24"/>
          <w:szCs w:val="24"/>
          <w:lang w:val="tr-TR"/>
        </w:rPr>
        <w:t>si gerekmektedir</w:t>
      </w:r>
      <w:r w:rsidRPr="00796D74">
        <w:rPr>
          <w:rStyle w:val="Bodytext1"/>
          <w:rFonts w:ascii="Times New Roman" w:hAnsi="Times New Roman" w:cs="Times New Roman"/>
          <w:sz w:val="24"/>
          <w:szCs w:val="24"/>
          <w:lang w:val="tr-TR"/>
        </w:rPr>
        <w:t>.</w:t>
      </w:r>
    </w:p>
    <w:p w14:paraId="054CDFE1" w14:textId="2C689800" w:rsidR="009B4644" w:rsidRPr="00796D74" w:rsidRDefault="009B4644" w:rsidP="00A24CFF">
      <w:pPr>
        <w:pStyle w:val="Bodytext20"/>
        <w:pBdr>
          <w:top w:val="single" w:sz="0" w:space="1" w:color="70AD46"/>
          <w:left w:val="single" w:sz="0" w:space="0" w:color="70AD46"/>
          <w:bottom w:val="single" w:sz="0" w:space="2" w:color="70AD46"/>
          <w:right w:val="single" w:sz="0" w:space="0" w:color="70AD46"/>
        </w:pBdr>
        <w:shd w:val="clear" w:color="auto" w:fill="70AD46"/>
        <w:spacing w:after="140"/>
        <w:jc w:val="both"/>
        <w:rPr>
          <w:rStyle w:val="Bodytext2"/>
          <w:rFonts w:ascii="Times New Roman" w:hAnsi="Times New Roman" w:cs="Times New Roman"/>
          <w:b/>
          <w:bCs/>
          <w:smallCaps/>
          <w:color w:val="FFFFFF"/>
          <w:sz w:val="24"/>
          <w:szCs w:val="24"/>
          <w:lang w:val="tr-TR"/>
        </w:rPr>
      </w:pPr>
      <w:r w:rsidRPr="00796D74">
        <w:rPr>
          <w:rStyle w:val="Bodytext2"/>
          <w:rFonts w:ascii="Times New Roman" w:hAnsi="Times New Roman" w:cs="Times New Roman"/>
          <w:b/>
          <w:bCs/>
          <w:smallCaps/>
          <w:color w:val="FFFFFF"/>
          <w:sz w:val="24"/>
          <w:szCs w:val="24"/>
          <w:lang w:val="tr-TR"/>
        </w:rPr>
        <w:t xml:space="preserve">GRUP 4 : Yeşil gündem ve sürdürülebilir </w:t>
      </w:r>
      <w:r w:rsidR="001D0830">
        <w:rPr>
          <w:rStyle w:val="Bodytext2"/>
          <w:rFonts w:ascii="Times New Roman" w:hAnsi="Times New Roman" w:cs="Times New Roman"/>
          <w:b/>
          <w:bCs/>
          <w:smallCaps/>
          <w:color w:val="FFFFFF"/>
          <w:sz w:val="24"/>
          <w:szCs w:val="24"/>
          <w:lang w:val="tr-TR"/>
        </w:rPr>
        <w:t>Bağlantısallık</w:t>
      </w:r>
    </w:p>
    <w:p w14:paraId="7135734E" w14:textId="77777777" w:rsidR="009B4644" w:rsidRPr="00796D74" w:rsidRDefault="009B4644" w:rsidP="00A24CFF">
      <w:pPr>
        <w:pStyle w:val="Bodytext20"/>
        <w:pBdr>
          <w:bottom w:val="single" w:sz="4" w:space="0" w:color="auto"/>
        </w:pBdr>
        <w:spacing w:after="140"/>
        <w:jc w:val="both"/>
        <w:rPr>
          <w:rStyle w:val="Bodytext2"/>
          <w:rFonts w:ascii="Times New Roman" w:hAnsi="Times New Roman" w:cs="Times New Roman"/>
          <w:b/>
          <w:bCs/>
          <w:color w:val="70AD47"/>
          <w:sz w:val="24"/>
          <w:szCs w:val="24"/>
          <w:lang w:val="tr-TR"/>
        </w:rPr>
      </w:pPr>
      <w:r w:rsidRPr="00796D74">
        <w:rPr>
          <w:rStyle w:val="Bodytext2"/>
          <w:rFonts w:ascii="Times New Roman" w:hAnsi="Times New Roman" w:cs="Times New Roman"/>
          <w:b/>
          <w:bCs/>
          <w:color w:val="70AD47"/>
          <w:sz w:val="24"/>
          <w:szCs w:val="24"/>
          <w:lang w:val="tr-TR"/>
        </w:rPr>
        <w:t>Fasıl 14: Taşımacılık politikası</w:t>
      </w:r>
    </w:p>
    <w:p w14:paraId="2A957CDC" w14:textId="7F6F4221" w:rsidR="009B4644" w:rsidRPr="00796D74" w:rsidRDefault="009B4644" w:rsidP="00A24CFF">
      <w:pPr>
        <w:pStyle w:val="Bodytext10"/>
        <w:spacing w:after="140" w:line="240" w:lineRule="auto"/>
        <w:ind w:left="300" w:hanging="30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Türkiye, taşımacılık politikası konusunda </w:t>
      </w:r>
      <w:r w:rsidRPr="00796D74">
        <w:rPr>
          <w:rStyle w:val="Bodytext1"/>
          <w:rFonts w:ascii="Times New Roman" w:hAnsi="Times New Roman" w:cs="Times New Roman"/>
          <w:b/>
          <w:sz w:val="24"/>
          <w:szCs w:val="24"/>
          <w:lang w:val="tr-TR"/>
        </w:rPr>
        <w:t>orta düzeyde</w:t>
      </w:r>
      <w:r w:rsidRPr="00796D74">
        <w:rPr>
          <w:rStyle w:val="Bodytext1"/>
          <w:rFonts w:ascii="Times New Roman" w:hAnsi="Times New Roman" w:cs="Times New Roman"/>
          <w:sz w:val="24"/>
          <w:szCs w:val="24"/>
          <w:lang w:val="tr-TR"/>
        </w:rPr>
        <w:t xml:space="preserve"> hazırlıklıdır . Türkiye'nin 2053 yılına kadar </w:t>
      </w:r>
      <w:r w:rsidR="00796D74" w:rsidRPr="00796D74">
        <w:rPr>
          <w:rStyle w:val="Bodytext1"/>
          <w:rFonts w:ascii="Times New Roman" w:hAnsi="Times New Roman" w:cs="Times New Roman"/>
          <w:sz w:val="24"/>
          <w:szCs w:val="24"/>
          <w:lang w:val="tr-TR"/>
        </w:rPr>
        <w:t>ulaştırma</w:t>
      </w:r>
      <w:r w:rsidRPr="00796D74">
        <w:rPr>
          <w:rStyle w:val="Bodytext1"/>
          <w:rFonts w:ascii="Times New Roman" w:hAnsi="Times New Roman" w:cs="Times New Roman"/>
          <w:sz w:val="24"/>
          <w:szCs w:val="24"/>
          <w:lang w:val="tr-TR"/>
        </w:rPr>
        <w:t xml:space="preserve"> sektörünü karbonsuzlaştırma çabalarını hızlandırmasıyla rapor döneminde </w:t>
      </w:r>
      <w:r w:rsidRPr="00796D74">
        <w:rPr>
          <w:rStyle w:val="Bodytext1"/>
          <w:rFonts w:ascii="Times New Roman" w:hAnsi="Times New Roman" w:cs="Times New Roman"/>
          <w:b/>
          <w:sz w:val="24"/>
          <w:szCs w:val="24"/>
          <w:lang w:val="tr-TR"/>
        </w:rPr>
        <w:lastRenderedPageBreak/>
        <w:t>baz</w:t>
      </w:r>
      <w:r w:rsidRPr="00796D74">
        <w:rPr>
          <w:rStyle w:val="Bodytext1"/>
          <w:rFonts w:ascii="Times New Roman" w:hAnsi="Times New Roman" w:cs="Times New Roman"/>
          <w:sz w:val="24"/>
          <w:szCs w:val="24"/>
          <w:lang w:val="tr-TR"/>
        </w:rPr>
        <w:t>ı ilerlemeler kaydedilmiştir.</w:t>
      </w:r>
    </w:p>
    <w:p w14:paraId="43E3D1C6" w14:textId="77777777" w:rsidR="009B4644" w:rsidRPr="00796D74" w:rsidRDefault="009B4644" w:rsidP="00A24CFF">
      <w:pPr>
        <w:pStyle w:val="Bodytext10"/>
        <w:spacing w:after="140" w:line="240" w:lineRule="auto"/>
        <w:ind w:left="300" w:hanging="30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Ancak, demiryol</w:t>
      </w:r>
      <w:r w:rsidR="00975CA0" w:rsidRPr="00796D74">
        <w:rPr>
          <w:rStyle w:val="Bodytext1"/>
          <w:rFonts w:ascii="Times New Roman" w:hAnsi="Times New Roman" w:cs="Times New Roman"/>
          <w:sz w:val="24"/>
          <w:szCs w:val="24"/>
          <w:lang w:val="tr-TR"/>
        </w:rPr>
        <w:t>larından sorumlu kuruma</w:t>
      </w:r>
      <w:r w:rsidRPr="00796D74">
        <w:rPr>
          <w:rStyle w:val="Bodytext1"/>
          <w:rFonts w:ascii="Times New Roman" w:hAnsi="Times New Roman" w:cs="Times New Roman"/>
          <w:sz w:val="24"/>
          <w:szCs w:val="24"/>
          <w:lang w:val="tr-TR"/>
        </w:rPr>
        <w:t xml:space="preserve"> verilen sübvansiyonlar ve taşımacılık işletmecisinin altyapı yöneticisi TCDD'den mali bağımsızlığının olmaması önemli sorunlar olmaya devam etmektedir. Demiryolu çerçeve yasasının kabul edilmesi daha da gecikmiştir.</w:t>
      </w:r>
    </w:p>
    <w:p w14:paraId="15F36835" w14:textId="77777777" w:rsidR="009B4644" w:rsidRPr="00796D74" w:rsidRDefault="009B4644" w:rsidP="00A24CFF">
      <w:pPr>
        <w:pStyle w:val="Bodytext10"/>
        <w:spacing w:after="140" w:line="240" w:lineRule="auto"/>
        <w:ind w:left="300" w:hanging="30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Komisyon'un geçen yılki tavsiyeleri tam olarak yerine getirilmemiştir ve bu nedenle geçerliliğini korumaktadır. Önümüzdeki yıl, Türkiye'nin özellikle</w:t>
      </w:r>
      <w:r w:rsidR="00DF1358" w:rsidRPr="00796D74">
        <w:rPr>
          <w:rStyle w:val="Bodytext1"/>
          <w:rFonts w:ascii="Times New Roman" w:hAnsi="Times New Roman" w:cs="Times New Roman"/>
          <w:sz w:val="24"/>
          <w:szCs w:val="24"/>
          <w:lang w:val="tr-TR"/>
        </w:rPr>
        <w:t>;</w:t>
      </w:r>
    </w:p>
    <w:p w14:paraId="35F17379" w14:textId="77777777" w:rsidR="009B4644" w:rsidRPr="00796D74" w:rsidRDefault="009B4644" w:rsidP="00A24CFF">
      <w:pPr>
        <w:pStyle w:val="Bodytext10"/>
        <w:spacing w:after="140" w:line="240" w:lineRule="auto"/>
        <w:ind w:left="300" w:hanging="30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Türkiye'de alternatif yakıtlara yönelik yeni ve yeşil teknolojilerin benimsenmesi için olası fizibilite planları ile birlikte uygun izleme tedbirlerini değerlendirme</w:t>
      </w:r>
      <w:r w:rsidR="00975CA0" w:rsidRPr="00796D74">
        <w:rPr>
          <w:rStyle w:val="Bodytext1"/>
          <w:rFonts w:ascii="Times New Roman" w:hAnsi="Times New Roman" w:cs="Times New Roman"/>
          <w:sz w:val="24"/>
          <w:szCs w:val="24"/>
          <w:lang w:val="tr-TR"/>
        </w:rPr>
        <w:t>si</w:t>
      </w:r>
      <w:r w:rsidRPr="00796D74">
        <w:rPr>
          <w:rStyle w:val="Bodytext1"/>
          <w:rFonts w:ascii="Times New Roman" w:hAnsi="Times New Roman" w:cs="Times New Roman"/>
          <w:sz w:val="24"/>
          <w:szCs w:val="24"/>
          <w:lang w:val="tr-TR"/>
        </w:rPr>
        <w:t>;</w:t>
      </w:r>
    </w:p>
    <w:p w14:paraId="0AE7C7F8" w14:textId="77777777" w:rsidR="009B4644" w:rsidRPr="00796D74" w:rsidRDefault="009B4644" w:rsidP="00A24CFF">
      <w:pPr>
        <w:pStyle w:val="Bodytext10"/>
        <w:spacing w:after="140" w:line="240" w:lineRule="auto"/>
        <w:ind w:left="300" w:hanging="30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 havacılık ve deniz taşımacılığından başlayarak taşımacılığın karbonsuzlaştırılması için özel ve kamu düzeyinde araçlar </w:t>
      </w:r>
      <w:r w:rsidR="00385878" w:rsidRPr="00796D74">
        <w:rPr>
          <w:rStyle w:val="Bodytext1"/>
          <w:rFonts w:ascii="Times New Roman" w:hAnsi="Times New Roman" w:cs="Times New Roman"/>
          <w:sz w:val="24"/>
          <w:szCs w:val="24"/>
          <w:lang w:val="tr-TR"/>
        </w:rPr>
        <w:t xml:space="preserve">oluşturmayı </w:t>
      </w:r>
      <w:r w:rsidRPr="00796D74">
        <w:rPr>
          <w:rStyle w:val="Bodytext1"/>
          <w:rFonts w:ascii="Times New Roman" w:hAnsi="Times New Roman" w:cs="Times New Roman"/>
          <w:sz w:val="24"/>
          <w:szCs w:val="24"/>
          <w:lang w:val="tr-TR"/>
        </w:rPr>
        <w:t>ve kapasite geliştirme</w:t>
      </w:r>
      <w:r w:rsidR="00385878" w:rsidRPr="00796D74">
        <w:rPr>
          <w:rStyle w:val="Bodytext1"/>
          <w:rFonts w:ascii="Times New Roman" w:hAnsi="Times New Roman" w:cs="Times New Roman"/>
          <w:sz w:val="24"/>
          <w:szCs w:val="24"/>
          <w:lang w:val="tr-TR"/>
        </w:rPr>
        <w:t>yi</w:t>
      </w:r>
      <w:r w:rsidRPr="00796D74">
        <w:rPr>
          <w:rStyle w:val="Bodytext1"/>
          <w:rFonts w:ascii="Times New Roman" w:hAnsi="Times New Roman" w:cs="Times New Roman"/>
          <w:sz w:val="24"/>
          <w:szCs w:val="24"/>
          <w:lang w:val="tr-TR"/>
        </w:rPr>
        <w:t xml:space="preserve"> değerlendirme</w:t>
      </w:r>
      <w:r w:rsidR="00385878" w:rsidRPr="00796D74">
        <w:rPr>
          <w:rStyle w:val="Bodytext1"/>
          <w:rFonts w:ascii="Times New Roman" w:hAnsi="Times New Roman" w:cs="Times New Roman"/>
          <w:sz w:val="24"/>
          <w:szCs w:val="24"/>
          <w:lang w:val="tr-TR"/>
        </w:rPr>
        <w:t>s</w:t>
      </w:r>
      <w:r w:rsidRPr="00796D74">
        <w:rPr>
          <w:rStyle w:val="Bodytext1"/>
          <w:rFonts w:ascii="Times New Roman" w:hAnsi="Times New Roman" w:cs="Times New Roman"/>
          <w:sz w:val="24"/>
          <w:szCs w:val="24"/>
          <w:lang w:val="tr-TR"/>
        </w:rPr>
        <w:t>i ve ara hedefler belirleme</w:t>
      </w:r>
      <w:r w:rsidR="00385878" w:rsidRPr="00796D74">
        <w:rPr>
          <w:rStyle w:val="Bodytext1"/>
          <w:rFonts w:ascii="Times New Roman" w:hAnsi="Times New Roman" w:cs="Times New Roman"/>
          <w:sz w:val="24"/>
          <w:szCs w:val="24"/>
          <w:lang w:val="tr-TR"/>
        </w:rPr>
        <w:t>si</w:t>
      </w:r>
      <w:r w:rsidRPr="00796D74">
        <w:rPr>
          <w:rStyle w:val="Bodytext1"/>
          <w:rFonts w:ascii="Times New Roman" w:hAnsi="Times New Roman" w:cs="Times New Roman"/>
          <w:sz w:val="24"/>
          <w:szCs w:val="24"/>
          <w:lang w:val="tr-TR"/>
        </w:rPr>
        <w:t>;</w:t>
      </w:r>
    </w:p>
    <w:p w14:paraId="78EF34DB" w14:textId="77777777" w:rsidR="009B4644" w:rsidRPr="00796D74" w:rsidRDefault="009B4644" w:rsidP="00A24CFF">
      <w:pPr>
        <w:pStyle w:val="Bodytext10"/>
        <w:spacing w:after="140" w:line="240" w:lineRule="auto"/>
        <w:ind w:left="300" w:hanging="300"/>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Gelişmekte olan Sürdürülebilir Kentsel Hareketlilik Planlarının (SUMP'ler) bir parçası olarak afet boyutlarını da içeren sürdürülebilir kentsel hareketlilik planlamasına ilişkin ilk beyaz kitabını tamamlaması ve yayınlaması, politika diyaloğunu geliştirmesi ve yerel ve merkezi makamlar arasındaki koordinasyonu artırması</w:t>
      </w:r>
      <w:r w:rsidR="00402D6E" w:rsidRPr="00796D74">
        <w:rPr>
          <w:rStyle w:val="Bodytext1"/>
          <w:rFonts w:ascii="Times New Roman" w:hAnsi="Times New Roman" w:cs="Times New Roman"/>
          <w:sz w:val="24"/>
          <w:szCs w:val="24"/>
          <w:lang w:val="tr-TR"/>
        </w:rPr>
        <w:t xml:space="preserve"> gerekmektedir</w:t>
      </w:r>
      <w:r w:rsidRPr="00796D74">
        <w:rPr>
          <w:rStyle w:val="Bodytext1"/>
          <w:rFonts w:ascii="Times New Roman" w:hAnsi="Times New Roman" w:cs="Times New Roman"/>
          <w:sz w:val="24"/>
          <w:szCs w:val="24"/>
          <w:lang w:val="tr-TR"/>
        </w:rPr>
        <w:t>.</w:t>
      </w:r>
    </w:p>
    <w:p w14:paraId="0BCBA581" w14:textId="77777777" w:rsidR="009B4644" w:rsidRPr="00796D74" w:rsidRDefault="009B4644" w:rsidP="00A24CFF">
      <w:pPr>
        <w:pStyle w:val="Bodytext10"/>
        <w:spacing w:after="140" w:line="240" w:lineRule="auto"/>
        <w:ind w:left="300" w:hanging="300"/>
        <w:jc w:val="both"/>
        <w:rPr>
          <w:rStyle w:val="Bodytext1"/>
          <w:rFonts w:ascii="Times New Roman" w:hAnsi="Times New Roman" w:cs="Times New Roman"/>
          <w:sz w:val="24"/>
          <w:szCs w:val="24"/>
          <w:lang w:val="tr-TR"/>
        </w:rPr>
      </w:pPr>
    </w:p>
    <w:p w14:paraId="1E9907BA" w14:textId="77777777" w:rsidR="00402D6E" w:rsidRPr="00796D74" w:rsidRDefault="0096349C" w:rsidP="00A24CFF">
      <w:pPr>
        <w:pStyle w:val="Bodytext20"/>
        <w:pBdr>
          <w:bottom w:val="single" w:sz="4" w:space="0" w:color="auto"/>
        </w:pBdr>
        <w:spacing w:after="140"/>
        <w:jc w:val="both"/>
        <w:rPr>
          <w:rStyle w:val="Bodytext2"/>
          <w:rFonts w:ascii="Times New Roman" w:hAnsi="Times New Roman" w:cs="Times New Roman"/>
          <w:b/>
          <w:bCs/>
          <w:color w:val="70AD47"/>
          <w:sz w:val="24"/>
          <w:szCs w:val="24"/>
          <w:lang w:val="tr-TR"/>
        </w:rPr>
      </w:pPr>
      <w:r w:rsidRPr="00796D74">
        <w:rPr>
          <w:rStyle w:val="Bodytext2"/>
          <w:rFonts w:ascii="Times New Roman" w:hAnsi="Times New Roman" w:cs="Times New Roman"/>
          <w:b/>
          <w:bCs/>
          <w:color w:val="70AD47"/>
          <w:sz w:val="24"/>
          <w:szCs w:val="24"/>
          <w:lang w:val="tr-TR"/>
        </w:rPr>
        <w:t>Fasıl</w:t>
      </w:r>
      <w:r w:rsidR="00402D6E" w:rsidRPr="00796D74">
        <w:rPr>
          <w:rStyle w:val="Bodytext2"/>
          <w:rFonts w:ascii="Times New Roman" w:hAnsi="Times New Roman" w:cs="Times New Roman"/>
          <w:b/>
          <w:bCs/>
          <w:color w:val="70AD47"/>
          <w:sz w:val="24"/>
          <w:szCs w:val="24"/>
          <w:lang w:val="tr-TR"/>
        </w:rPr>
        <w:t xml:space="preserve"> 15: Enerji</w:t>
      </w:r>
    </w:p>
    <w:p w14:paraId="6FCA3772" w14:textId="77777777" w:rsidR="00402D6E" w:rsidRPr="00796D74" w:rsidRDefault="00402D6E"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xml:space="preserve">Türkiye enerji alanında </w:t>
      </w:r>
      <w:r w:rsidRPr="00796D74">
        <w:rPr>
          <w:rStyle w:val="Bodytext1"/>
          <w:rFonts w:ascii="Times New Roman" w:hAnsi="Times New Roman" w:cs="Times New Roman"/>
          <w:b/>
          <w:sz w:val="24"/>
          <w:szCs w:val="24"/>
          <w:lang w:val="tr-TR"/>
        </w:rPr>
        <w:t>orta düzeyde</w:t>
      </w:r>
      <w:r w:rsidRPr="00796D74">
        <w:rPr>
          <w:rStyle w:val="Bodytext1"/>
          <w:rFonts w:ascii="Times New Roman" w:hAnsi="Times New Roman" w:cs="Times New Roman"/>
          <w:sz w:val="24"/>
          <w:szCs w:val="24"/>
          <w:lang w:val="tr-TR"/>
        </w:rPr>
        <w:t xml:space="preserve"> hazırlıklıdır . Yenilenebilir enerji dağıtımının yaygınlaştırılması ve Ulusal Enerji Verimliliği Stratejisi ve Yol Haritasının kabul edilmesiyle </w:t>
      </w:r>
      <w:r w:rsidRPr="00796D74">
        <w:rPr>
          <w:rStyle w:val="Bodytext1"/>
          <w:rFonts w:ascii="Times New Roman" w:hAnsi="Times New Roman" w:cs="Times New Roman"/>
          <w:b/>
          <w:sz w:val="24"/>
          <w:szCs w:val="24"/>
          <w:lang w:val="tr-TR"/>
        </w:rPr>
        <w:t>sınırlı ilerleme</w:t>
      </w:r>
      <w:r w:rsidRPr="00796D74">
        <w:rPr>
          <w:rStyle w:val="Bodytext1"/>
          <w:rFonts w:ascii="Times New Roman" w:hAnsi="Times New Roman" w:cs="Times New Roman"/>
          <w:sz w:val="24"/>
          <w:szCs w:val="24"/>
          <w:lang w:val="tr-TR"/>
        </w:rPr>
        <w:t xml:space="preserve"> kaydedilmiştir. Bununla birlikte, yenilenebilir enerji sektöründe yerli katkı gerekliliği uygulamaları devam etmiştir. Türkiye'nin doğal gaz piyasasına ilişkin mevzuat değişiklikleri, AB'nin üçüncü enerji paketiyle uyumluluğu henüz sağlamamıştır. Sonuç olarak, Rusya'ya olan enerji bağımlılığı devam etmiştir. Türkiye, nükleer güvenlik düzenlemelerinin mevzuat uyumu konusunda çaba göstermeye devam etmiştir.</w:t>
      </w:r>
    </w:p>
    <w:p w14:paraId="3BBDF831" w14:textId="77777777" w:rsidR="00402D6E" w:rsidRPr="00796D74" w:rsidRDefault="00402D6E"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Komisyon'un geçen yılki tavsiyeleri sadece kısmen uygulanmıştır. Önümüzdeki yıl, Türkiye'nin özellikle</w:t>
      </w:r>
      <w:r w:rsidR="00DF1358" w:rsidRPr="00796D74">
        <w:rPr>
          <w:rStyle w:val="Bodytext1"/>
          <w:rFonts w:ascii="Times New Roman" w:hAnsi="Times New Roman" w:cs="Times New Roman"/>
          <w:sz w:val="24"/>
          <w:szCs w:val="24"/>
          <w:lang w:val="tr-TR"/>
        </w:rPr>
        <w:t>;</w:t>
      </w:r>
    </w:p>
    <w:p w14:paraId="01E7394F" w14:textId="77777777" w:rsidR="00402D6E" w:rsidRPr="00796D74" w:rsidRDefault="00402D6E"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Ayrıştırma faaliyetleri için yasal olarak bağlayıcı bir plan ve takvim oluşturarak ve doğal gaz piyasası kanununu AB'nin üçüncü enerji paketiyle uyumlu olmasını sağlayacak şekilde güncelleyerek doğal gaz piyasası reformunu derinleştirmesi;</w:t>
      </w:r>
    </w:p>
    <w:p w14:paraId="1E8E4672" w14:textId="77777777" w:rsidR="00402D6E" w:rsidRPr="00796D74" w:rsidRDefault="00402D6E"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Akkuyu nükleer santralinde nükleer güvenlik ve stres testlerine ilişkin mevzuat uyumunu</w:t>
      </w:r>
      <w:r w:rsidR="00DF1358" w:rsidRPr="00796D74">
        <w:rPr>
          <w:rStyle w:val="Bodytext1"/>
          <w:rFonts w:ascii="Times New Roman" w:hAnsi="Times New Roman" w:cs="Times New Roman"/>
          <w:sz w:val="24"/>
          <w:szCs w:val="24"/>
          <w:lang w:val="tr-TR"/>
        </w:rPr>
        <w:t xml:space="preserve"> tamamla</w:t>
      </w:r>
      <w:r w:rsidRPr="00796D74">
        <w:rPr>
          <w:rStyle w:val="Bodytext1"/>
          <w:rFonts w:ascii="Times New Roman" w:hAnsi="Times New Roman" w:cs="Times New Roman"/>
          <w:sz w:val="24"/>
          <w:szCs w:val="24"/>
          <w:lang w:val="tr-TR"/>
        </w:rPr>
        <w:t>ması;</w:t>
      </w:r>
    </w:p>
    <w:p w14:paraId="5331467A" w14:textId="77777777" w:rsidR="00402D6E" w:rsidRPr="00796D74" w:rsidRDefault="00402D6E" w:rsidP="00A24CFF">
      <w:pPr>
        <w:pStyle w:val="Bodytext10"/>
        <w:spacing w:after="140" w:line="240" w:lineRule="auto"/>
        <w:ind w:left="357" w:hanging="357"/>
        <w:jc w:val="both"/>
        <w:rPr>
          <w:rStyle w:val="Bodytext1"/>
          <w:rFonts w:ascii="Times New Roman" w:hAnsi="Times New Roman" w:cs="Times New Roman"/>
          <w:sz w:val="24"/>
          <w:szCs w:val="24"/>
          <w:lang w:val="tr-TR"/>
        </w:rPr>
      </w:pPr>
      <w:r w:rsidRPr="00796D74">
        <w:rPr>
          <w:rStyle w:val="Bodytext1"/>
          <w:rFonts w:ascii="Times New Roman" w:hAnsi="Times New Roman" w:cs="Times New Roman"/>
          <w:sz w:val="24"/>
          <w:szCs w:val="24"/>
          <w:lang w:val="tr-TR"/>
        </w:rPr>
        <w:t>→ DTÖ ve AB-Türkiye Gümrük Birliği kurallarına aykırı olduğu için yenile</w:t>
      </w:r>
      <w:r w:rsidR="00DF1358" w:rsidRPr="00796D74">
        <w:rPr>
          <w:rStyle w:val="Bodytext1"/>
          <w:rFonts w:ascii="Times New Roman" w:hAnsi="Times New Roman" w:cs="Times New Roman"/>
          <w:sz w:val="24"/>
          <w:szCs w:val="24"/>
          <w:lang w:val="tr-TR"/>
        </w:rPr>
        <w:t xml:space="preserve">nebilir enerji sektöründe yerli katkı gerekliliği </w:t>
      </w:r>
      <w:r w:rsidRPr="00796D74">
        <w:rPr>
          <w:rStyle w:val="Bodytext1"/>
          <w:rFonts w:ascii="Times New Roman" w:hAnsi="Times New Roman" w:cs="Times New Roman"/>
          <w:sz w:val="24"/>
          <w:szCs w:val="24"/>
          <w:lang w:val="tr-TR"/>
        </w:rPr>
        <w:t>uygulamalarına son vermesi</w:t>
      </w:r>
      <w:r w:rsidR="00DF1358" w:rsidRPr="00796D74">
        <w:rPr>
          <w:rStyle w:val="Bodytext1"/>
          <w:rFonts w:ascii="Times New Roman" w:hAnsi="Times New Roman" w:cs="Times New Roman"/>
          <w:sz w:val="24"/>
          <w:szCs w:val="24"/>
          <w:lang w:val="tr-TR"/>
        </w:rPr>
        <w:t xml:space="preserve"> gerekmektedir </w:t>
      </w:r>
      <w:r w:rsidRPr="00796D74">
        <w:rPr>
          <w:rStyle w:val="Bodytext1"/>
          <w:rFonts w:ascii="Times New Roman" w:hAnsi="Times New Roman" w:cs="Times New Roman"/>
          <w:sz w:val="24"/>
          <w:szCs w:val="24"/>
          <w:lang w:val="tr-TR"/>
        </w:rPr>
        <w:t>.</w:t>
      </w:r>
    </w:p>
    <w:p w14:paraId="2469969B" w14:textId="77777777" w:rsidR="00402D6E" w:rsidRPr="00796D74" w:rsidRDefault="00402D6E" w:rsidP="00A24CFF">
      <w:pPr>
        <w:pStyle w:val="Bodytext10"/>
        <w:spacing w:after="140" w:line="240" w:lineRule="auto"/>
        <w:ind w:left="360" w:hanging="360"/>
        <w:jc w:val="both"/>
        <w:rPr>
          <w:rStyle w:val="Bodytext1"/>
          <w:rFonts w:ascii="Times New Roman" w:hAnsi="Times New Roman" w:cs="Times New Roman"/>
          <w:sz w:val="24"/>
          <w:szCs w:val="24"/>
          <w:lang w:val="tr-TR"/>
        </w:rPr>
      </w:pPr>
    </w:p>
    <w:p w14:paraId="01C37B73" w14:textId="77777777" w:rsidR="004B684B" w:rsidRPr="00796D74" w:rsidRDefault="004B684B" w:rsidP="00A24CFF">
      <w:pPr>
        <w:widowControl w:val="0"/>
        <w:pBdr>
          <w:bottom w:val="single" w:sz="4" w:space="0" w:color="auto"/>
        </w:pBdr>
        <w:spacing w:after="140" w:line="240" w:lineRule="auto"/>
        <w:jc w:val="both"/>
        <w:rPr>
          <w:rFonts w:ascii="Times New Roman" w:eastAsia="Arial" w:hAnsi="Times New Roman" w:cs="Times New Roman"/>
          <w:i/>
          <w:iCs/>
          <w:sz w:val="24"/>
          <w:szCs w:val="24"/>
          <w:lang w:eastAsia="hr-HR" w:bidi="hr-HR"/>
        </w:rPr>
      </w:pPr>
      <w:r w:rsidRPr="00796D74">
        <w:rPr>
          <w:rFonts w:ascii="Times New Roman" w:eastAsia="Arial" w:hAnsi="Times New Roman" w:cs="Times New Roman"/>
          <w:b/>
          <w:bCs/>
          <w:color w:val="70AD47"/>
          <w:sz w:val="24"/>
          <w:szCs w:val="24"/>
          <w:lang w:eastAsia="hr-HR" w:bidi="hr-HR"/>
        </w:rPr>
        <w:t xml:space="preserve">Fasıl </w:t>
      </w:r>
      <w:r w:rsidRPr="00796D74">
        <w:rPr>
          <w:rFonts w:ascii="Times New Roman" w:eastAsia="Arial" w:hAnsi="Times New Roman" w:cs="Times New Roman"/>
          <w:b/>
          <w:bCs/>
          <w:color w:val="70AD47"/>
          <w:sz w:val="24"/>
          <w:szCs w:val="24"/>
          <w:lang w:eastAsia="bg-BG" w:bidi="bg-BG"/>
        </w:rPr>
        <w:t xml:space="preserve">21: </w:t>
      </w:r>
      <w:r w:rsidRPr="00796D74">
        <w:rPr>
          <w:rFonts w:ascii="Times New Roman" w:eastAsia="Arial" w:hAnsi="Times New Roman" w:cs="Times New Roman"/>
          <w:b/>
          <w:bCs/>
          <w:color w:val="70AD47"/>
          <w:sz w:val="24"/>
          <w:szCs w:val="24"/>
          <w:lang w:eastAsia="hr-HR" w:bidi="hr-HR"/>
        </w:rPr>
        <w:t>Trans-Avrupa Ağları</w:t>
      </w:r>
    </w:p>
    <w:p w14:paraId="436394AA" w14:textId="77777777" w:rsidR="004B684B" w:rsidRPr="00796D74" w:rsidRDefault="004B684B" w:rsidP="00A24CFF">
      <w:pPr>
        <w:widowControl w:val="0"/>
        <w:spacing w:after="140" w:line="240" w:lineRule="auto"/>
        <w:jc w:val="both"/>
        <w:rPr>
          <w:rFonts w:ascii="Times New Roman" w:eastAsia="Times New Roman" w:hAnsi="Times New Roman" w:cs="Times New Roman"/>
          <w:color w:val="000000"/>
          <w:sz w:val="24"/>
          <w:szCs w:val="24"/>
          <w:lang w:eastAsia="hr-HR" w:bidi="hr-HR"/>
        </w:rPr>
      </w:pPr>
      <w:r w:rsidRPr="00796D74">
        <w:rPr>
          <w:rFonts w:ascii="Times New Roman" w:eastAsia="Times New Roman" w:hAnsi="Times New Roman" w:cs="Times New Roman"/>
          <w:color w:val="000000"/>
          <w:sz w:val="24"/>
          <w:szCs w:val="24"/>
          <w:lang w:eastAsia="hr-HR" w:bidi="hr-HR"/>
        </w:rPr>
        <w:t xml:space="preserve">Türkiye, Trans-Avrupa ağlarında </w:t>
      </w:r>
      <w:r w:rsidRPr="00796D74">
        <w:rPr>
          <w:rFonts w:ascii="Times New Roman" w:eastAsia="Times New Roman" w:hAnsi="Times New Roman" w:cs="Times New Roman"/>
          <w:b/>
          <w:color w:val="000000"/>
          <w:sz w:val="24"/>
          <w:szCs w:val="24"/>
          <w:lang w:eastAsia="hr-HR" w:bidi="hr-HR"/>
        </w:rPr>
        <w:t>çok ileri</w:t>
      </w:r>
      <w:r w:rsidRPr="00796D74">
        <w:rPr>
          <w:rFonts w:ascii="Times New Roman" w:eastAsia="Times New Roman" w:hAnsi="Times New Roman" w:cs="Times New Roman"/>
          <w:color w:val="000000"/>
          <w:sz w:val="24"/>
          <w:szCs w:val="24"/>
          <w:lang w:eastAsia="hr-HR" w:bidi="hr-HR"/>
        </w:rPr>
        <w:t xml:space="preserve"> </w:t>
      </w:r>
      <w:r w:rsidRPr="00796D74">
        <w:rPr>
          <w:rFonts w:ascii="Times New Roman" w:eastAsia="Times New Roman" w:hAnsi="Times New Roman" w:cs="Times New Roman"/>
          <w:b/>
          <w:color w:val="000000"/>
          <w:sz w:val="24"/>
          <w:szCs w:val="24"/>
          <w:lang w:eastAsia="hr-HR" w:bidi="hr-HR"/>
        </w:rPr>
        <w:t>düzeydedir</w:t>
      </w:r>
      <w:r w:rsidRPr="00796D74">
        <w:rPr>
          <w:rFonts w:ascii="Times New Roman" w:eastAsia="Times New Roman" w:hAnsi="Times New Roman" w:cs="Times New Roman"/>
          <w:color w:val="000000"/>
          <w:sz w:val="24"/>
          <w:szCs w:val="24"/>
          <w:lang w:eastAsia="hr-HR" w:bidi="hr-HR"/>
        </w:rPr>
        <w:t xml:space="preserve">. Rapor döneminde </w:t>
      </w:r>
      <w:r w:rsidRPr="00796D74">
        <w:rPr>
          <w:rFonts w:ascii="Times New Roman" w:eastAsia="Times New Roman" w:hAnsi="Times New Roman" w:cs="Times New Roman"/>
          <w:b/>
          <w:color w:val="000000"/>
          <w:sz w:val="24"/>
          <w:szCs w:val="24"/>
          <w:lang w:eastAsia="hr-HR" w:bidi="hr-HR"/>
        </w:rPr>
        <w:t>sınırlı düzeyde</w:t>
      </w:r>
      <w:r w:rsidRPr="00796D74">
        <w:rPr>
          <w:rFonts w:ascii="Times New Roman" w:eastAsia="Times New Roman" w:hAnsi="Times New Roman" w:cs="Times New Roman"/>
          <w:color w:val="000000"/>
          <w:sz w:val="24"/>
          <w:szCs w:val="24"/>
          <w:lang w:eastAsia="hr-HR" w:bidi="hr-HR"/>
        </w:rPr>
        <w:t xml:space="preserve"> ilerleme kaydedilmiştir.</w:t>
      </w:r>
      <w:r w:rsidRPr="00796D74">
        <w:rPr>
          <w:rFonts w:ascii="Times New Roman" w:hAnsi="Times New Roman" w:cs="Times New Roman"/>
          <w:sz w:val="24"/>
          <w:szCs w:val="24"/>
        </w:rPr>
        <w:t xml:space="preserve"> </w:t>
      </w:r>
      <w:r w:rsidRPr="00796D74">
        <w:rPr>
          <w:rFonts w:ascii="Times New Roman" w:eastAsia="Times New Roman" w:hAnsi="Times New Roman" w:cs="Times New Roman"/>
          <w:color w:val="000000"/>
          <w:sz w:val="24"/>
          <w:szCs w:val="24"/>
          <w:lang w:eastAsia="hr-HR" w:bidi="hr-HR"/>
        </w:rPr>
        <w:t xml:space="preserve">Taşımacılık ağlarında, Halkalı-Kapıkule demir yolu hattının yapımında ilerleme sağlanmıştır. </w:t>
      </w:r>
    </w:p>
    <w:p w14:paraId="5E4B05D7" w14:textId="77777777" w:rsidR="004B684B" w:rsidRPr="00796D74" w:rsidRDefault="004B684B" w:rsidP="00A24CFF">
      <w:pPr>
        <w:widowControl w:val="0"/>
        <w:spacing w:after="140" w:line="240" w:lineRule="auto"/>
        <w:jc w:val="both"/>
        <w:rPr>
          <w:rFonts w:ascii="Times New Roman" w:eastAsia="Times New Roman" w:hAnsi="Times New Roman" w:cs="Times New Roman"/>
          <w:b/>
          <w:color w:val="000000"/>
          <w:sz w:val="24"/>
          <w:szCs w:val="24"/>
          <w:lang w:eastAsia="hr-HR" w:bidi="hr-HR"/>
        </w:rPr>
      </w:pPr>
    </w:p>
    <w:p w14:paraId="7F2BEFE7" w14:textId="754892C6" w:rsidR="004B684B" w:rsidRPr="00796D74" w:rsidRDefault="004B684B" w:rsidP="00A24CFF">
      <w:pPr>
        <w:widowControl w:val="0"/>
        <w:spacing w:after="140" w:line="240" w:lineRule="auto"/>
        <w:jc w:val="both"/>
        <w:rPr>
          <w:rFonts w:ascii="Times New Roman" w:eastAsia="Times New Roman" w:hAnsi="Times New Roman" w:cs="Times New Roman"/>
          <w:color w:val="000000"/>
          <w:sz w:val="24"/>
          <w:szCs w:val="24"/>
          <w:lang w:eastAsia="hr-HR" w:bidi="hr-HR"/>
        </w:rPr>
      </w:pPr>
      <w:r w:rsidRPr="00796D74">
        <w:rPr>
          <w:rFonts w:ascii="Times New Roman" w:eastAsia="Times New Roman" w:hAnsi="Times New Roman" w:cs="Times New Roman"/>
          <w:color w:val="000000"/>
          <w:sz w:val="24"/>
          <w:szCs w:val="24"/>
          <w:lang w:eastAsia="hr-HR" w:bidi="hr-HR"/>
        </w:rPr>
        <w:t xml:space="preserve">Komisyonun geçen yılki tavsiyeleri hâlâ geçerlidir. </w:t>
      </w:r>
      <w:r w:rsidR="001D0830">
        <w:rPr>
          <w:rFonts w:ascii="Times New Roman" w:eastAsia="Times New Roman" w:hAnsi="Times New Roman" w:cs="Times New Roman"/>
          <w:color w:val="000000"/>
          <w:sz w:val="24"/>
          <w:szCs w:val="24"/>
          <w:lang w:eastAsia="hr-HR" w:bidi="hr-HR"/>
        </w:rPr>
        <w:t>Önümüzdeki yıl</w:t>
      </w:r>
      <w:r w:rsidRPr="00796D74">
        <w:rPr>
          <w:rFonts w:ascii="Times New Roman" w:eastAsia="Times New Roman" w:hAnsi="Times New Roman" w:cs="Times New Roman"/>
          <w:color w:val="000000"/>
          <w:sz w:val="24"/>
          <w:szCs w:val="24"/>
          <w:lang w:eastAsia="hr-HR" w:bidi="hr-HR"/>
        </w:rPr>
        <w:t>, Türkiye'nin özellikle:</w:t>
      </w:r>
    </w:p>
    <w:p w14:paraId="539F7936" w14:textId="77777777" w:rsidR="004B684B" w:rsidRPr="00796D74" w:rsidRDefault="004B684B" w:rsidP="00A24CFF">
      <w:pPr>
        <w:widowControl w:val="0"/>
        <w:spacing w:after="140" w:line="240" w:lineRule="auto"/>
        <w:jc w:val="both"/>
        <w:rPr>
          <w:rFonts w:ascii="Times New Roman" w:eastAsia="Times New Roman" w:hAnsi="Times New Roman" w:cs="Times New Roman"/>
          <w:color w:val="000000"/>
          <w:sz w:val="24"/>
          <w:szCs w:val="24"/>
          <w:lang w:eastAsia="hr-HR" w:bidi="hr-HR"/>
        </w:rPr>
      </w:pPr>
      <w:r w:rsidRPr="00796D74">
        <w:rPr>
          <w:rFonts w:ascii="Times New Roman" w:eastAsia="Arial" w:hAnsi="Times New Roman" w:cs="Times New Roman"/>
          <w:color w:val="000000"/>
          <w:sz w:val="24"/>
          <w:szCs w:val="24"/>
          <w:lang w:eastAsia="bg-BG" w:bidi="bg-BG"/>
        </w:rPr>
        <w:lastRenderedPageBreak/>
        <w:t>→</w:t>
      </w:r>
      <w:r w:rsidRPr="00796D74">
        <w:rPr>
          <w:rFonts w:ascii="Times New Roman" w:eastAsia="Symbol" w:hAnsi="Times New Roman" w:cs="Times New Roman"/>
          <w:color w:val="000000"/>
          <w:sz w:val="24"/>
          <w:szCs w:val="24"/>
          <w:lang w:eastAsia="bg-BG" w:bidi="bg-BG"/>
        </w:rPr>
        <w:t></w:t>
      </w:r>
      <w:r w:rsidRPr="00796D74">
        <w:rPr>
          <w:rFonts w:ascii="Times New Roman" w:eastAsia="Times New Roman" w:hAnsi="Times New Roman" w:cs="Times New Roman"/>
          <w:color w:val="000000"/>
          <w:sz w:val="24"/>
          <w:szCs w:val="24"/>
          <w:lang w:eastAsia="hr-HR" w:bidi="hr-HR"/>
        </w:rPr>
        <w:t>AB müktesebatına uygun biçimde şeffaf, maliyet tabanlı ve ayrımcı olmayan bir [doğal] gaz transit rejimi oluşturması;</w:t>
      </w:r>
    </w:p>
    <w:p w14:paraId="27F9F60B" w14:textId="77777777" w:rsidR="004B684B" w:rsidRPr="00796D74" w:rsidRDefault="004B684B" w:rsidP="00A24CFF">
      <w:pPr>
        <w:widowControl w:val="0"/>
        <w:spacing w:after="140" w:line="240" w:lineRule="auto"/>
        <w:jc w:val="both"/>
        <w:rPr>
          <w:rFonts w:ascii="Times New Roman" w:eastAsia="Times New Roman" w:hAnsi="Times New Roman" w:cs="Times New Roman"/>
          <w:color w:val="000000"/>
          <w:sz w:val="24"/>
          <w:szCs w:val="24"/>
          <w:lang w:eastAsia="hr-HR" w:bidi="hr-HR"/>
        </w:rPr>
      </w:pPr>
      <w:r w:rsidRPr="00796D74">
        <w:rPr>
          <w:rFonts w:ascii="Times New Roman" w:eastAsia="Arial" w:hAnsi="Times New Roman" w:cs="Times New Roman"/>
          <w:color w:val="000000"/>
          <w:sz w:val="24"/>
          <w:szCs w:val="24"/>
          <w:lang w:eastAsia="bg-BG" w:bidi="bg-BG"/>
        </w:rPr>
        <w:t>→</w:t>
      </w:r>
      <w:r w:rsidRPr="00796D74">
        <w:rPr>
          <w:rFonts w:ascii="Times New Roman" w:eastAsia="Times New Roman" w:hAnsi="Times New Roman" w:cs="Times New Roman"/>
          <w:color w:val="000000"/>
          <w:sz w:val="24"/>
          <w:szCs w:val="24"/>
          <w:lang w:eastAsia="hr-HR" w:bidi="hr-HR"/>
        </w:rPr>
        <w:t>Yavuz Sultan Selim köprüsü demir yolu bağlantılarının hazırlanması için somut adımlar atması;</w:t>
      </w:r>
    </w:p>
    <w:p w14:paraId="3B60CD47" w14:textId="77777777" w:rsidR="004B684B" w:rsidRPr="00796D74" w:rsidRDefault="004B684B" w:rsidP="00A24CFF">
      <w:pPr>
        <w:widowControl w:val="0"/>
        <w:spacing w:after="140" w:line="240" w:lineRule="auto"/>
        <w:jc w:val="both"/>
        <w:rPr>
          <w:rFonts w:ascii="Times New Roman" w:eastAsia="Times New Roman" w:hAnsi="Times New Roman" w:cs="Times New Roman"/>
          <w:color w:val="000000"/>
          <w:sz w:val="24"/>
          <w:szCs w:val="24"/>
          <w:lang w:eastAsia="hr-HR" w:bidi="hr-HR"/>
        </w:rPr>
      </w:pPr>
      <w:r w:rsidRPr="00796D74">
        <w:rPr>
          <w:rFonts w:ascii="Times New Roman" w:eastAsia="Arial" w:hAnsi="Times New Roman" w:cs="Times New Roman"/>
          <w:color w:val="000000"/>
          <w:sz w:val="24"/>
          <w:szCs w:val="24"/>
          <w:lang w:eastAsia="bg-BG" w:bidi="bg-BG"/>
        </w:rPr>
        <w:t>→</w:t>
      </w:r>
      <w:r w:rsidRPr="00796D74">
        <w:rPr>
          <w:rFonts w:ascii="Times New Roman" w:eastAsia="Times New Roman" w:hAnsi="Times New Roman" w:cs="Times New Roman"/>
          <w:color w:val="000000"/>
          <w:sz w:val="24"/>
          <w:szCs w:val="24"/>
          <w:lang w:eastAsia="hr-HR" w:bidi="hr-HR"/>
        </w:rPr>
        <w:t xml:space="preserve">TEN-T ağlarında uyumu kolaylaştırmak amacıyla AB müktesebatının önemli bölümlerine uyum çalışmalarını hızlandırması gerekmektedir. </w:t>
      </w:r>
    </w:p>
    <w:p w14:paraId="0BAFE900"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p>
    <w:p w14:paraId="768A4E0F" w14:textId="77777777" w:rsidR="004B684B" w:rsidRPr="00796D74" w:rsidRDefault="004B684B" w:rsidP="00A24CFF">
      <w:pPr>
        <w:widowControl w:val="0"/>
        <w:pBdr>
          <w:bottom w:val="single" w:sz="4" w:space="0" w:color="auto"/>
        </w:pBdr>
        <w:spacing w:after="140" w:line="240" w:lineRule="auto"/>
        <w:jc w:val="both"/>
        <w:rPr>
          <w:rFonts w:ascii="Times New Roman" w:eastAsia="Arial" w:hAnsi="Times New Roman" w:cs="Times New Roman"/>
          <w:i/>
          <w:iCs/>
          <w:sz w:val="24"/>
          <w:szCs w:val="24"/>
          <w:lang w:eastAsia="hr-HR" w:bidi="hr-HR"/>
        </w:rPr>
      </w:pPr>
      <w:r w:rsidRPr="00796D74">
        <w:rPr>
          <w:rFonts w:ascii="Times New Roman" w:eastAsia="Arial" w:hAnsi="Times New Roman" w:cs="Times New Roman"/>
          <w:b/>
          <w:bCs/>
          <w:color w:val="70AD47"/>
          <w:sz w:val="24"/>
          <w:szCs w:val="24"/>
          <w:lang w:eastAsia="hr-HR" w:bidi="hr-HR"/>
        </w:rPr>
        <w:t xml:space="preserve">Fasıl </w:t>
      </w:r>
      <w:r w:rsidRPr="00796D74">
        <w:rPr>
          <w:rFonts w:ascii="Times New Roman" w:eastAsia="Arial" w:hAnsi="Times New Roman" w:cs="Times New Roman"/>
          <w:b/>
          <w:bCs/>
          <w:color w:val="70AD47"/>
          <w:sz w:val="24"/>
          <w:szCs w:val="24"/>
          <w:lang w:eastAsia="bg-BG" w:bidi="bg-BG"/>
        </w:rPr>
        <w:t xml:space="preserve">27: </w:t>
      </w:r>
      <w:r w:rsidRPr="00796D74">
        <w:rPr>
          <w:rFonts w:ascii="Times New Roman" w:eastAsia="Arial" w:hAnsi="Times New Roman" w:cs="Times New Roman"/>
          <w:b/>
          <w:bCs/>
          <w:color w:val="70AD47"/>
          <w:sz w:val="24"/>
          <w:szCs w:val="24"/>
          <w:lang w:eastAsia="hr-HR" w:bidi="hr-HR"/>
        </w:rPr>
        <w:t xml:space="preserve">Çevre ve İklim Değişikliği </w:t>
      </w:r>
    </w:p>
    <w:p w14:paraId="32E183F8"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Türkiye bu alanda </w:t>
      </w:r>
      <w:r w:rsidRPr="00796D74">
        <w:rPr>
          <w:rFonts w:ascii="Times New Roman" w:eastAsia="Times New Roman" w:hAnsi="Times New Roman" w:cs="Times New Roman"/>
          <w:b/>
          <w:sz w:val="24"/>
          <w:szCs w:val="24"/>
          <w:lang w:eastAsia="hr-HR" w:bidi="hr-HR"/>
        </w:rPr>
        <w:t>belirli düzeyde hazırlıklıdır</w:t>
      </w:r>
      <w:r w:rsidRPr="00796D74">
        <w:rPr>
          <w:rFonts w:ascii="Times New Roman" w:eastAsia="Times New Roman" w:hAnsi="Times New Roman" w:cs="Times New Roman"/>
          <w:sz w:val="24"/>
          <w:szCs w:val="24"/>
          <w:lang w:eastAsia="hr-HR" w:bidi="hr-HR"/>
        </w:rPr>
        <w:t xml:space="preserve"> ve rapor döneminde </w:t>
      </w:r>
      <w:r w:rsidRPr="00796D74">
        <w:rPr>
          <w:rFonts w:ascii="Times New Roman" w:eastAsia="Times New Roman" w:hAnsi="Times New Roman" w:cs="Times New Roman"/>
          <w:b/>
          <w:sz w:val="24"/>
          <w:szCs w:val="24"/>
          <w:lang w:eastAsia="hr-HR" w:bidi="hr-HR"/>
        </w:rPr>
        <w:t>sınırlı ilerleme</w:t>
      </w:r>
      <w:r w:rsidRPr="00796D74">
        <w:rPr>
          <w:rFonts w:ascii="Times New Roman" w:eastAsia="Times New Roman" w:hAnsi="Times New Roman" w:cs="Times New Roman"/>
          <w:sz w:val="24"/>
          <w:szCs w:val="24"/>
          <w:lang w:eastAsia="hr-HR" w:bidi="hr-HR"/>
        </w:rPr>
        <w:t xml:space="preserve"> kaydetmiştir. Çevre alanında Türkiye, su kalitesi konusunda bazı adımlar atmıştır. İklim değişikliği konusunda Türkiye, yenilenmiş İklim Değişikliği Azaltım Stratejisi ve Eylem Planı (2024-2030) ile yenilenmiş İklim Değişikliği Uyum Stratejisini kabul etmiştir.</w:t>
      </w:r>
    </w:p>
    <w:p w14:paraId="109097F0" w14:textId="62A91885"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Komisyonun geçen yılki tavsiyeleri yerine getirilmemiştir ve bu nedenle söz konusu tavsiyeler hâlâ geçerlidir. </w:t>
      </w:r>
      <w:r w:rsidR="001D0830">
        <w:rPr>
          <w:rFonts w:ascii="Times New Roman" w:eastAsia="Times New Roman" w:hAnsi="Times New Roman" w:cs="Times New Roman"/>
          <w:sz w:val="24"/>
          <w:szCs w:val="24"/>
          <w:lang w:eastAsia="hr-HR" w:bidi="hr-HR"/>
        </w:rPr>
        <w:t>Önümüzdeki yıl</w:t>
      </w:r>
      <w:r w:rsidRPr="00796D74">
        <w:rPr>
          <w:rFonts w:ascii="Times New Roman" w:eastAsia="Times New Roman" w:hAnsi="Times New Roman" w:cs="Times New Roman"/>
          <w:sz w:val="24"/>
          <w:szCs w:val="24"/>
          <w:lang w:eastAsia="hr-HR" w:bidi="hr-HR"/>
        </w:rPr>
        <w:t>, Türkiye'nin özellikle:</w:t>
      </w:r>
    </w:p>
    <w:p w14:paraId="162199AC"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p>
    <w:p w14:paraId="221119E7" w14:textId="77777777" w:rsidR="004B684B" w:rsidRPr="00796D74" w:rsidRDefault="004B684B" w:rsidP="00A24CFF">
      <w:pPr>
        <w:widowControl w:val="0"/>
        <w:spacing w:after="140" w:line="240" w:lineRule="auto"/>
        <w:ind w:left="360" w:hanging="360"/>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bg-BG" w:bidi="bg-BG"/>
        </w:rPr>
        <w:t xml:space="preserve">→ </w:t>
      </w:r>
      <w:r w:rsidRPr="00796D74">
        <w:rPr>
          <w:rFonts w:ascii="Times New Roman" w:eastAsia="Times New Roman" w:hAnsi="Times New Roman" w:cs="Times New Roman"/>
          <w:sz w:val="24"/>
          <w:szCs w:val="24"/>
          <w:lang w:eastAsia="hr-HR" w:bidi="hr-HR"/>
        </w:rPr>
        <w:t>Çevresel Etki Değerlendirmesi Direktifi’nin ve diğer yatay çevre mevzuatının tam olarak uygulanması yoluyla, depremlerden etkilenen bölgeler yeniden inşa edilirken çevre standartlarının karşılanmasını sağlaması;</w:t>
      </w:r>
    </w:p>
    <w:p w14:paraId="051B7229" w14:textId="77777777" w:rsidR="004B684B" w:rsidRPr="00796D74" w:rsidRDefault="004B684B" w:rsidP="00A24CFF">
      <w:pPr>
        <w:widowControl w:val="0"/>
        <w:spacing w:after="140" w:line="240" w:lineRule="auto"/>
        <w:ind w:left="360" w:hanging="360"/>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bg-BG" w:bidi="bg-BG"/>
        </w:rPr>
        <w:t xml:space="preserve">→ </w:t>
      </w:r>
      <w:r w:rsidRPr="00796D74">
        <w:rPr>
          <w:rFonts w:ascii="Times New Roman" w:eastAsia="Times New Roman" w:hAnsi="Times New Roman" w:cs="Times New Roman"/>
          <w:sz w:val="24"/>
          <w:szCs w:val="24"/>
          <w:lang w:eastAsia="hr-HR" w:bidi="hr-HR"/>
        </w:rPr>
        <w:t>depremden etkilenen bölgelerde asbest maruziyetinden korunmanın usulünce uygulanmasını sağlarken doğa koruma ve hava kalitesi ile endüstriyel kirlilik, su ve atıklarla ilgili direktiflere uyum sağlanmasını tamamlaması;</w:t>
      </w:r>
    </w:p>
    <w:p w14:paraId="08F74E10" w14:textId="77777777" w:rsidR="004B684B" w:rsidRPr="00796D74" w:rsidRDefault="004B684B" w:rsidP="00A24CFF">
      <w:pPr>
        <w:widowControl w:val="0"/>
        <w:spacing w:after="140" w:line="240" w:lineRule="auto"/>
        <w:ind w:left="360" w:hanging="360"/>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bg-BG" w:bidi="bg-BG"/>
        </w:rPr>
        <w:t xml:space="preserve">→ </w:t>
      </w:r>
      <w:r w:rsidRPr="00796D74">
        <w:rPr>
          <w:rFonts w:ascii="Times New Roman" w:eastAsia="Times New Roman" w:hAnsi="Times New Roman" w:cs="Times New Roman"/>
          <w:sz w:val="24"/>
          <w:szCs w:val="24"/>
          <w:lang w:eastAsia="hr-HR" w:bidi="hr-HR"/>
        </w:rPr>
        <w:t>başta emisyon ticareti olmak üzere, iklim eylemi ile ilgili AB müktesebatıyla uyumunu tamamlaması ve iklim değişikliği ile ilgili Paris Anlaşması uyarınca gereken ancak henüz yerine getirilmemiş olan katkıları sonuçlandırması gerekmektedir.</w:t>
      </w:r>
    </w:p>
    <w:p w14:paraId="127A7403" w14:textId="77777777" w:rsidR="004B684B" w:rsidRPr="00796D74" w:rsidRDefault="004B684B" w:rsidP="00A24CFF">
      <w:pPr>
        <w:widowControl w:val="0"/>
        <w:pBdr>
          <w:top w:val="single" w:sz="0" w:space="1" w:color="C00000"/>
          <w:left w:val="single" w:sz="0" w:space="0" w:color="C00000"/>
          <w:bottom w:val="single" w:sz="0" w:space="2" w:color="C00000"/>
          <w:right w:val="single" w:sz="0" w:space="0" w:color="C00000"/>
        </w:pBdr>
        <w:shd w:val="clear" w:color="auto" w:fill="C00000"/>
        <w:spacing w:after="140" w:line="240" w:lineRule="auto"/>
        <w:jc w:val="both"/>
        <w:rPr>
          <w:rFonts w:ascii="Times New Roman" w:eastAsia="Arial" w:hAnsi="Times New Roman" w:cs="Times New Roman"/>
          <w:i/>
          <w:iCs/>
          <w:sz w:val="24"/>
          <w:szCs w:val="24"/>
          <w:lang w:eastAsia="hr-HR" w:bidi="hr-HR"/>
        </w:rPr>
      </w:pPr>
      <w:r w:rsidRPr="00796D74">
        <w:rPr>
          <w:rFonts w:ascii="Times New Roman" w:eastAsia="Arial" w:hAnsi="Times New Roman" w:cs="Times New Roman"/>
          <w:b/>
          <w:bCs/>
          <w:smallCaps/>
          <w:color w:val="FFFFFF"/>
          <w:sz w:val="24"/>
          <w:szCs w:val="24"/>
          <w:lang w:eastAsia="hr-HR" w:bidi="hr-HR"/>
        </w:rPr>
        <w:t>GRUP</w:t>
      </w:r>
      <w:r w:rsidRPr="00796D74">
        <w:rPr>
          <w:rFonts w:ascii="Times New Roman" w:eastAsia="Arial" w:hAnsi="Times New Roman" w:cs="Times New Roman"/>
          <w:b/>
          <w:bCs/>
          <w:color w:val="FFFFFF"/>
          <w:sz w:val="24"/>
          <w:szCs w:val="24"/>
          <w:lang w:eastAsia="hr-HR" w:bidi="hr-HR"/>
        </w:rPr>
        <w:t xml:space="preserve"> </w:t>
      </w:r>
      <w:r w:rsidRPr="00796D74">
        <w:rPr>
          <w:rFonts w:ascii="Times New Roman" w:eastAsia="Arial" w:hAnsi="Times New Roman" w:cs="Times New Roman"/>
          <w:b/>
          <w:bCs/>
          <w:color w:val="FFFFFF"/>
          <w:sz w:val="24"/>
          <w:szCs w:val="24"/>
          <w:lang w:eastAsia="bg-BG" w:bidi="bg-BG"/>
        </w:rPr>
        <w:t xml:space="preserve">5: </w:t>
      </w:r>
      <w:r w:rsidRPr="00796D74">
        <w:rPr>
          <w:rFonts w:ascii="Times New Roman" w:eastAsia="Arial" w:hAnsi="Times New Roman" w:cs="Times New Roman"/>
          <w:b/>
          <w:bCs/>
          <w:smallCaps/>
          <w:color w:val="FFFFFF"/>
          <w:sz w:val="24"/>
          <w:szCs w:val="24"/>
          <w:lang w:eastAsia="hr-HR" w:bidi="hr-HR"/>
        </w:rPr>
        <w:t xml:space="preserve">Kaynaklar, Tarım ve Uyum </w:t>
      </w:r>
    </w:p>
    <w:p w14:paraId="7EC15367" w14:textId="77777777" w:rsidR="004B684B" w:rsidRPr="00796D74" w:rsidRDefault="004B684B" w:rsidP="00A24CFF">
      <w:pPr>
        <w:widowControl w:val="0"/>
        <w:pBdr>
          <w:bottom w:val="single" w:sz="4" w:space="0" w:color="auto"/>
        </w:pBdr>
        <w:tabs>
          <w:tab w:val="left" w:pos="1291"/>
        </w:tabs>
        <w:spacing w:after="140" w:line="240" w:lineRule="auto"/>
        <w:jc w:val="both"/>
        <w:rPr>
          <w:rFonts w:ascii="Times New Roman" w:eastAsia="Arial" w:hAnsi="Times New Roman" w:cs="Times New Roman"/>
          <w:i/>
          <w:iCs/>
          <w:sz w:val="24"/>
          <w:szCs w:val="24"/>
          <w:lang w:eastAsia="hr-HR" w:bidi="hr-HR"/>
        </w:rPr>
      </w:pPr>
      <w:r w:rsidRPr="00796D74">
        <w:rPr>
          <w:rFonts w:ascii="Times New Roman" w:eastAsia="Arial" w:hAnsi="Times New Roman" w:cs="Times New Roman"/>
          <w:b/>
          <w:bCs/>
          <w:color w:val="C00000"/>
          <w:sz w:val="24"/>
          <w:szCs w:val="24"/>
          <w:lang w:eastAsia="hr-HR" w:bidi="hr-HR"/>
        </w:rPr>
        <w:t>Fasıl 11: Tarım ve kırsal kalkınma</w:t>
      </w:r>
    </w:p>
    <w:p w14:paraId="59A99F16"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Türkiye, tarım ve kırsal kalkınma alanında </w:t>
      </w:r>
      <w:r w:rsidRPr="00796D74">
        <w:rPr>
          <w:rFonts w:ascii="Times New Roman" w:eastAsia="Times New Roman" w:hAnsi="Times New Roman" w:cs="Times New Roman"/>
          <w:b/>
          <w:sz w:val="24"/>
          <w:szCs w:val="24"/>
          <w:lang w:eastAsia="hr-HR" w:bidi="hr-HR"/>
        </w:rPr>
        <w:t>belirli düzeyde hazırlıklıdır</w:t>
      </w:r>
      <w:r w:rsidRPr="00796D74">
        <w:rPr>
          <w:rFonts w:ascii="Times New Roman" w:eastAsia="Times New Roman" w:hAnsi="Times New Roman" w:cs="Times New Roman"/>
          <w:sz w:val="24"/>
          <w:szCs w:val="24"/>
          <w:lang w:eastAsia="hr-HR" w:bidi="hr-HR"/>
        </w:rPr>
        <w:t xml:space="preserve">. </w:t>
      </w:r>
      <w:r w:rsidRPr="00796D74">
        <w:rPr>
          <w:rFonts w:ascii="Times New Roman" w:eastAsia="Times New Roman" w:hAnsi="Times New Roman" w:cs="Times New Roman"/>
          <w:b/>
          <w:sz w:val="24"/>
          <w:szCs w:val="24"/>
          <w:lang w:eastAsia="hr-HR" w:bidi="hr-HR"/>
        </w:rPr>
        <w:t>Sınırlı ilerleme</w:t>
      </w:r>
      <w:r w:rsidRPr="00796D74">
        <w:rPr>
          <w:rFonts w:ascii="Times New Roman" w:eastAsia="Times New Roman" w:hAnsi="Times New Roman" w:cs="Times New Roman"/>
          <w:sz w:val="24"/>
          <w:szCs w:val="24"/>
          <w:lang w:eastAsia="hr-HR" w:bidi="hr-HR"/>
        </w:rPr>
        <w:t xml:space="preserve"> kaydedilmiştir. Türkiye’nin tarımsal destekleme politikası AB ortak tarım politikası ilkelerinden uzaklaşmayı sürdürmüştür. AB Katılım Öncesi Yardım Aracı Kırsal Kalkınma Programı'nın (IPARD) uygulanmasında, kapsamının tüm ülkeye genişletilmesi ve fonların ciddi ölçüde özümsenmesiyle birlikte iyi düzeyde ilerleme kaydedilmiştir. </w:t>
      </w:r>
    </w:p>
    <w:p w14:paraId="5B48F4D2" w14:textId="0AB9BE1A"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Komisyon tarafından geçen yıl ortaya konulan tavsiyeler kısmen uygulanmıştır. </w:t>
      </w:r>
      <w:r w:rsidR="001D0830">
        <w:rPr>
          <w:rFonts w:ascii="Times New Roman" w:eastAsia="Times New Roman" w:hAnsi="Times New Roman" w:cs="Times New Roman"/>
          <w:sz w:val="24"/>
          <w:szCs w:val="24"/>
          <w:lang w:eastAsia="hr-HR" w:bidi="hr-HR"/>
        </w:rPr>
        <w:t>Önümüzdeki yıl</w:t>
      </w:r>
      <w:r w:rsidRPr="00796D74">
        <w:rPr>
          <w:rFonts w:ascii="Times New Roman" w:eastAsia="Times New Roman" w:hAnsi="Times New Roman" w:cs="Times New Roman"/>
          <w:sz w:val="24"/>
          <w:szCs w:val="24"/>
          <w:lang w:eastAsia="hr-HR" w:bidi="hr-HR"/>
        </w:rPr>
        <w:t xml:space="preserve"> Türkiye’nin özellikle: </w:t>
      </w:r>
    </w:p>
    <w:p w14:paraId="18E4F05C"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Mevzuatını başta tarımsal destekleme politikasına ilişkin olan mevzuat olmak üzere, AB müktesebatıyla uyumlu hale getirmesi;</w:t>
      </w:r>
    </w:p>
    <w:p w14:paraId="21E5CB9F"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Çiftçi</w:t>
      </w:r>
      <w:r w:rsidRPr="00796D74">
        <w:rPr>
          <w:rFonts w:ascii="Times New Roman" w:eastAsia="Symbol" w:hAnsi="Times New Roman" w:cs="Times New Roman"/>
          <w:sz w:val="24"/>
          <w:szCs w:val="24"/>
          <w:lang w:eastAsia="bg-BG" w:bidi="bg-BG"/>
        </w:rPr>
        <w:t xml:space="preserve"> </w:t>
      </w:r>
      <w:r w:rsidRPr="00796D74">
        <w:rPr>
          <w:rFonts w:ascii="Times New Roman" w:eastAsia="Times New Roman" w:hAnsi="Times New Roman" w:cs="Times New Roman"/>
          <w:sz w:val="24"/>
          <w:szCs w:val="24"/>
          <w:lang w:eastAsia="hr-HR" w:bidi="hr-HR"/>
        </w:rPr>
        <w:t xml:space="preserve">sürdürülebilirlik veri ağını (FSDN) ve entegre idare ve kontrol sistemini (IACS) kurması; </w:t>
      </w:r>
    </w:p>
    <w:p w14:paraId="07C15035"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 xml:space="preserve">Sığır eti ve canlı büyükbaş hayvan ithalat kotalarının kalıcı olarak açılması ve şeffaf bir şekilde yönetilmesi için çalışmalar yapması gerekmektedir. </w:t>
      </w:r>
    </w:p>
    <w:p w14:paraId="1E2EB2A2"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p>
    <w:p w14:paraId="0087BF3B" w14:textId="77777777" w:rsidR="004B684B" w:rsidRPr="00796D74" w:rsidRDefault="004B684B" w:rsidP="00A24CFF">
      <w:pPr>
        <w:widowControl w:val="0"/>
        <w:pBdr>
          <w:bottom w:val="single" w:sz="4" w:space="0" w:color="auto"/>
        </w:pBdr>
        <w:tabs>
          <w:tab w:val="left" w:pos="1322"/>
        </w:tabs>
        <w:spacing w:after="140" w:line="240" w:lineRule="auto"/>
        <w:jc w:val="both"/>
        <w:rPr>
          <w:rFonts w:ascii="Times New Roman" w:eastAsia="Arial" w:hAnsi="Times New Roman" w:cs="Times New Roman"/>
          <w:i/>
          <w:iCs/>
          <w:sz w:val="24"/>
          <w:szCs w:val="24"/>
          <w:lang w:eastAsia="hr-HR" w:bidi="hr-HR"/>
        </w:rPr>
      </w:pPr>
      <w:r w:rsidRPr="00796D74">
        <w:rPr>
          <w:rFonts w:ascii="Times New Roman" w:eastAsia="Arial" w:hAnsi="Times New Roman" w:cs="Times New Roman"/>
          <w:b/>
          <w:bCs/>
          <w:color w:val="C00000"/>
          <w:sz w:val="24"/>
          <w:szCs w:val="24"/>
          <w:lang w:eastAsia="hr-HR" w:bidi="hr-HR"/>
        </w:rPr>
        <w:lastRenderedPageBreak/>
        <w:t xml:space="preserve">Fasıl 11: Gıda güvenliği, Veterinerlik ve Bitki Sağlığı Politikası </w:t>
      </w:r>
    </w:p>
    <w:p w14:paraId="72BFEDC2"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Türkiye gıda güvenliği, veterinerlik ve bitki sağlığı politikası alanında </w:t>
      </w:r>
      <w:r w:rsidRPr="00796D74">
        <w:rPr>
          <w:rFonts w:ascii="Times New Roman" w:eastAsia="Times New Roman" w:hAnsi="Times New Roman" w:cs="Times New Roman"/>
          <w:b/>
          <w:sz w:val="24"/>
          <w:szCs w:val="24"/>
          <w:lang w:eastAsia="hr-HR" w:bidi="hr-HR"/>
        </w:rPr>
        <w:t>belirli düzeyde hazırlıklıdır</w:t>
      </w:r>
      <w:r w:rsidRPr="00796D74">
        <w:rPr>
          <w:rFonts w:ascii="Times New Roman" w:eastAsia="Times New Roman" w:hAnsi="Times New Roman" w:cs="Times New Roman"/>
          <w:sz w:val="24"/>
          <w:szCs w:val="24"/>
          <w:lang w:eastAsia="hr-HR" w:bidi="hr-HR"/>
        </w:rPr>
        <w:t xml:space="preserve">. Genel olarak rapor döneminde bu alanda </w:t>
      </w:r>
      <w:r w:rsidRPr="00796D74">
        <w:rPr>
          <w:rFonts w:ascii="Times New Roman" w:eastAsia="Times New Roman" w:hAnsi="Times New Roman" w:cs="Times New Roman"/>
          <w:b/>
          <w:sz w:val="24"/>
          <w:szCs w:val="24"/>
          <w:lang w:eastAsia="hr-HR" w:bidi="hr-HR"/>
        </w:rPr>
        <w:t>herhangi bir ilerleme kaydedilmemiştir</w:t>
      </w:r>
      <w:r w:rsidRPr="00796D74">
        <w:rPr>
          <w:rFonts w:ascii="Times New Roman" w:eastAsia="Times New Roman" w:hAnsi="Times New Roman" w:cs="Times New Roman"/>
          <w:sz w:val="24"/>
          <w:szCs w:val="24"/>
          <w:lang w:eastAsia="hr-HR" w:bidi="hr-HR"/>
        </w:rPr>
        <w:t>. Gıda güvenliği konusunda, halen gıda işletmelerini AB standartlarını karşılayacak biçimde iyileştirmesi gerekmektedir. Bu alandaki AB müktesebatının tam olarak uygulanması için kayda değer çabalara ihtiyaç duyulmaktadır.</w:t>
      </w:r>
    </w:p>
    <w:p w14:paraId="48111593" w14:textId="3598D8C5"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Komisyonun geçen yılki tavsiyeleri yerine getirilmemiştir ve bu nedenle hâlâ geçerlidir. </w:t>
      </w:r>
      <w:r w:rsidR="001D0830">
        <w:rPr>
          <w:rFonts w:ascii="Times New Roman" w:eastAsia="Times New Roman" w:hAnsi="Times New Roman" w:cs="Times New Roman"/>
          <w:sz w:val="24"/>
          <w:szCs w:val="24"/>
          <w:lang w:eastAsia="hr-HR" w:bidi="hr-HR"/>
        </w:rPr>
        <w:t>Önümüzdeki yıl</w:t>
      </w:r>
      <w:r w:rsidRPr="00796D74">
        <w:rPr>
          <w:rFonts w:ascii="Times New Roman" w:eastAsia="Times New Roman" w:hAnsi="Times New Roman" w:cs="Times New Roman"/>
          <w:sz w:val="24"/>
          <w:szCs w:val="24"/>
          <w:lang w:eastAsia="hr-HR" w:bidi="hr-HR"/>
        </w:rPr>
        <w:t>, Türkiye'nin özellikle:</w:t>
      </w:r>
    </w:p>
    <w:p w14:paraId="52759592"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başta çiğ süt için olmak üzere, gıda işletmelerini AB standartlarını karşılayacak şekilde iyileştirmesi;</w:t>
      </w:r>
    </w:p>
    <w:p w14:paraId="03F7F4D5"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pestisit kalıntılarına ilişkin AB'nin maksimum limitlerine uyması ve tekrar eden eksiklikleri etkin bir şekilde ele alması;</w:t>
      </w:r>
    </w:p>
    <w:p w14:paraId="5A784D58"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 xml:space="preserve">AB'nin Tek Sağlık yaklaşımını zoonoz kontrol sistemine entegre etmesi </w:t>
      </w:r>
      <w:r w:rsidRPr="00796D74">
        <w:rPr>
          <w:rFonts w:ascii="Times New Roman" w:eastAsia="Times New Roman" w:hAnsi="Times New Roman" w:cs="Times New Roman"/>
          <w:sz w:val="24"/>
          <w:szCs w:val="24"/>
          <w:lang w:eastAsia="hr-HR" w:bidi="hr-HR"/>
        </w:rPr>
        <w:t>gerekmektedir.</w:t>
      </w:r>
    </w:p>
    <w:p w14:paraId="543C0B20"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p>
    <w:p w14:paraId="1E83A285" w14:textId="77777777" w:rsidR="004B684B" w:rsidRPr="00796D74" w:rsidRDefault="004B684B" w:rsidP="00A24CFF">
      <w:pPr>
        <w:widowControl w:val="0"/>
        <w:pBdr>
          <w:bottom w:val="single" w:sz="4" w:space="0" w:color="auto"/>
        </w:pBdr>
        <w:tabs>
          <w:tab w:val="left" w:pos="1322"/>
        </w:tabs>
        <w:spacing w:after="140" w:line="240" w:lineRule="auto"/>
        <w:jc w:val="both"/>
        <w:rPr>
          <w:rFonts w:ascii="Times New Roman" w:eastAsia="Arial" w:hAnsi="Times New Roman" w:cs="Times New Roman"/>
          <w:i/>
          <w:iCs/>
          <w:sz w:val="24"/>
          <w:szCs w:val="24"/>
          <w:lang w:eastAsia="hr-HR" w:bidi="hr-HR"/>
        </w:rPr>
      </w:pPr>
      <w:r w:rsidRPr="00796D74">
        <w:rPr>
          <w:rFonts w:ascii="Times New Roman" w:eastAsia="Arial" w:hAnsi="Times New Roman" w:cs="Times New Roman"/>
          <w:b/>
          <w:bCs/>
          <w:color w:val="C00000"/>
          <w:sz w:val="24"/>
          <w:szCs w:val="24"/>
          <w:lang w:eastAsia="hr-HR" w:bidi="hr-HR"/>
        </w:rPr>
        <w:t xml:space="preserve">Fasıl 11: Balıkçılık ve Su Ürünleri Yetiştiriciliği </w:t>
      </w:r>
    </w:p>
    <w:p w14:paraId="3AFE7E44"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Türkiye, bu alanda </w:t>
      </w:r>
      <w:r w:rsidRPr="00796D74">
        <w:rPr>
          <w:rFonts w:ascii="Times New Roman" w:eastAsia="Times New Roman" w:hAnsi="Times New Roman" w:cs="Times New Roman"/>
          <w:b/>
          <w:sz w:val="24"/>
          <w:szCs w:val="24"/>
          <w:lang w:eastAsia="hr-HR" w:bidi="hr-HR"/>
        </w:rPr>
        <w:t>orta düzeyde</w:t>
      </w:r>
      <w:r w:rsidRPr="00796D74">
        <w:rPr>
          <w:rFonts w:ascii="Times New Roman" w:eastAsia="Times New Roman" w:hAnsi="Times New Roman" w:cs="Times New Roman"/>
          <w:sz w:val="24"/>
          <w:szCs w:val="24"/>
          <w:lang w:eastAsia="hr-HR" w:bidi="hr-HR"/>
        </w:rPr>
        <w:t xml:space="preserve"> hazırlıklıdır. Mevzuat çerçevesini iyileştirerek kaynakların korunması ve filo yönetimi konusunda </w:t>
      </w:r>
      <w:r w:rsidRPr="00796D74">
        <w:rPr>
          <w:rFonts w:ascii="Times New Roman" w:eastAsia="Times New Roman" w:hAnsi="Times New Roman" w:cs="Times New Roman"/>
          <w:b/>
          <w:sz w:val="24"/>
          <w:szCs w:val="24"/>
          <w:lang w:eastAsia="hr-HR" w:bidi="hr-HR"/>
        </w:rPr>
        <w:t>bazı ilerlemeler</w:t>
      </w:r>
      <w:r w:rsidRPr="00796D74">
        <w:rPr>
          <w:rFonts w:ascii="Times New Roman" w:eastAsia="Times New Roman" w:hAnsi="Times New Roman" w:cs="Times New Roman"/>
          <w:sz w:val="24"/>
          <w:szCs w:val="24"/>
          <w:lang w:eastAsia="hr-HR" w:bidi="hr-HR"/>
        </w:rPr>
        <w:t xml:space="preserve"> kaydedilmiştir.</w:t>
      </w:r>
    </w:p>
    <w:p w14:paraId="503EC826" w14:textId="56D290F0"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Komisyonun geçen yılki tavsiyelerinin bir kısmı yerine getirilmiştir ve bu nedenle söz konusu tavsiyeler hâlâ geçerlidir. </w:t>
      </w:r>
      <w:r w:rsidR="001D0830">
        <w:rPr>
          <w:rFonts w:ascii="Times New Roman" w:eastAsia="Times New Roman" w:hAnsi="Times New Roman" w:cs="Times New Roman"/>
          <w:sz w:val="24"/>
          <w:szCs w:val="24"/>
          <w:lang w:eastAsia="hr-HR" w:bidi="hr-HR"/>
        </w:rPr>
        <w:t>Önümüzdeki yıl</w:t>
      </w:r>
      <w:r w:rsidRPr="00796D74">
        <w:rPr>
          <w:rFonts w:ascii="Times New Roman" w:eastAsia="Times New Roman" w:hAnsi="Times New Roman" w:cs="Times New Roman"/>
          <w:sz w:val="24"/>
          <w:szCs w:val="24"/>
          <w:lang w:eastAsia="hr-HR" w:bidi="hr-HR"/>
        </w:rPr>
        <w:t>, Türkiye'nin özellikle:</w:t>
      </w:r>
    </w:p>
    <w:p w14:paraId="139144A8"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p>
    <w:p w14:paraId="47039542"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özellikle sürdürülebilir balıkçılık yönetimini desteklemeye dönük bilimsel tavsiyeler için veri toplama ve veri paylaşımı olmak üzere balıkçılık yönetimini AB hukuku ile uyumlu hale getirecek çabaları hızlandırması;</w:t>
      </w:r>
    </w:p>
    <w:p w14:paraId="6F81CF9A"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başta meslek örgütlerinin tanınması ve rollerini düzenleyen kriterler olmak üzere, piyasa politikasını AB kurallarıyla uyumlu hale getirme çabalarını hızlandırması;</w:t>
      </w:r>
    </w:p>
    <w:p w14:paraId="620643D9"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Akdeniz'de iyi bir uyum düzeyi sağlamak için denizde balıkçılık kontrol ve denetimini revize edilmiş AB standartları doğrultusunda iyileştirmeye ve av belgelendirme programları da dâhil olmak üzere yasadışı, kayıt dışı ve düzenlenmemiş balıkçılık faaliyetleriyle mücadeleyi iyileştirmek ve ele almak için önemli bir çaba sarf etmeye devam etmesi gerekmektedir.</w:t>
      </w:r>
    </w:p>
    <w:p w14:paraId="2565D43E" w14:textId="77777777" w:rsidR="004B684B" w:rsidRPr="00796D74" w:rsidRDefault="004B684B" w:rsidP="00A24CFF">
      <w:pPr>
        <w:widowControl w:val="0"/>
        <w:pBdr>
          <w:bottom w:val="single" w:sz="4" w:space="0" w:color="auto"/>
        </w:pBdr>
        <w:spacing w:after="140" w:line="240" w:lineRule="auto"/>
        <w:jc w:val="both"/>
        <w:rPr>
          <w:rFonts w:ascii="Times New Roman" w:eastAsia="Arial" w:hAnsi="Times New Roman" w:cs="Times New Roman"/>
          <w:i/>
          <w:iCs/>
          <w:sz w:val="24"/>
          <w:szCs w:val="24"/>
          <w:lang w:eastAsia="hr-HR" w:bidi="hr-HR"/>
        </w:rPr>
      </w:pPr>
      <w:r w:rsidRPr="00796D74">
        <w:rPr>
          <w:rFonts w:ascii="Times New Roman" w:eastAsia="Arial" w:hAnsi="Times New Roman" w:cs="Times New Roman"/>
          <w:b/>
          <w:bCs/>
          <w:color w:val="C00000"/>
          <w:sz w:val="24"/>
          <w:szCs w:val="24"/>
          <w:lang w:eastAsia="hr-HR" w:bidi="hr-HR"/>
        </w:rPr>
        <w:t xml:space="preserve">Fasıl </w:t>
      </w:r>
      <w:r w:rsidRPr="00796D74">
        <w:rPr>
          <w:rFonts w:ascii="Times New Roman" w:eastAsia="Arial" w:hAnsi="Times New Roman" w:cs="Times New Roman"/>
          <w:b/>
          <w:bCs/>
          <w:color w:val="C00000"/>
          <w:sz w:val="24"/>
          <w:szCs w:val="24"/>
          <w:lang w:eastAsia="bg-BG" w:bidi="bg-BG"/>
        </w:rPr>
        <w:t xml:space="preserve">22: </w:t>
      </w:r>
      <w:r w:rsidRPr="00796D74">
        <w:rPr>
          <w:rFonts w:ascii="Times New Roman" w:eastAsia="Arial" w:hAnsi="Times New Roman" w:cs="Times New Roman"/>
          <w:b/>
          <w:bCs/>
          <w:color w:val="C00000"/>
          <w:sz w:val="24"/>
          <w:szCs w:val="24"/>
          <w:lang w:eastAsia="hr-HR" w:bidi="hr-HR"/>
        </w:rPr>
        <w:t>Bölgesel Politika ve Yapısal Araçların Koordinasyonu</w:t>
      </w:r>
    </w:p>
    <w:p w14:paraId="4E8C2464"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Türkiye, bölgesel politika ve yapısal araçların koordinasyonu konusunda </w:t>
      </w:r>
      <w:r w:rsidRPr="00796D74">
        <w:rPr>
          <w:rFonts w:ascii="Times New Roman" w:eastAsia="Times New Roman" w:hAnsi="Times New Roman" w:cs="Times New Roman"/>
          <w:b/>
          <w:sz w:val="24"/>
          <w:szCs w:val="24"/>
          <w:lang w:eastAsia="hr-HR" w:bidi="hr-HR"/>
        </w:rPr>
        <w:t>orta düzeyde</w:t>
      </w:r>
      <w:r w:rsidRPr="00796D74">
        <w:rPr>
          <w:rFonts w:ascii="Times New Roman" w:eastAsia="Times New Roman" w:hAnsi="Times New Roman" w:cs="Times New Roman"/>
          <w:sz w:val="24"/>
          <w:szCs w:val="24"/>
          <w:lang w:eastAsia="hr-HR" w:bidi="hr-HR"/>
        </w:rPr>
        <w:t xml:space="preserve"> hazırlıklıdır. Programlama ve mali yönetim konusunda </w:t>
      </w:r>
      <w:r w:rsidRPr="00796D74">
        <w:rPr>
          <w:rFonts w:ascii="Times New Roman" w:eastAsia="Times New Roman" w:hAnsi="Times New Roman" w:cs="Times New Roman"/>
          <w:b/>
          <w:sz w:val="24"/>
          <w:szCs w:val="24"/>
          <w:lang w:eastAsia="hr-HR" w:bidi="hr-HR"/>
        </w:rPr>
        <w:t>bazı ilerlemeler</w:t>
      </w:r>
      <w:r w:rsidRPr="00796D74">
        <w:rPr>
          <w:rFonts w:ascii="Times New Roman" w:eastAsia="Times New Roman" w:hAnsi="Times New Roman" w:cs="Times New Roman"/>
          <w:sz w:val="24"/>
          <w:szCs w:val="24"/>
          <w:lang w:eastAsia="hr-HR" w:bidi="hr-HR"/>
        </w:rPr>
        <w:t xml:space="preserve"> kaydedilmiştir</w:t>
      </w:r>
    </w:p>
    <w:p w14:paraId="715CF04F" w14:textId="4A8F99EC"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Komisyonun geçen yılki tavsiyeleri hâlâ geçerlidir. </w:t>
      </w:r>
      <w:r w:rsidR="001D0830">
        <w:rPr>
          <w:rFonts w:ascii="Times New Roman" w:eastAsia="Times New Roman" w:hAnsi="Times New Roman" w:cs="Times New Roman"/>
          <w:sz w:val="24"/>
          <w:szCs w:val="24"/>
          <w:lang w:eastAsia="hr-HR" w:bidi="hr-HR"/>
        </w:rPr>
        <w:t>Önümüzdeki yıl</w:t>
      </w:r>
      <w:r w:rsidRPr="00796D74">
        <w:rPr>
          <w:rFonts w:ascii="Times New Roman" w:eastAsia="Times New Roman" w:hAnsi="Times New Roman" w:cs="Times New Roman"/>
          <w:sz w:val="24"/>
          <w:szCs w:val="24"/>
          <w:lang w:eastAsia="hr-HR" w:bidi="hr-HR"/>
        </w:rPr>
        <w:t>, Türkiye'nin özellikle:</w:t>
      </w:r>
    </w:p>
    <w:p w14:paraId="157BFAB1"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p>
    <w:p w14:paraId="504D12AB"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bölgesel politikaların uygulanmasındaki yapısal zayıflıkları ele alması;</w:t>
      </w:r>
    </w:p>
    <w:p w14:paraId="37D21711"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IPA II kapsamında devam etmekte olan operasyonların izlenmesini iyileştirmesi ve IPA III kapsamındaki programlamayı hızlandırması</w:t>
      </w:r>
    </w:p>
    <w:p w14:paraId="11CBC510"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yerel demokrasinin düzgün işlemesini ve daha dengeli bir bölgesel kalkınmayı sağlaması gerekmektedir.</w:t>
      </w:r>
    </w:p>
    <w:p w14:paraId="5153C124"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p>
    <w:p w14:paraId="1525631D" w14:textId="77777777" w:rsidR="004B684B" w:rsidRPr="00796D74" w:rsidRDefault="004B684B" w:rsidP="00A24CFF">
      <w:pPr>
        <w:widowControl w:val="0"/>
        <w:pBdr>
          <w:bottom w:val="single" w:sz="4" w:space="0" w:color="auto"/>
        </w:pBdr>
        <w:spacing w:after="140" w:line="240" w:lineRule="auto"/>
        <w:jc w:val="both"/>
        <w:rPr>
          <w:rFonts w:ascii="Times New Roman" w:eastAsia="Arial" w:hAnsi="Times New Roman" w:cs="Times New Roman"/>
          <w:i/>
          <w:iCs/>
          <w:sz w:val="24"/>
          <w:szCs w:val="24"/>
          <w:lang w:eastAsia="hr-HR" w:bidi="hr-HR"/>
        </w:rPr>
      </w:pPr>
      <w:r w:rsidRPr="00796D74">
        <w:rPr>
          <w:rFonts w:ascii="Times New Roman" w:eastAsia="Arial" w:hAnsi="Times New Roman" w:cs="Times New Roman"/>
          <w:b/>
          <w:bCs/>
          <w:color w:val="C00000"/>
          <w:sz w:val="24"/>
          <w:szCs w:val="24"/>
          <w:lang w:eastAsia="hr-HR" w:bidi="hr-HR"/>
        </w:rPr>
        <w:t xml:space="preserve">Fasıl </w:t>
      </w:r>
      <w:r w:rsidRPr="00796D74">
        <w:rPr>
          <w:rFonts w:ascii="Times New Roman" w:eastAsia="Arial" w:hAnsi="Times New Roman" w:cs="Times New Roman"/>
          <w:b/>
          <w:bCs/>
          <w:color w:val="C00000"/>
          <w:sz w:val="24"/>
          <w:szCs w:val="24"/>
          <w:lang w:eastAsia="bg-BG" w:bidi="bg-BG"/>
        </w:rPr>
        <w:t xml:space="preserve">33: </w:t>
      </w:r>
      <w:r w:rsidRPr="00796D74">
        <w:rPr>
          <w:rFonts w:ascii="Times New Roman" w:eastAsia="Arial" w:hAnsi="Times New Roman" w:cs="Times New Roman"/>
          <w:b/>
          <w:bCs/>
          <w:color w:val="C00000"/>
          <w:sz w:val="24"/>
          <w:szCs w:val="24"/>
          <w:lang w:eastAsia="hr-HR" w:bidi="hr-HR"/>
        </w:rPr>
        <w:t>Mali ve Bütçesel Hükümler</w:t>
      </w:r>
    </w:p>
    <w:p w14:paraId="56580BA0"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nl-NL" w:bidi="nl-NL"/>
        </w:rPr>
      </w:pPr>
    </w:p>
    <w:p w14:paraId="0AC2ECE5"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nl-NL" w:bidi="nl-NL"/>
        </w:rPr>
      </w:pPr>
      <w:r w:rsidRPr="00796D74">
        <w:rPr>
          <w:rFonts w:ascii="Times New Roman" w:eastAsia="Times New Roman" w:hAnsi="Times New Roman" w:cs="Times New Roman"/>
          <w:sz w:val="24"/>
          <w:szCs w:val="24"/>
          <w:lang w:eastAsia="nl-NL" w:bidi="nl-NL"/>
        </w:rPr>
        <w:t xml:space="preserve">Türkiye, mali ve bütçesel hükümler alanında </w:t>
      </w:r>
      <w:r w:rsidRPr="00796D74">
        <w:rPr>
          <w:rFonts w:ascii="Times New Roman" w:eastAsia="Times New Roman" w:hAnsi="Times New Roman" w:cs="Times New Roman"/>
          <w:b/>
          <w:sz w:val="24"/>
          <w:szCs w:val="24"/>
          <w:lang w:eastAsia="nl-NL" w:bidi="nl-NL"/>
        </w:rPr>
        <w:t>belirli düzeyde</w:t>
      </w:r>
      <w:r w:rsidRPr="00796D74">
        <w:rPr>
          <w:rFonts w:ascii="Times New Roman" w:eastAsia="Times New Roman" w:hAnsi="Times New Roman" w:cs="Times New Roman"/>
          <w:sz w:val="24"/>
          <w:szCs w:val="24"/>
          <w:lang w:eastAsia="nl-NL" w:bidi="nl-NL"/>
        </w:rPr>
        <w:t xml:space="preserve"> hazırlıklıdır. Rapor döneminde </w:t>
      </w:r>
      <w:r w:rsidRPr="00796D74">
        <w:rPr>
          <w:rFonts w:ascii="Times New Roman" w:eastAsia="Times New Roman" w:hAnsi="Times New Roman" w:cs="Times New Roman"/>
          <w:b/>
          <w:sz w:val="24"/>
          <w:szCs w:val="24"/>
          <w:lang w:eastAsia="nl-NL" w:bidi="nl-NL"/>
        </w:rPr>
        <w:t xml:space="preserve">ilerleme kaydedilmemiştir. </w:t>
      </w:r>
    </w:p>
    <w:p w14:paraId="7306B2A7" w14:textId="59067AC3"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nl-NL" w:bidi="nl-NL"/>
        </w:rPr>
      </w:pPr>
      <w:r w:rsidRPr="00796D74">
        <w:rPr>
          <w:rFonts w:ascii="Times New Roman" w:eastAsia="Times New Roman" w:hAnsi="Times New Roman" w:cs="Times New Roman"/>
          <w:sz w:val="24"/>
          <w:szCs w:val="24"/>
          <w:lang w:eastAsia="nl-NL" w:bidi="nl-NL"/>
        </w:rPr>
        <w:t xml:space="preserve">Komisyonun geçen yılki tavsiyesi yerine getirilmemiştir ve bu nedenle söz konusu tavsiye hâlâ geçerlidir. </w:t>
      </w:r>
      <w:r w:rsidR="001D0830">
        <w:rPr>
          <w:rFonts w:ascii="Times New Roman" w:eastAsia="Times New Roman" w:hAnsi="Times New Roman" w:cs="Times New Roman"/>
          <w:sz w:val="24"/>
          <w:szCs w:val="24"/>
          <w:lang w:eastAsia="nl-NL" w:bidi="nl-NL"/>
        </w:rPr>
        <w:t>Önümüzdeki yıl</w:t>
      </w:r>
      <w:r w:rsidRPr="00796D74">
        <w:rPr>
          <w:rFonts w:ascii="Times New Roman" w:eastAsia="Times New Roman" w:hAnsi="Times New Roman" w:cs="Times New Roman"/>
          <w:sz w:val="24"/>
          <w:szCs w:val="24"/>
          <w:lang w:eastAsia="nl-NL" w:bidi="nl-NL"/>
        </w:rPr>
        <w:t>, Türkiye'nin özellikle:</w:t>
      </w:r>
    </w:p>
    <w:p w14:paraId="6300A9FA"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nl-NL" w:bidi="nl-NL"/>
        </w:rPr>
      </w:pPr>
      <w:r w:rsidRPr="00796D74">
        <w:rPr>
          <w:rFonts w:ascii="Times New Roman" w:eastAsia="Arial" w:hAnsi="Times New Roman" w:cs="Times New Roman"/>
          <w:sz w:val="24"/>
          <w:szCs w:val="24"/>
          <w:lang w:eastAsia="bg-BG" w:bidi="bg-BG"/>
        </w:rPr>
        <w:t>→</w:t>
      </w:r>
      <w:r w:rsidRPr="00796D74">
        <w:rPr>
          <w:rFonts w:ascii="Times New Roman" w:eastAsia="Times New Roman" w:hAnsi="Times New Roman" w:cs="Times New Roman"/>
          <w:sz w:val="24"/>
          <w:szCs w:val="24"/>
          <w:lang w:eastAsia="nl-NL" w:bidi="nl-NL"/>
        </w:rPr>
        <w:t xml:space="preserve"> Gayrisafi Milli Gelir (GSMG) envanterini Eurostat'ın GSMG Envanter Rehberi ile daha uyumlu hâle getirmesi gerekmektedir</w:t>
      </w:r>
    </w:p>
    <w:p w14:paraId="2B85B8A8"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nl-NL" w:bidi="nl-NL"/>
        </w:rPr>
      </w:pPr>
    </w:p>
    <w:p w14:paraId="4409E0E5" w14:textId="77777777" w:rsidR="004B684B" w:rsidRPr="00796D74" w:rsidRDefault="004B684B" w:rsidP="00A24CFF">
      <w:pPr>
        <w:widowControl w:val="0"/>
        <w:pBdr>
          <w:top w:val="single" w:sz="0" w:space="1" w:color="7030A0"/>
          <w:left w:val="single" w:sz="0" w:space="0" w:color="7030A0"/>
          <w:bottom w:val="single" w:sz="0" w:space="2" w:color="7030A0"/>
          <w:right w:val="single" w:sz="0" w:space="0" w:color="7030A0"/>
        </w:pBdr>
        <w:shd w:val="clear" w:color="auto" w:fill="7030A0"/>
        <w:spacing w:after="140" w:line="240" w:lineRule="auto"/>
        <w:jc w:val="both"/>
        <w:rPr>
          <w:rFonts w:ascii="Times New Roman" w:eastAsia="Arial" w:hAnsi="Times New Roman" w:cs="Times New Roman"/>
          <w:i/>
          <w:iCs/>
          <w:sz w:val="24"/>
          <w:szCs w:val="24"/>
          <w:lang w:eastAsia="hr-HR" w:bidi="hr-HR"/>
        </w:rPr>
      </w:pPr>
      <w:r w:rsidRPr="00796D74">
        <w:rPr>
          <w:rFonts w:ascii="Times New Roman" w:eastAsia="Arial" w:hAnsi="Times New Roman" w:cs="Times New Roman"/>
          <w:b/>
          <w:bCs/>
          <w:smallCaps/>
          <w:color w:val="FFFFFF"/>
          <w:sz w:val="24"/>
          <w:szCs w:val="24"/>
          <w:lang w:eastAsia="hr-HR" w:bidi="hr-HR"/>
        </w:rPr>
        <w:t>Grup</w:t>
      </w:r>
      <w:r w:rsidRPr="00796D74">
        <w:rPr>
          <w:rFonts w:ascii="Times New Roman" w:eastAsia="Arial" w:hAnsi="Times New Roman" w:cs="Times New Roman"/>
          <w:b/>
          <w:bCs/>
          <w:color w:val="FFFFFF"/>
          <w:sz w:val="24"/>
          <w:szCs w:val="24"/>
          <w:lang w:eastAsia="hr-HR" w:bidi="hr-HR"/>
        </w:rPr>
        <w:t xml:space="preserve"> </w:t>
      </w:r>
      <w:r w:rsidRPr="00796D74">
        <w:rPr>
          <w:rFonts w:ascii="Times New Roman" w:eastAsia="Arial" w:hAnsi="Times New Roman" w:cs="Times New Roman"/>
          <w:b/>
          <w:bCs/>
          <w:color w:val="FFFFFF"/>
          <w:sz w:val="24"/>
          <w:szCs w:val="24"/>
          <w:lang w:eastAsia="bg-BG" w:bidi="bg-BG"/>
        </w:rPr>
        <w:t xml:space="preserve">6: </w:t>
      </w:r>
      <w:r w:rsidRPr="00796D74">
        <w:rPr>
          <w:rFonts w:ascii="Times New Roman" w:eastAsia="Arial" w:hAnsi="Times New Roman" w:cs="Times New Roman"/>
          <w:b/>
          <w:bCs/>
          <w:smallCaps/>
          <w:color w:val="FFFFFF"/>
          <w:sz w:val="24"/>
          <w:szCs w:val="24"/>
          <w:lang w:eastAsia="hr-HR" w:bidi="hr-HR"/>
        </w:rPr>
        <w:t>Dış İlişkiler</w:t>
      </w:r>
    </w:p>
    <w:p w14:paraId="4A057F31" w14:textId="77777777" w:rsidR="004B684B" w:rsidRPr="00796D74" w:rsidRDefault="004B684B" w:rsidP="00A24CFF">
      <w:pPr>
        <w:widowControl w:val="0"/>
        <w:pBdr>
          <w:bottom w:val="single" w:sz="4" w:space="0" w:color="auto"/>
        </w:pBdr>
        <w:spacing w:after="140" w:line="240" w:lineRule="auto"/>
        <w:jc w:val="both"/>
        <w:rPr>
          <w:rFonts w:ascii="Times New Roman" w:eastAsia="Arial" w:hAnsi="Times New Roman" w:cs="Times New Roman"/>
          <w:b/>
          <w:bCs/>
          <w:color w:val="7030A0"/>
          <w:sz w:val="24"/>
          <w:szCs w:val="24"/>
          <w:lang w:eastAsia="hr-HR" w:bidi="hr-HR"/>
        </w:rPr>
      </w:pPr>
    </w:p>
    <w:p w14:paraId="4FED5803" w14:textId="77777777" w:rsidR="004B684B" w:rsidRPr="00796D74" w:rsidRDefault="004B684B" w:rsidP="00A24CFF">
      <w:pPr>
        <w:widowControl w:val="0"/>
        <w:pBdr>
          <w:bottom w:val="single" w:sz="4" w:space="0" w:color="auto"/>
        </w:pBdr>
        <w:spacing w:after="140" w:line="240" w:lineRule="auto"/>
        <w:jc w:val="both"/>
        <w:rPr>
          <w:rFonts w:ascii="Times New Roman" w:eastAsia="Arial" w:hAnsi="Times New Roman" w:cs="Times New Roman"/>
          <w:i/>
          <w:iCs/>
          <w:sz w:val="24"/>
          <w:szCs w:val="24"/>
          <w:lang w:eastAsia="hr-HR" w:bidi="hr-HR"/>
        </w:rPr>
      </w:pPr>
      <w:r w:rsidRPr="00796D74">
        <w:rPr>
          <w:rFonts w:ascii="Times New Roman" w:eastAsia="Arial" w:hAnsi="Times New Roman" w:cs="Times New Roman"/>
          <w:b/>
          <w:bCs/>
          <w:color w:val="7030A0"/>
          <w:sz w:val="24"/>
          <w:szCs w:val="24"/>
          <w:lang w:eastAsia="hr-HR" w:bidi="hr-HR"/>
        </w:rPr>
        <w:t xml:space="preserve">Fasıl </w:t>
      </w:r>
      <w:r w:rsidRPr="00796D74">
        <w:rPr>
          <w:rFonts w:ascii="Times New Roman" w:eastAsia="Arial" w:hAnsi="Times New Roman" w:cs="Times New Roman"/>
          <w:b/>
          <w:bCs/>
          <w:color w:val="7030A0"/>
          <w:sz w:val="24"/>
          <w:szCs w:val="24"/>
          <w:lang w:eastAsia="bg-BG" w:bidi="bg-BG"/>
        </w:rPr>
        <w:t xml:space="preserve">30: </w:t>
      </w:r>
      <w:r w:rsidRPr="00796D74">
        <w:rPr>
          <w:rFonts w:ascii="Times New Roman" w:eastAsia="Arial" w:hAnsi="Times New Roman" w:cs="Times New Roman"/>
          <w:b/>
          <w:bCs/>
          <w:color w:val="7030A0"/>
          <w:sz w:val="24"/>
          <w:szCs w:val="24"/>
          <w:lang w:eastAsia="hr-HR" w:bidi="hr-HR"/>
        </w:rPr>
        <w:t>Dış ilişkiler</w:t>
      </w:r>
    </w:p>
    <w:p w14:paraId="5F56436E"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Türkiye, dış ilişkiler konusunda </w:t>
      </w:r>
      <w:r w:rsidRPr="00796D74">
        <w:rPr>
          <w:rFonts w:ascii="Times New Roman" w:eastAsia="Times New Roman" w:hAnsi="Times New Roman" w:cs="Times New Roman"/>
          <w:b/>
          <w:sz w:val="24"/>
          <w:szCs w:val="24"/>
          <w:lang w:eastAsia="hr-HR" w:bidi="hr-HR"/>
        </w:rPr>
        <w:t>orta düzeyde hazırlıklıdır</w:t>
      </w:r>
      <w:r w:rsidRPr="00796D74">
        <w:rPr>
          <w:rFonts w:ascii="Times New Roman" w:eastAsia="Times New Roman" w:hAnsi="Times New Roman" w:cs="Times New Roman"/>
          <w:sz w:val="24"/>
          <w:szCs w:val="24"/>
          <w:lang w:eastAsia="hr-HR" w:bidi="hr-HR"/>
        </w:rPr>
        <w:t xml:space="preserve">. Rapor döneminde </w:t>
      </w:r>
      <w:r w:rsidRPr="00796D74">
        <w:rPr>
          <w:rFonts w:ascii="Times New Roman" w:eastAsia="Times New Roman" w:hAnsi="Times New Roman" w:cs="Times New Roman"/>
          <w:b/>
          <w:sz w:val="24"/>
          <w:szCs w:val="24"/>
          <w:lang w:eastAsia="hr-HR" w:bidi="hr-HR"/>
        </w:rPr>
        <w:t>bazı ilerlemeler</w:t>
      </w:r>
      <w:r w:rsidRPr="00796D74">
        <w:rPr>
          <w:rFonts w:ascii="Times New Roman" w:eastAsia="Times New Roman" w:hAnsi="Times New Roman" w:cs="Times New Roman"/>
          <w:sz w:val="24"/>
          <w:szCs w:val="24"/>
          <w:lang w:eastAsia="hr-HR" w:bidi="hr-HR"/>
        </w:rPr>
        <w:t xml:space="preserve"> kaydedilmiştir.</w:t>
      </w:r>
    </w:p>
    <w:p w14:paraId="0B65B2B9" w14:textId="705F608D"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Komisyonun geçen yılki tavsiyeleri yerine getirilmemiştir ve bu nedenle hâlâ geçerlidir. </w:t>
      </w:r>
      <w:r w:rsidR="001D0830">
        <w:rPr>
          <w:rFonts w:ascii="Times New Roman" w:eastAsia="Times New Roman" w:hAnsi="Times New Roman" w:cs="Times New Roman"/>
          <w:sz w:val="24"/>
          <w:szCs w:val="24"/>
          <w:lang w:eastAsia="hr-HR" w:bidi="hr-HR"/>
        </w:rPr>
        <w:t>Önümüzdeki yıl</w:t>
      </w:r>
      <w:r w:rsidRPr="00796D74">
        <w:rPr>
          <w:rFonts w:ascii="Times New Roman" w:eastAsia="Times New Roman" w:hAnsi="Times New Roman" w:cs="Times New Roman"/>
          <w:sz w:val="24"/>
          <w:szCs w:val="24"/>
          <w:lang w:eastAsia="hr-HR" w:bidi="hr-HR"/>
        </w:rPr>
        <w:t>, Türkiye'nin özellikle:</w:t>
      </w:r>
    </w:p>
    <w:p w14:paraId="57861BED"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gümrük tarifelerini, Ortak Gümrük Tarifesi ile tam olarak uyumlu hâle getirmesi;</w:t>
      </w:r>
    </w:p>
    <w:p w14:paraId="4EEA4031"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AB’nin Genelleştirilmiş Tercihler Sistemi ve çift kullanımlı malzemenin ihracatının</w:t>
      </w:r>
    </w:p>
    <w:p w14:paraId="0BAD83A0"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kontrolü düzenlemesine uyumunu tamamlaması;</w:t>
      </w:r>
    </w:p>
    <w:p w14:paraId="1A9F5337"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 xml:space="preserve">Yüksek Düzeyli Ticaret Diyaloğu bağlamında tespit edildiği üzere, ticaretin önündeki öncelikli engelleri ele alması gerekmektedir. </w:t>
      </w:r>
    </w:p>
    <w:p w14:paraId="6D482065" w14:textId="77777777" w:rsidR="004B684B" w:rsidRPr="00796D74" w:rsidRDefault="004B684B" w:rsidP="00A24CFF">
      <w:pPr>
        <w:widowControl w:val="0"/>
        <w:pBdr>
          <w:bottom w:val="single" w:sz="4" w:space="0" w:color="auto"/>
        </w:pBdr>
        <w:spacing w:after="140" w:line="240" w:lineRule="auto"/>
        <w:jc w:val="both"/>
        <w:rPr>
          <w:rFonts w:ascii="Times New Roman" w:eastAsia="Arial" w:hAnsi="Times New Roman" w:cs="Times New Roman"/>
          <w:b/>
          <w:bCs/>
          <w:color w:val="7030A0"/>
          <w:sz w:val="24"/>
          <w:szCs w:val="24"/>
          <w:lang w:eastAsia="hr-HR" w:bidi="hr-HR"/>
        </w:rPr>
      </w:pPr>
    </w:p>
    <w:p w14:paraId="030FC479" w14:textId="77777777" w:rsidR="004B684B" w:rsidRPr="00796D74" w:rsidRDefault="004B684B" w:rsidP="00A24CFF">
      <w:pPr>
        <w:widowControl w:val="0"/>
        <w:pBdr>
          <w:bottom w:val="single" w:sz="4" w:space="0" w:color="auto"/>
        </w:pBdr>
        <w:spacing w:after="140" w:line="240" w:lineRule="auto"/>
        <w:jc w:val="both"/>
        <w:rPr>
          <w:rFonts w:ascii="Times New Roman" w:eastAsia="Arial" w:hAnsi="Times New Roman" w:cs="Times New Roman"/>
          <w:i/>
          <w:iCs/>
          <w:sz w:val="24"/>
          <w:szCs w:val="24"/>
          <w:lang w:eastAsia="hr-HR" w:bidi="hr-HR"/>
        </w:rPr>
      </w:pPr>
      <w:r w:rsidRPr="00796D74">
        <w:rPr>
          <w:rFonts w:ascii="Times New Roman" w:eastAsia="Arial" w:hAnsi="Times New Roman" w:cs="Times New Roman"/>
          <w:b/>
          <w:bCs/>
          <w:color w:val="7030A0"/>
          <w:sz w:val="24"/>
          <w:szCs w:val="24"/>
          <w:lang w:eastAsia="hr-HR" w:bidi="hr-HR"/>
        </w:rPr>
        <w:t xml:space="preserve">Fasıl </w:t>
      </w:r>
      <w:r w:rsidRPr="00796D74">
        <w:rPr>
          <w:rFonts w:ascii="Times New Roman" w:eastAsia="Arial" w:hAnsi="Times New Roman" w:cs="Times New Roman"/>
          <w:b/>
          <w:bCs/>
          <w:color w:val="7030A0"/>
          <w:sz w:val="24"/>
          <w:szCs w:val="24"/>
          <w:lang w:eastAsia="bg-BG" w:bidi="bg-BG"/>
        </w:rPr>
        <w:t xml:space="preserve">31: </w:t>
      </w:r>
      <w:r w:rsidRPr="00796D74">
        <w:rPr>
          <w:rFonts w:ascii="Times New Roman" w:eastAsia="Arial" w:hAnsi="Times New Roman" w:cs="Times New Roman"/>
          <w:b/>
          <w:bCs/>
          <w:color w:val="7030A0"/>
          <w:sz w:val="24"/>
          <w:szCs w:val="24"/>
          <w:lang w:eastAsia="hr-HR" w:bidi="hr-HR"/>
        </w:rPr>
        <w:t>Dış, Güvenlik ve Savunma Politikası</w:t>
      </w:r>
    </w:p>
    <w:p w14:paraId="0EF0FA27" w14:textId="77777777" w:rsidR="004B684B" w:rsidRPr="00796D74" w:rsidRDefault="004B684B" w:rsidP="00A24CFF">
      <w:pPr>
        <w:widowControl w:val="0"/>
        <w:spacing w:after="140" w:line="240" w:lineRule="auto"/>
        <w:jc w:val="both"/>
        <w:rPr>
          <w:rFonts w:ascii="Times New Roman" w:eastAsia="Times New Roman" w:hAnsi="Times New Roman" w:cs="Times New Roman"/>
          <w:color w:val="000000"/>
          <w:sz w:val="24"/>
          <w:szCs w:val="24"/>
          <w:lang w:eastAsia="hr-HR" w:bidi="hr-HR"/>
        </w:rPr>
      </w:pPr>
      <w:r w:rsidRPr="00796D74">
        <w:rPr>
          <w:rFonts w:ascii="Times New Roman" w:eastAsia="Times New Roman" w:hAnsi="Times New Roman" w:cs="Times New Roman"/>
          <w:color w:val="000000"/>
          <w:sz w:val="24"/>
          <w:szCs w:val="24"/>
          <w:lang w:eastAsia="hr-HR" w:bidi="hr-HR"/>
        </w:rPr>
        <w:t xml:space="preserve">Türkiye ortak dış, güvenlik ve savunma politikası (ODGP) alanında </w:t>
      </w:r>
      <w:r w:rsidRPr="00796D74">
        <w:rPr>
          <w:rFonts w:ascii="Times New Roman" w:eastAsia="Times New Roman" w:hAnsi="Times New Roman" w:cs="Times New Roman"/>
          <w:b/>
          <w:color w:val="000000"/>
          <w:sz w:val="24"/>
          <w:szCs w:val="24"/>
          <w:lang w:eastAsia="hr-HR" w:bidi="hr-HR"/>
        </w:rPr>
        <w:t>belirli düzeyde hazırlıklıdır</w:t>
      </w:r>
      <w:r w:rsidRPr="00796D74">
        <w:rPr>
          <w:rFonts w:ascii="Times New Roman" w:eastAsia="Times New Roman" w:hAnsi="Times New Roman" w:cs="Times New Roman"/>
          <w:color w:val="000000"/>
          <w:sz w:val="24"/>
          <w:szCs w:val="24"/>
          <w:lang w:eastAsia="hr-HR" w:bidi="hr-HR"/>
        </w:rPr>
        <w:t xml:space="preserve"> ve rapor döneminde genel olarak </w:t>
      </w:r>
      <w:r w:rsidRPr="00796D74">
        <w:rPr>
          <w:rFonts w:ascii="Times New Roman" w:eastAsia="Times New Roman" w:hAnsi="Times New Roman" w:cs="Times New Roman"/>
          <w:b/>
          <w:color w:val="000000"/>
          <w:sz w:val="24"/>
          <w:szCs w:val="24"/>
          <w:lang w:eastAsia="hr-HR" w:bidi="hr-HR"/>
        </w:rPr>
        <w:t xml:space="preserve">ilerleme kaydetmemiştir. </w:t>
      </w:r>
      <w:r w:rsidRPr="00796D74">
        <w:rPr>
          <w:rFonts w:ascii="Times New Roman" w:eastAsia="Times New Roman" w:hAnsi="Times New Roman" w:cs="Times New Roman"/>
          <w:color w:val="000000"/>
          <w:sz w:val="24"/>
          <w:szCs w:val="24"/>
          <w:lang w:eastAsia="hr-HR" w:bidi="hr-HR"/>
        </w:rPr>
        <w:t>Türkiye, AB-Türkiye ilişkilerinin önemli bir unsuru olan dış politika alanında aktif ve önemli bir oyuncudur. Ancak Türkiye'nin dış politikası,  özellikle Rusya'ya yönelik AB yaptırımlarına uyum sağlanmaması ve AB tarafından terör örgütü olarak listelenen Hamas'ın tanımlanması konusu nedeniyle, AB'nin ortak dış ve güvenlik politikası kapsamındaki öncelikler ile çelişmeye devam etmiştir. Ortak Güvenlik ve Savunma Politikası (OGSP) kapsamında Türkiye, AB kriz yönetimi misyon ve operasyonlarına aktif olarak katılmaya ve önemli ölçüde katkıda bulunmaya devam etmiştir.</w:t>
      </w:r>
    </w:p>
    <w:p w14:paraId="4DB95361" w14:textId="77777777" w:rsidR="004B684B" w:rsidRPr="00796D74" w:rsidRDefault="004B684B" w:rsidP="00A24CFF">
      <w:pPr>
        <w:widowControl w:val="0"/>
        <w:spacing w:after="140" w:line="240" w:lineRule="auto"/>
        <w:rPr>
          <w:rFonts w:ascii="Times New Roman" w:eastAsia="Times New Roman" w:hAnsi="Times New Roman" w:cs="Times New Roman"/>
          <w:sz w:val="24"/>
          <w:szCs w:val="24"/>
          <w:lang w:eastAsia="hr-HR" w:bidi="hr-HR"/>
        </w:rPr>
      </w:pPr>
    </w:p>
    <w:p w14:paraId="59C09D55"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Türkiye'nin dış politikası '360 derece' stratejik bakış açısını büyük bir değişiklik olmadan, ancak güncellenmiş bir vizyonla sürdürmüştür. Türkiye AB üyeliğine bağlılığını sürdürdüğünü iddia ederken diplomatik, ekonomik, güvenlik ve savunma alanlarında kapsamlı bir vizyon başlatmış, ortaklıklarını çeşitlendirmiş ve stratejik özerkliğini ortaya koymuştur.</w:t>
      </w:r>
    </w:p>
    <w:p w14:paraId="4D60B1B3"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Türkiye Arap ülkeleri ve Ermenistan ile bölgesel normalleşme çabalarını arttırırken Afrika, </w:t>
      </w:r>
      <w:r w:rsidRPr="00796D74">
        <w:rPr>
          <w:rFonts w:ascii="Times New Roman" w:eastAsia="Times New Roman" w:hAnsi="Times New Roman" w:cs="Times New Roman"/>
          <w:sz w:val="24"/>
          <w:szCs w:val="24"/>
          <w:lang w:eastAsia="hr-HR" w:bidi="hr-HR"/>
        </w:rPr>
        <w:lastRenderedPageBreak/>
        <w:t>Asya, Körfez ve Latin Amerika ülkeleriyle ilişkilerini de yoğunlaştırmıştır. Rusya'nın Ukrayna'ya karşı saldırı savaşı konusunda Türkiye, Ukrayna'nın egemenliğini ve toprak bütünlüğünü desteklemiş; hem Rusya hem de Ukrayna ile siyasi, ekonomik ve diplomatik ilişkiler yürütmüştür. Bununla birlikte Türkiye, AB'nin Rusya'ya yönelik kısıtlayıcı tedbirlerine uyum sağlamaktan kaçınmaya devam etmiş ve Rusya ile ticari, ekonomik ve enerji bağlarını önemli ölçüde yoğunlaştırmıştır. Rusya'ya yönelik yaptırımların Türkiye toprakları üzerinden delinmesine karşı AB-Türkiye işbirliği devam etmiş ve bazı sonuçlar elde edilmiştir.</w:t>
      </w:r>
    </w:p>
    <w:p w14:paraId="118E087B" w14:textId="77777777"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Hamas'ın 7 Ekim 2023 tarihinde İsrail'e karşı gerçekleştirdiği terör saldırısının ardından Türkiye, terör saldırısını kınamamış ve AB'nin tutumuyla tamamen zıt bir şekilde Hamas'ı destekleyen bir tutum sergilemiştir. Orta Doğu Barış Süreci konusunda Türkiye, iki devletli çözümün hayata geçirilmesi için siyasi sürecin yeniden başlatılması gerektiği konusunda AB'nin tutumuyla aynı doğrultudadır.</w:t>
      </w:r>
    </w:p>
    <w:p w14:paraId="10E8121B" w14:textId="48ECC9CB" w:rsidR="004B684B" w:rsidRPr="00796D74" w:rsidRDefault="004B684B" w:rsidP="00A24CFF">
      <w:pPr>
        <w:widowControl w:val="0"/>
        <w:spacing w:after="140" w:line="240" w:lineRule="auto"/>
        <w:jc w:val="both"/>
        <w:rPr>
          <w:rFonts w:ascii="Times New Roman" w:eastAsia="Times New Roman" w:hAnsi="Times New Roman" w:cs="Times New Roman"/>
          <w:sz w:val="24"/>
          <w:szCs w:val="24"/>
          <w:lang w:eastAsia="hr-HR" w:bidi="hr-HR"/>
        </w:rPr>
      </w:pPr>
      <w:r w:rsidRPr="00796D74">
        <w:rPr>
          <w:rFonts w:ascii="Times New Roman" w:eastAsia="Times New Roman" w:hAnsi="Times New Roman" w:cs="Times New Roman"/>
          <w:sz w:val="24"/>
          <w:szCs w:val="24"/>
          <w:lang w:eastAsia="hr-HR" w:bidi="hr-HR"/>
        </w:rPr>
        <w:t xml:space="preserve">Komisyonun geçen yılki tavsiyelerinin yalnızca bir kısmı yerine getirilmiştir ve bu nedenle söz konusu tavsiyeler hâlâ geçerlidir. </w:t>
      </w:r>
      <w:r w:rsidR="001D0830">
        <w:rPr>
          <w:rFonts w:ascii="Times New Roman" w:eastAsia="Times New Roman" w:hAnsi="Times New Roman" w:cs="Times New Roman"/>
          <w:sz w:val="24"/>
          <w:szCs w:val="24"/>
          <w:lang w:eastAsia="hr-HR" w:bidi="hr-HR"/>
        </w:rPr>
        <w:t>Önümüzdeki yıl</w:t>
      </w:r>
      <w:r w:rsidRPr="00796D74">
        <w:rPr>
          <w:rFonts w:ascii="Times New Roman" w:eastAsia="Times New Roman" w:hAnsi="Times New Roman" w:cs="Times New Roman"/>
          <w:sz w:val="24"/>
          <w:szCs w:val="24"/>
          <w:lang w:eastAsia="hr-HR" w:bidi="hr-HR"/>
        </w:rPr>
        <w:t>, Türkiye'nin özellikle:</w:t>
      </w:r>
    </w:p>
    <w:p w14:paraId="320B4ADC"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Yüksek Temsilcinin AB adına açıklamaları ve ODGP hakkında ilgili Konsey kararlarıyla uyum düzeyini kayda değer biçimde arttırması;</w:t>
      </w:r>
    </w:p>
    <w:p w14:paraId="7643A479"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Symbo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özellikle Rusya tarafından askeri amaçlarla kullanılan ileri teknoloji ürünlerine yönelik kısıtlayıcı tedbirlerin delinmesinin önlenmesi ve tespitine yönelik çabalarını arttırması;</w:t>
      </w:r>
    </w:p>
    <w:p w14:paraId="1C09ABE6"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r w:rsidRPr="00796D74">
        <w:rPr>
          <w:rFonts w:ascii="Times New Roman" w:eastAsia="Arial" w:hAnsi="Times New Roman" w:cs="Times New Roman"/>
          <w:sz w:val="24"/>
          <w:szCs w:val="24"/>
          <w:lang w:eastAsia="bg-BG" w:bidi="bg-BG"/>
        </w:rPr>
        <w:t>→</w:t>
      </w:r>
      <w:r w:rsidRPr="00796D74">
        <w:rPr>
          <w:rFonts w:ascii="Times New Roman" w:eastAsia="Times New Roman" w:hAnsi="Times New Roman" w:cs="Times New Roman"/>
          <w:sz w:val="24"/>
          <w:szCs w:val="24"/>
          <w:lang w:eastAsia="hr-HR" w:bidi="hr-HR"/>
        </w:rPr>
        <w:t>AB ile dış politika ve güvenlik politikası konusunda yapıcı bir yaklaşımla, daha yapılandırılmış ve daha sık düzenlenen bir siyasi diyaloga girmesi ve görüş ayrılıklarını azaltmaya çalışırken yakın menfaatler konusunda işbirliği arayışında olması gerekmektedir.</w:t>
      </w:r>
    </w:p>
    <w:p w14:paraId="3A14466F" w14:textId="77777777" w:rsidR="004B684B" w:rsidRPr="00796D74" w:rsidRDefault="004B684B" w:rsidP="00A24CFF">
      <w:pPr>
        <w:widowControl w:val="0"/>
        <w:spacing w:after="140" w:line="240" w:lineRule="auto"/>
        <w:ind w:left="380" w:hanging="380"/>
        <w:jc w:val="both"/>
        <w:rPr>
          <w:rFonts w:ascii="Times New Roman" w:eastAsia="Times New Roman" w:hAnsi="Times New Roman" w:cs="Times New Roman"/>
          <w:sz w:val="24"/>
          <w:szCs w:val="24"/>
          <w:lang w:eastAsia="hr-HR" w:bidi="hr-HR"/>
        </w:rPr>
      </w:pPr>
    </w:p>
    <w:p w14:paraId="36DEECC9" w14:textId="77777777" w:rsidR="004B684B" w:rsidRPr="00796D74" w:rsidRDefault="004B684B" w:rsidP="00A24CFF">
      <w:pPr>
        <w:widowControl w:val="0"/>
        <w:spacing w:after="140" w:line="240" w:lineRule="auto"/>
        <w:jc w:val="center"/>
        <w:rPr>
          <w:rFonts w:ascii="Times New Roman" w:eastAsia="Symbol" w:hAnsi="Times New Roman" w:cs="Times New Roman"/>
          <w:sz w:val="24"/>
          <w:szCs w:val="24"/>
          <w:lang w:bidi="en-US"/>
        </w:rPr>
      </w:pPr>
    </w:p>
    <w:p w14:paraId="212EBA68" w14:textId="77777777" w:rsidR="00CE1E02" w:rsidRPr="00796D74" w:rsidRDefault="00CE1E02" w:rsidP="00A24CFF">
      <w:pPr>
        <w:pStyle w:val="Default"/>
        <w:spacing w:after="140"/>
        <w:rPr>
          <w:rFonts w:ascii="Times New Roman" w:hAnsi="Times New Roman" w:cs="Times New Roman"/>
          <w:lang w:val="tr-TR"/>
        </w:rPr>
      </w:pPr>
    </w:p>
    <w:sectPr w:rsidR="00CE1E02" w:rsidRPr="00796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21A1C"/>
    <w:multiLevelType w:val="multilevel"/>
    <w:tmpl w:val="00000000"/>
    <w:lvl w:ilvl="0">
      <w:start w:val="6"/>
      <w:numFmt w:val="decimal"/>
      <w:lvlText w:val="Chapter %1:"/>
      <w:lvlJc w:val="left"/>
      <w:rPr>
        <w:rFonts w:ascii="Arial" w:eastAsia="Arial" w:hAnsi="Arial" w:cs="Arial"/>
        <w:b/>
        <w:bCs/>
        <w:i w:val="0"/>
        <w:iCs w:val="0"/>
        <w:smallCaps w:val="0"/>
        <w:strike w:val="0"/>
        <w:color w:val="C00000"/>
        <w:spacing w:val="0"/>
        <w:w w:val="100"/>
        <w:position w:val="0"/>
        <w:sz w:val="19"/>
        <w:szCs w:val="19"/>
        <w:u w:val="none"/>
        <w:shd w:val="clear" w:color="auto" w:fill="auto"/>
        <w:lang w:val="hr-HR" w:eastAsia="hr-HR" w:bidi="hr-HR"/>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4475A4FB"/>
    <w:multiLevelType w:val="multilevel"/>
    <w:tmpl w:val="00000000"/>
    <w:lvl w:ilvl="0">
      <w:start w:val="1"/>
      <w:numFmt w:val="decimal"/>
      <w:lvlText w:val="Chapter %1:"/>
      <w:lvlJc w:val="left"/>
      <w:rPr>
        <w:rFonts w:ascii="Arial" w:eastAsia="Arial" w:hAnsi="Arial" w:cs="Arial"/>
        <w:b/>
        <w:bCs/>
        <w:i w:val="0"/>
        <w:iCs w:val="0"/>
        <w:smallCaps w:val="0"/>
        <w:strike w:val="0"/>
        <w:color w:val="5B9BD5"/>
        <w:spacing w:val="0"/>
        <w:w w:val="100"/>
        <w:position w:val="0"/>
        <w:sz w:val="19"/>
        <w:szCs w:val="19"/>
        <w:u w:val="none"/>
        <w:shd w:val="clear" w:color="auto" w:fill="auto"/>
        <w:lang w:val="hr-HR" w:eastAsia="hr-HR" w:bidi="hr-HR"/>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5BBA4A0D"/>
    <w:multiLevelType w:val="multilevel"/>
    <w:tmpl w:val="367CA006"/>
    <w:lvl w:ilvl="0">
      <w:start w:val="6"/>
      <w:numFmt w:val="decimal"/>
      <w:lvlText w:val="Chapter %1:"/>
      <w:lvlJc w:val="left"/>
      <w:rPr>
        <w:rFonts w:ascii="Arial" w:eastAsia="Arial" w:hAnsi="Arial" w:cs="Arial"/>
        <w:b/>
        <w:bCs/>
        <w:i w:val="0"/>
        <w:iCs w:val="0"/>
        <w:smallCaps w:val="0"/>
        <w:strike w:val="0"/>
        <w:color w:val="C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1FD220"/>
    <w:multiLevelType w:val="multilevel"/>
    <w:tmpl w:val="CB62F198"/>
    <w:lvl w:ilvl="0">
      <w:start w:val="23"/>
      <w:numFmt w:val="decimal"/>
      <w:lvlText w:val="Chapter %1:"/>
      <w:lvlJc w:val="left"/>
      <w:rPr>
        <w:rFonts w:ascii="Arial" w:eastAsia="Arial" w:hAnsi="Arial" w:cs="Arial"/>
        <w:b/>
        <w:bCs/>
        <w:i w:val="0"/>
        <w:iCs w:val="0"/>
        <w:smallCaps w:val="0"/>
        <w:strike w:val="0"/>
        <w:color w:val="4472C4"/>
        <w:spacing w:val="0"/>
        <w:w w:val="100"/>
        <w:position w:val="0"/>
        <w:sz w:val="19"/>
        <w:szCs w:val="19"/>
        <w:u w:val="none"/>
        <w:shd w:val="clear" w:color="auto" w:fill="auto"/>
        <w:lang w:val="tr-TR" w:eastAsia="hr-HR" w:bidi="hr-HR"/>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7D1978C7"/>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bg-BG" w:eastAsia="bg-BG" w:bidi="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25C68"/>
    <w:rsid w:val="00057D1B"/>
    <w:rsid w:val="00187E2C"/>
    <w:rsid w:val="001D0830"/>
    <w:rsid w:val="002B016E"/>
    <w:rsid w:val="00385878"/>
    <w:rsid w:val="003F7896"/>
    <w:rsid w:val="00402D6E"/>
    <w:rsid w:val="00424773"/>
    <w:rsid w:val="004B684B"/>
    <w:rsid w:val="00520E84"/>
    <w:rsid w:val="00530C0A"/>
    <w:rsid w:val="00672915"/>
    <w:rsid w:val="00673E1A"/>
    <w:rsid w:val="00686F65"/>
    <w:rsid w:val="00796D74"/>
    <w:rsid w:val="007F46A2"/>
    <w:rsid w:val="0096349C"/>
    <w:rsid w:val="00975CA0"/>
    <w:rsid w:val="009B3920"/>
    <w:rsid w:val="009B4644"/>
    <w:rsid w:val="009B764E"/>
    <w:rsid w:val="00A24CFF"/>
    <w:rsid w:val="00A92AA8"/>
    <w:rsid w:val="00AA526B"/>
    <w:rsid w:val="00AB0931"/>
    <w:rsid w:val="00B125CA"/>
    <w:rsid w:val="00CE1E02"/>
    <w:rsid w:val="00DF1358"/>
    <w:rsid w:val="00E06515"/>
    <w:rsid w:val="00F17291"/>
    <w:rsid w:val="00F25C68"/>
    <w:rsid w:val="00F33AB9"/>
    <w:rsid w:val="00FB3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9584"/>
  <w15:chartTrackingRefBased/>
  <w15:docId w15:val="{D548BD7A-0772-4F95-BACF-4AC5EA49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F65"/>
    <w:pPr>
      <w:autoSpaceDE w:val="0"/>
      <w:autoSpaceDN w:val="0"/>
      <w:adjustRightInd w:val="0"/>
      <w:spacing w:after="0" w:line="240" w:lineRule="auto"/>
    </w:pPr>
    <w:rPr>
      <w:rFonts w:ascii="Roboto" w:hAnsi="Roboto" w:cs="Roboto"/>
      <w:color w:val="000000"/>
      <w:sz w:val="24"/>
      <w:szCs w:val="24"/>
    </w:rPr>
  </w:style>
  <w:style w:type="character" w:customStyle="1" w:styleId="Bodytext1">
    <w:name w:val="Body text|1_"/>
    <w:basedOn w:val="DefaultParagraphFont"/>
    <w:link w:val="Bodytext10"/>
    <w:rsid w:val="00673E1A"/>
  </w:style>
  <w:style w:type="character" w:customStyle="1" w:styleId="Bodytext2">
    <w:name w:val="Body text|2_"/>
    <w:basedOn w:val="DefaultParagraphFont"/>
    <w:link w:val="Bodytext20"/>
    <w:rsid w:val="00673E1A"/>
    <w:rPr>
      <w:rFonts w:ascii="Arial" w:eastAsia="Arial" w:hAnsi="Arial" w:cs="Arial"/>
      <w:i/>
      <w:iCs/>
      <w:sz w:val="20"/>
      <w:szCs w:val="20"/>
    </w:rPr>
  </w:style>
  <w:style w:type="paragraph" w:customStyle="1" w:styleId="Bodytext10">
    <w:name w:val="Body text|1"/>
    <w:basedOn w:val="Normal"/>
    <w:link w:val="Bodytext1"/>
    <w:rsid w:val="00673E1A"/>
    <w:pPr>
      <w:widowControl w:val="0"/>
      <w:spacing w:after="100" w:line="252" w:lineRule="auto"/>
    </w:pPr>
    <w:rPr>
      <w:lang w:val="en-GB"/>
    </w:rPr>
  </w:style>
  <w:style w:type="paragraph" w:customStyle="1" w:styleId="Bodytext20">
    <w:name w:val="Body text|2"/>
    <w:basedOn w:val="Normal"/>
    <w:link w:val="Bodytext2"/>
    <w:rsid w:val="00673E1A"/>
    <w:pPr>
      <w:widowControl w:val="0"/>
      <w:spacing w:after="120" w:line="240" w:lineRule="auto"/>
    </w:pPr>
    <w:rPr>
      <w:rFonts w:ascii="Arial" w:eastAsia="Arial" w:hAnsi="Arial" w:cs="Arial"/>
      <w:i/>
      <w:iCs/>
      <w:sz w:val="20"/>
      <w:szCs w:val="20"/>
      <w:lang w:val="en-GB"/>
    </w:rPr>
  </w:style>
  <w:style w:type="paragraph" w:styleId="NormalWeb">
    <w:name w:val="Normal (Web)"/>
    <w:basedOn w:val="Normal"/>
    <w:uiPriority w:val="99"/>
    <w:semiHidden/>
    <w:unhideWhenUsed/>
    <w:rsid w:val="00673E1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12662">
      <w:bodyDiv w:val="1"/>
      <w:marLeft w:val="0"/>
      <w:marRight w:val="0"/>
      <w:marTop w:val="0"/>
      <w:marBottom w:val="0"/>
      <w:divBdr>
        <w:top w:val="none" w:sz="0" w:space="0" w:color="auto"/>
        <w:left w:val="none" w:sz="0" w:space="0" w:color="auto"/>
        <w:bottom w:val="none" w:sz="0" w:space="0" w:color="auto"/>
        <w:right w:val="none" w:sz="0" w:space="0" w:color="auto"/>
      </w:divBdr>
    </w:div>
    <w:div w:id="20926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40821-1056-4003-8067-7CCA7D66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16</Pages>
  <Words>6542</Words>
  <Characters>37295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SEVILMIS Neslihan (EEAS-ANKARA)</dc:creator>
  <cp:keywords/>
  <dc:description/>
  <cp:lastModifiedBy>SEVILMIS Neslihan (EEAS-ANKARA)</cp:lastModifiedBy>
  <cp:revision>19</cp:revision>
  <dcterms:created xsi:type="dcterms:W3CDTF">2024-10-31T06:45:00Z</dcterms:created>
  <dcterms:modified xsi:type="dcterms:W3CDTF">2024-10-31T11:59:00Z</dcterms:modified>
</cp:coreProperties>
</file>