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F0256" w14:textId="77777777" w:rsidR="00856DC2" w:rsidRDefault="00C13CCD" w:rsidP="00BC489D">
      <w:pPr>
        <w:spacing w:before="100" w:beforeAutospacing="1" w:after="0"/>
        <w:jc w:val="center"/>
        <w:rPr>
          <w:b/>
          <w:sz w:val="32"/>
        </w:rPr>
      </w:pPr>
      <w:bookmarkStart w:id="0" w:name="_Hlk522103366"/>
      <w:bookmarkStart w:id="1" w:name="OLE_LINK2"/>
      <w:r>
        <w:rPr>
          <w:b/>
          <w:noProof/>
          <w:sz w:val="32"/>
          <w:lang w:eastAsia="en-GB"/>
        </w:rPr>
        <w:drawing>
          <wp:inline distT="0" distB="0" distL="0" distR="0" wp14:anchorId="76B21F47" wp14:editId="2A66EA98">
            <wp:extent cx="1314450" cy="5715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571500"/>
                    </a:xfrm>
                    <a:prstGeom prst="rect">
                      <a:avLst/>
                    </a:prstGeom>
                    <a:noFill/>
                    <a:ln>
                      <a:noFill/>
                    </a:ln>
                  </pic:spPr>
                </pic:pic>
              </a:graphicData>
            </a:graphic>
          </wp:inline>
        </w:drawing>
      </w:r>
      <w:bookmarkEnd w:id="0"/>
      <w:bookmarkEnd w:id="1"/>
    </w:p>
    <w:p w14:paraId="1F2980E6" w14:textId="77777777" w:rsidR="00856DC2" w:rsidRPr="00DA7BF3" w:rsidRDefault="00856DC2" w:rsidP="00856DC2">
      <w:pPr>
        <w:spacing w:before="960"/>
        <w:jc w:val="center"/>
        <w:rPr>
          <w:sz w:val="32"/>
        </w:rPr>
      </w:pPr>
      <w:r w:rsidRPr="00807DAF">
        <w:rPr>
          <w:b/>
          <w:sz w:val="32"/>
        </w:rPr>
        <w:t>Contra</w:t>
      </w:r>
      <w:bookmarkStart w:id="2" w:name="_GoBack"/>
      <w:bookmarkEnd w:id="2"/>
      <w:r w:rsidRPr="00807DAF">
        <w:rPr>
          <w:b/>
          <w:sz w:val="32"/>
        </w:rPr>
        <w:t>cting Authority</w:t>
      </w:r>
      <w:r w:rsidRPr="00807DAF">
        <w:rPr>
          <w:sz w:val="32"/>
        </w:rPr>
        <w:t xml:space="preserve">: </w:t>
      </w:r>
      <w:r>
        <w:rPr>
          <w:sz w:val="32"/>
        </w:rPr>
        <w:t>European Commission</w:t>
      </w:r>
    </w:p>
    <w:p w14:paraId="1642C183" w14:textId="77777777" w:rsidR="00856DC2" w:rsidRDefault="003B72BE" w:rsidP="00856DC2">
      <w:pPr>
        <w:pStyle w:val="Title"/>
        <w:spacing w:before="600"/>
        <w:outlineLvl w:val="0"/>
        <w:rPr>
          <w:b w:val="0"/>
          <w:sz w:val="32"/>
          <w:szCs w:val="32"/>
        </w:rPr>
      </w:pPr>
      <w:r w:rsidRPr="003B72BE">
        <w:rPr>
          <w:b w:val="0"/>
          <w:sz w:val="32"/>
          <w:szCs w:val="32"/>
        </w:rPr>
        <w:t xml:space="preserve">Support to Civil Society Organisations in the Republic of Moldova </w:t>
      </w:r>
    </w:p>
    <w:p w14:paraId="1A067CC8" w14:textId="77777777" w:rsidR="00856DC2" w:rsidRPr="00914130" w:rsidRDefault="00856DC2" w:rsidP="00856DC2">
      <w:pPr>
        <w:pStyle w:val="SubTitle1"/>
        <w:spacing w:before="480"/>
        <w:rPr>
          <w:sz w:val="32"/>
          <w:szCs w:val="32"/>
        </w:rPr>
      </w:pPr>
      <w:r w:rsidRPr="00914130">
        <w:rPr>
          <w:sz w:val="32"/>
          <w:szCs w:val="32"/>
        </w:rPr>
        <w:t>Guidelines for grant</w:t>
      </w:r>
      <w:r>
        <w:rPr>
          <w:sz w:val="32"/>
          <w:szCs w:val="32"/>
        </w:rPr>
        <w:t xml:space="preserve"> </w:t>
      </w:r>
      <w:r w:rsidRPr="00914130">
        <w:rPr>
          <w:sz w:val="32"/>
          <w:szCs w:val="32"/>
        </w:rPr>
        <w:t>applicants</w:t>
      </w:r>
    </w:p>
    <w:p w14:paraId="05EDD55C" w14:textId="77777777" w:rsidR="00856DC2" w:rsidRPr="00DF503B" w:rsidRDefault="00887581" w:rsidP="00856DC2">
      <w:pPr>
        <w:pStyle w:val="SubTitle1"/>
        <w:spacing w:before="480"/>
        <w:rPr>
          <w:b w:val="0"/>
          <w:sz w:val="32"/>
          <w:szCs w:val="32"/>
          <w:highlight w:val="yellow"/>
        </w:rPr>
      </w:pPr>
      <w:r w:rsidRPr="00DF503B">
        <w:rPr>
          <w:b w:val="0"/>
          <w:sz w:val="32"/>
          <w:szCs w:val="32"/>
        </w:rPr>
        <w:t>Budget line</w:t>
      </w:r>
      <w:r w:rsidR="00856DC2" w:rsidRPr="00DF503B">
        <w:rPr>
          <w:b w:val="0"/>
          <w:sz w:val="32"/>
          <w:szCs w:val="32"/>
        </w:rPr>
        <w:t>:</w:t>
      </w:r>
      <w:r w:rsidRPr="00DF503B">
        <w:rPr>
          <w:b w:val="0"/>
          <w:sz w:val="32"/>
          <w:szCs w:val="32"/>
        </w:rPr>
        <w:t xml:space="preserve"> BGUE-B2023 14.020111 - C1 NEAR </w:t>
      </w:r>
    </w:p>
    <w:p w14:paraId="101ECF97" w14:textId="77777777" w:rsidR="00856DC2" w:rsidRPr="00B965AB" w:rsidRDefault="00856DC2" w:rsidP="00856DC2">
      <w:pPr>
        <w:pStyle w:val="SubTitle2"/>
        <w:rPr>
          <w:b w:val="0"/>
          <w:noProof/>
          <w:szCs w:val="32"/>
        </w:rPr>
      </w:pPr>
      <w:r w:rsidRPr="00B965AB">
        <w:rPr>
          <w:b w:val="0"/>
          <w:szCs w:val="32"/>
        </w:rPr>
        <w:t>Reference</w:t>
      </w:r>
      <w:proofErr w:type="gramStart"/>
      <w:r w:rsidRPr="00B965AB">
        <w:rPr>
          <w:b w:val="0"/>
          <w:szCs w:val="32"/>
        </w:rPr>
        <w:t>:</w:t>
      </w:r>
      <w:proofErr w:type="gramEnd"/>
      <w:r w:rsidRPr="00B965AB">
        <w:rPr>
          <w:b w:val="0"/>
          <w:szCs w:val="32"/>
        </w:rPr>
        <w:br/>
      </w:r>
      <w:proofErr w:type="spellStart"/>
      <w:r w:rsidR="00632BAF">
        <w:rPr>
          <w:b w:val="0"/>
          <w:szCs w:val="32"/>
        </w:rPr>
        <w:t>EuropeAid</w:t>
      </w:r>
      <w:proofErr w:type="spellEnd"/>
      <w:r w:rsidR="00632BAF">
        <w:rPr>
          <w:b w:val="0"/>
          <w:szCs w:val="32"/>
        </w:rPr>
        <w:t>/181189/DD/ACT/MD</w:t>
      </w:r>
    </w:p>
    <w:p w14:paraId="090E8AEE" w14:textId="77777777" w:rsidR="00856DC2" w:rsidRDefault="00856DC2" w:rsidP="00856DC2">
      <w:pPr>
        <w:pStyle w:val="SubTitle2"/>
        <w:spacing w:after="120"/>
        <w:rPr>
          <w:b w:val="0"/>
          <w:noProof/>
          <w:szCs w:val="32"/>
        </w:rPr>
      </w:pPr>
      <w:r w:rsidRPr="00B965AB">
        <w:rPr>
          <w:b w:val="0"/>
          <w:noProof/>
          <w:szCs w:val="32"/>
        </w:rPr>
        <w:t>Deadline for submission</w:t>
      </w:r>
      <w:r w:rsidRPr="00B965AB">
        <w:rPr>
          <w:rStyle w:val="FootnoteReference"/>
          <w:b w:val="0"/>
          <w:szCs w:val="32"/>
        </w:rPr>
        <w:footnoteReference w:id="2"/>
      </w:r>
      <w:r w:rsidRPr="00B965AB">
        <w:rPr>
          <w:b w:val="0"/>
          <w:noProof/>
          <w:szCs w:val="32"/>
        </w:rPr>
        <w:t xml:space="preserve"> of </w:t>
      </w:r>
      <w:r>
        <w:rPr>
          <w:b w:val="0"/>
          <w:noProof/>
          <w:szCs w:val="32"/>
        </w:rPr>
        <w:t>c</w:t>
      </w:r>
      <w:r w:rsidRPr="00B965AB">
        <w:rPr>
          <w:b w:val="0"/>
          <w:noProof/>
          <w:szCs w:val="32"/>
        </w:rPr>
        <w:t xml:space="preserve">oncept </w:t>
      </w:r>
      <w:r>
        <w:rPr>
          <w:b w:val="0"/>
          <w:noProof/>
          <w:szCs w:val="32"/>
        </w:rPr>
        <w:t>n</w:t>
      </w:r>
      <w:r w:rsidRPr="00B965AB">
        <w:rPr>
          <w:b w:val="0"/>
          <w:noProof/>
          <w:szCs w:val="32"/>
        </w:rPr>
        <w:t>ote</w:t>
      </w:r>
      <w:r>
        <w:rPr>
          <w:b w:val="0"/>
          <w:noProof/>
          <w:szCs w:val="32"/>
        </w:rPr>
        <w:t>s</w:t>
      </w:r>
      <w:r w:rsidRPr="00B965AB">
        <w:rPr>
          <w:b w:val="0"/>
          <w:noProof/>
          <w:szCs w:val="32"/>
        </w:rPr>
        <w:t>:</w:t>
      </w:r>
    </w:p>
    <w:p w14:paraId="0DF49359" w14:textId="77777777" w:rsidR="00856DC2" w:rsidRPr="00B965AB" w:rsidRDefault="00856DC2" w:rsidP="00856DC2">
      <w:pPr>
        <w:pStyle w:val="SubTitle2"/>
        <w:spacing w:after="120"/>
        <w:rPr>
          <w:b w:val="0"/>
          <w:noProof/>
          <w:szCs w:val="32"/>
        </w:rPr>
      </w:pPr>
    </w:p>
    <w:p w14:paraId="7AC56A5C" w14:textId="3212E964" w:rsidR="00856DC2" w:rsidRPr="008D1F59" w:rsidRDefault="00707BF1" w:rsidP="00856DC2">
      <w:pPr>
        <w:pStyle w:val="SubTitle2"/>
        <w:rPr>
          <w:noProof/>
          <w:szCs w:val="32"/>
        </w:rPr>
      </w:pPr>
      <w:r w:rsidRPr="00632BAF">
        <w:rPr>
          <w:noProof/>
          <w:szCs w:val="32"/>
        </w:rPr>
        <w:t>2</w:t>
      </w:r>
      <w:r w:rsidR="00021429">
        <w:rPr>
          <w:noProof/>
          <w:szCs w:val="32"/>
        </w:rPr>
        <w:t>8</w:t>
      </w:r>
      <w:r w:rsidR="000D2320" w:rsidRPr="00632BAF">
        <w:rPr>
          <w:noProof/>
          <w:szCs w:val="32"/>
        </w:rPr>
        <w:t>/</w:t>
      </w:r>
      <w:r w:rsidR="00856DC2" w:rsidRPr="00632BAF">
        <w:rPr>
          <w:noProof/>
          <w:szCs w:val="32"/>
        </w:rPr>
        <w:t>0</w:t>
      </w:r>
      <w:r w:rsidR="000D2320" w:rsidRPr="00632BAF">
        <w:rPr>
          <w:noProof/>
          <w:szCs w:val="32"/>
        </w:rPr>
        <w:t>5</w:t>
      </w:r>
      <w:r w:rsidR="00856DC2" w:rsidRPr="00632BAF">
        <w:rPr>
          <w:noProof/>
          <w:szCs w:val="32"/>
        </w:rPr>
        <w:t>/202</w:t>
      </w:r>
      <w:r w:rsidR="000D2320" w:rsidRPr="00632BAF">
        <w:rPr>
          <w:noProof/>
          <w:szCs w:val="32"/>
        </w:rPr>
        <w:t>4</w:t>
      </w:r>
      <w:r w:rsidR="00021429">
        <w:rPr>
          <w:noProof/>
          <w:szCs w:val="32"/>
        </w:rPr>
        <w:t xml:space="preserve"> at 12</w:t>
      </w:r>
      <w:r w:rsidR="00856DC2" w:rsidRPr="008D1F59">
        <w:rPr>
          <w:noProof/>
          <w:szCs w:val="32"/>
        </w:rPr>
        <w:t>:00 (Brussels date and time)</w:t>
      </w:r>
    </w:p>
    <w:p w14:paraId="028E51FF" w14:textId="77777777" w:rsidR="00856DC2" w:rsidRPr="003C3B20" w:rsidRDefault="00856DC2" w:rsidP="00856DC2">
      <w:pPr>
        <w:pStyle w:val="SubTitle2"/>
        <w:rPr>
          <w:sz w:val="24"/>
          <w:szCs w:val="24"/>
        </w:rPr>
      </w:pPr>
      <w:r w:rsidRPr="003C3B20">
        <w:rPr>
          <w:b w:val="0"/>
          <w:sz w:val="24"/>
          <w:szCs w:val="24"/>
        </w:rPr>
        <w:t>(</w:t>
      </w:r>
      <w:proofErr w:type="gramStart"/>
      <w:r w:rsidRPr="003C3B20">
        <w:rPr>
          <w:b w:val="0"/>
          <w:sz w:val="24"/>
          <w:szCs w:val="24"/>
        </w:rPr>
        <w:t>in</w:t>
      </w:r>
      <w:proofErr w:type="gramEnd"/>
      <w:r w:rsidRPr="003C3B20">
        <w:rPr>
          <w:b w:val="0"/>
          <w:sz w:val="24"/>
          <w:szCs w:val="24"/>
        </w:rPr>
        <w:t xml:space="preserve"> order to convert to local time click </w:t>
      </w:r>
      <w:hyperlink r:id="rId9" w:history="1">
        <w:r w:rsidRPr="003C3B20">
          <w:rPr>
            <w:rStyle w:val="Hyperlink"/>
            <w:sz w:val="24"/>
            <w:szCs w:val="24"/>
          </w:rPr>
          <w:t>here</w:t>
        </w:r>
      </w:hyperlink>
      <w:r w:rsidRPr="003C3B20">
        <w:rPr>
          <w:rStyle w:val="FootnoteReference"/>
          <w:szCs w:val="24"/>
        </w:rPr>
        <w:footnoteReference w:id="3"/>
      </w:r>
      <w:r w:rsidRPr="003C3B20">
        <w:rPr>
          <w:sz w:val="24"/>
          <w:szCs w:val="24"/>
        </w:rPr>
        <w:t>)</w:t>
      </w:r>
    </w:p>
    <w:p w14:paraId="28EC5FCE" w14:textId="77777777" w:rsidR="007857D2" w:rsidRPr="00EE4E75" w:rsidRDefault="003E79BB" w:rsidP="00EE4E75">
      <w:pPr>
        <w:pStyle w:val="SubTitle1"/>
        <w:rPr>
          <w:sz w:val="32"/>
          <w:szCs w:val="32"/>
        </w:rPr>
      </w:pPr>
      <w:r>
        <w:rPr>
          <w:sz w:val="32"/>
          <w:szCs w:val="32"/>
        </w:rPr>
        <w:br w:type="page"/>
      </w:r>
      <w:r w:rsidR="007857D2" w:rsidRPr="00807DAF">
        <w:rPr>
          <w:sz w:val="32"/>
          <w:szCs w:val="32"/>
        </w:rPr>
        <w:lastRenderedPageBreak/>
        <w:t>NOTICE</w:t>
      </w:r>
    </w:p>
    <w:p w14:paraId="0F243636" w14:textId="77777777" w:rsidR="0052492E" w:rsidRPr="00807DAF" w:rsidRDefault="0052492E" w:rsidP="0052492E">
      <w:pPr>
        <w:pStyle w:val="SubTitle2"/>
      </w:pPr>
    </w:p>
    <w:p w14:paraId="7B406DF6" w14:textId="77777777" w:rsidR="0052492E" w:rsidRPr="00807DAF" w:rsidRDefault="0052492E" w:rsidP="0052492E">
      <w:pPr>
        <w:pStyle w:val="Subtitle"/>
        <w:spacing w:after="240"/>
        <w:jc w:val="both"/>
        <w:rPr>
          <w:rFonts w:ascii="Times New Roman" w:hAnsi="Times New Roman"/>
          <w:b w:val="0"/>
          <w:sz w:val="22"/>
          <w:szCs w:val="22"/>
          <w:lang w:val="en-GB"/>
        </w:rPr>
      </w:pPr>
      <w:r w:rsidRPr="00EE4E75">
        <w:rPr>
          <w:rFonts w:ascii="Times New Roman" w:hAnsi="Times New Roman"/>
          <w:b w:val="0"/>
          <w:sz w:val="22"/>
          <w:szCs w:val="22"/>
          <w:lang w:val="en-GB"/>
        </w:rPr>
        <w:t xml:space="preserve">This is a restricted </w:t>
      </w:r>
      <w:r w:rsidR="00D84C87" w:rsidRPr="00EE4E75">
        <w:rPr>
          <w:rFonts w:ascii="Times New Roman" w:hAnsi="Times New Roman"/>
          <w:b w:val="0"/>
          <w:sz w:val="22"/>
          <w:szCs w:val="22"/>
          <w:lang w:val="en-GB"/>
        </w:rPr>
        <w:t>c</w:t>
      </w:r>
      <w:r w:rsidRPr="00EE4E75">
        <w:rPr>
          <w:rFonts w:ascii="Times New Roman" w:hAnsi="Times New Roman"/>
          <w:b w:val="0"/>
          <w:sz w:val="22"/>
          <w:szCs w:val="22"/>
          <w:lang w:val="en-GB"/>
        </w:rPr>
        <w:t xml:space="preserve">all for </w:t>
      </w:r>
      <w:r w:rsidR="00D84C87" w:rsidRPr="00EE4E75">
        <w:rPr>
          <w:rFonts w:ascii="Times New Roman" w:hAnsi="Times New Roman"/>
          <w:b w:val="0"/>
          <w:sz w:val="22"/>
          <w:szCs w:val="22"/>
          <w:lang w:val="en-GB"/>
        </w:rPr>
        <w:t>p</w:t>
      </w:r>
      <w:r w:rsidRPr="00EE4E75">
        <w:rPr>
          <w:rFonts w:ascii="Times New Roman" w:hAnsi="Times New Roman"/>
          <w:b w:val="0"/>
          <w:sz w:val="22"/>
          <w:szCs w:val="22"/>
          <w:lang w:val="en-GB"/>
        </w:rPr>
        <w:t xml:space="preserve">roposals. In the first instance, only </w:t>
      </w:r>
      <w:r w:rsidR="00D84C87" w:rsidRPr="00EE4E75">
        <w:rPr>
          <w:rFonts w:ascii="Times New Roman" w:hAnsi="Times New Roman"/>
          <w:b w:val="0"/>
          <w:sz w:val="22"/>
          <w:szCs w:val="22"/>
          <w:lang w:val="en-GB"/>
        </w:rPr>
        <w:t>c</w:t>
      </w:r>
      <w:r w:rsidRPr="00EE4E75">
        <w:rPr>
          <w:rFonts w:ascii="Times New Roman" w:hAnsi="Times New Roman"/>
          <w:b w:val="0"/>
          <w:sz w:val="22"/>
          <w:szCs w:val="22"/>
          <w:lang w:val="en-GB"/>
        </w:rPr>
        <w:t xml:space="preserve">oncept </w:t>
      </w:r>
      <w:r w:rsidR="00D84C87" w:rsidRPr="00EE4E75">
        <w:rPr>
          <w:rFonts w:ascii="Times New Roman" w:hAnsi="Times New Roman"/>
          <w:b w:val="0"/>
          <w:sz w:val="22"/>
          <w:szCs w:val="22"/>
          <w:lang w:val="en-GB"/>
        </w:rPr>
        <w:t>n</w:t>
      </w:r>
      <w:r w:rsidRPr="00EE4E75">
        <w:rPr>
          <w:rFonts w:ascii="Times New Roman" w:hAnsi="Times New Roman"/>
          <w:b w:val="0"/>
          <w:sz w:val="22"/>
          <w:szCs w:val="22"/>
          <w:lang w:val="en-GB"/>
        </w:rPr>
        <w:t xml:space="preserve">otes </w:t>
      </w:r>
      <w:r w:rsidR="0031666A" w:rsidRPr="00EE4E75">
        <w:rPr>
          <w:rFonts w:ascii="Times New Roman" w:hAnsi="Times New Roman"/>
          <w:b w:val="0"/>
          <w:sz w:val="22"/>
          <w:szCs w:val="22"/>
          <w:lang w:val="en-GB"/>
        </w:rPr>
        <w:t>(</w:t>
      </w:r>
      <w:r w:rsidR="007879E3">
        <w:rPr>
          <w:rFonts w:ascii="Times New Roman" w:hAnsi="Times New Roman"/>
          <w:b w:val="0"/>
          <w:sz w:val="22"/>
          <w:szCs w:val="22"/>
          <w:lang w:val="en-GB"/>
        </w:rPr>
        <w:t>Annex</w:t>
      </w:r>
      <w:r w:rsidR="0031666A" w:rsidRPr="00EE4E75">
        <w:rPr>
          <w:rFonts w:ascii="Times New Roman" w:hAnsi="Times New Roman"/>
          <w:b w:val="0"/>
          <w:sz w:val="22"/>
          <w:szCs w:val="22"/>
          <w:lang w:val="en-GB"/>
        </w:rPr>
        <w:t xml:space="preserve"> A</w:t>
      </w:r>
      <w:r w:rsidR="007879E3">
        <w:rPr>
          <w:rFonts w:ascii="Times New Roman" w:hAnsi="Times New Roman"/>
          <w:b w:val="0"/>
          <w:sz w:val="22"/>
          <w:szCs w:val="22"/>
          <w:lang w:val="en-GB"/>
        </w:rPr>
        <w:t>.1</w:t>
      </w:r>
      <w:r w:rsidR="00B37A33" w:rsidRPr="00B37A33">
        <w:rPr>
          <w:rFonts w:ascii="Times New Roman" w:hAnsi="Times New Roman"/>
          <w:b w:val="0"/>
          <w:sz w:val="22"/>
          <w:szCs w:val="22"/>
          <w:lang w:val="en-GB"/>
        </w:rPr>
        <w:t xml:space="preserve"> – Grant application form - Concept note</w:t>
      </w:r>
      <w:r w:rsidR="0031666A" w:rsidRPr="00EE4E75">
        <w:rPr>
          <w:rFonts w:ascii="Times New Roman" w:hAnsi="Times New Roman"/>
          <w:b w:val="0"/>
          <w:sz w:val="22"/>
          <w:szCs w:val="22"/>
          <w:lang w:val="en-GB"/>
        </w:rPr>
        <w:t xml:space="preserve">) </w:t>
      </w:r>
      <w:r w:rsidRPr="00EE4E75">
        <w:rPr>
          <w:rFonts w:ascii="Times New Roman" w:hAnsi="Times New Roman"/>
          <w:b w:val="0"/>
          <w:sz w:val="22"/>
          <w:szCs w:val="22"/>
          <w:lang w:val="en-GB"/>
        </w:rPr>
        <w:t xml:space="preserve">must be submitted for evaluation. Thereafter, </w:t>
      </w:r>
      <w:r w:rsidR="00ED0176" w:rsidRPr="00EE4E75">
        <w:rPr>
          <w:rFonts w:ascii="Times New Roman" w:hAnsi="Times New Roman"/>
          <w:b w:val="0"/>
          <w:sz w:val="22"/>
          <w:szCs w:val="22"/>
          <w:lang w:val="en-GB"/>
        </w:rPr>
        <w:t>lead a</w:t>
      </w:r>
      <w:r w:rsidRPr="00EE4E75">
        <w:rPr>
          <w:rFonts w:ascii="Times New Roman" w:hAnsi="Times New Roman"/>
          <w:b w:val="0"/>
          <w:sz w:val="22"/>
          <w:szCs w:val="22"/>
          <w:lang w:val="en-GB"/>
        </w:rPr>
        <w:t xml:space="preserve">pplicants who have been pre-selected </w:t>
      </w:r>
      <w:proofErr w:type="gramStart"/>
      <w:r w:rsidRPr="00EE4E75">
        <w:rPr>
          <w:rFonts w:ascii="Times New Roman" w:hAnsi="Times New Roman"/>
          <w:b w:val="0"/>
          <w:sz w:val="22"/>
          <w:szCs w:val="22"/>
          <w:lang w:val="en-GB"/>
        </w:rPr>
        <w:t>will be invited</w:t>
      </w:r>
      <w:proofErr w:type="gramEnd"/>
      <w:r w:rsidRPr="00EE4E75">
        <w:rPr>
          <w:rFonts w:ascii="Times New Roman" w:hAnsi="Times New Roman"/>
          <w:b w:val="0"/>
          <w:sz w:val="22"/>
          <w:szCs w:val="22"/>
          <w:lang w:val="en-GB"/>
        </w:rPr>
        <w:t xml:space="preserve"> to submit a </w:t>
      </w:r>
      <w:r w:rsidR="00D84C87" w:rsidRPr="00EE4E75">
        <w:rPr>
          <w:rFonts w:ascii="Times New Roman" w:hAnsi="Times New Roman"/>
          <w:b w:val="0"/>
          <w:sz w:val="22"/>
          <w:szCs w:val="22"/>
          <w:lang w:val="en-GB"/>
        </w:rPr>
        <w:t>f</w:t>
      </w:r>
      <w:r w:rsidRPr="00EE4E75">
        <w:rPr>
          <w:rFonts w:ascii="Times New Roman" w:hAnsi="Times New Roman"/>
          <w:b w:val="0"/>
          <w:sz w:val="22"/>
          <w:szCs w:val="22"/>
          <w:lang w:val="en-GB"/>
        </w:rPr>
        <w:t xml:space="preserve">ull </w:t>
      </w:r>
      <w:r w:rsidR="00D84C87" w:rsidRPr="00EE4E75">
        <w:rPr>
          <w:rFonts w:ascii="Times New Roman" w:hAnsi="Times New Roman"/>
          <w:b w:val="0"/>
          <w:sz w:val="22"/>
          <w:szCs w:val="22"/>
          <w:lang w:val="en-GB"/>
        </w:rPr>
        <w:t>a</w:t>
      </w:r>
      <w:r w:rsidRPr="00EE4E75">
        <w:rPr>
          <w:rFonts w:ascii="Times New Roman" w:hAnsi="Times New Roman"/>
          <w:b w:val="0"/>
          <w:sz w:val="22"/>
          <w:szCs w:val="22"/>
          <w:lang w:val="en-GB"/>
        </w:rPr>
        <w:t>pplication</w:t>
      </w:r>
      <w:r w:rsidR="00B37A33">
        <w:rPr>
          <w:rFonts w:ascii="Times New Roman" w:hAnsi="Times New Roman"/>
          <w:b w:val="0"/>
          <w:sz w:val="22"/>
          <w:szCs w:val="22"/>
          <w:lang w:val="en-GB"/>
        </w:rPr>
        <w:t xml:space="preserve"> (</w:t>
      </w:r>
      <w:r w:rsidR="00B37A33" w:rsidRPr="00B37A33">
        <w:rPr>
          <w:rFonts w:ascii="Times New Roman" w:hAnsi="Times New Roman"/>
          <w:b w:val="0"/>
          <w:sz w:val="22"/>
          <w:szCs w:val="22"/>
          <w:lang w:val="en-GB"/>
        </w:rPr>
        <w:t>Annex A.2 – Grant application form – Full application</w:t>
      </w:r>
      <w:r w:rsidR="00B37A33">
        <w:rPr>
          <w:rFonts w:ascii="Times New Roman" w:hAnsi="Times New Roman"/>
          <w:b w:val="0"/>
          <w:sz w:val="22"/>
          <w:szCs w:val="22"/>
          <w:lang w:val="en-GB"/>
        </w:rPr>
        <w:t>)</w:t>
      </w:r>
      <w:r w:rsidRPr="00EE4E75">
        <w:rPr>
          <w:rFonts w:ascii="Times New Roman" w:hAnsi="Times New Roman"/>
          <w:b w:val="0"/>
          <w:sz w:val="22"/>
          <w:szCs w:val="22"/>
          <w:lang w:val="en-GB"/>
        </w:rPr>
        <w:t xml:space="preserve">. </w:t>
      </w:r>
      <w:r w:rsidR="00D830C7" w:rsidRPr="00EE4E75">
        <w:rPr>
          <w:rFonts w:ascii="Times New Roman" w:hAnsi="Times New Roman"/>
          <w:b w:val="0"/>
          <w:sz w:val="22"/>
          <w:szCs w:val="22"/>
          <w:lang w:val="en-GB"/>
        </w:rPr>
        <w:t>After</w:t>
      </w:r>
      <w:r w:rsidRPr="00EE4E75">
        <w:rPr>
          <w:rFonts w:ascii="Times New Roman" w:hAnsi="Times New Roman"/>
          <w:b w:val="0"/>
          <w:sz w:val="22"/>
          <w:szCs w:val="22"/>
          <w:lang w:val="en-GB"/>
        </w:rPr>
        <w:t xml:space="preserve"> the evaluation of the </w:t>
      </w:r>
      <w:r w:rsidR="00D84C87" w:rsidRPr="00EE4E75">
        <w:rPr>
          <w:rFonts w:ascii="Times New Roman" w:hAnsi="Times New Roman"/>
          <w:b w:val="0"/>
          <w:sz w:val="22"/>
          <w:szCs w:val="22"/>
          <w:lang w:val="en-GB"/>
        </w:rPr>
        <w:t>f</w:t>
      </w:r>
      <w:r w:rsidRPr="00EE4E75">
        <w:rPr>
          <w:rFonts w:ascii="Times New Roman" w:hAnsi="Times New Roman"/>
          <w:b w:val="0"/>
          <w:sz w:val="22"/>
          <w:szCs w:val="22"/>
          <w:lang w:val="en-GB"/>
        </w:rPr>
        <w:t xml:space="preserve">ull </w:t>
      </w:r>
      <w:r w:rsidR="00D84C87" w:rsidRPr="00EE4E75">
        <w:rPr>
          <w:rFonts w:ascii="Times New Roman" w:hAnsi="Times New Roman"/>
          <w:b w:val="0"/>
          <w:sz w:val="22"/>
          <w:szCs w:val="22"/>
          <w:lang w:val="en-GB"/>
        </w:rPr>
        <w:t>a</w:t>
      </w:r>
      <w:r w:rsidRPr="00EE4E75">
        <w:rPr>
          <w:rFonts w:ascii="Times New Roman" w:hAnsi="Times New Roman"/>
          <w:b w:val="0"/>
          <w:sz w:val="22"/>
          <w:szCs w:val="22"/>
          <w:lang w:val="en-GB"/>
        </w:rPr>
        <w:t xml:space="preserve">pplications, an eligibility check will be performed for </w:t>
      </w:r>
      <w:proofErr w:type="gramStart"/>
      <w:r w:rsidRPr="00EE4E75">
        <w:rPr>
          <w:rFonts w:ascii="Times New Roman" w:hAnsi="Times New Roman"/>
          <w:b w:val="0"/>
          <w:sz w:val="22"/>
          <w:szCs w:val="22"/>
          <w:lang w:val="en-GB"/>
        </w:rPr>
        <w:t>those which</w:t>
      </w:r>
      <w:proofErr w:type="gramEnd"/>
      <w:r w:rsidRPr="00EE4E75">
        <w:rPr>
          <w:rFonts w:ascii="Times New Roman" w:hAnsi="Times New Roman"/>
          <w:b w:val="0"/>
          <w:sz w:val="22"/>
          <w:szCs w:val="22"/>
          <w:lang w:val="en-GB"/>
        </w:rPr>
        <w:t xml:space="preserve"> </w:t>
      </w:r>
      <w:r w:rsidR="00D830C7" w:rsidRPr="00EE4E75">
        <w:rPr>
          <w:rFonts w:ascii="Times New Roman" w:hAnsi="Times New Roman"/>
          <w:b w:val="0"/>
          <w:sz w:val="22"/>
          <w:szCs w:val="22"/>
          <w:lang w:val="en-GB"/>
        </w:rPr>
        <w:t xml:space="preserve">have been </w:t>
      </w:r>
      <w:r w:rsidRPr="00EE4E75">
        <w:rPr>
          <w:rFonts w:ascii="Times New Roman" w:hAnsi="Times New Roman"/>
          <w:b w:val="0"/>
          <w:sz w:val="22"/>
          <w:szCs w:val="22"/>
          <w:lang w:val="en-GB"/>
        </w:rPr>
        <w:t xml:space="preserve">provisionally selected. </w:t>
      </w:r>
      <w:r w:rsidR="001D2826" w:rsidRPr="00EE4E75">
        <w:rPr>
          <w:rFonts w:ascii="Times New Roman" w:hAnsi="Times New Roman"/>
          <w:b w:val="0"/>
          <w:sz w:val="22"/>
          <w:szCs w:val="22"/>
          <w:lang w:val="en-GB"/>
        </w:rPr>
        <w:t>Eligibility</w:t>
      </w:r>
      <w:r w:rsidRPr="00EE4E75">
        <w:rPr>
          <w:rFonts w:ascii="Times New Roman" w:hAnsi="Times New Roman"/>
          <w:b w:val="0"/>
          <w:sz w:val="22"/>
          <w:szCs w:val="22"/>
          <w:lang w:val="en-GB"/>
        </w:rPr>
        <w:t xml:space="preserve"> will be </w:t>
      </w:r>
      <w:r w:rsidR="001D2826" w:rsidRPr="00EE4E75">
        <w:rPr>
          <w:rFonts w:ascii="Times New Roman" w:hAnsi="Times New Roman"/>
          <w:b w:val="0"/>
          <w:sz w:val="22"/>
          <w:szCs w:val="22"/>
          <w:lang w:val="en-GB"/>
        </w:rPr>
        <w:t xml:space="preserve">checked </w:t>
      </w:r>
      <w:proofErr w:type="gramStart"/>
      <w:r w:rsidRPr="00EE4E75">
        <w:rPr>
          <w:rFonts w:ascii="Times New Roman" w:hAnsi="Times New Roman"/>
          <w:b w:val="0"/>
          <w:sz w:val="22"/>
          <w:szCs w:val="22"/>
          <w:lang w:val="en-GB"/>
        </w:rPr>
        <w:t>on the basis of</w:t>
      </w:r>
      <w:proofErr w:type="gramEnd"/>
      <w:r w:rsidRPr="00EE4E75">
        <w:rPr>
          <w:rFonts w:ascii="Times New Roman" w:hAnsi="Times New Roman"/>
          <w:b w:val="0"/>
          <w:sz w:val="22"/>
          <w:szCs w:val="22"/>
          <w:lang w:val="en-GB"/>
        </w:rPr>
        <w:t xml:space="preserve"> the supporting documents requested by the </w:t>
      </w:r>
      <w:r w:rsidR="00D84C87" w:rsidRPr="00EE4E75">
        <w:rPr>
          <w:rFonts w:ascii="Times New Roman" w:hAnsi="Times New Roman"/>
          <w:b w:val="0"/>
          <w:sz w:val="22"/>
          <w:szCs w:val="22"/>
          <w:lang w:val="en-GB"/>
        </w:rPr>
        <w:t>c</w:t>
      </w:r>
      <w:r w:rsidRPr="00EE4E75">
        <w:rPr>
          <w:rFonts w:ascii="Times New Roman" w:hAnsi="Times New Roman"/>
          <w:b w:val="0"/>
          <w:sz w:val="22"/>
          <w:szCs w:val="22"/>
          <w:lang w:val="en-GB"/>
        </w:rPr>
        <w:t xml:space="preserve">ontracting </w:t>
      </w:r>
      <w:r w:rsidR="00D84C87" w:rsidRPr="00EE4E75">
        <w:rPr>
          <w:rFonts w:ascii="Times New Roman" w:hAnsi="Times New Roman"/>
          <w:b w:val="0"/>
          <w:sz w:val="22"/>
          <w:szCs w:val="22"/>
          <w:lang w:val="en-GB"/>
        </w:rPr>
        <w:t>a</w:t>
      </w:r>
      <w:r w:rsidRPr="00EE4E75">
        <w:rPr>
          <w:rFonts w:ascii="Times New Roman" w:hAnsi="Times New Roman"/>
          <w:b w:val="0"/>
          <w:sz w:val="22"/>
          <w:szCs w:val="22"/>
          <w:lang w:val="en-GB"/>
        </w:rPr>
        <w:t>uthority</w:t>
      </w:r>
      <w:r w:rsidR="009D29CA" w:rsidRPr="00EE4E75">
        <w:rPr>
          <w:rFonts w:ascii="Times New Roman" w:hAnsi="Times New Roman"/>
          <w:b w:val="0"/>
          <w:sz w:val="22"/>
          <w:szCs w:val="22"/>
          <w:lang w:val="en-GB"/>
        </w:rPr>
        <w:t xml:space="preserve"> and</w:t>
      </w:r>
      <w:r w:rsidRPr="00EE4E75">
        <w:rPr>
          <w:rFonts w:ascii="Times New Roman" w:hAnsi="Times New Roman"/>
          <w:b w:val="0"/>
          <w:sz w:val="22"/>
          <w:szCs w:val="22"/>
          <w:lang w:val="en-GB"/>
        </w:rPr>
        <w:t xml:space="preserve"> the signed </w:t>
      </w:r>
      <w:r w:rsidR="00A016F9" w:rsidRPr="00EE4E75">
        <w:rPr>
          <w:rFonts w:ascii="Times New Roman" w:hAnsi="Times New Roman"/>
          <w:b w:val="0"/>
          <w:sz w:val="22"/>
          <w:szCs w:val="22"/>
          <w:lang w:val="en-GB"/>
        </w:rPr>
        <w:t>‘</w:t>
      </w:r>
      <w:r w:rsidR="00D84C87" w:rsidRPr="00EE4E75">
        <w:rPr>
          <w:rFonts w:ascii="Times New Roman" w:hAnsi="Times New Roman"/>
          <w:b w:val="0"/>
          <w:sz w:val="22"/>
          <w:szCs w:val="22"/>
          <w:lang w:val="en-GB"/>
        </w:rPr>
        <w:t>d</w:t>
      </w:r>
      <w:r w:rsidRPr="00EE4E75">
        <w:rPr>
          <w:rFonts w:ascii="Times New Roman" w:hAnsi="Times New Roman"/>
          <w:b w:val="0"/>
          <w:sz w:val="22"/>
          <w:szCs w:val="22"/>
          <w:lang w:val="en-GB"/>
        </w:rPr>
        <w:t xml:space="preserve">eclaration by the </w:t>
      </w:r>
      <w:r w:rsidR="00ED0176" w:rsidRPr="00EE4E75">
        <w:rPr>
          <w:rFonts w:ascii="Times New Roman" w:hAnsi="Times New Roman"/>
          <w:b w:val="0"/>
          <w:sz w:val="22"/>
          <w:szCs w:val="22"/>
          <w:lang w:val="en-GB"/>
        </w:rPr>
        <w:t>lead a</w:t>
      </w:r>
      <w:r w:rsidRPr="00EE4E75">
        <w:rPr>
          <w:rFonts w:ascii="Times New Roman" w:hAnsi="Times New Roman"/>
          <w:b w:val="0"/>
          <w:sz w:val="22"/>
          <w:szCs w:val="22"/>
          <w:lang w:val="en-GB"/>
        </w:rPr>
        <w:t>pplicant</w:t>
      </w:r>
      <w:r w:rsidR="00A016F9" w:rsidRPr="00EE4E75">
        <w:rPr>
          <w:rFonts w:ascii="Times New Roman" w:hAnsi="Times New Roman"/>
          <w:b w:val="0"/>
          <w:sz w:val="22"/>
          <w:szCs w:val="22"/>
          <w:lang w:val="en-GB"/>
        </w:rPr>
        <w:t>’</w:t>
      </w:r>
      <w:r w:rsidRPr="00EE4E75">
        <w:rPr>
          <w:rFonts w:ascii="Times New Roman" w:hAnsi="Times New Roman"/>
          <w:b w:val="0"/>
          <w:sz w:val="22"/>
          <w:szCs w:val="22"/>
          <w:lang w:val="en-GB"/>
        </w:rPr>
        <w:t xml:space="preserve"> sent together with the </w:t>
      </w:r>
      <w:r w:rsidR="000F59A0" w:rsidRPr="00EE4E75">
        <w:rPr>
          <w:rFonts w:ascii="Times New Roman" w:hAnsi="Times New Roman"/>
          <w:b w:val="0"/>
          <w:sz w:val="22"/>
          <w:szCs w:val="22"/>
          <w:lang w:val="en-GB"/>
        </w:rPr>
        <w:t xml:space="preserve">full </w:t>
      </w:r>
      <w:r w:rsidR="00EE4E75" w:rsidRPr="00EE4E75">
        <w:rPr>
          <w:rFonts w:ascii="Times New Roman" w:hAnsi="Times New Roman"/>
          <w:b w:val="0"/>
          <w:sz w:val="22"/>
          <w:szCs w:val="22"/>
          <w:lang w:val="en-GB"/>
        </w:rPr>
        <w:t>application</w:t>
      </w:r>
      <w:r w:rsidR="00EE4E75" w:rsidRPr="00BA6979">
        <w:rPr>
          <w:rFonts w:ascii="Times New Roman" w:hAnsi="Times New Roman"/>
          <w:b w:val="0"/>
          <w:sz w:val="22"/>
          <w:szCs w:val="22"/>
          <w:lang w:val="en-GB"/>
        </w:rPr>
        <w:t>.</w:t>
      </w:r>
    </w:p>
    <w:p w14:paraId="71C766FB" w14:textId="77777777" w:rsidR="00EE4E75" w:rsidRPr="00BE543A" w:rsidRDefault="00EE4E75" w:rsidP="00EE4E75">
      <w:pPr>
        <w:pStyle w:val="Default"/>
        <w:pBdr>
          <w:top w:val="single" w:sz="4" w:space="1" w:color="auto"/>
          <w:left w:val="single" w:sz="4" w:space="4" w:color="auto"/>
          <w:bottom w:val="single" w:sz="4" w:space="1" w:color="auto"/>
          <w:right w:val="single" w:sz="4" w:space="4" w:color="auto"/>
        </w:pBdr>
        <w:spacing w:before="120" w:after="120"/>
        <w:jc w:val="both"/>
        <w:rPr>
          <w:snapToGrid w:val="0"/>
          <w:color w:val="auto"/>
          <w:sz w:val="22"/>
          <w:szCs w:val="20"/>
          <w:lang w:eastAsia="en-US"/>
        </w:rPr>
      </w:pPr>
      <w:r>
        <w:rPr>
          <w:b/>
          <w:snapToGrid w:val="0"/>
          <w:color w:val="auto"/>
          <w:sz w:val="22"/>
          <w:szCs w:val="20"/>
          <w:lang w:eastAsia="en-US"/>
        </w:rPr>
        <w:t>To apply to t</w:t>
      </w:r>
      <w:r w:rsidRPr="00BE543A">
        <w:rPr>
          <w:b/>
          <w:snapToGrid w:val="0"/>
          <w:color w:val="auto"/>
          <w:sz w:val="22"/>
          <w:szCs w:val="20"/>
          <w:lang w:eastAsia="en-US"/>
        </w:rPr>
        <w:t xml:space="preserve">his </w:t>
      </w:r>
      <w:r>
        <w:rPr>
          <w:b/>
          <w:snapToGrid w:val="0"/>
          <w:color w:val="auto"/>
          <w:sz w:val="22"/>
          <w:szCs w:val="20"/>
          <w:lang w:eastAsia="en-US"/>
        </w:rPr>
        <w:t>c</w:t>
      </w:r>
      <w:r w:rsidRPr="00BE543A">
        <w:rPr>
          <w:b/>
          <w:snapToGrid w:val="0"/>
          <w:color w:val="auto"/>
          <w:sz w:val="22"/>
          <w:szCs w:val="20"/>
          <w:lang w:eastAsia="en-US"/>
        </w:rPr>
        <w:t>all</w:t>
      </w:r>
      <w:r>
        <w:rPr>
          <w:b/>
          <w:snapToGrid w:val="0"/>
          <w:color w:val="auto"/>
          <w:sz w:val="22"/>
          <w:szCs w:val="20"/>
          <w:lang w:eastAsia="en-US"/>
        </w:rPr>
        <w:t xml:space="preserve"> for proposals organisations must register in </w:t>
      </w:r>
      <w:proofErr w:type="spellStart"/>
      <w:r>
        <w:rPr>
          <w:b/>
          <w:snapToGrid w:val="0"/>
          <w:color w:val="auto"/>
          <w:sz w:val="22"/>
          <w:szCs w:val="20"/>
          <w:lang w:eastAsia="en-US"/>
        </w:rPr>
        <w:t>PADOR</w:t>
      </w:r>
      <w:proofErr w:type="spellEnd"/>
      <w:r>
        <w:rPr>
          <w:b/>
          <w:snapToGrid w:val="0"/>
          <w:color w:val="auto"/>
          <w:sz w:val="22"/>
          <w:szCs w:val="20"/>
          <w:lang w:eastAsia="en-US"/>
        </w:rPr>
        <w:t xml:space="preserve"> and submit their application in </w:t>
      </w:r>
      <w:proofErr w:type="gramStart"/>
      <w:r>
        <w:rPr>
          <w:b/>
          <w:snapToGrid w:val="0"/>
          <w:color w:val="auto"/>
          <w:sz w:val="22"/>
          <w:szCs w:val="20"/>
          <w:lang w:eastAsia="en-US"/>
        </w:rPr>
        <w:t xml:space="preserve">PROSPECT </w:t>
      </w:r>
      <w:r w:rsidRPr="00BE543A">
        <w:rPr>
          <w:b/>
          <w:snapToGrid w:val="0"/>
          <w:color w:val="auto"/>
          <w:sz w:val="22"/>
          <w:szCs w:val="20"/>
          <w:lang w:eastAsia="en-US"/>
        </w:rPr>
        <w:t xml:space="preserve"> </w:t>
      </w:r>
      <w:r>
        <w:rPr>
          <w:b/>
          <w:snapToGrid w:val="0"/>
          <w:color w:val="auto"/>
          <w:sz w:val="22"/>
          <w:szCs w:val="20"/>
          <w:lang w:eastAsia="en-US"/>
        </w:rPr>
        <w:t>(</w:t>
      </w:r>
      <w:proofErr w:type="gramEnd"/>
      <w:r>
        <w:rPr>
          <w:b/>
          <w:snapToGrid w:val="0"/>
          <w:color w:val="auto"/>
          <w:sz w:val="22"/>
          <w:szCs w:val="20"/>
          <w:lang w:eastAsia="en-US"/>
        </w:rPr>
        <w:t xml:space="preserve">see section 2.2.2 of the guidelines). </w:t>
      </w:r>
      <w:r w:rsidRPr="00BE543A">
        <w:rPr>
          <w:snapToGrid w:val="0"/>
          <w:color w:val="auto"/>
          <w:sz w:val="22"/>
          <w:szCs w:val="20"/>
          <w:lang w:eastAsia="en-US"/>
        </w:rPr>
        <w:t xml:space="preserve">The aim of PROSPECT is to increase the efficiency of the management of the </w:t>
      </w:r>
      <w:r>
        <w:rPr>
          <w:snapToGrid w:val="0"/>
          <w:color w:val="auto"/>
          <w:sz w:val="22"/>
          <w:szCs w:val="20"/>
          <w:lang w:eastAsia="en-US"/>
        </w:rPr>
        <w:t>c</w:t>
      </w:r>
      <w:r w:rsidRPr="00BE543A">
        <w:rPr>
          <w:snapToGrid w:val="0"/>
          <w:color w:val="auto"/>
          <w:sz w:val="22"/>
          <w:szCs w:val="20"/>
          <w:lang w:eastAsia="en-US"/>
        </w:rPr>
        <w:t xml:space="preserve">all for </w:t>
      </w:r>
      <w:r>
        <w:rPr>
          <w:snapToGrid w:val="0"/>
          <w:color w:val="auto"/>
          <w:sz w:val="22"/>
          <w:szCs w:val="20"/>
          <w:lang w:eastAsia="en-US"/>
        </w:rPr>
        <w:t>p</w:t>
      </w:r>
      <w:r w:rsidRPr="00BE543A">
        <w:rPr>
          <w:snapToGrid w:val="0"/>
          <w:color w:val="auto"/>
          <w:sz w:val="22"/>
          <w:szCs w:val="20"/>
          <w:lang w:eastAsia="en-US"/>
        </w:rPr>
        <w:t>roposals and to offer a better service to civil society organisations through a new panel of functionalit</w:t>
      </w:r>
      <w:r>
        <w:rPr>
          <w:snapToGrid w:val="0"/>
          <w:color w:val="auto"/>
          <w:sz w:val="22"/>
          <w:szCs w:val="20"/>
          <w:lang w:eastAsia="en-US"/>
        </w:rPr>
        <w:t>ies such as the on-line submission and</w:t>
      </w:r>
      <w:r w:rsidRPr="00BE543A">
        <w:rPr>
          <w:snapToGrid w:val="0"/>
          <w:color w:val="auto"/>
          <w:sz w:val="22"/>
          <w:szCs w:val="20"/>
          <w:lang w:eastAsia="en-US"/>
        </w:rPr>
        <w:t xml:space="preserve"> the possibility to follow up online </w:t>
      </w:r>
      <w:r>
        <w:rPr>
          <w:snapToGrid w:val="0"/>
          <w:color w:val="auto"/>
          <w:sz w:val="22"/>
          <w:szCs w:val="20"/>
          <w:lang w:eastAsia="en-US"/>
        </w:rPr>
        <w:t>the status of their application.</w:t>
      </w:r>
    </w:p>
    <w:p w14:paraId="09C6ABB0" w14:textId="77777777" w:rsidR="00EE4E75" w:rsidRPr="00B4103F" w:rsidRDefault="00EE4E75" w:rsidP="00EE4E75">
      <w:pPr>
        <w:pStyle w:val="Default"/>
        <w:pBdr>
          <w:top w:val="single" w:sz="4" w:space="1" w:color="auto"/>
          <w:left w:val="single" w:sz="4" w:space="4" w:color="auto"/>
          <w:bottom w:val="single" w:sz="4" w:space="1" w:color="auto"/>
          <w:right w:val="single" w:sz="4" w:space="4" w:color="auto"/>
        </w:pBdr>
        <w:spacing w:before="120" w:after="120"/>
        <w:jc w:val="both"/>
        <w:rPr>
          <w:snapToGrid w:val="0"/>
          <w:color w:val="auto"/>
          <w:sz w:val="22"/>
          <w:szCs w:val="20"/>
          <w:lang w:eastAsia="en-US"/>
        </w:rPr>
      </w:pPr>
      <w:r w:rsidRPr="00B4103F">
        <w:rPr>
          <w:b/>
          <w:snapToGrid w:val="0"/>
          <w:color w:val="auto"/>
          <w:sz w:val="22"/>
          <w:szCs w:val="20"/>
          <w:lang w:eastAsia="en-US"/>
        </w:rPr>
        <w:t>Preparation</w:t>
      </w:r>
      <w:r w:rsidRPr="00063B9A">
        <w:rPr>
          <w:b/>
          <w:bCs/>
          <w:snapToGrid w:val="0"/>
          <w:color w:val="auto"/>
          <w:sz w:val="22"/>
          <w:szCs w:val="20"/>
          <w:lang w:eastAsia="en-US"/>
        </w:rPr>
        <w:t>:</w:t>
      </w:r>
      <w:r w:rsidRPr="00B4103F">
        <w:rPr>
          <w:snapToGrid w:val="0"/>
          <w:color w:val="auto"/>
          <w:sz w:val="22"/>
          <w:szCs w:val="20"/>
          <w:lang w:eastAsia="en-US"/>
        </w:rPr>
        <w:t xml:space="preserve"> Information session </w:t>
      </w:r>
      <w:r w:rsidR="00AF239A">
        <w:rPr>
          <w:snapToGrid w:val="0"/>
          <w:color w:val="auto"/>
          <w:sz w:val="22"/>
          <w:szCs w:val="20"/>
          <w:lang w:eastAsia="en-US"/>
        </w:rPr>
        <w:t xml:space="preserve">on </w:t>
      </w:r>
      <w:r w:rsidR="00707BF1" w:rsidRPr="00837D2F">
        <w:rPr>
          <w:b/>
          <w:snapToGrid w:val="0"/>
          <w:color w:val="auto"/>
          <w:sz w:val="22"/>
          <w:szCs w:val="20"/>
          <w:lang w:eastAsia="en-US"/>
        </w:rPr>
        <w:t xml:space="preserve">25 </w:t>
      </w:r>
      <w:r w:rsidR="00961F17" w:rsidRPr="00837D2F">
        <w:rPr>
          <w:b/>
          <w:snapToGrid w:val="0"/>
          <w:color w:val="auto"/>
          <w:sz w:val="22"/>
          <w:szCs w:val="20"/>
          <w:lang w:eastAsia="en-US"/>
        </w:rPr>
        <w:t>April</w:t>
      </w:r>
      <w:r w:rsidR="00961F17">
        <w:rPr>
          <w:b/>
          <w:snapToGrid w:val="0"/>
          <w:color w:val="FF0000"/>
          <w:sz w:val="22"/>
          <w:szCs w:val="20"/>
          <w:lang w:eastAsia="en-US"/>
        </w:rPr>
        <w:t xml:space="preserve"> </w:t>
      </w:r>
      <w:r w:rsidR="008E3C15" w:rsidRPr="00707BF1">
        <w:rPr>
          <w:b/>
          <w:snapToGrid w:val="0"/>
          <w:color w:val="auto"/>
          <w:sz w:val="22"/>
          <w:szCs w:val="20"/>
          <w:lang w:eastAsia="en-US"/>
        </w:rPr>
        <w:t>2024</w:t>
      </w:r>
      <w:r w:rsidRPr="00707BF1">
        <w:rPr>
          <w:b/>
          <w:snapToGrid w:val="0"/>
          <w:color w:val="auto"/>
          <w:sz w:val="22"/>
          <w:szCs w:val="20"/>
          <w:lang w:eastAsia="en-US"/>
        </w:rPr>
        <w:t xml:space="preserve"> </w:t>
      </w:r>
      <w:r w:rsidR="008E3C15" w:rsidRPr="008E3C15">
        <w:rPr>
          <w:b/>
          <w:snapToGrid w:val="0"/>
          <w:color w:val="auto"/>
          <w:sz w:val="22"/>
          <w:szCs w:val="20"/>
          <w:lang w:eastAsia="en-US"/>
        </w:rPr>
        <w:t>in Chi</w:t>
      </w:r>
      <w:r w:rsidR="00AF239A">
        <w:rPr>
          <w:b/>
          <w:snapToGrid w:val="0"/>
          <w:color w:val="auto"/>
          <w:sz w:val="22"/>
          <w:szCs w:val="20"/>
          <w:lang w:val="ro-MD" w:eastAsia="en-US"/>
        </w:rPr>
        <w:t>ș</w:t>
      </w:r>
      <w:proofErr w:type="spellStart"/>
      <w:r w:rsidR="008E3C15" w:rsidRPr="008E3C15">
        <w:rPr>
          <w:b/>
          <w:snapToGrid w:val="0"/>
          <w:color w:val="auto"/>
          <w:sz w:val="22"/>
          <w:szCs w:val="20"/>
          <w:lang w:eastAsia="en-US"/>
        </w:rPr>
        <w:t>in</w:t>
      </w:r>
      <w:r w:rsidR="00AF239A">
        <w:rPr>
          <w:b/>
          <w:snapToGrid w:val="0"/>
          <w:color w:val="auto"/>
          <w:sz w:val="22"/>
          <w:szCs w:val="20"/>
          <w:lang w:eastAsia="en-US"/>
        </w:rPr>
        <w:t>ă</w:t>
      </w:r>
      <w:r w:rsidR="008E3C15" w:rsidRPr="008E3C15">
        <w:rPr>
          <w:b/>
          <w:snapToGrid w:val="0"/>
          <w:color w:val="auto"/>
          <w:sz w:val="22"/>
          <w:szCs w:val="20"/>
          <w:lang w:eastAsia="en-US"/>
        </w:rPr>
        <w:t>u</w:t>
      </w:r>
      <w:proofErr w:type="spellEnd"/>
      <w:r w:rsidR="008E3C15" w:rsidRPr="008E3C15">
        <w:rPr>
          <w:b/>
          <w:snapToGrid w:val="0"/>
          <w:color w:val="auto"/>
          <w:sz w:val="22"/>
          <w:szCs w:val="20"/>
          <w:lang w:eastAsia="en-US"/>
        </w:rPr>
        <w:t>, Republic of Moldova</w:t>
      </w:r>
      <w:r w:rsidR="008E3C15">
        <w:rPr>
          <w:snapToGrid w:val="0"/>
          <w:color w:val="auto"/>
          <w:sz w:val="22"/>
          <w:szCs w:val="20"/>
          <w:lang w:eastAsia="en-US"/>
        </w:rPr>
        <w:t xml:space="preserve"> </w:t>
      </w:r>
      <w:r w:rsidRPr="00B4103F">
        <w:rPr>
          <w:snapToGrid w:val="0"/>
          <w:color w:val="auto"/>
          <w:sz w:val="22"/>
          <w:szCs w:val="20"/>
          <w:lang w:eastAsia="en-US"/>
        </w:rPr>
        <w:t xml:space="preserve">and user manuals </w:t>
      </w:r>
    </w:p>
    <w:p w14:paraId="25B54632" w14:textId="77777777" w:rsidR="00EE4E75" w:rsidRPr="00B4103F" w:rsidRDefault="00EE4E75" w:rsidP="00EE4E75">
      <w:pPr>
        <w:pStyle w:val="Default"/>
        <w:pBdr>
          <w:top w:val="single" w:sz="4" w:space="1" w:color="auto"/>
          <w:left w:val="single" w:sz="4" w:space="4" w:color="auto"/>
          <w:bottom w:val="single" w:sz="4" w:space="1" w:color="auto"/>
          <w:right w:val="single" w:sz="4" w:space="4" w:color="auto"/>
        </w:pBdr>
        <w:spacing w:before="120" w:after="120"/>
        <w:jc w:val="both"/>
        <w:rPr>
          <w:snapToGrid w:val="0"/>
          <w:color w:val="auto"/>
          <w:sz w:val="22"/>
          <w:szCs w:val="20"/>
          <w:lang w:eastAsia="en-US"/>
        </w:rPr>
      </w:pPr>
      <w:r w:rsidRPr="00B4103F">
        <w:rPr>
          <w:snapToGrid w:val="0"/>
          <w:color w:val="auto"/>
          <w:sz w:val="22"/>
          <w:szCs w:val="20"/>
          <w:lang w:eastAsia="en-US"/>
        </w:rPr>
        <w:t xml:space="preserve">To help applicants familiarise themselves with the system before the online submission, an information session </w:t>
      </w:r>
      <w:r>
        <w:rPr>
          <w:snapToGrid w:val="0"/>
          <w:color w:val="auto"/>
          <w:sz w:val="22"/>
          <w:szCs w:val="20"/>
          <w:lang w:eastAsia="en-US"/>
        </w:rPr>
        <w:t xml:space="preserve">will be organised </w:t>
      </w:r>
      <w:r w:rsidRPr="00B4103F">
        <w:rPr>
          <w:snapToGrid w:val="0"/>
          <w:color w:val="auto"/>
          <w:sz w:val="22"/>
          <w:szCs w:val="20"/>
          <w:lang w:eastAsia="en-US"/>
        </w:rPr>
        <w:t xml:space="preserve">on </w:t>
      </w:r>
      <w:r w:rsidR="00707BF1" w:rsidRPr="00837D2F">
        <w:rPr>
          <w:b/>
          <w:snapToGrid w:val="0"/>
          <w:color w:val="auto"/>
          <w:sz w:val="22"/>
          <w:szCs w:val="20"/>
          <w:lang w:eastAsia="en-US"/>
        </w:rPr>
        <w:t xml:space="preserve">25 </w:t>
      </w:r>
      <w:r w:rsidR="00961F17" w:rsidRPr="00837D2F">
        <w:rPr>
          <w:b/>
          <w:snapToGrid w:val="0"/>
          <w:color w:val="auto"/>
          <w:sz w:val="22"/>
          <w:szCs w:val="20"/>
          <w:lang w:eastAsia="en-US"/>
        </w:rPr>
        <w:t>April</w:t>
      </w:r>
      <w:r w:rsidR="008E3C15" w:rsidRPr="008E3C15">
        <w:rPr>
          <w:b/>
          <w:snapToGrid w:val="0"/>
          <w:color w:val="auto"/>
          <w:sz w:val="22"/>
          <w:szCs w:val="20"/>
          <w:lang w:eastAsia="en-US"/>
        </w:rPr>
        <w:t xml:space="preserve"> </w:t>
      </w:r>
      <w:r w:rsidR="008E3C15">
        <w:rPr>
          <w:b/>
          <w:snapToGrid w:val="0"/>
          <w:color w:val="auto"/>
          <w:sz w:val="22"/>
          <w:szCs w:val="20"/>
          <w:lang w:eastAsia="en-US"/>
        </w:rPr>
        <w:t xml:space="preserve">2024 </w:t>
      </w:r>
      <w:r w:rsidR="008E3C15" w:rsidRPr="008E3C15">
        <w:rPr>
          <w:b/>
          <w:snapToGrid w:val="0"/>
          <w:color w:val="auto"/>
          <w:sz w:val="22"/>
          <w:szCs w:val="20"/>
          <w:lang w:eastAsia="en-US"/>
        </w:rPr>
        <w:t xml:space="preserve">in </w:t>
      </w:r>
      <w:proofErr w:type="spellStart"/>
      <w:r w:rsidR="008E3C15" w:rsidRPr="008E3C15">
        <w:rPr>
          <w:b/>
          <w:snapToGrid w:val="0"/>
          <w:color w:val="auto"/>
          <w:sz w:val="22"/>
          <w:szCs w:val="20"/>
          <w:lang w:eastAsia="en-US"/>
        </w:rPr>
        <w:t>Chi</w:t>
      </w:r>
      <w:r w:rsidR="00AF239A">
        <w:rPr>
          <w:b/>
          <w:snapToGrid w:val="0"/>
          <w:color w:val="auto"/>
          <w:sz w:val="22"/>
          <w:szCs w:val="20"/>
          <w:lang w:eastAsia="en-US"/>
        </w:rPr>
        <w:t>ș</w:t>
      </w:r>
      <w:r w:rsidR="008E3C15" w:rsidRPr="008E3C15">
        <w:rPr>
          <w:b/>
          <w:snapToGrid w:val="0"/>
          <w:color w:val="auto"/>
          <w:sz w:val="22"/>
          <w:szCs w:val="20"/>
          <w:lang w:eastAsia="en-US"/>
        </w:rPr>
        <w:t>in</w:t>
      </w:r>
      <w:r w:rsidR="00AF239A">
        <w:rPr>
          <w:b/>
          <w:snapToGrid w:val="0"/>
          <w:color w:val="auto"/>
          <w:sz w:val="22"/>
          <w:szCs w:val="20"/>
          <w:lang w:eastAsia="en-US"/>
        </w:rPr>
        <w:t>ă</w:t>
      </w:r>
      <w:r w:rsidR="008E3C15" w:rsidRPr="008E3C15">
        <w:rPr>
          <w:b/>
          <w:snapToGrid w:val="0"/>
          <w:color w:val="auto"/>
          <w:sz w:val="22"/>
          <w:szCs w:val="20"/>
          <w:lang w:eastAsia="en-US"/>
        </w:rPr>
        <w:t>u</w:t>
      </w:r>
      <w:proofErr w:type="spellEnd"/>
      <w:r w:rsidR="008E3C15" w:rsidRPr="008E3C15">
        <w:rPr>
          <w:b/>
          <w:snapToGrid w:val="0"/>
          <w:color w:val="auto"/>
          <w:sz w:val="22"/>
          <w:szCs w:val="20"/>
          <w:lang w:eastAsia="en-US"/>
        </w:rPr>
        <w:t>, Republic of Moldova</w:t>
      </w:r>
      <w:r w:rsidR="008E3C15" w:rsidRPr="008E3C15">
        <w:rPr>
          <w:snapToGrid w:val="0"/>
          <w:color w:val="auto"/>
          <w:sz w:val="22"/>
          <w:szCs w:val="20"/>
          <w:lang w:eastAsia="en-US"/>
        </w:rPr>
        <w:t>.</w:t>
      </w:r>
    </w:p>
    <w:p w14:paraId="3652BC0A" w14:textId="77777777" w:rsidR="00EE4E75" w:rsidRPr="00BE543A" w:rsidRDefault="00EE4E75" w:rsidP="00EE4E75">
      <w:pPr>
        <w:pStyle w:val="Default"/>
        <w:pBdr>
          <w:top w:val="single" w:sz="4" w:space="1" w:color="auto"/>
          <w:left w:val="single" w:sz="4" w:space="4" w:color="auto"/>
          <w:bottom w:val="single" w:sz="4" w:space="1" w:color="auto"/>
          <w:right w:val="single" w:sz="4" w:space="4" w:color="auto"/>
        </w:pBdr>
        <w:spacing w:before="120" w:after="120"/>
        <w:jc w:val="both"/>
        <w:rPr>
          <w:snapToGrid w:val="0"/>
          <w:color w:val="auto"/>
          <w:sz w:val="22"/>
          <w:szCs w:val="20"/>
          <w:lang w:eastAsia="en-US"/>
        </w:rPr>
      </w:pPr>
      <w:r w:rsidRPr="00B4103F">
        <w:rPr>
          <w:snapToGrid w:val="0"/>
          <w:color w:val="auto"/>
          <w:sz w:val="22"/>
          <w:szCs w:val="20"/>
          <w:lang w:eastAsia="en-US"/>
        </w:rPr>
        <w:t xml:space="preserve">Should you be interested in this session, please send an email by </w:t>
      </w:r>
      <w:r w:rsidR="00707BF1" w:rsidRPr="00AF239A">
        <w:rPr>
          <w:b/>
          <w:snapToGrid w:val="0"/>
          <w:color w:val="auto"/>
          <w:sz w:val="22"/>
          <w:szCs w:val="20"/>
          <w:lang w:eastAsia="en-US"/>
        </w:rPr>
        <w:t>12 April 2024 C</w:t>
      </w:r>
      <w:r w:rsidR="008E3C15" w:rsidRPr="00AF239A">
        <w:rPr>
          <w:b/>
          <w:snapToGrid w:val="0"/>
          <w:color w:val="auto"/>
          <w:sz w:val="22"/>
          <w:szCs w:val="20"/>
          <w:lang w:eastAsia="en-US"/>
        </w:rPr>
        <w:t>OB</w:t>
      </w:r>
      <w:r w:rsidR="008E3C15">
        <w:rPr>
          <w:snapToGrid w:val="0"/>
          <w:color w:val="auto"/>
          <w:sz w:val="22"/>
          <w:szCs w:val="20"/>
          <w:lang w:eastAsia="en-US"/>
        </w:rPr>
        <w:t xml:space="preserve"> </w:t>
      </w:r>
      <w:r w:rsidRPr="00B4103F">
        <w:rPr>
          <w:snapToGrid w:val="0"/>
          <w:color w:val="auto"/>
          <w:sz w:val="22"/>
          <w:szCs w:val="20"/>
          <w:lang w:eastAsia="en-US"/>
        </w:rPr>
        <w:t xml:space="preserve">to </w:t>
      </w:r>
      <w:hyperlink r:id="rId10" w:history="1">
        <w:r w:rsidR="008E3C15" w:rsidRPr="00AF239A">
          <w:rPr>
            <w:rStyle w:val="Hyperlink"/>
            <w:b/>
            <w:noProof/>
            <w:sz w:val="22"/>
            <w:szCs w:val="22"/>
          </w:rPr>
          <w:t>Delegation-Moldova-Operations@eeas.europa.eu</w:t>
        </w:r>
      </w:hyperlink>
      <w:r w:rsidRPr="00E9512B">
        <w:rPr>
          <w:snapToGrid w:val="0"/>
          <w:color w:val="auto"/>
          <w:sz w:val="22"/>
          <w:szCs w:val="20"/>
          <w:lang w:eastAsia="en-US"/>
        </w:rPr>
        <w:t xml:space="preserve">, </w:t>
      </w:r>
      <w:r w:rsidRPr="00B4103F">
        <w:rPr>
          <w:snapToGrid w:val="0"/>
          <w:color w:val="auto"/>
          <w:sz w:val="22"/>
          <w:szCs w:val="20"/>
          <w:lang w:eastAsia="en-US"/>
        </w:rPr>
        <w:t>indicating: name, surname, nationality and email address of the persons who are going to participate as well as their organisation (max. two participants per organisation). No costs incurred by the applicants for attending this inform</w:t>
      </w:r>
      <w:r w:rsidR="008E3C15">
        <w:rPr>
          <w:snapToGrid w:val="0"/>
          <w:color w:val="auto"/>
          <w:sz w:val="22"/>
          <w:szCs w:val="20"/>
          <w:lang w:eastAsia="en-US"/>
        </w:rPr>
        <w:t>ation session are reimbursable.</w:t>
      </w:r>
    </w:p>
    <w:p w14:paraId="1F04973D" w14:textId="77777777" w:rsidR="00EE4E75" w:rsidRDefault="00381EDB" w:rsidP="00EE4E75">
      <w:pPr>
        <w:pStyle w:val="Subtitle"/>
        <w:pBdr>
          <w:top w:val="single" w:sz="4" w:space="1" w:color="auto"/>
          <w:left w:val="single" w:sz="4" w:space="4" w:color="auto"/>
          <w:bottom w:val="single" w:sz="4" w:space="1" w:color="auto"/>
          <w:right w:val="single" w:sz="4" w:space="4" w:color="auto"/>
        </w:pBdr>
        <w:spacing w:after="240"/>
        <w:jc w:val="both"/>
        <w:rPr>
          <w:rFonts w:ascii="Times New Roman" w:hAnsi="Times New Roman"/>
          <w:b w:val="0"/>
          <w:sz w:val="22"/>
          <w:lang w:val="en-GB"/>
        </w:rPr>
      </w:pPr>
      <w:r>
        <w:rPr>
          <w:rFonts w:ascii="Times New Roman" w:hAnsi="Times New Roman"/>
          <w:b w:val="0"/>
          <w:sz w:val="22"/>
          <w:lang w:val="en-GB"/>
        </w:rPr>
        <w:t xml:space="preserve">All organisations may find more information regarding PROSPECT in the </w:t>
      </w:r>
      <w:hyperlink r:id="rId11" w:history="1">
        <w:r w:rsidR="00F874BB">
          <w:rPr>
            <w:rStyle w:val="Hyperlink"/>
            <w:rFonts w:ascii="Times New Roman" w:hAnsi="Times New Roman"/>
            <w:b w:val="0"/>
            <w:sz w:val="22"/>
            <w:lang w:val="en-GB"/>
          </w:rPr>
          <w:t>user's manual</w:t>
        </w:r>
      </w:hyperlink>
      <w:r w:rsidR="00F874BB" w:rsidRPr="0094490A">
        <w:rPr>
          <w:rFonts w:ascii="Times New Roman" w:hAnsi="Times New Roman"/>
          <w:b w:val="0"/>
          <w:sz w:val="22"/>
          <w:lang w:val="en-GB"/>
        </w:rPr>
        <w:t xml:space="preserve"> </w:t>
      </w:r>
      <w:r>
        <w:rPr>
          <w:rFonts w:ascii="Times New Roman" w:hAnsi="Times New Roman"/>
          <w:b w:val="0"/>
          <w:sz w:val="22"/>
          <w:lang w:val="en-GB"/>
        </w:rPr>
        <w:t>and the</w:t>
      </w:r>
      <w:r w:rsidR="00745797">
        <w:rPr>
          <w:rFonts w:ascii="Times New Roman" w:hAnsi="Times New Roman"/>
          <w:b w:val="0"/>
          <w:sz w:val="22"/>
          <w:lang w:val="en-GB"/>
        </w:rPr>
        <w:t xml:space="preserve"> </w:t>
      </w:r>
      <w:hyperlink r:id="rId12" w:history="1">
        <w:r w:rsidR="00F874BB">
          <w:rPr>
            <w:rStyle w:val="Hyperlink"/>
            <w:rFonts w:ascii="Times New Roman" w:hAnsi="Times New Roman"/>
            <w:b w:val="0"/>
            <w:sz w:val="22"/>
            <w:lang w:val="en-GB"/>
          </w:rPr>
          <w:t>e-learning videos</w:t>
        </w:r>
      </w:hyperlink>
      <w:r>
        <w:rPr>
          <w:rFonts w:ascii="Times New Roman" w:hAnsi="Times New Roman"/>
          <w:b w:val="0"/>
          <w:sz w:val="22"/>
          <w:lang w:val="en-GB"/>
        </w:rPr>
        <w:t>. You may also</w:t>
      </w:r>
      <w:r w:rsidRPr="00BE543A">
        <w:rPr>
          <w:rFonts w:ascii="Times New Roman" w:hAnsi="Times New Roman"/>
          <w:b w:val="0"/>
          <w:sz w:val="22"/>
          <w:lang w:val="en-GB"/>
        </w:rPr>
        <w:t xml:space="preserve"> contact our technical support team</w:t>
      </w:r>
      <w:r>
        <w:rPr>
          <w:rFonts w:ascii="Times New Roman" w:hAnsi="Times New Roman"/>
          <w:b w:val="0"/>
          <w:sz w:val="22"/>
          <w:lang w:val="en-GB"/>
        </w:rPr>
        <w:t xml:space="preserve"> via the online support form in PROSPECT</w:t>
      </w:r>
      <w:r w:rsidR="00EE4E75">
        <w:rPr>
          <w:rStyle w:val="FootnoteReference"/>
          <w:rFonts w:ascii="Times New Roman" w:hAnsi="Times New Roman"/>
          <w:b w:val="0"/>
          <w:lang w:val="en-GB"/>
        </w:rPr>
        <w:footnoteReference w:id="4"/>
      </w:r>
      <w:r w:rsidR="00EE4E75">
        <w:rPr>
          <w:rFonts w:ascii="Times New Roman" w:hAnsi="Times New Roman"/>
          <w:b w:val="0"/>
          <w:sz w:val="22"/>
          <w:lang w:val="en-GB"/>
        </w:rPr>
        <w:t>.</w:t>
      </w:r>
    </w:p>
    <w:p w14:paraId="0E2ABD34" w14:textId="77777777" w:rsidR="00EE4E75" w:rsidRPr="00BE543A" w:rsidRDefault="00EE4E75" w:rsidP="00EE4E75">
      <w:pPr>
        <w:pStyle w:val="Subtitle"/>
        <w:pBdr>
          <w:top w:val="single" w:sz="4" w:space="1" w:color="auto"/>
          <w:left w:val="single" w:sz="4" w:space="4" w:color="auto"/>
          <w:bottom w:val="single" w:sz="4" w:space="1" w:color="auto"/>
          <w:right w:val="single" w:sz="4" w:space="4" w:color="auto"/>
        </w:pBdr>
        <w:spacing w:after="240"/>
        <w:jc w:val="both"/>
        <w:rPr>
          <w:rFonts w:ascii="Times New Roman" w:hAnsi="Times New Roman"/>
          <w:b w:val="0"/>
          <w:sz w:val="22"/>
          <w:lang w:val="en-GB"/>
        </w:rPr>
        <w:sectPr w:rsidR="00EE4E75" w:rsidRPr="00BE543A" w:rsidSect="00DF6F65">
          <w:footerReference w:type="default" r:id="rId13"/>
          <w:footerReference w:type="first" r:id="rId14"/>
          <w:pgSz w:w="11906" w:h="16838" w:code="9"/>
          <w:pgMar w:top="907" w:right="1134" w:bottom="1134" w:left="1418" w:header="567" w:footer="544" w:gutter="0"/>
          <w:pgNumType w:start="1"/>
          <w:cols w:space="708"/>
          <w:titlePg/>
        </w:sectPr>
      </w:pPr>
    </w:p>
    <w:p w14:paraId="18A936A8" w14:textId="77777777" w:rsidR="0007408E" w:rsidRPr="00807DAF" w:rsidRDefault="0007408E" w:rsidP="00EF1DCD">
      <w:pPr>
        <w:pageBreakBefore/>
        <w:spacing w:after="600"/>
        <w:jc w:val="center"/>
        <w:rPr>
          <w:sz w:val="32"/>
        </w:rPr>
      </w:pPr>
      <w:r w:rsidRPr="00807DAF">
        <w:rPr>
          <w:sz w:val="32"/>
        </w:rPr>
        <w:lastRenderedPageBreak/>
        <w:t>Table of contents</w:t>
      </w:r>
    </w:p>
    <w:p w14:paraId="2EA27870" w14:textId="77777777" w:rsidR="00E0648D" w:rsidRDefault="00036F0B">
      <w:pPr>
        <w:pStyle w:val="TOC1"/>
        <w:rPr>
          <w:rFonts w:asciiTheme="minorHAnsi" w:eastAsiaTheme="minorEastAsia" w:hAnsiTheme="minorHAnsi"/>
          <w:b w:val="0"/>
          <w:caps w:val="0"/>
          <w:noProof/>
          <w:szCs w:val="22"/>
          <w:lang w:eastAsia="en-GB"/>
        </w:rPr>
      </w:pPr>
      <w:r>
        <w:rPr>
          <w:b w:val="0"/>
          <w:caps w:val="0"/>
          <w:sz w:val="28"/>
          <w:szCs w:val="28"/>
        </w:rPr>
        <w:fldChar w:fldCharType="begin"/>
      </w:r>
      <w:r>
        <w:rPr>
          <w:b w:val="0"/>
          <w:caps w:val="0"/>
          <w:sz w:val="28"/>
          <w:szCs w:val="28"/>
        </w:rPr>
        <w:instrText xml:space="preserve"> TOC \o "2-3" \h \z \t "Heading 1,1,Application1,1,Guidelines 1,1,Guidelines 2,2,Guidelines 3,3,Guidelines 4,4" </w:instrText>
      </w:r>
      <w:r>
        <w:rPr>
          <w:b w:val="0"/>
          <w:caps w:val="0"/>
          <w:sz w:val="28"/>
          <w:szCs w:val="28"/>
        </w:rPr>
        <w:fldChar w:fldCharType="separate"/>
      </w:r>
      <w:hyperlink w:anchor="_Toc74830943" w:history="1">
        <w:r w:rsidR="00E0648D" w:rsidRPr="004E6483">
          <w:rPr>
            <w:rStyle w:val="Hyperlink"/>
            <w:noProof/>
          </w:rPr>
          <w:t>1.</w:t>
        </w:r>
        <w:r w:rsidR="00E0648D">
          <w:rPr>
            <w:rFonts w:asciiTheme="minorHAnsi" w:eastAsiaTheme="minorEastAsia" w:hAnsiTheme="minorHAnsi"/>
            <w:b w:val="0"/>
            <w:caps w:val="0"/>
            <w:noProof/>
            <w:szCs w:val="22"/>
            <w:lang w:eastAsia="en-GB"/>
          </w:rPr>
          <w:tab/>
        </w:r>
        <w:r w:rsidR="00E0648D" w:rsidRPr="004E6483">
          <w:rPr>
            <w:rStyle w:val="Hyperlink"/>
            <w:noProof/>
          </w:rPr>
          <w:t>«</w:t>
        </w:r>
        <w:r w:rsidR="00BB7237">
          <w:rPr>
            <w:rStyle w:val="Hyperlink"/>
            <w:noProof/>
          </w:rPr>
          <w:t xml:space="preserve">SUPPORT TO </w:t>
        </w:r>
        <w:r w:rsidR="00E0648D" w:rsidRPr="004E6483">
          <w:rPr>
            <w:rStyle w:val="Hyperlink"/>
            <w:noProof/>
          </w:rPr>
          <w:t>Civil Society Organisations</w:t>
        </w:r>
        <w:r w:rsidR="00BB7237">
          <w:rPr>
            <w:rStyle w:val="Hyperlink"/>
            <w:noProof/>
          </w:rPr>
          <w:t xml:space="preserve"> IN THE REPUBLIC OF MOLDOVA</w:t>
        </w:r>
        <w:r w:rsidR="00E0648D" w:rsidRPr="004E6483">
          <w:rPr>
            <w:rStyle w:val="Hyperlink"/>
            <w:noProof/>
          </w:rPr>
          <w:t>»</w:t>
        </w:r>
        <w:r w:rsidR="00E0648D">
          <w:rPr>
            <w:noProof/>
            <w:webHidden/>
          </w:rPr>
          <w:fldChar w:fldCharType="begin"/>
        </w:r>
        <w:r w:rsidR="00E0648D">
          <w:rPr>
            <w:noProof/>
            <w:webHidden/>
          </w:rPr>
          <w:instrText xml:space="preserve"> PAGEREF _Toc74830943 \h </w:instrText>
        </w:r>
        <w:r w:rsidR="00E0648D">
          <w:rPr>
            <w:noProof/>
            <w:webHidden/>
          </w:rPr>
        </w:r>
        <w:r w:rsidR="00E0648D">
          <w:rPr>
            <w:noProof/>
            <w:webHidden/>
          </w:rPr>
          <w:fldChar w:fldCharType="separate"/>
        </w:r>
        <w:r w:rsidR="00E20B27">
          <w:rPr>
            <w:b w:val="0"/>
            <w:bCs/>
            <w:noProof/>
            <w:webHidden/>
            <w:lang w:val="en-US"/>
          </w:rPr>
          <w:t>.</w:t>
        </w:r>
        <w:r w:rsidR="00E0648D">
          <w:rPr>
            <w:noProof/>
            <w:webHidden/>
          </w:rPr>
          <w:fldChar w:fldCharType="end"/>
        </w:r>
      </w:hyperlink>
    </w:p>
    <w:p w14:paraId="29F33D60" w14:textId="77777777" w:rsidR="00E0648D" w:rsidRDefault="00314D11">
      <w:pPr>
        <w:pStyle w:val="TOC2"/>
        <w:rPr>
          <w:rFonts w:asciiTheme="minorHAnsi" w:eastAsiaTheme="minorEastAsia" w:hAnsiTheme="minorHAnsi"/>
          <w:noProof/>
          <w:szCs w:val="22"/>
          <w:lang w:eastAsia="en-GB"/>
        </w:rPr>
      </w:pPr>
      <w:hyperlink w:anchor="_Toc74830944" w:history="1">
        <w:r w:rsidR="00E0648D" w:rsidRPr="004E6483">
          <w:rPr>
            <w:rStyle w:val="Hyperlink"/>
            <w:noProof/>
          </w:rPr>
          <w:t>1.1.</w:t>
        </w:r>
        <w:r w:rsidR="00E0648D">
          <w:rPr>
            <w:rFonts w:asciiTheme="minorHAnsi" w:eastAsiaTheme="minorEastAsia" w:hAnsiTheme="minorHAnsi"/>
            <w:noProof/>
            <w:szCs w:val="22"/>
            <w:lang w:eastAsia="en-GB"/>
          </w:rPr>
          <w:tab/>
        </w:r>
        <w:r w:rsidR="00E0648D" w:rsidRPr="004E6483">
          <w:rPr>
            <w:rStyle w:val="Hyperlink"/>
            <w:noProof/>
          </w:rPr>
          <w:t>Background</w:t>
        </w:r>
        <w:r w:rsidR="00E0648D">
          <w:rPr>
            <w:noProof/>
            <w:webHidden/>
          </w:rPr>
          <w:tab/>
        </w:r>
        <w:r w:rsidR="00E0648D">
          <w:rPr>
            <w:noProof/>
            <w:webHidden/>
          </w:rPr>
          <w:fldChar w:fldCharType="begin"/>
        </w:r>
        <w:r w:rsidR="00E0648D">
          <w:rPr>
            <w:noProof/>
            <w:webHidden/>
          </w:rPr>
          <w:instrText xml:space="preserve"> PAGEREF _Toc74830944 \h </w:instrText>
        </w:r>
        <w:r w:rsidR="00E0648D">
          <w:rPr>
            <w:noProof/>
            <w:webHidden/>
          </w:rPr>
        </w:r>
        <w:r w:rsidR="00E0648D">
          <w:rPr>
            <w:noProof/>
            <w:webHidden/>
          </w:rPr>
          <w:fldChar w:fldCharType="separate"/>
        </w:r>
        <w:r w:rsidR="00E20B27">
          <w:rPr>
            <w:noProof/>
            <w:webHidden/>
          </w:rPr>
          <w:t>4</w:t>
        </w:r>
        <w:r w:rsidR="00E0648D">
          <w:rPr>
            <w:noProof/>
            <w:webHidden/>
          </w:rPr>
          <w:fldChar w:fldCharType="end"/>
        </w:r>
      </w:hyperlink>
    </w:p>
    <w:p w14:paraId="738659CC" w14:textId="77777777" w:rsidR="00E0648D" w:rsidRDefault="00314D11">
      <w:pPr>
        <w:pStyle w:val="TOC2"/>
        <w:rPr>
          <w:rFonts w:asciiTheme="minorHAnsi" w:eastAsiaTheme="minorEastAsia" w:hAnsiTheme="minorHAnsi"/>
          <w:noProof/>
          <w:szCs w:val="22"/>
          <w:lang w:eastAsia="en-GB"/>
        </w:rPr>
      </w:pPr>
      <w:hyperlink w:anchor="_Toc74830945" w:history="1">
        <w:r w:rsidR="00E0648D" w:rsidRPr="004E6483">
          <w:rPr>
            <w:rStyle w:val="Hyperlink"/>
            <w:noProof/>
          </w:rPr>
          <w:t>1.2.</w:t>
        </w:r>
        <w:r w:rsidR="00E0648D">
          <w:rPr>
            <w:rFonts w:asciiTheme="minorHAnsi" w:eastAsiaTheme="minorEastAsia" w:hAnsiTheme="minorHAnsi"/>
            <w:noProof/>
            <w:szCs w:val="22"/>
            <w:lang w:eastAsia="en-GB"/>
          </w:rPr>
          <w:tab/>
        </w:r>
        <w:r w:rsidR="00E0648D" w:rsidRPr="004E6483">
          <w:rPr>
            <w:rStyle w:val="Hyperlink"/>
            <w:noProof/>
          </w:rPr>
          <w:t>Objectives of the programme and priority issues</w:t>
        </w:r>
        <w:r w:rsidR="00E0648D">
          <w:rPr>
            <w:noProof/>
            <w:webHidden/>
          </w:rPr>
          <w:tab/>
        </w:r>
        <w:r w:rsidR="00E0648D">
          <w:rPr>
            <w:noProof/>
            <w:webHidden/>
          </w:rPr>
          <w:fldChar w:fldCharType="begin"/>
        </w:r>
        <w:r w:rsidR="00E0648D">
          <w:rPr>
            <w:noProof/>
            <w:webHidden/>
          </w:rPr>
          <w:instrText xml:space="preserve"> PAGEREF _Toc74830945 \h </w:instrText>
        </w:r>
        <w:r w:rsidR="00E0648D">
          <w:rPr>
            <w:noProof/>
            <w:webHidden/>
          </w:rPr>
        </w:r>
        <w:r w:rsidR="00E0648D">
          <w:rPr>
            <w:noProof/>
            <w:webHidden/>
          </w:rPr>
          <w:fldChar w:fldCharType="separate"/>
        </w:r>
        <w:r w:rsidR="00E20B27">
          <w:rPr>
            <w:noProof/>
            <w:webHidden/>
          </w:rPr>
          <w:t>4</w:t>
        </w:r>
        <w:r w:rsidR="00E0648D">
          <w:rPr>
            <w:noProof/>
            <w:webHidden/>
          </w:rPr>
          <w:fldChar w:fldCharType="end"/>
        </w:r>
      </w:hyperlink>
    </w:p>
    <w:p w14:paraId="042FE3B8" w14:textId="77777777" w:rsidR="00E0648D" w:rsidRDefault="00314D11">
      <w:pPr>
        <w:pStyle w:val="TOC2"/>
        <w:rPr>
          <w:rFonts w:asciiTheme="minorHAnsi" w:eastAsiaTheme="minorEastAsia" w:hAnsiTheme="minorHAnsi"/>
          <w:noProof/>
          <w:szCs w:val="22"/>
          <w:lang w:eastAsia="en-GB"/>
        </w:rPr>
      </w:pPr>
      <w:hyperlink w:anchor="_Toc74830946" w:history="1">
        <w:r w:rsidR="00E0648D" w:rsidRPr="004E6483">
          <w:rPr>
            <w:rStyle w:val="Hyperlink"/>
            <w:noProof/>
          </w:rPr>
          <w:t>1.3.</w:t>
        </w:r>
        <w:r w:rsidR="00E0648D">
          <w:rPr>
            <w:rFonts w:asciiTheme="minorHAnsi" w:eastAsiaTheme="minorEastAsia" w:hAnsiTheme="minorHAnsi"/>
            <w:noProof/>
            <w:szCs w:val="22"/>
            <w:lang w:eastAsia="en-GB"/>
          </w:rPr>
          <w:tab/>
        </w:r>
        <w:r w:rsidR="00E0648D" w:rsidRPr="004E6483">
          <w:rPr>
            <w:rStyle w:val="Hyperlink"/>
            <w:noProof/>
          </w:rPr>
          <w:t>Financial allocation provided by the contracting authority</w:t>
        </w:r>
        <w:r w:rsidR="00E0648D">
          <w:rPr>
            <w:noProof/>
            <w:webHidden/>
          </w:rPr>
          <w:tab/>
        </w:r>
        <w:r w:rsidR="00E0648D">
          <w:rPr>
            <w:noProof/>
            <w:webHidden/>
          </w:rPr>
          <w:fldChar w:fldCharType="begin"/>
        </w:r>
        <w:r w:rsidR="00E0648D">
          <w:rPr>
            <w:noProof/>
            <w:webHidden/>
          </w:rPr>
          <w:instrText xml:space="preserve"> PAGEREF _Toc74830946 \h </w:instrText>
        </w:r>
        <w:r w:rsidR="00E0648D">
          <w:rPr>
            <w:noProof/>
            <w:webHidden/>
          </w:rPr>
        </w:r>
        <w:r w:rsidR="00E0648D">
          <w:rPr>
            <w:noProof/>
            <w:webHidden/>
          </w:rPr>
          <w:fldChar w:fldCharType="separate"/>
        </w:r>
        <w:r w:rsidR="00E20B27">
          <w:rPr>
            <w:noProof/>
            <w:webHidden/>
          </w:rPr>
          <w:t>5</w:t>
        </w:r>
        <w:r w:rsidR="00E0648D">
          <w:rPr>
            <w:noProof/>
            <w:webHidden/>
          </w:rPr>
          <w:fldChar w:fldCharType="end"/>
        </w:r>
      </w:hyperlink>
    </w:p>
    <w:p w14:paraId="3C3FC004" w14:textId="77777777" w:rsidR="00E0648D" w:rsidRDefault="00314D11">
      <w:pPr>
        <w:pStyle w:val="TOC1"/>
        <w:rPr>
          <w:rFonts w:asciiTheme="minorHAnsi" w:eastAsiaTheme="minorEastAsia" w:hAnsiTheme="minorHAnsi"/>
          <w:b w:val="0"/>
          <w:caps w:val="0"/>
          <w:noProof/>
          <w:szCs w:val="22"/>
          <w:lang w:eastAsia="en-GB"/>
        </w:rPr>
      </w:pPr>
      <w:hyperlink w:anchor="_Toc74830947" w:history="1">
        <w:r w:rsidR="00E0648D" w:rsidRPr="004E6483">
          <w:rPr>
            <w:rStyle w:val="Hyperlink"/>
            <w:noProof/>
          </w:rPr>
          <w:t>2.</w:t>
        </w:r>
        <w:r w:rsidR="00E0648D">
          <w:rPr>
            <w:rFonts w:asciiTheme="minorHAnsi" w:eastAsiaTheme="minorEastAsia" w:hAnsiTheme="minorHAnsi"/>
            <w:b w:val="0"/>
            <w:caps w:val="0"/>
            <w:noProof/>
            <w:szCs w:val="22"/>
            <w:lang w:eastAsia="en-GB"/>
          </w:rPr>
          <w:tab/>
        </w:r>
        <w:r w:rsidR="00E0648D" w:rsidRPr="004E6483">
          <w:rPr>
            <w:rStyle w:val="Hyperlink"/>
            <w:rFonts w:ascii="Times New Roman" w:hAnsi="Times New Roman"/>
            <w:noProof/>
          </w:rPr>
          <w:t>Rules FOR thIS call for proposalS</w:t>
        </w:r>
        <w:r w:rsidR="00E0648D">
          <w:rPr>
            <w:noProof/>
            <w:webHidden/>
          </w:rPr>
          <w:tab/>
        </w:r>
        <w:r w:rsidR="00E0648D">
          <w:rPr>
            <w:noProof/>
            <w:webHidden/>
          </w:rPr>
          <w:fldChar w:fldCharType="begin"/>
        </w:r>
        <w:r w:rsidR="00E0648D">
          <w:rPr>
            <w:noProof/>
            <w:webHidden/>
          </w:rPr>
          <w:instrText xml:space="preserve"> PAGEREF _Toc74830947 \h </w:instrText>
        </w:r>
        <w:r w:rsidR="00E0648D">
          <w:rPr>
            <w:noProof/>
            <w:webHidden/>
          </w:rPr>
        </w:r>
        <w:r w:rsidR="00E0648D">
          <w:rPr>
            <w:noProof/>
            <w:webHidden/>
          </w:rPr>
          <w:fldChar w:fldCharType="separate"/>
        </w:r>
        <w:r w:rsidR="00E20B27">
          <w:rPr>
            <w:noProof/>
            <w:webHidden/>
          </w:rPr>
          <w:t>5</w:t>
        </w:r>
        <w:r w:rsidR="00E0648D">
          <w:rPr>
            <w:noProof/>
            <w:webHidden/>
          </w:rPr>
          <w:fldChar w:fldCharType="end"/>
        </w:r>
      </w:hyperlink>
    </w:p>
    <w:p w14:paraId="74B63FCD" w14:textId="77777777" w:rsidR="00E0648D" w:rsidRDefault="00314D11">
      <w:pPr>
        <w:pStyle w:val="TOC2"/>
        <w:rPr>
          <w:rFonts w:asciiTheme="minorHAnsi" w:eastAsiaTheme="minorEastAsia" w:hAnsiTheme="minorHAnsi"/>
          <w:noProof/>
          <w:szCs w:val="22"/>
          <w:lang w:eastAsia="en-GB"/>
        </w:rPr>
      </w:pPr>
      <w:hyperlink w:anchor="_Toc74830948" w:history="1">
        <w:r w:rsidR="00E0648D" w:rsidRPr="004E6483">
          <w:rPr>
            <w:rStyle w:val="Hyperlink"/>
            <w:noProof/>
          </w:rPr>
          <w:t>2.1.</w:t>
        </w:r>
        <w:r w:rsidR="00E0648D">
          <w:rPr>
            <w:rFonts w:asciiTheme="minorHAnsi" w:eastAsiaTheme="minorEastAsia" w:hAnsiTheme="minorHAnsi"/>
            <w:noProof/>
            <w:szCs w:val="22"/>
            <w:lang w:eastAsia="en-GB"/>
          </w:rPr>
          <w:tab/>
        </w:r>
        <w:r w:rsidR="00E0648D" w:rsidRPr="004E6483">
          <w:rPr>
            <w:rStyle w:val="Hyperlink"/>
            <w:noProof/>
          </w:rPr>
          <w:t>Eligibility criteria</w:t>
        </w:r>
        <w:r w:rsidR="00E0648D">
          <w:rPr>
            <w:noProof/>
            <w:webHidden/>
          </w:rPr>
          <w:tab/>
        </w:r>
        <w:r w:rsidR="00E0648D">
          <w:rPr>
            <w:noProof/>
            <w:webHidden/>
          </w:rPr>
          <w:fldChar w:fldCharType="begin"/>
        </w:r>
        <w:r w:rsidR="00E0648D">
          <w:rPr>
            <w:noProof/>
            <w:webHidden/>
          </w:rPr>
          <w:instrText xml:space="preserve"> PAGEREF _Toc74830948 \h </w:instrText>
        </w:r>
        <w:r w:rsidR="00E0648D">
          <w:rPr>
            <w:noProof/>
            <w:webHidden/>
          </w:rPr>
        </w:r>
        <w:r w:rsidR="00E0648D">
          <w:rPr>
            <w:noProof/>
            <w:webHidden/>
          </w:rPr>
          <w:fldChar w:fldCharType="separate"/>
        </w:r>
        <w:r w:rsidR="00E20B27">
          <w:rPr>
            <w:noProof/>
            <w:webHidden/>
          </w:rPr>
          <w:t>5</w:t>
        </w:r>
        <w:r w:rsidR="00E0648D">
          <w:rPr>
            <w:noProof/>
            <w:webHidden/>
          </w:rPr>
          <w:fldChar w:fldCharType="end"/>
        </w:r>
      </w:hyperlink>
    </w:p>
    <w:p w14:paraId="0EBAA053" w14:textId="77777777" w:rsidR="00E0648D" w:rsidRDefault="00314D11">
      <w:pPr>
        <w:pStyle w:val="TOC3"/>
        <w:rPr>
          <w:rFonts w:asciiTheme="minorHAnsi" w:eastAsiaTheme="minorEastAsia" w:hAnsiTheme="minorHAnsi"/>
          <w:sz w:val="22"/>
          <w:szCs w:val="22"/>
          <w:lang w:eastAsia="en-GB"/>
        </w:rPr>
      </w:pPr>
      <w:hyperlink w:anchor="_Toc74830949" w:history="1">
        <w:r w:rsidR="00E0648D" w:rsidRPr="004E6483">
          <w:rPr>
            <w:rStyle w:val="Hyperlink"/>
            <w:rFonts w:ascii="Times New Roman Bold" w:hAnsi="Times New Roman Bold"/>
          </w:rPr>
          <w:t>2.1.1.</w:t>
        </w:r>
        <w:r w:rsidR="00E0648D">
          <w:rPr>
            <w:rFonts w:asciiTheme="minorHAnsi" w:eastAsiaTheme="minorEastAsia" w:hAnsiTheme="minorHAnsi"/>
            <w:sz w:val="22"/>
            <w:szCs w:val="22"/>
            <w:lang w:eastAsia="en-GB"/>
          </w:rPr>
          <w:tab/>
        </w:r>
        <w:r w:rsidR="00E0648D" w:rsidRPr="004E6483">
          <w:rPr>
            <w:rStyle w:val="Hyperlink"/>
          </w:rPr>
          <w:t>Eligibility of applicants (i.e. lead applicant and co-applicant(s))</w:t>
        </w:r>
        <w:r w:rsidR="00E0648D">
          <w:rPr>
            <w:webHidden/>
          </w:rPr>
          <w:tab/>
        </w:r>
        <w:r w:rsidR="00E0648D">
          <w:rPr>
            <w:webHidden/>
          </w:rPr>
          <w:fldChar w:fldCharType="begin"/>
        </w:r>
        <w:r w:rsidR="00E0648D">
          <w:rPr>
            <w:webHidden/>
          </w:rPr>
          <w:instrText xml:space="preserve"> PAGEREF _Toc74830949 \h </w:instrText>
        </w:r>
        <w:r w:rsidR="00E0648D">
          <w:rPr>
            <w:webHidden/>
          </w:rPr>
        </w:r>
        <w:r w:rsidR="00E0648D">
          <w:rPr>
            <w:webHidden/>
          </w:rPr>
          <w:fldChar w:fldCharType="separate"/>
        </w:r>
        <w:r w:rsidR="00E20B27">
          <w:rPr>
            <w:webHidden/>
          </w:rPr>
          <w:t>6</w:t>
        </w:r>
        <w:r w:rsidR="00E0648D">
          <w:rPr>
            <w:webHidden/>
          </w:rPr>
          <w:fldChar w:fldCharType="end"/>
        </w:r>
      </w:hyperlink>
    </w:p>
    <w:p w14:paraId="28A54594" w14:textId="77777777" w:rsidR="00E0648D" w:rsidRDefault="00314D11">
      <w:pPr>
        <w:pStyle w:val="TOC3"/>
        <w:rPr>
          <w:rFonts w:asciiTheme="minorHAnsi" w:eastAsiaTheme="minorEastAsia" w:hAnsiTheme="minorHAnsi"/>
          <w:sz w:val="22"/>
          <w:szCs w:val="22"/>
          <w:lang w:eastAsia="en-GB"/>
        </w:rPr>
      </w:pPr>
      <w:hyperlink w:anchor="_Toc74830950" w:history="1">
        <w:r w:rsidR="00E0648D" w:rsidRPr="004E6483">
          <w:rPr>
            <w:rStyle w:val="Hyperlink"/>
            <w:rFonts w:ascii="Times New Roman Bold" w:hAnsi="Times New Roman Bold"/>
          </w:rPr>
          <w:t>2.1.2.</w:t>
        </w:r>
        <w:r w:rsidR="00E0648D">
          <w:rPr>
            <w:rFonts w:asciiTheme="minorHAnsi" w:eastAsiaTheme="minorEastAsia" w:hAnsiTheme="minorHAnsi"/>
            <w:sz w:val="22"/>
            <w:szCs w:val="22"/>
            <w:lang w:eastAsia="en-GB"/>
          </w:rPr>
          <w:tab/>
        </w:r>
        <w:r w:rsidR="00E0648D" w:rsidRPr="004E6483">
          <w:rPr>
            <w:rStyle w:val="Hyperlink"/>
          </w:rPr>
          <w:t>Associates and contractors</w:t>
        </w:r>
        <w:r w:rsidR="00E0648D">
          <w:rPr>
            <w:webHidden/>
          </w:rPr>
          <w:tab/>
        </w:r>
        <w:r w:rsidR="00E0648D">
          <w:rPr>
            <w:webHidden/>
          </w:rPr>
          <w:fldChar w:fldCharType="begin"/>
        </w:r>
        <w:r w:rsidR="00E0648D">
          <w:rPr>
            <w:webHidden/>
          </w:rPr>
          <w:instrText xml:space="preserve"> PAGEREF _Toc74830950 \h </w:instrText>
        </w:r>
        <w:r w:rsidR="00E0648D">
          <w:rPr>
            <w:webHidden/>
          </w:rPr>
        </w:r>
        <w:r w:rsidR="00E0648D">
          <w:rPr>
            <w:webHidden/>
          </w:rPr>
          <w:fldChar w:fldCharType="separate"/>
        </w:r>
        <w:r w:rsidR="00E20B27">
          <w:rPr>
            <w:webHidden/>
          </w:rPr>
          <w:t>9</w:t>
        </w:r>
        <w:r w:rsidR="00E0648D">
          <w:rPr>
            <w:webHidden/>
          </w:rPr>
          <w:fldChar w:fldCharType="end"/>
        </w:r>
      </w:hyperlink>
    </w:p>
    <w:p w14:paraId="676B05CC" w14:textId="77777777" w:rsidR="00E0648D" w:rsidRDefault="00314D11">
      <w:pPr>
        <w:pStyle w:val="TOC3"/>
        <w:rPr>
          <w:rFonts w:asciiTheme="minorHAnsi" w:eastAsiaTheme="minorEastAsia" w:hAnsiTheme="minorHAnsi"/>
          <w:sz w:val="22"/>
          <w:szCs w:val="22"/>
          <w:lang w:eastAsia="en-GB"/>
        </w:rPr>
      </w:pPr>
      <w:hyperlink w:anchor="_Toc74830951" w:history="1">
        <w:r w:rsidR="00E0648D" w:rsidRPr="004E6483">
          <w:rPr>
            <w:rStyle w:val="Hyperlink"/>
            <w:rFonts w:ascii="Times New Roman Bold" w:hAnsi="Times New Roman Bold"/>
          </w:rPr>
          <w:t>2.1.3.</w:t>
        </w:r>
        <w:r w:rsidR="00E0648D">
          <w:rPr>
            <w:rFonts w:asciiTheme="minorHAnsi" w:eastAsiaTheme="minorEastAsia" w:hAnsiTheme="minorHAnsi"/>
            <w:sz w:val="22"/>
            <w:szCs w:val="22"/>
            <w:lang w:eastAsia="en-GB"/>
          </w:rPr>
          <w:tab/>
        </w:r>
        <w:r w:rsidR="00E0648D" w:rsidRPr="004E6483">
          <w:rPr>
            <w:rStyle w:val="Hyperlink"/>
          </w:rPr>
          <w:t>Eligible actions: actions for which an application may be made</w:t>
        </w:r>
        <w:r w:rsidR="00E0648D">
          <w:rPr>
            <w:webHidden/>
          </w:rPr>
          <w:tab/>
        </w:r>
        <w:r w:rsidR="00E0648D">
          <w:rPr>
            <w:webHidden/>
          </w:rPr>
          <w:fldChar w:fldCharType="begin"/>
        </w:r>
        <w:r w:rsidR="00E0648D">
          <w:rPr>
            <w:webHidden/>
          </w:rPr>
          <w:instrText xml:space="preserve"> PAGEREF _Toc74830951 \h </w:instrText>
        </w:r>
        <w:r w:rsidR="00E0648D">
          <w:rPr>
            <w:webHidden/>
          </w:rPr>
        </w:r>
        <w:r w:rsidR="00E0648D">
          <w:rPr>
            <w:webHidden/>
          </w:rPr>
          <w:fldChar w:fldCharType="separate"/>
        </w:r>
        <w:r w:rsidR="00E20B27">
          <w:rPr>
            <w:webHidden/>
          </w:rPr>
          <w:t>9</w:t>
        </w:r>
        <w:r w:rsidR="00E0648D">
          <w:rPr>
            <w:webHidden/>
          </w:rPr>
          <w:fldChar w:fldCharType="end"/>
        </w:r>
      </w:hyperlink>
    </w:p>
    <w:p w14:paraId="0FCA4472" w14:textId="77777777" w:rsidR="00E0648D" w:rsidRDefault="00314D11">
      <w:pPr>
        <w:pStyle w:val="TOC3"/>
        <w:rPr>
          <w:rFonts w:asciiTheme="minorHAnsi" w:eastAsiaTheme="minorEastAsia" w:hAnsiTheme="minorHAnsi"/>
          <w:sz w:val="22"/>
          <w:szCs w:val="22"/>
          <w:lang w:eastAsia="en-GB"/>
        </w:rPr>
      </w:pPr>
      <w:hyperlink w:anchor="_Toc74830952" w:history="1">
        <w:r w:rsidR="00E0648D" w:rsidRPr="004E6483">
          <w:rPr>
            <w:rStyle w:val="Hyperlink"/>
            <w:rFonts w:ascii="Times New Roman Bold" w:hAnsi="Times New Roman Bold"/>
          </w:rPr>
          <w:t>2.1.4.</w:t>
        </w:r>
        <w:r w:rsidR="00E0648D">
          <w:rPr>
            <w:rFonts w:asciiTheme="minorHAnsi" w:eastAsiaTheme="minorEastAsia" w:hAnsiTheme="minorHAnsi"/>
            <w:sz w:val="22"/>
            <w:szCs w:val="22"/>
            <w:lang w:eastAsia="en-GB"/>
          </w:rPr>
          <w:tab/>
        </w:r>
        <w:r w:rsidR="00E0648D" w:rsidRPr="004E6483">
          <w:rPr>
            <w:rStyle w:val="Hyperlink"/>
          </w:rPr>
          <w:t>Eligibility of costs: costs that can be included</w:t>
        </w:r>
        <w:r w:rsidR="00E0648D">
          <w:rPr>
            <w:webHidden/>
          </w:rPr>
          <w:tab/>
        </w:r>
        <w:r w:rsidR="00E0648D">
          <w:rPr>
            <w:webHidden/>
          </w:rPr>
          <w:fldChar w:fldCharType="begin"/>
        </w:r>
        <w:r w:rsidR="00E0648D">
          <w:rPr>
            <w:webHidden/>
          </w:rPr>
          <w:instrText xml:space="preserve"> PAGEREF _Toc74830952 \h </w:instrText>
        </w:r>
        <w:r w:rsidR="00E0648D">
          <w:rPr>
            <w:webHidden/>
          </w:rPr>
        </w:r>
        <w:r w:rsidR="00E0648D">
          <w:rPr>
            <w:webHidden/>
          </w:rPr>
          <w:fldChar w:fldCharType="separate"/>
        </w:r>
        <w:r w:rsidR="00E20B27">
          <w:rPr>
            <w:webHidden/>
          </w:rPr>
          <w:t>12</w:t>
        </w:r>
        <w:r w:rsidR="00E0648D">
          <w:rPr>
            <w:webHidden/>
          </w:rPr>
          <w:fldChar w:fldCharType="end"/>
        </w:r>
      </w:hyperlink>
    </w:p>
    <w:p w14:paraId="5DB07B04" w14:textId="77777777" w:rsidR="00E0648D" w:rsidRDefault="00314D11">
      <w:pPr>
        <w:pStyle w:val="TOC3"/>
        <w:rPr>
          <w:rFonts w:asciiTheme="minorHAnsi" w:eastAsiaTheme="minorEastAsia" w:hAnsiTheme="minorHAnsi"/>
          <w:sz w:val="22"/>
          <w:szCs w:val="22"/>
          <w:lang w:eastAsia="en-GB"/>
        </w:rPr>
      </w:pPr>
      <w:hyperlink w:anchor="_Toc74830953" w:history="1">
        <w:r w:rsidR="00E0648D" w:rsidRPr="004E6483">
          <w:rPr>
            <w:rStyle w:val="Hyperlink"/>
            <w:rFonts w:ascii="Times New Roman Bold" w:hAnsi="Times New Roman Bold"/>
          </w:rPr>
          <w:t>2.1.5.</w:t>
        </w:r>
        <w:r w:rsidR="00E0648D">
          <w:rPr>
            <w:rFonts w:asciiTheme="minorHAnsi" w:eastAsiaTheme="minorEastAsia" w:hAnsiTheme="minorHAnsi"/>
            <w:sz w:val="22"/>
            <w:szCs w:val="22"/>
            <w:lang w:eastAsia="en-GB"/>
          </w:rPr>
          <w:tab/>
        </w:r>
        <w:r w:rsidR="00E0648D" w:rsidRPr="004E6483">
          <w:rPr>
            <w:rStyle w:val="Hyperlink"/>
          </w:rPr>
          <w:t>Ethics clauses and Code of Conduct</w:t>
        </w:r>
        <w:r w:rsidR="00E0648D">
          <w:rPr>
            <w:webHidden/>
          </w:rPr>
          <w:tab/>
        </w:r>
        <w:r w:rsidR="00E0648D">
          <w:rPr>
            <w:webHidden/>
          </w:rPr>
          <w:fldChar w:fldCharType="begin"/>
        </w:r>
        <w:r w:rsidR="00E0648D">
          <w:rPr>
            <w:webHidden/>
          </w:rPr>
          <w:instrText xml:space="preserve"> PAGEREF _Toc74830953 \h </w:instrText>
        </w:r>
        <w:r w:rsidR="00E0648D">
          <w:rPr>
            <w:webHidden/>
          </w:rPr>
        </w:r>
        <w:r w:rsidR="00E0648D">
          <w:rPr>
            <w:webHidden/>
          </w:rPr>
          <w:fldChar w:fldCharType="separate"/>
        </w:r>
        <w:r w:rsidR="00E20B27">
          <w:rPr>
            <w:webHidden/>
          </w:rPr>
          <w:t>15</w:t>
        </w:r>
        <w:r w:rsidR="00E0648D">
          <w:rPr>
            <w:webHidden/>
          </w:rPr>
          <w:fldChar w:fldCharType="end"/>
        </w:r>
      </w:hyperlink>
    </w:p>
    <w:p w14:paraId="566C2BBB" w14:textId="77777777" w:rsidR="00E0648D" w:rsidRDefault="00314D11">
      <w:pPr>
        <w:pStyle w:val="TOC2"/>
        <w:rPr>
          <w:rFonts w:asciiTheme="minorHAnsi" w:eastAsiaTheme="minorEastAsia" w:hAnsiTheme="minorHAnsi"/>
          <w:noProof/>
          <w:szCs w:val="22"/>
          <w:lang w:eastAsia="en-GB"/>
        </w:rPr>
      </w:pPr>
      <w:hyperlink w:anchor="_Toc74830954" w:history="1">
        <w:r w:rsidR="00E0648D" w:rsidRPr="004E6483">
          <w:rPr>
            <w:rStyle w:val="Hyperlink"/>
            <w:noProof/>
          </w:rPr>
          <w:t>2.2.</w:t>
        </w:r>
        <w:r w:rsidR="00E0648D">
          <w:rPr>
            <w:rFonts w:asciiTheme="minorHAnsi" w:eastAsiaTheme="minorEastAsia" w:hAnsiTheme="minorHAnsi"/>
            <w:noProof/>
            <w:szCs w:val="22"/>
            <w:lang w:eastAsia="en-GB"/>
          </w:rPr>
          <w:tab/>
        </w:r>
        <w:r w:rsidR="00E0648D" w:rsidRPr="004E6483">
          <w:rPr>
            <w:rStyle w:val="Hyperlink"/>
            <w:noProof/>
          </w:rPr>
          <w:t>How to apply and the procedures to follow</w:t>
        </w:r>
        <w:r w:rsidR="00E0648D">
          <w:rPr>
            <w:noProof/>
            <w:webHidden/>
          </w:rPr>
          <w:tab/>
        </w:r>
        <w:r w:rsidR="00E0648D">
          <w:rPr>
            <w:noProof/>
            <w:webHidden/>
          </w:rPr>
          <w:fldChar w:fldCharType="begin"/>
        </w:r>
        <w:r w:rsidR="00E0648D">
          <w:rPr>
            <w:noProof/>
            <w:webHidden/>
          </w:rPr>
          <w:instrText xml:space="preserve"> PAGEREF _Toc74830954 \h </w:instrText>
        </w:r>
        <w:r w:rsidR="00E0648D">
          <w:rPr>
            <w:noProof/>
            <w:webHidden/>
          </w:rPr>
        </w:r>
        <w:r w:rsidR="00E0648D">
          <w:rPr>
            <w:noProof/>
            <w:webHidden/>
          </w:rPr>
          <w:fldChar w:fldCharType="separate"/>
        </w:r>
        <w:r w:rsidR="00E20B27">
          <w:rPr>
            <w:noProof/>
            <w:webHidden/>
          </w:rPr>
          <w:t>16</w:t>
        </w:r>
        <w:r w:rsidR="00E0648D">
          <w:rPr>
            <w:noProof/>
            <w:webHidden/>
          </w:rPr>
          <w:fldChar w:fldCharType="end"/>
        </w:r>
      </w:hyperlink>
    </w:p>
    <w:p w14:paraId="0ED698A0" w14:textId="77777777" w:rsidR="00E0648D" w:rsidRDefault="00314D11">
      <w:pPr>
        <w:pStyle w:val="TOC3"/>
        <w:rPr>
          <w:rFonts w:asciiTheme="minorHAnsi" w:eastAsiaTheme="minorEastAsia" w:hAnsiTheme="minorHAnsi"/>
          <w:sz w:val="22"/>
          <w:szCs w:val="22"/>
          <w:lang w:eastAsia="en-GB"/>
        </w:rPr>
      </w:pPr>
      <w:hyperlink w:anchor="_Toc74830955" w:history="1">
        <w:r w:rsidR="00E0648D" w:rsidRPr="004E6483">
          <w:rPr>
            <w:rStyle w:val="Hyperlink"/>
            <w:rFonts w:ascii="Times New Roman Bold" w:hAnsi="Times New Roman Bold"/>
          </w:rPr>
          <w:t>2.2.1.</w:t>
        </w:r>
        <w:r w:rsidR="00E0648D">
          <w:rPr>
            <w:rFonts w:asciiTheme="minorHAnsi" w:eastAsiaTheme="minorEastAsia" w:hAnsiTheme="minorHAnsi"/>
            <w:sz w:val="22"/>
            <w:szCs w:val="22"/>
            <w:lang w:eastAsia="en-GB"/>
          </w:rPr>
          <w:tab/>
        </w:r>
        <w:r w:rsidR="00E0648D" w:rsidRPr="004E6483">
          <w:rPr>
            <w:rStyle w:val="Hyperlink"/>
          </w:rPr>
          <w:t>Concept note content</w:t>
        </w:r>
        <w:r w:rsidR="00E0648D">
          <w:rPr>
            <w:webHidden/>
          </w:rPr>
          <w:tab/>
        </w:r>
        <w:r w:rsidR="00E0648D">
          <w:rPr>
            <w:webHidden/>
          </w:rPr>
          <w:fldChar w:fldCharType="begin"/>
        </w:r>
        <w:r w:rsidR="00E0648D">
          <w:rPr>
            <w:webHidden/>
          </w:rPr>
          <w:instrText xml:space="preserve"> PAGEREF _Toc74830955 \h </w:instrText>
        </w:r>
        <w:r w:rsidR="00E0648D">
          <w:rPr>
            <w:webHidden/>
          </w:rPr>
        </w:r>
        <w:r w:rsidR="00E0648D">
          <w:rPr>
            <w:webHidden/>
          </w:rPr>
          <w:fldChar w:fldCharType="separate"/>
        </w:r>
        <w:r w:rsidR="00E20B27">
          <w:rPr>
            <w:webHidden/>
          </w:rPr>
          <w:t>16</w:t>
        </w:r>
        <w:r w:rsidR="00E0648D">
          <w:rPr>
            <w:webHidden/>
          </w:rPr>
          <w:fldChar w:fldCharType="end"/>
        </w:r>
      </w:hyperlink>
    </w:p>
    <w:p w14:paraId="59A9F6FC" w14:textId="77777777" w:rsidR="00E0648D" w:rsidRDefault="00314D11">
      <w:pPr>
        <w:pStyle w:val="TOC3"/>
        <w:rPr>
          <w:rFonts w:asciiTheme="minorHAnsi" w:eastAsiaTheme="minorEastAsia" w:hAnsiTheme="minorHAnsi"/>
          <w:sz w:val="22"/>
          <w:szCs w:val="22"/>
          <w:lang w:eastAsia="en-GB"/>
        </w:rPr>
      </w:pPr>
      <w:hyperlink w:anchor="_Toc74830957" w:history="1">
        <w:r w:rsidR="00E0648D" w:rsidRPr="004E6483">
          <w:rPr>
            <w:rStyle w:val="Hyperlink"/>
            <w:rFonts w:ascii="Times New Roman Bold" w:hAnsi="Times New Roman Bold"/>
          </w:rPr>
          <w:t>2.2.2.</w:t>
        </w:r>
        <w:r w:rsidR="00E0648D">
          <w:rPr>
            <w:rFonts w:asciiTheme="minorHAnsi" w:eastAsiaTheme="minorEastAsia" w:hAnsiTheme="minorHAnsi"/>
            <w:sz w:val="22"/>
            <w:szCs w:val="22"/>
            <w:lang w:eastAsia="en-GB"/>
          </w:rPr>
          <w:tab/>
        </w:r>
        <w:r w:rsidR="00E0648D" w:rsidRPr="004E6483">
          <w:rPr>
            <w:rStyle w:val="Hyperlink"/>
          </w:rPr>
          <w:t>Where and how to send concept notes</w:t>
        </w:r>
        <w:r w:rsidR="00E0648D">
          <w:rPr>
            <w:webHidden/>
          </w:rPr>
          <w:tab/>
        </w:r>
        <w:r w:rsidR="00E0648D">
          <w:rPr>
            <w:webHidden/>
          </w:rPr>
          <w:fldChar w:fldCharType="begin"/>
        </w:r>
        <w:r w:rsidR="00E0648D">
          <w:rPr>
            <w:webHidden/>
          </w:rPr>
          <w:instrText xml:space="preserve"> PAGEREF _Toc74830957 \h </w:instrText>
        </w:r>
        <w:r w:rsidR="00E0648D">
          <w:rPr>
            <w:webHidden/>
          </w:rPr>
        </w:r>
        <w:r w:rsidR="00E0648D">
          <w:rPr>
            <w:webHidden/>
          </w:rPr>
          <w:fldChar w:fldCharType="separate"/>
        </w:r>
        <w:r w:rsidR="00E20B27">
          <w:rPr>
            <w:webHidden/>
          </w:rPr>
          <w:t>17</w:t>
        </w:r>
        <w:r w:rsidR="00E0648D">
          <w:rPr>
            <w:webHidden/>
          </w:rPr>
          <w:fldChar w:fldCharType="end"/>
        </w:r>
      </w:hyperlink>
    </w:p>
    <w:p w14:paraId="6874F89D" w14:textId="77777777" w:rsidR="00E0648D" w:rsidRDefault="00314D11">
      <w:pPr>
        <w:pStyle w:val="TOC3"/>
        <w:rPr>
          <w:rFonts w:asciiTheme="minorHAnsi" w:eastAsiaTheme="minorEastAsia" w:hAnsiTheme="minorHAnsi"/>
          <w:sz w:val="22"/>
          <w:szCs w:val="22"/>
          <w:lang w:eastAsia="en-GB"/>
        </w:rPr>
      </w:pPr>
      <w:hyperlink w:anchor="_Toc74830958" w:history="1">
        <w:r w:rsidR="00E0648D" w:rsidRPr="004E6483">
          <w:rPr>
            <w:rStyle w:val="Hyperlink"/>
            <w:rFonts w:ascii="Times New Roman Bold" w:hAnsi="Times New Roman Bold"/>
          </w:rPr>
          <w:t>2.2.3.</w:t>
        </w:r>
        <w:r w:rsidR="00E0648D">
          <w:rPr>
            <w:rFonts w:asciiTheme="minorHAnsi" w:eastAsiaTheme="minorEastAsia" w:hAnsiTheme="minorHAnsi"/>
            <w:sz w:val="22"/>
            <w:szCs w:val="22"/>
            <w:lang w:eastAsia="en-GB"/>
          </w:rPr>
          <w:tab/>
        </w:r>
        <w:r w:rsidR="00E0648D" w:rsidRPr="004E6483">
          <w:rPr>
            <w:rStyle w:val="Hyperlink"/>
          </w:rPr>
          <w:t>Deadline for submission of concept notes</w:t>
        </w:r>
        <w:r w:rsidR="00E0648D">
          <w:rPr>
            <w:webHidden/>
          </w:rPr>
          <w:tab/>
        </w:r>
        <w:r w:rsidR="00E0648D">
          <w:rPr>
            <w:webHidden/>
          </w:rPr>
          <w:fldChar w:fldCharType="begin"/>
        </w:r>
        <w:r w:rsidR="00E0648D">
          <w:rPr>
            <w:webHidden/>
          </w:rPr>
          <w:instrText xml:space="preserve"> PAGEREF _Toc74830958 \h </w:instrText>
        </w:r>
        <w:r w:rsidR="00E0648D">
          <w:rPr>
            <w:webHidden/>
          </w:rPr>
        </w:r>
        <w:r w:rsidR="00E0648D">
          <w:rPr>
            <w:webHidden/>
          </w:rPr>
          <w:fldChar w:fldCharType="separate"/>
        </w:r>
        <w:r w:rsidR="00E20B27">
          <w:rPr>
            <w:webHidden/>
          </w:rPr>
          <w:t>17</w:t>
        </w:r>
        <w:r w:rsidR="00E0648D">
          <w:rPr>
            <w:webHidden/>
          </w:rPr>
          <w:fldChar w:fldCharType="end"/>
        </w:r>
      </w:hyperlink>
    </w:p>
    <w:p w14:paraId="6A727B6B" w14:textId="77777777" w:rsidR="00E0648D" w:rsidRDefault="00314D11">
      <w:pPr>
        <w:pStyle w:val="TOC3"/>
        <w:rPr>
          <w:rFonts w:asciiTheme="minorHAnsi" w:eastAsiaTheme="minorEastAsia" w:hAnsiTheme="minorHAnsi"/>
          <w:sz w:val="22"/>
          <w:szCs w:val="22"/>
          <w:lang w:eastAsia="en-GB"/>
        </w:rPr>
      </w:pPr>
      <w:hyperlink w:anchor="_Toc74830959" w:history="1">
        <w:r w:rsidR="00E0648D" w:rsidRPr="004E6483">
          <w:rPr>
            <w:rStyle w:val="Hyperlink"/>
            <w:rFonts w:ascii="Times New Roman Bold" w:hAnsi="Times New Roman Bold"/>
          </w:rPr>
          <w:t>2.2.4.</w:t>
        </w:r>
        <w:r w:rsidR="00E0648D">
          <w:rPr>
            <w:rFonts w:asciiTheme="minorHAnsi" w:eastAsiaTheme="minorEastAsia" w:hAnsiTheme="minorHAnsi"/>
            <w:sz w:val="22"/>
            <w:szCs w:val="22"/>
            <w:lang w:eastAsia="en-GB"/>
          </w:rPr>
          <w:tab/>
        </w:r>
        <w:r w:rsidR="00E0648D" w:rsidRPr="004E6483">
          <w:rPr>
            <w:rStyle w:val="Hyperlink"/>
          </w:rPr>
          <w:t>Further information about concept notes</w:t>
        </w:r>
        <w:r w:rsidR="00E0648D">
          <w:rPr>
            <w:webHidden/>
          </w:rPr>
          <w:tab/>
        </w:r>
        <w:r w:rsidR="00E0648D">
          <w:rPr>
            <w:webHidden/>
          </w:rPr>
          <w:fldChar w:fldCharType="begin"/>
        </w:r>
        <w:r w:rsidR="00E0648D">
          <w:rPr>
            <w:webHidden/>
          </w:rPr>
          <w:instrText xml:space="preserve"> PAGEREF _Toc74830959 \h </w:instrText>
        </w:r>
        <w:r w:rsidR="00E0648D">
          <w:rPr>
            <w:webHidden/>
          </w:rPr>
        </w:r>
        <w:r w:rsidR="00E0648D">
          <w:rPr>
            <w:webHidden/>
          </w:rPr>
          <w:fldChar w:fldCharType="separate"/>
        </w:r>
        <w:r w:rsidR="00E20B27">
          <w:rPr>
            <w:webHidden/>
          </w:rPr>
          <w:t>17</w:t>
        </w:r>
        <w:r w:rsidR="00E0648D">
          <w:rPr>
            <w:webHidden/>
          </w:rPr>
          <w:fldChar w:fldCharType="end"/>
        </w:r>
      </w:hyperlink>
    </w:p>
    <w:p w14:paraId="44F5B6A6" w14:textId="77777777" w:rsidR="00E0648D" w:rsidRDefault="00314D11">
      <w:pPr>
        <w:pStyle w:val="TOC3"/>
        <w:rPr>
          <w:rFonts w:asciiTheme="minorHAnsi" w:eastAsiaTheme="minorEastAsia" w:hAnsiTheme="minorHAnsi"/>
          <w:sz w:val="22"/>
          <w:szCs w:val="22"/>
          <w:lang w:eastAsia="en-GB"/>
        </w:rPr>
      </w:pPr>
      <w:hyperlink w:anchor="_Toc74830960" w:history="1">
        <w:r w:rsidR="00E0648D" w:rsidRPr="004E6483">
          <w:rPr>
            <w:rStyle w:val="Hyperlink"/>
            <w:rFonts w:ascii="Times New Roman Bold" w:hAnsi="Times New Roman Bold"/>
          </w:rPr>
          <w:t>2.2.5.</w:t>
        </w:r>
        <w:r w:rsidR="00E0648D">
          <w:rPr>
            <w:rFonts w:asciiTheme="minorHAnsi" w:eastAsiaTheme="minorEastAsia" w:hAnsiTheme="minorHAnsi"/>
            <w:sz w:val="22"/>
            <w:szCs w:val="22"/>
            <w:lang w:eastAsia="en-GB"/>
          </w:rPr>
          <w:tab/>
        </w:r>
        <w:r w:rsidR="00E0648D" w:rsidRPr="004E6483">
          <w:rPr>
            <w:rStyle w:val="Hyperlink"/>
          </w:rPr>
          <w:t>Full applications</w:t>
        </w:r>
        <w:r w:rsidR="00E0648D">
          <w:rPr>
            <w:webHidden/>
          </w:rPr>
          <w:tab/>
        </w:r>
        <w:r w:rsidR="00E0648D">
          <w:rPr>
            <w:webHidden/>
          </w:rPr>
          <w:fldChar w:fldCharType="begin"/>
        </w:r>
        <w:r w:rsidR="00E0648D">
          <w:rPr>
            <w:webHidden/>
          </w:rPr>
          <w:instrText xml:space="preserve"> PAGEREF _Toc74830960 \h </w:instrText>
        </w:r>
        <w:r w:rsidR="00E0648D">
          <w:rPr>
            <w:webHidden/>
          </w:rPr>
        </w:r>
        <w:r w:rsidR="00E0648D">
          <w:rPr>
            <w:webHidden/>
          </w:rPr>
          <w:fldChar w:fldCharType="separate"/>
        </w:r>
        <w:r w:rsidR="00E20B27">
          <w:rPr>
            <w:webHidden/>
          </w:rPr>
          <w:t>18</w:t>
        </w:r>
        <w:r w:rsidR="00E0648D">
          <w:rPr>
            <w:webHidden/>
          </w:rPr>
          <w:fldChar w:fldCharType="end"/>
        </w:r>
      </w:hyperlink>
    </w:p>
    <w:p w14:paraId="216CE509" w14:textId="77777777" w:rsidR="00E0648D" w:rsidRDefault="00314D11">
      <w:pPr>
        <w:pStyle w:val="TOC3"/>
        <w:rPr>
          <w:rFonts w:asciiTheme="minorHAnsi" w:eastAsiaTheme="minorEastAsia" w:hAnsiTheme="minorHAnsi"/>
          <w:sz w:val="22"/>
          <w:szCs w:val="22"/>
          <w:lang w:eastAsia="en-GB"/>
        </w:rPr>
      </w:pPr>
      <w:hyperlink w:anchor="_Toc74830961" w:history="1">
        <w:r w:rsidR="00E0648D" w:rsidRPr="004E6483">
          <w:rPr>
            <w:rStyle w:val="Hyperlink"/>
            <w:rFonts w:ascii="Times New Roman Bold" w:hAnsi="Times New Roman Bold"/>
          </w:rPr>
          <w:t>2.2.6.</w:t>
        </w:r>
        <w:r w:rsidR="00E0648D">
          <w:rPr>
            <w:rFonts w:asciiTheme="minorHAnsi" w:eastAsiaTheme="minorEastAsia" w:hAnsiTheme="minorHAnsi"/>
            <w:sz w:val="22"/>
            <w:szCs w:val="22"/>
            <w:lang w:eastAsia="en-GB"/>
          </w:rPr>
          <w:tab/>
        </w:r>
        <w:r w:rsidR="00E0648D" w:rsidRPr="004E6483">
          <w:rPr>
            <w:rStyle w:val="Hyperlink"/>
          </w:rPr>
          <w:t>Where and how to send full applications</w:t>
        </w:r>
        <w:r w:rsidR="00E0648D">
          <w:rPr>
            <w:webHidden/>
          </w:rPr>
          <w:tab/>
        </w:r>
        <w:r w:rsidR="00E0648D">
          <w:rPr>
            <w:webHidden/>
          </w:rPr>
          <w:fldChar w:fldCharType="begin"/>
        </w:r>
        <w:r w:rsidR="00E0648D">
          <w:rPr>
            <w:webHidden/>
          </w:rPr>
          <w:instrText xml:space="preserve"> PAGEREF _Toc74830961 \h </w:instrText>
        </w:r>
        <w:r w:rsidR="00E0648D">
          <w:rPr>
            <w:webHidden/>
          </w:rPr>
        </w:r>
        <w:r w:rsidR="00E0648D">
          <w:rPr>
            <w:webHidden/>
          </w:rPr>
          <w:fldChar w:fldCharType="separate"/>
        </w:r>
        <w:r w:rsidR="00E20B27">
          <w:rPr>
            <w:webHidden/>
          </w:rPr>
          <w:t>20</w:t>
        </w:r>
        <w:r w:rsidR="00E0648D">
          <w:rPr>
            <w:webHidden/>
          </w:rPr>
          <w:fldChar w:fldCharType="end"/>
        </w:r>
      </w:hyperlink>
    </w:p>
    <w:p w14:paraId="699B3EDE" w14:textId="77777777" w:rsidR="00E0648D" w:rsidRDefault="00314D11">
      <w:pPr>
        <w:pStyle w:val="TOC3"/>
        <w:rPr>
          <w:rFonts w:asciiTheme="minorHAnsi" w:eastAsiaTheme="minorEastAsia" w:hAnsiTheme="minorHAnsi"/>
          <w:sz w:val="22"/>
          <w:szCs w:val="22"/>
          <w:lang w:eastAsia="en-GB"/>
        </w:rPr>
      </w:pPr>
      <w:hyperlink w:anchor="_Toc74830962" w:history="1">
        <w:r w:rsidR="00E0648D" w:rsidRPr="004E6483">
          <w:rPr>
            <w:rStyle w:val="Hyperlink"/>
            <w:rFonts w:ascii="Times New Roman Bold" w:hAnsi="Times New Roman Bold"/>
          </w:rPr>
          <w:t>2.2.7.</w:t>
        </w:r>
        <w:r w:rsidR="00E0648D">
          <w:rPr>
            <w:rFonts w:asciiTheme="minorHAnsi" w:eastAsiaTheme="minorEastAsia" w:hAnsiTheme="minorHAnsi"/>
            <w:sz w:val="22"/>
            <w:szCs w:val="22"/>
            <w:lang w:eastAsia="en-GB"/>
          </w:rPr>
          <w:tab/>
        </w:r>
        <w:r w:rsidR="00E0648D" w:rsidRPr="004E6483">
          <w:rPr>
            <w:rStyle w:val="Hyperlink"/>
          </w:rPr>
          <w:t>Deadline for submission of full applications</w:t>
        </w:r>
        <w:r w:rsidR="00E0648D">
          <w:rPr>
            <w:webHidden/>
          </w:rPr>
          <w:tab/>
        </w:r>
        <w:r w:rsidR="00E0648D">
          <w:rPr>
            <w:webHidden/>
          </w:rPr>
          <w:fldChar w:fldCharType="begin"/>
        </w:r>
        <w:r w:rsidR="00E0648D">
          <w:rPr>
            <w:webHidden/>
          </w:rPr>
          <w:instrText xml:space="preserve"> PAGEREF _Toc74830962 \h </w:instrText>
        </w:r>
        <w:r w:rsidR="00E0648D">
          <w:rPr>
            <w:webHidden/>
          </w:rPr>
        </w:r>
        <w:r w:rsidR="00E0648D">
          <w:rPr>
            <w:webHidden/>
          </w:rPr>
          <w:fldChar w:fldCharType="separate"/>
        </w:r>
        <w:r w:rsidR="00E20B27">
          <w:rPr>
            <w:webHidden/>
          </w:rPr>
          <w:t>22</w:t>
        </w:r>
        <w:r w:rsidR="00E0648D">
          <w:rPr>
            <w:webHidden/>
          </w:rPr>
          <w:fldChar w:fldCharType="end"/>
        </w:r>
      </w:hyperlink>
    </w:p>
    <w:p w14:paraId="03C7B81F" w14:textId="77777777" w:rsidR="00E0648D" w:rsidRDefault="00314D11">
      <w:pPr>
        <w:pStyle w:val="TOC3"/>
        <w:rPr>
          <w:rFonts w:asciiTheme="minorHAnsi" w:eastAsiaTheme="minorEastAsia" w:hAnsiTheme="minorHAnsi"/>
          <w:sz w:val="22"/>
          <w:szCs w:val="22"/>
          <w:lang w:eastAsia="en-GB"/>
        </w:rPr>
      </w:pPr>
      <w:hyperlink w:anchor="_Toc74830963" w:history="1">
        <w:r w:rsidR="00E0648D" w:rsidRPr="004E6483">
          <w:rPr>
            <w:rStyle w:val="Hyperlink"/>
            <w:rFonts w:ascii="Times New Roman Bold" w:hAnsi="Times New Roman Bold"/>
          </w:rPr>
          <w:t>2.2.8.</w:t>
        </w:r>
        <w:r w:rsidR="00E0648D">
          <w:rPr>
            <w:rFonts w:asciiTheme="minorHAnsi" w:eastAsiaTheme="minorEastAsia" w:hAnsiTheme="minorHAnsi"/>
            <w:sz w:val="22"/>
            <w:szCs w:val="22"/>
            <w:lang w:eastAsia="en-GB"/>
          </w:rPr>
          <w:tab/>
        </w:r>
        <w:r w:rsidR="00E0648D" w:rsidRPr="004E6483">
          <w:rPr>
            <w:rStyle w:val="Hyperlink"/>
          </w:rPr>
          <w:t>Further information about full applications</w:t>
        </w:r>
        <w:r w:rsidR="00E0648D">
          <w:rPr>
            <w:webHidden/>
          </w:rPr>
          <w:tab/>
        </w:r>
        <w:r w:rsidR="00E0648D">
          <w:rPr>
            <w:webHidden/>
          </w:rPr>
          <w:fldChar w:fldCharType="begin"/>
        </w:r>
        <w:r w:rsidR="00E0648D">
          <w:rPr>
            <w:webHidden/>
          </w:rPr>
          <w:instrText xml:space="preserve"> PAGEREF _Toc74830963 \h </w:instrText>
        </w:r>
        <w:r w:rsidR="00E0648D">
          <w:rPr>
            <w:webHidden/>
          </w:rPr>
        </w:r>
        <w:r w:rsidR="00E0648D">
          <w:rPr>
            <w:webHidden/>
          </w:rPr>
          <w:fldChar w:fldCharType="separate"/>
        </w:r>
        <w:r w:rsidR="00E20B27">
          <w:rPr>
            <w:webHidden/>
          </w:rPr>
          <w:t>22</w:t>
        </w:r>
        <w:r w:rsidR="00E0648D">
          <w:rPr>
            <w:webHidden/>
          </w:rPr>
          <w:fldChar w:fldCharType="end"/>
        </w:r>
      </w:hyperlink>
    </w:p>
    <w:p w14:paraId="1FEF3F33" w14:textId="77777777" w:rsidR="00E0648D" w:rsidRDefault="00314D11">
      <w:pPr>
        <w:pStyle w:val="TOC2"/>
        <w:rPr>
          <w:rFonts w:asciiTheme="minorHAnsi" w:eastAsiaTheme="minorEastAsia" w:hAnsiTheme="minorHAnsi"/>
          <w:noProof/>
          <w:szCs w:val="22"/>
          <w:lang w:eastAsia="en-GB"/>
        </w:rPr>
      </w:pPr>
      <w:hyperlink w:anchor="_Toc74830964" w:history="1">
        <w:r w:rsidR="00E0648D" w:rsidRPr="004E6483">
          <w:rPr>
            <w:rStyle w:val="Hyperlink"/>
            <w:noProof/>
          </w:rPr>
          <w:t>2.3.</w:t>
        </w:r>
        <w:r w:rsidR="00E0648D">
          <w:rPr>
            <w:rFonts w:asciiTheme="minorHAnsi" w:eastAsiaTheme="minorEastAsia" w:hAnsiTheme="minorHAnsi"/>
            <w:noProof/>
            <w:szCs w:val="22"/>
            <w:lang w:eastAsia="en-GB"/>
          </w:rPr>
          <w:tab/>
        </w:r>
        <w:r w:rsidR="00E0648D" w:rsidRPr="004E6483">
          <w:rPr>
            <w:rStyle w:val="Hyperlink"/>
            <w:noProof/>
          </w:rPr>
          <w:t>Evaluation and selection of applications</w:t>
        </w:r>
        <w:r w:rsidR="00E0648D">
          <w:rPr>
            <w:noProof/>
            <w:webHidden/>
          </w:rPr>
          <w:tab/>
        </w:r>
        <w:r w:rsidR="00E0648D">
          <w:rPr>
            <w:noProof/>
            <w:webHidden/>
          </w:rPr>
          <w:fldChar w:fldCharType="begin"/>
        </w:r>
        <w:r w:rsidR="00E0648D">
          <w:rPr>
            <w:noProof/>
            <w:webHidden/>
          </w:rPr>
          <w:instrText xml:space="preserve"> PAGEREF _Toc74830964 \h </w:instrText>
        </w:r>
        <w:r w:rsidR="00E0648D">
          <w:rPr>
            <w:noProof/>
            <w:webHidden/>
          </w:rPr>
        </w:r>
        <w:r w:rsidR="00E0648D">
          <w:rPr>
            <w:noProof/>
            <w:webHidden/>
          </w:rPr>
          <w:fldChar w:fldCharType="separate"/>
        </w:r>
        <w:r w:rsidR="00E20B27">
          <w:rPr>
            <w:noProof/>
            <w:webHidden/>
          </w:rPr>
          <w:t>23</w:t>
        </w:r>
        <w:r w:rsidR="00E0648D">
          <w:rPr>
            <w:noProof/>
            <w:webHidden/>
          </w:rPr>
          <w:fldChar w:fldCharType="end"/>
        </w:r>
      </w:hyperlink>
    </w:p>
    <w:p w14:paraId="38585B5F" w14:textId="77777777" w:rsidR="00E0648D" w:rsidRDefault="00314D11">
      <w:pPr>
        <w:pStyle w:val="TOC2"/>
        <w:rPr>
          <w:rFonts w:asciiTheme="minorHAnsi" w:eastAsiaTheme="minorEastAsia" w:hAnsiTheme="minorHAnsi"/>
          <w:noProof/>
          <w:szCs w:val="22"/>
          <w:lang w:eastAsia="en-GB"/>
        </w:rPr>
      </w:pPr>
      <w:hyperlink w:anchor="_Toc74830965" w:history="1">
        <w:r w:rsidR="00E0648D" w:rsidRPr="004E6483">
          <w:rPr>
            <w:rStyle w:val="Hyperlink"/>
            <w:noProof/>
          </w:rPr>
          <w:t>2.4.</w:t>
        </w:r>
        <w:r w:rsidR="00E0648D">
          <w:rPr>
            <w:rFonts w:asciiTheme="minorHAnsi" w:eastAsiaTheme="minorEastAsia" w:hAnsiTheme="minorHAnsi"/>
            <w:noProof/>
            <w:szCs w:val="22"/>
            <w:lang w:eastAsia="en-GB"/>
          </w:rPr>
          <w:tab/>
        </w:r>
        <w:r w:rsidR="00E0648D" w:rsidRPr="004E6483">
          <w:rPr>
            <w:rStyle w:val="Hyperlink"/>
            <w:noProof/>
          </w:rPr>
          <w:t xml:space="preserve">Submission of supporting documents </w:t>
        </w:r>
        <w:r w:rsidR="00E0648D">
          <w:rPr>
            <w:noProof/>
            <w:webHidden/>
          </w:rPr>
          <w:tab/>
        </w:r>
        <w:r w:rsidR="00E0648D">
          <w:rPr>
            <w:noProof/>
            <w:webHidden/>
          </w:rPr>
          <w:fldChar w:fldCharType="begin"/>
        </w:r>
        <w:r w:rsidR="00E0648D">
          <w:rPr>
            <w:noProof/>
            <w:webHidden/>
          </w:rPr>
          <w:instrText xml:space="preserve"> PAGEREF _Toc74830965 \h </w:instrText>
        </w:r>
        <w:r w:rsidR="00E0648D">
          <w:rPr>
            <w:noProof/>
            <w:webHidden/>
          </w:rPr>
        </w:r>
        <w:r w:rsidR="00E0648D">
          <w:rPr>
            <w:noProof/>
            <w:webHidden/>
          </w:rPr>
          <w:fldChar w:fldCharType="separate"/>
        </w:r>
        <w:r w:rsidR="00E20B27">
          <w:rPr>
            <w:noProof/>
            <w:webHidden/>
          </w:rPr>
          <w:t>30</w:t>
        </w:r>
        <w:r w:rsidR="00E0648D">
          <w:rPr>
            <w:noProof/>
            <w:webHidden/>
          </w:rPr>
          <w:fldChar w:fldCharType="end"/>
        </w:r>
      </w:hyperlink>
    </w:p>
    <w:p w14:paraId="30B62F2B" w14:textId="77777777" w:rsidR="00E0648D" w:rsidRDefault="00314D11">
      <w:pPr>
        <w:pStyle w:val="TOC2"/>
        <w:rPr>
          <w:rFonts w:asciiTheme="minorHAnsi" w:eastAsiaTheme="minorEastAsia" w:hAnsiTheme="minorHAnsi"/>
          <w:noProof/>
          <w:szCs w:val="22"/>
          <w:lang w:eastAsia="en-GB"/>
        </w:rPr>
      </w:pPr>
      <w:hyperlink w:anchor="_Toc74830966" w:history="1">
        <w:r w:rsidR="00E0648D" w:rsidRPr="004E6483">
          <w:rPr>
            <w:rStyle w:val="Hyperlink"/>
            <w:noProof/>
          </w:rPr>
          <w:t>2.5.</w:t>
        </w:r>
        <w:r w:rsidR="00E0648D">
          <w:rPr>
            <w:rFonts w:asciiTheme="minorHAnsi" w:eastAsiaTheme="minorEastAsia" w:hAnsiTheme="minorHAnsi"/>
            <w:noProof/>
            <w:szCs w:val="22"/>
            <w:lang w:eastAsia="en-GB"/>
          </w:rPr>
          <w:tab/>
        </w:r>
        <w:r w:rsidR="00E0648D" w:rsidRPr="004E6483">
          <w:rPr>
            <w:rStyle w:val="Hyperlink"/>
            <w:noProof/>
          </w:rPr>
          <w:t>Notification of the Contracting Authority’s decision</w:t>
        </w:r>
        <w:r w:rsidR="00E0648D">
          <w:rPr>
            <w:noProof/>
            <w:webHidden/>
          </w:rPr>
          <w:tab/>
        </w:r>
        <w:r w:rsidR="00E0648D">
          <w:rPr>
            <w:noProof/>
            <w:webHidden/>
          </w:rPr>
          <w:fldChar w:fldCharType="begin"/>
        </w:r>
        <w:r w:rsidR="00E0648D">
          <w:rPr>
            <w:noProof/>
            <w:webHidden/>
          </w:rPr>
          <w:instrText xml:space="preserve"> PAGEREF _Toc74830966 \h </w:instrText>
        </w:r>
        <w:r w:rsidR="00E0648D">
          <w:rPr>
            <w:noProof/>
            <w:webHidden/>
          </w:rPr>
        </w:r>
        <w:r w:rsidR="00E0648D">
          <w:rPr>
            <w:noProof/>
            <w:webHidden/>
          </w:rPr>
          <w:fldChar w:fldCharType="separate"/>
        </w:r>
        <w:r w:rsidR="00E20B27">
          <w:rPr>
            <w:noProof/>
            <w:webHidden/>
          </w:rPr>
          <w:t>30</w:t>
        </w:r>
        <w:r w:rsidR="00E0648D">
          <w:rPr>
            <w:noProof/>
            <w:webHidden/>
          </w:rPr>
          <w:fldChar w:fldCharType="end"/>
        </w:r>
      </w:hyperlink>
    </w:p>
    <w:p w14:paraId="583C4E6D" w14:textId="77777777" w:rsidR="00E0648D" w:rsidRDefault="00314D11">
      <w:pPr>
        <w:pStyle w:val="TOC3"/>
        <w:rPr>
          <w:rFonts w:asciiTheme="minorHAnsi" w:eastAsiaTheme="minorEastAsia" w:hAnsiTheme="minorHAnsi"/>
          <w:sz w:val="22"/>
          <w:szCs w:val="22"/>
          <w:lang w:eastAsia="en-GB"/>
        </w:rPr>
      </w:pPr>
      <w:hyperlink w:anchor="_Toc74830967" w:history="1">
        <w:r w:rsidR="00E0648D" w:rsidRPr="004E6483">
          <w:rPr>
            <w:rStyle w:val="Hyperlink"/>
            <w:rFonts w:ascii="Times New Roman Bold" w:hAnsi="Times New Roman Bold"/>
          </w:rPr>
          <w:t>2.5.1.</w:t>
        </w:r>
        <w:r w:rsidR="00E0648D">
          <w:rPr>
            <w:rFonts w:asciiTheme="minorHAnsi" w:eastAsiaTheme="minorEastAsia" w:hAnsiTheme="minorHAnsi"/>
            <w:sz w:val="22"/>
            <w:szCs w:val="22"/>
            <w:lang w:eastAsia="en-GB"/>
          </w:rPr>
          <w:tab/>
        </w:r>
        <w:r w:rsidR="00E0648D" w:rsidRPr="004E6483">
          <w:rPr>
            <w:rStyle w:val="Hyperlink"/>
          </w:rPr>
          <w:t>Content of the decision</w:t>
        </w:r>
        <w:r w:rsidR="00E0648D">
          <w:rPr>
            <w:webHidden/>
          </w:rPr>
          <w:tab/>
        </w:r>
        <w:r w:rsidR="00E0648D">
          <w:rPr>
            <w:webHidden/>
          </w:rPr>
          <w:fldChar w:fldCharType="begin"/>
        </w:r>
        <w:r w:rsidR="00E0648D">
          <w:rPr>
            <w:webHidden/>
          </w:rPr>
          <w:instrText xml:space="preserve"> PAGEREF _Toc74830967 \h </w:instrText>
        </w:r>
        <w:r w:rsidR="00E0648D">
          <w:rPr>
            <w:webHidden/>
          </w:rPr>
        </w:r>
        <w:r w:rsidR="00E0648D">
          <w:rPr>
            <w:webHidden/>
          </w:rPr>
          <w:fldChar w:fldCharType="separate"/>
        </w:r>
        <w:r w:rsidR="00E20B27">
          <w:rPr>
            <w:webHidden/>
          </w:rPr>
          <w:t>30</w:t>
        </w:r>
        <w:r w:rsidR="00E0648D">
          <w:rPr>
            <w:webHidden/>
          </w:rPr>
          <w:fldChar w:fldCharType="end"/>
        </w:r>
      </w:hyperlink>
    </w:p>
    <w:p w14:paraId="1C998238" w14:textId="77777777" w:rsidR="00E0648D" w:rsidRDefault="00314D11">
      <w:pPr>
        <w:pStyle w:val="TOC3"/>
        <w:rPr>
          <w:rFonts w:asciiTheme="minorHAnsi" w:eastAsiaTheme="minorEastAsia" w:hAnsiTheme="minorHAnsi"/>
          <w:sz w:val="22"/>
          <w:szCs w:val="22"/>
          <w:lang w:eastAsia="en-GB"/>
        </w:rPr>
      </w:pPr>
      <w:hyperlink w:anchor="_Toc74830968" w:history="1">
        <w:r w:rsidR="00E0648D" w:rsidRPr="004E6483">
          <w:rPr>
            <w:rStyle w:val="Hyperlink"/>
            <w:rFonts w:ascii="Times New Roman Bold" w:hAnsi="Times New Roman Bold"/>
          </w:rPr>
          <w:t>2.5.2.</w:t>
        </w:r>
        <w:r w:rsidR="00E0648D">
          <w:rPr>
            <w:rFonts w:asciiTheme="minorHAnsi" w:eastAsiaTheme="minorEastAsia" w:hAnsiTheme="minorHAnsi"/>
            <w:sz w:val="22"/>
            <w:szCs w:val="22"/>
            <w:lang w:eastAsia="en-GB"/>
          </w:rPr>
          <w:tab/>
        </w:r>
        <w:r w:rsidR="00E0648D" w:rsidRPr="004E6483">
          <w:rPr>
            <w:rStyle w:val="Hyperlink"/>
          </w:rPr>
          <w:t>Indicative timetable</w:t>
        </w:r>
        <w:r w:rsidR="00E0648D">
          <w:rPr>
            <w:webHidden/>
          </w:rPr>
          <w:tab/>
        </w:r>
        <w:r w:rsidR="00E0648D">
          <w:rPr>
            <w:webHidden/>
          </w:rPr>
          <w:fldChar w:fldCharType="begin"/>
        </w:r>
        <w:r w:rsidR="00E0648D">
          <w:rPr>
            <w:webHidden/>
          </w:rPr>
          <w:instrText xml:space="preserve"> PAGEREF _Toc74830968 \h </w:instrText>
        </w:r>
        <w:r w:rsidR="00E0648D">
          <w:rPr>
            <w:webHidden/>
          </w:rPr>
        </w:r>
        <w:r w:rsidR="00E0648D">
          <w:rPr>
            <w:webHidden/>
          </w:rPr>
          <w:fldChar w:fldCharType="separate"/>
        </w:r>
        <w:r w:rsidR="00E20B27">
          <w:rPr>
            <w:webHidden/>
          </w:rPr>
          <w:t>31</w:t>
        </w:r>
        <w:r w:rsidR="00E0648D">
          <w:rPr>
            <w:webHidden/>
          </w:rPr>
          <w:fldChar w:fldCharType="end"/>
        </w:r>
      </w:hyperlink>
    </w:p>
    <w:p w14:paraId="482550EC" w14:textId="77777777" w:rsidR="00E0648D" w:rsidRDefault="00314D11">
      <w:pPr>
        <w:pStyle w:val="TOC2"/>
        <w:rPr>
          <w:rFonts w:asciiTheme="minorHAnsi" w:eastAsiaTheme="minorEastAsia" w:hAnsiTheme="minorHAnsi"/>
          <w:noProof/>
          <w:szCs w:val="22"/>
          <w:lang w:eastAsia="en-GB"/>
        </w:rPr>
      </w:pPr>
      <w:hyperlink w:anchor="_Toc74830969" w:history="1">
        <w:r w:rsidR="00E0648D" w:rsidRPr="004E6483">
          <w:rPr>
            <w:rStyle w:val="Hyperlink"/>
            <w:noProof/>
          </w:rPr>
          <w:t>2.6.</w:t>
        </w:r>
        <w:r w:rsidR="00E0648D">
          <w:rPr>
            <w:rFonts w:asciiTheme="minorHAnsi" w:eastAsiaTheme="minorEastAsia" w:hAnsiTheme="minorHAnsi"/>
            <w:noProof/>
            <w:szCs w:val="22"/>
            <w:lang w:eastAsia="en-GB"/>
          </w:rPr>
          <w:tab/>
        </w:r>
        <w:r w:rsidR="00E0648D" w:rsidRPr="004E6483">
          <w:rPr>
            <w:rStyle w:val="Hyperlink"/>
            <w:noProof/>
          </w:rPr>
          <w:t>Conditions for implementation after the contracting authority’s decision to award a grant</w:t>
        </w:r>
        <w:r w:rsidR="00E0648D">
          <w:rPr>
            <w:noProof/>
            <w:webHidden/>
          </w:rPr>
          <w:tab/>
        </w:r>
        <w:r w:rsidR="00E0648D">
          <w:rPr>
            <w:noProof/>
            <w:webHidden/>
          </w:rPr>
          <w:fldChar w:fldCharType="begin"/>
        </w:r>
        <w:r w:rsidR="00E0648D">
          <w:rPr>
            <w:noProof/>
            <w:webHidden/>
          </w:rPr>
          <w:instrText xml:space="preserve"> PAGEREF _Toc74830969 \h </w:instrText>
        </w:r>
        <w:r w:rsidR="00E0648D">
          <w:rPr>
            <w:noProof/>
            <w:webHidden/>
          </w:rPr>
        </w:r>
        <w:r w:rsidR="00E0648D">
          <w:rPr>
            <w:noProof/>
            <w:webHidden/>
          </w:rPr>
          <w:fldChar w:fldCharType="separate"/>
        </w:r>
        <w:r w:rsidR="00E20B27">
          <w:rPr>
            <w:noProof/>
            <w:webHidden/>
          </w:rPr>
          <w:t>32</w:t>
        </w:r>
        <w:r w:rsidR="00E0648D">
          <w:rPr>
            <w:noProof/>
            <w:webHidden/>
          </w:rPr>
          <w:fldChar w:fldCharType="end"/>
        </w:r>
      </w:hyperlink>
    </w:p>
    <w:p w14:paraId="5A9E3883" w14:textId="77777777" w:rsidR="00E0648D" w:rsidRDefault="00314D11">
      <w:pPr>
        <w:pStyle w:val="TOC1"/>
        <w:rPr>
          <w:rFonts w:asciiTheme="minorHAnsi" w:eastAsiaTheme="minorEastAsia" w:hAnsiTheme="minorHAnsi"/>
          <w:b w:val="0"/>
          <w:caps w:val="0"/>
          <w:noProof/>
          <w:szCs w:val="22"/>
          <w:lang w:eastAsia="en-GB"/>
        </w:rPr>
      </w:pPr>
      <w:hyperlink w:anchor="_Toc74830970" w:history="1">
        <w:r w:rsidR="00E0648D" w:rsidRPr="004E6483">
          <w:rPr>
            <w:rStyle w:val="Hyperlink"/>
            <w:noProof/>
          </w:rPr>
          <w:t>3.</w:t>
        </w:r>
        <w:r w:rsidR="00E0648D">
          <w:rPr>
            <w:rFonts w:asciiTheme="minorHAnsi" w:eastAsiaTheme="minorEastAsia" w:hAnsiTheme="minorHAnsi"/>
            <w:b w:val="0"/>
            <w:caps w:val="0"/>
            <w:noProof/>
            <w:szCs w:val="22"/>
            <w:lang w:eastAsia="en-GB"/>
          </w:rPr>
          <w:tab/>
        </w:r>
        <w:r w:rsidR="00E0648D" w:rsidRPr="004E6483">
          <w:rPr>
            <w:rStyle w:val="Hyperlink"/>
            <w:rFonts w:ascii="Times New Roman" w:hAnsi="Times New Roman"/>
            <w:noProof/>
          </w:rPr>
          <w:t>LIST OF annexes</w:t>
        </w:r>
        <w:r w:rsidR="00E0648D">
          <w:rPr>
            <w:noProof/>
            <w:webHidden/>
          </w:rPr>
          <w:tab/>
        </w:r>
        <w:r w:rsidR="00E0648D">
          <w:rPr>
            <w:noProof/>
            <w:webHidden/>
          </w:rPr>
          <w:fldChar w:fldCharType="begin"/>
        </w:r>
        <w:r w:rsidR="00E0648D">
          <w:rPr>
            <w:noProof/>
            <w:webHidden/>
          </w:rPr>
          <w:instrText xml:space="preserve"> PAGEREF _Toc74830970 \h </w:instrText>
        </w:r>
        <w:r w:rsidR="00E0648D">
          <w:rPr>
            <w:noProof/>
            <w:webHidden/>
          </w:rPr>
        </w:r>
        <w:r w:rsidR="00E0648D">
          <w:rPr>
            <w:noProof/>
            <w:webHidden/>
          </w:rPr>
          <w:fldChar w:fldCharType="separate"/>
        </w:r>
        <w:r w:rsidR="00E20B27">
          <w:rPr>
            <w:noProof/>
            <w:webHidden/>
          </w:rPr>
          <w:t>33</w:t>
        </w:r>
        <w:r w:rsidR="00E0648D">
          <w:rPr>
            <w:noProof/>
            <w:webHidden/>
          </w:rPr>
          <w:fldChar w:fldCharType="end"/>
        </w:r>
      </w:hyperlink>
    </w:p>
    <w:p w14:paraId="02EADE13" w14:textId="77777777" w:rsidR="00491F8A" w:rsidRPr="00807DAF" w:rsidRDefault="00036F0B" w:rsidP="00495849">
      <w:pPr>
        <w:rPr>
          <w:sz w:val="28"/>
          <w:szCs w:val="28"/>
        </w:rPr>
        <w:sectPr w:rsidR="00491F8A" w:rsidRPr="00807DAF" w:rsidSect="002D4ACD">
          <w:footerReference w:type="first" r:id="rId15"/>
          <w:pgSz w:w="11906" w:h="16838" w:code="9"/>
          <w:pgMar w:top="1021" w:right="1134" w:bottom="1021" w:left="1134" w:header="567" w:footer="545" w:gutter="0"/>
          <w:cols w:space="708"/>
          <w:titlePg/>
        </w:sectPr>
      </w:pPr>
      <w:r>
        <w:rPr>
          <w:b/>
          <w:caps/>
          <w:sz w:val="28"/>
          <w:szCs w:val="28"/>
        </w:rPr>
        <w:fldChar w:fldCharType="end"/>
      </w:r>
    </w:p>
    <w:p w14:paraId="07562246" w14:textId="77777777" w:rsidR="0007408E" w:rsidRPr="00807DAF" w:rsidRDefault="00AF239A" w:rsidP="00BB7237">
      <w:pPr>
        <w:pStyle w:val="Guidelines1"/>
        <w:numPr>
          <w:ilvl w:val="0"/>
          <w:numId w:val="21"/>
        </w:numPr>
        <w:tabs>
          <w:tab w:val="clear" w:pos="1492"/>
        </w:tabs>
        <w:rPr>
          <w:rFonts w:ascii="Times New Roman" w:hAnsi="Times New Roman"/>
        </w:rPr>
      </w:pPr>
      <w:r>
        <w:lastRenderedPageBreak/>
        <w:t xml:space="preserve">SUPPORT TO THE </w:t>
      </w:r>
      <w:r w:rsidR="005A700F" w:rsidRPr="00851DDA">
        <w:t>Civil Society Organisations</w:t>
      </w:r>
      <w:r>
        <w:t xml:space="preserve"> IN THE REPUBLIC OF MOLDOVA</w:t>
      </w:r>
    </w:p>
    <w:p w14:paraId="0E6D80B9" w14:textId="77777777" w:rsidR="0007408E" w:rsidRPr="00807DAF" w:rsidRDefault="0007408E" w:rsidP="000C4DF4">
      <w:pPr>
        <w:pStyle w:val="Guidelines2"/>
      </w:pPr>
      <w:bookmarkStart w:id="3" w:name="_Toc74830944"/>
      <w:r w:rsidRPr="00807DAF">
        <w:t>Background</w:t>
      </w:r>
      <w:bookmarkEnd w:id="3"/>
    </w:p>
    <w:p w14:paraId="19EFE08A" w14:textId="77777777" w:rsidR="00EF3AB2" w:rsidRDefault="00EF3AB2" w:rsidP="00EF3AB2">
      <w:r>
        <w:t>Civil society organisations in the Republic of Moldova play an important role in the EU accession process, promoting good governance and democratic institutions, protecting the respect of fundamental rights and equality, as well as contributing to key sectoral reforms. Their engagement is essential to ensure strengthened participation of citizens in the decision making process, through effective consultations and civic participation, particularly at local level.</w:t>
      </w:r>
      <w:r w:rsidRPr="00EF3AB2">
        <w:t xml:space="preserve"> </w:t>
      </w:r>
      <w:r w:rsidRPr="00923759">
        <w:t xml:space="preserve">Empowered civil society, including social partners, is a crucial component of an inclusive and resilient, gender equal and democratic system and a key contributor to the democratic and economic transformation of the </w:t>
      </w:r>
      <w:r>
        <w:t xml:space="preserve">EU </w:t>
      </w:r>
      <w:r w:rsidRPr="00923759">
        <w:t>partner countries.</w:t>
      </w:r>
    </w:p>
    <w:p w14:paraId="2285C039" w14:textId="77777777" w:rsidR="00923759" w:rsidRDefault="00923759" w:rsidP="00EF3AB2">
      <w:r>
        <w:t xml:space="preserve">On 23 June 2022, the Republic of Moldova </w:t>
      </w:r>
      <w:proofErr w:type="gramStart"/>
      <w:r>
        <w:t>was given a European perspective and granted candidate status</w:t>
      </w:r>
      <w:proofErr w:type="gramEnd"/>
      <w:r>
        <w:t>. The Commission Opinion outlined nine</w:t>
      </w:r>
      <w:r w:rsidR="00516ACE">
        <w:t xml:space="preserve"> steps Moldova needed</w:t>
      </w:r>
      <w:r>
        <w:t xml:space="preserve"> to take in order to progress on the path to the EU, among them “enhance the involvement of civil society in decision-making processes at all levels”. In December 2023, the European Council decided</w:t>
      </w:r>
      <w:r w:rsidRPr="00DE1D31">
        <w:t xml:space="preserve"> to open accession negotiations with the Republic of Moldova</w:t>
      </w:r>
      <w:r>
        <w:t xml:space="preserve">, </w:t>
      </w:r>
      <w:r w:rsidRPr="00DE1D31">
        <w:t xml:space="preserve">once </w:t>
      </w:r>
      <w:r w:rsidRPr="00053277">
        <w:t xml:space="preserve">certain key measures </w:t>
      </w:r>
      <w:proofErr w:type="gramStart"/>
      <w:r>
        <w:t xml:space="preserve">are </w:t>
      </w:r>
      <w:r w:rsidRPr="00053277">
        <w:t>adopted</w:t>
      </w:r>
      <w:proofErr w:type="gramEnd"/>
      <w:r w:rsidR="00516ACE">
        <w:t>.</w:t>
      </w:r>
    </w:p>
    <w:p w14:paraId="002C21BE" w14:textId="77777777" w:rsidR="004650EC" w:rsidRDefault="00516ACE" w:rsidP="004650EC">
      <w:r>
        <w:t>The current C</w:t>
      </w:r>
      <w:r w:rsidR="008818FC" w:rsidRPr="008818FC">
        <w:t xml:space="preserve">all for proposal </w:t>
      </w:r>
      <w:proofErr w:type="gramStart"/>
      <w:r w:rsidR="008818FC" w:rsidRPr="008818FC">
        <w:t>is financed</w:t>
      </w:r>
      <w:proofErr w:type="gramEnd"/>
      <w:r w:rsidR="008818FC" w:rsidRPr="008818FC">
        <w:t xml:space="preserve"> under the </w:t>
      </w:r>
      <w:r w:rsidR="004650EC">
        <w:t>EaP Civil Society Facility for Resilient and Inclusive Societies for 2023-2024</w:t>
      </w:r>
      <w:r w:rsidR="008818FC">
        <w:t>. Its main objective</w:t>
      </w:r>
      <w:r w:rsidR="004650EC">
        <w:t xml:space="preserve"> is to contribute to inclusive, resilient and democratic societies in the Eastern Partnership region</w:t>
      </w:r>
      <w:r w:rsidR="00F2137F">
        <w:t xml:space="preserve">, </w:t>
      </w:r>
      <w:r w:rsidR="00F2137F" w:rsidRPr="00F2137F">
        <w:t xml:space="preserve">in which the part specifically dedicated to </w:t>
      </w:r>
      <w:r w:rsidR="00F2137F">
        <w:t xml:space="preserve">the Republic of Moldova </w:t>
      </w:r>
      <w:r w:rsidR="004D1B1F">
        <w:t xml:space="preserve">for </w:t>
      </w:r>
      <w:r w:rsidR="00F2137F">
        <w:t>2023</w:t>
      </w:r>
      <w:r w:rsidR="00F2137F" w:rsidRPr="00F2137F">
        <w:t xml:space="preserve"> is EUR </w:t>
      </w:r>
      <w:r w:rsidR="00F2137F">
        <w:t>4</w:t>
      </w:r>
      <w:r w:rsidR="00F2137F" w:rsidRPr="00F2137F">
        <w:t xml:space="preserve"> </w:t>
      </w:r>
      <w:proofErr w:type="gramStart"/>
      <w:r w:rsidR="00F2137F">
        <w:t>m</w:t>
      </w:r>
      <w:r w:rsidR="00F2137F" w:rsidRPr="00F2137F">
        <w:t>illion</w:t>
      </w:r>
      <w:proofErr w:type="gramEnd"/>
      <w:r w:rsidR="00F2137F" w:rsidRPr="00F2137F">
        <w:t>.</w:t>
      </w:r>
      <w:r w:rsidR="008818FC">
        <w:t xml:space="preserve"> </w:t>
      </w:r>
    </w:p>
    <w:p w14:paraId="38171562" w14:textId="77777777" w:rsidR="004D7EC3" w:rsidRDefault="00DC26E8" w:rsidP="004D7EC3">
      <w:r>
        <w:t xml:space="preserve">The </w:t>
      </w:r>
      <w:r w:rsidR="00CC71B0">
        <w:t>C</w:t>
      </w:r>
      <w:r>
        <w:t xml:space="preserve">all rolls out the EU support to </w:t>
      </w:r>
      <w:r w:rsidR="00F36ED9">
        <w:t xml:space="preserve">Civil Society </w:t>
      </w:r>
      <w:proofErr w:type="gramStart"/>
      <w:r w:rsidR="00F36ED9">
        <w:t>Organisations’(</w:t>
      </w:r>
      <w:proofErr w:type="spellStart"/>
      <w:proofErr w:type="gramEnd"/>
      <w:r>
        <w:t>CSOs</w:t>
      </w:r>
      <w:proofErr w:type="spellEnd"/>
      <w:r w:rsidR="00F36ED9">
        <w:t>)</w:t>
      </w:r>
      <w:r>
        <w:t xml:space="preserve"> initiatives in the framework of the </w:t>
      </w:r>
      <w:r w:rsidR="004D7EC3">
        <w:t>Roadmap for engagement with Civil Society in the Republic of Moldova</w:t>
      </w:r>
      <w:r>
        <w:t>,</w:t>
      </w:r>
      <w:r w:rsidR="004D7EC3">
        <w:t xml:space="preserve"> for the period 2021-2027. </w:t>
      </w:r>
      <w:proofErr w:type="gramStart"/>
      <w:r w:rsidR="004D7EC3">
        <w:t xml:space="preserve">The Roadmap </w:t>
      </w:r>
      <w:r w:rsidR="00E17203">
        <w:t xml:space="preserve">outlines </w:t>
      </w:r>
      <w:r w:rsidR="004D7EC3">
        <w:t>three priorities</w:t>
      </w:r>
      <w:r w:rsidR="00E17203">
        <w:t xml:space="preserve"> for engagement with civil society</w:t>
      </w:r>
      <w:r w:rsidR="004D7EC3">
        <w:t xml:space="preserve">: (1) Promote a conducive environment for </w:t>
      </w:r>
      <w:proofErr w:type="spellStart"/>
      <w:r w:rsidR="004D7EC3">
        <w:t>CSOs</w:t>
      </w:r>
      <w:proofErr w:type="spellEnd"/>
      <w:r w:rsidR="004D7EC3">
        <w:t xml:space="preserve">, good governance and strengthening democratic institutions - CSO participation in developing and monitoring the implementation of public policies, increasing the transparency and accountability of central and local administrations; (2) Strengthen </w:t>
      </w:r>
      <w:proofErr w:type="spellStart"/>
      <w:r w:rsidR="004D7EC3">
        <w:t>CSOs</w:t>
      </w:r>
      <w:proofErr w:type="spellEnd"/>
      <w:r w:rsidR="004D7EC3">
        <w:t xml:space="preserve"> participation in the reform process in the various sectors foreseen in the EU Moldova Association Agenda and Moldova’s effective use of EU assistance; (3) Enhance the role of Civil Society as a community development actor and service provider to the citizens.</w:t>
      </w:r>
      <w:proofErr w:type="gramEnd"/>
    </w:p>
    <w:p w14:paraId="689C17E5" w14:textId="77777777" w:rsidR="004D7EC3" w:rsidRDefault="002C3343" w:rsidP="004D7EC3">
      <w:r>
        <w:t xml:space="preserve">In addition, the Call will support Moldovan </w:t>
      </w:r>
      <w:proofErr w:type="spellStart"/>
      <w:r>
        <w:t>CSOs</w:t>
      </w:r>
      <w:proofErr w:type="spellEnd"/>
      <w:r>
        <w:t xml:space="preserve"> including g</w:t>
      </w:r>
      <w:r w:rsidR="004D7EC3" w:rsidRPr="0085307F">
        <w:t xml:space="preserve">rassroots and smaller organisations </w:t>
      </w:r>
      <w:r>
        <w:t xml:space="preserve">to strengthen their financial </w:t>
      </w:r>
      <w:r w:rsidRPr="002C3343">
        <w:t>situation</w:t>
      </w:r>
      <w:r>
        <w:t xml:space="preserve"> </w:t>
      </w:r>
      <w:r w:rsidR="00477963">
        <w:t xml:space="preserve">through support to third parties, </w:t>
      </w:r>
      <w:r>
        <w:t xml:space="preserve">as they </w:t>
      </w:r>
      <w:r w:rsidR="004D7EC3" w:rsidRPr="0085307F">
        <w:t xml:space="preserve">often lack the capacity to apply directly for EU funding. The financial support to third parties planned in this Call will allow smaller organisations to develop their capacities, influence and strengthen the dialogue and participation interfaces in decision-making between civil society and </w:t>
      </w:r>
      <w:r>
        <w:t xml:space="preserve">public </w:t>
      </w:r>
      <w:r w:rsidR="004D7EC3" w:rsidRPr="0085307F">
        <w:t>authorities (both</w:t>
      </w:r>
      <w:r w:rsidR="003F603C">
        <w:t xml:space="preserve"> at</w:t>
      </w:r>
      <w:r w:rsidR="004D7EC3" w:rsidRPr="0085307F">
        <w:t xml:space="preserve"> local and national</w:t>
      </w:r>
      <w:r w:rsidR="003F603C">
        <w:t xml:space="preserve"> level</w:t>
      </w:r>
      <w:r w:rsidR="004D7EC3" w:rsidRPr="0085307F">
        <w:t>)</w:t>
      </w:r>
      <w:r w:rsidR="00477963">
        <w:t>.</w:t>
      </w:r>
    </w:p>
    <w:p w14:paraId="474DA114" w14:textId="77777777" w:rsidR="0007408E" w:rsidRPr="00807DAF" w:rsidRDefault="0007408E" w:rsidP="000C4DF4">
      <w:pPr>
        <w:pStyle w:val="Guidelines2"/>
      </w:pPr>
      <w:bookmarkStart w:id="4" w:name="_Toc74830945"/>
      <w:r w:rsidRPr="00807DAF">
        <w:t>Objectives of the programme and priority issues</w:t>
      </w:r>
      <w:bookmarkEnd w:id="4"/>
      <w:r w:rsidRPr="00807DAF">
        <w:t xml:space="preserve"> </w:t>
      </w:r>
    </w:p>
    <w:p w14:paraId="082963E5" w14:textId="77777777" w:rsidR="00B4609D" w:rsidRDefault="00026D5B" w:rsidP="00BD6FF1">
      <w:r w:rsidRPr="00807DAF">
        <w:t xml:space="preserve">The </w:t>
      </w:r>
      <w:r w:rsidRPr="00807DAF">
        <w:rPr>
          <w:b/>
        </w:rPr>
        <w:t>global objective</w:t>
      </w:r>
      <w:r w:rsidRPr="00807DAF">
        <w:t xml:space="preserve"> of this </w:t>
      </w:r>
      <w:r w:rsidR="002F0314">
        <w:t>c</w:t>
      </w:r>
      <w:r w:rsidRPr="00807DAF">
        <w:t xml:space="preserve">all for </w:t>
      </w:r>
      <w:r w:rsidR="002F0314">
        <w:t>p</w:t>
      </w:r>
      <w:r w:rsidRPr="00807DAF">
        <w:t>roposals is</w:t>
      </w:r>
      <w:r w:rsidR="001A36E4">
        <w:t xml:space="preserve"> to empower </w:t>
      </w:r>
      <w:r w:rsidR="001A36E4" w:rsidRPr="001A36E4">
        <w:t>civil society</w:t>
      </w:r>
      <w:r w:rsidR="001A36E4">
        <w:t xml:space="preserve"> organisations (</w:t>
      </w:r>
      <w:proofErr w:type="spellStart"/>
      <w:r w:rsidR="001A36E4">
        <w:t>CSOs</w:t>
      </w:r>
      <w:proofErr w:type="spellEnd"/>
      <w:r w:rsidR="001A36E4">
        <w:t>)</w:t>
      </w:r>
      <w:r w:rsidR="001A36E4" w:rsidRPr="001A36E4">
        <w:t xml:space="preserve"> </w:t>
      </w:r>
      <w:r w:rsidR="001A36E4">
        <w:t xml:space="preserve">to </w:t>
      </w:r>
      <w:r w:rsidR="005B055F">
        <w:t>act as key</w:t>
      </w:r>
      <w:r w:rsidR="001A36E4" w:rsidRPr="001A36E4">
        <w:t xml:space="preserve"> contributor</w:t>
      </w:r>
      <w:r w:rsidR="001A36E4">
        <w:t>s</w:t>
      </w:r>
      <w:r w:rsidR="001A36E4" w:rsidRPr="001A36E4">
        <w:t xml:space="preserve"> to the democratic and economic transformation of the </w:t>
      </w:r>
      <w:r w:rsidR="001A36E4">
        <w:t>country.</w:t>
      </w:r>
      <w:r w:rsidR="005D66A2">
        <w:t xml:space="preserve"> T</w:t>
      </w:r>
      <w:r w:rsidR="005D66A2" w:rsidRPr="005D66A2">
        <w:t>his action aims to strengthen inclusive</w:t>
      </w:r>
      <w:r w:rsidR="005B055F">
        <w:t>,</w:t>
      </w:r>
      <w:r w:rsidR="005D66A2" w:rsidRPr="005D66A2">
        <w:t xml:space="preserve"> resilient</w:t>
      </w:r>
      <w:r w:rsidR="005B055F">
        <w:t xml:space="preserve"> and democratic society</w:t>
      </w:r>
      <w:r w:rsidR="005D66A2" w:rsidRPr="005D66A2">
        <w:t xml:space="preserve"> by capacitating </w:t>
      </w:r>
      <w:proofErr w:type="spellStart"/>
      <w:r w:rsidR="005D66A2" w:rsidRPr="005D66A2">
        <w:t>CSOs</w:t>
      </w:r>
      <w:proofErr w:type="spellEnd"/>
      <w:r w:rsidR="005D66A2" w:rsidRPr="005D66A2">
        <w:t xml:space="preserve"> to participate meaningfully in </w:t>
      </w:r>
      <w:r w:rsidR="00477963">
        <w:t xml:space="preserve">socio-economic development of the country, </w:t>
      </w:r>
      <w:r w:rsidR="00B4609D">
        <w:t>implementation of</w:t>
      </w:r>
      <w:r w:rsidR="005D66A2" w:rsidRPr="005D66A2">
        <w:t xml:space="preserve"> reforms, accountability </w:t>
      </w:r>
      <w:r w:rsidR="00B4609D">
        <w:t>of institutions</w:t>
      </w:r>
      <w:r w:rsidR="00477963">
        <w:t>, ensuring fair and equal opportunities for all.</w:t>
      </w:r>
    </w:p>
    <w:p w14:paraId="36EA03AF" w14:textId="77777777" w:rsidR="00026D5B" w:rsidRDefault="00026D5B" w:rsidP="00BD6FF1">
      <w:r w:rsidRPr="00807DAF">
        <w:t xml:space="preserve">The </w:t>
      </w:r>
      <w:r w:rsidRPr="00807DAF">
        <w:rPr>
          <w:b/>
        </w:rPr>
        <w:t xml:space="preserve">specific objective(s) </w:t>
      </w:r>
      <w:r w:rsidRPr="00807DAF">
        <w:t xml:space="preserve">of this </w:t>
      </w:r>
      <w:r w:rsidR="002F0314">
        <w:t>c</w:t>
      </w:r>
      <w:r w:rsidRPr="00807DAF">
        <w:t xml:space="preserve">all for </w:t>
      </w:r>
      <w:r w:rsidR="002F0314">
        <w:t>p</w:t>
      </w:r>
      <w:r w:rsidRPr="00807DAF">
        <w:t xml:space="preserve">roposals are: </w:t>
      </w:r>
    </w:p>
    <w:p w14:paraId="4A9C32F4" w14:textId="77777777" w:rsidR="001A36E4" w:rsidRPr="00A13828" w:rsidRDefault="001A36E4" w:rsidP="001A36E4">
      <w:pPr>
        <w:pStyle w:val="Default"/>
        <w:jc w:val="both"/>
        <w:rPr>
          <w:i/>
          <w:iCs/>
          <w:color w:val="auto"/>
          <w:sz w:val="22"/>
          <w:szCs w:val="22"/>
        </w:rPr>
      </w:pPr>
      <w:r w:rsidRPr="00A13828">
        <w:rPr>
          <w:color w:val="auto"/>
          <w:sz w:val="22"/>
          <w:szCs w:val="22"/>
        </w:rPr>
        <w:t xml:space="preserve">Lot 1: </w:t>
      </w:r>
      <w:r w:rsidR="00A02922" w:rsidRPr="00A13828">
        <w:rPr>
          <w:color w:val="auto"/>
          <w:sz w:val="22"/>
          <w:szCs w:val="22"/>
        </w:rPr>
        <w:t>To strengthen the e</w:t>
      </w:r>
      <w:r w:rsidR="009F5057" w:rsidRPr="00A13828">
        <w:rPr>
          <w:color w:val="auto"/>
          <w:sz w:val="22"/>
          <w:szCs w:val="22"/>
        </w:rPr>
        <w:t>ngagement of</w:t>
      </w:r>
      <w:r w:rsidRPr="00A13828">
        <w:rPr>
          <w:iCs/>
          <w:color w:val="auto"/>
          <w:sz w:val="22"/>
          <w:szCs w:val="22"/>
        </w:rPr>
        <w:t xml:space="preserve"> </w:t>
      </w:r>
      <w:r w:rsidR="004D7EC3" w:rsidRPr="00A13828">
        <w:rPr>
          <w:iCs/>
          <w:color w:val="auto"/>
          <w:sz w:val="22"/>
          <w:szCs w:val="22"/>
        </w:rPr>
        <w:t>Civil Society O</w:t>
      </w:r>
      <w:r w:rsidR="009F5057" w:rsidRPr="00A13828">
        <w:rPr>
          <w:iCs/>
          <w:color w:val="auto"/>
          <w:sz w:val="22"/>
          <w:szCs w:val="22"/>
        </w:rPr>
        <w:t xml:space="preserve">rganisations </w:t>
      </w:r>
      <w:r w:rsidR="00A02922" w:rsidRPr="00A13828">
        <w:rPr>
          <w:iCs/>
          <w:color w:val="auto"/>
          <w:sz w:val="22"/>
          <w:szCs w:val="22"/>
        </w:rPr>
        <w:t xml:space="preserve">in improving access to </w:t>
      </w:r>
      <w:r w:rsidR="00475943" w:rsidRPr="00A13828">
        <w:rPr>
          <w:iCs/>
          <w:color w:val="auto"/>
          <w:sz w:val="22"/>
          <w:szCs w:val="22"/>
        </w:rPr>
        <w:t>labour market</w:t>
      </w:r>
      <w:r w:rsidR="00A02922" w:rsidRPr="00A13828">
        <w:rPr>
          <w:iCs/>
          <w:color w:val="auto"/>
          <w:sz w:val="22"/>
          <w:szCs w:val="22"/>
        </w:rPr>
        <w:t xml:space="preserve"> </w:t>
      </w:r>
      <w:r w:rsidR="002762A4" w:rsidRPr="00A13828">
        <w:rPr>
          <w:iCs/>
          <w:color w:val="auto"/>
          <w:sz w:val="22"/>
          <w:szCs w:val="22"/>
        </w:rPr>
        <w:t>for</w:t>
      </w:r>
      <w:r w:rsidR="00A20926">
        <w:rPr>
          <w:iCs/>
          <w:color w:val="auto"/>
          <w:sz w:val="22"/>
          <w:szCs w:val="22"/>
        </w:rPr>
        <w:t xml:space="preserve"> unemployed vulnerable </w:t>
      </w:r>
      <w:r w:rsidR="00826CF0">
        <w:rPr>
          <w:iCs/>
          <w:color w:val="auto"/>
          <w:sz w:val="22"/>
          <w:szCs w:val="22"/>
        </w:rPr>
        <w:t xml:space="preserve">men and women with care responsibilities </w:t>
      </w:r>
      <w:r w:rsidR="00A20926">
        <w:rPr>
          <w:iCs/>
          <w:color w:val="auto"/>
          <w:sz w:val="22"/>
          <w:szCs w:val="22"/>
        </w:rPr>
        <w:t>(</w:t>
      </w:r>
      <w:r w:rsidR="002762A4" w:rsidRPr="00A13828">
        <w:rPr>
          <w:iCs/>
          <w:color w:val="auto"/>
          <w:sz w:val="22"/>
          <w:szCs w:val="22"/>
        </w:rPr>
        <w:t>parents</w:t>
      </w:r>
      <w:r w:rsidR="005D5735">
        <w:rPr>
          <w:iCs/>
          <w:color w:val="auto"/>
          <w:sz w:val="22"/>
          <w:szCs w:val="22"/>
        </w:rPr>
        <w:t>/legal guardians</w:t>
      </w:r>
      <w:r w:rsidR="00A20926">
        <w:rPr>
          <w:iCs/>
          <w:color w:val="auto"/>
          <w:sz w:val="22"/>
          <w:szCs w:val="22"/>
        </w:rPr>
        <w:t>)</w:t>
      </w:r>
      <w:r w:rsidR="002762A4" w:rsidRPr="00A13828">
        <w:rPr>
          <w:iCs/>
          <w:color w:val="auto"/>
          <w:sz w:val="22"/>
          <w:szCs w:val="22"/>
        </w:rPr>
        <w:t xml:space="preserve"> </w:t>
      </w:r>
      <w:r w:rsidR="009878D0" w:rsidRPr="00A13828">
        <w:rPr>
          <w:iCs/>
          <w:color w:val="auto"/>
          <w:sz w:val="22"/>
          <w:szCs w:val="22"/>
        </w:rPr>
        <w:t xml:space="preserve">through provision of </w:t>
      </w:r>
      <w:r w:rsidR="00826CF0">
        <w:rPr>
          <w:iCs/>
          <w:color w:val="auto"/>
          <w:sz w:val="22"/>
          <w:szCs w:val="22"/>
        </w:rPr>
        <w:t xml:space="preserve">inclusive active employment programmes </w:t>
      </w:r>
      <w:r w:rsidR="009878D0" w:rsidRPr="00A13828">
        <w:rPr>
          <w:iCs/>
          <w:color w:val="auto"/>
          <w:sz w:val="22"/>
          <w:szCs w:val="22"/>
        </w:rPr>
        <w:t xml:space="preserve">and </w:t>
      </w:r>
      <w:r w:rsidR="00542D19">
        <w:rPr>
          <w:iCs/>
          <w:color w:val="auto"/>
          <w:sz w:val="22"/>
          <w:szCs w:val="22"/>
        </w:rPr>
        <w:t xml:space="preserve">enhanced access to </w:t>
      </w:r>
      <w:r w:rsidR="009878D0" w:rsidRPr="00A13828">
        <w:rPr>
          <w:iCs/>
          <w:color w:val="auto"/>
          <w:sz w:val="22"/>
          <w:szCs w:val="22"/>
        </w:rPr>
        <w:t xml:space="preserve">childcare services in local </w:t>
      </w:r>
      <w:r w:rsidR="00826CF0">
        <w:rPr>
          <w:iCs/>
          <w:color w:val="auto"/>
          <w:sz w:val="22"/>
          <w:szCs w:val="22"/>
        </w:rPr>
        <w:t>communities;</w:t>
      </w:r>
    </w:p>
    <w:p w14:paraId="655BA76F" w14:textId="77777777" w:rsidR="001A36E4" w:rsidRPr="00A13828" w:rsidRDefault="001A36E4" w:rsidP="001A36E4">
      <w:pPr>
        <w:pStyle w:val="Default"/>
        <w:jc w:val="both"/>
        <w:rPr>
          <w:rStyle w:val="Emphasis"/>
          <w:i w:val="0"/>
          <w:color w:val="FF0000"/>
          <w:sz w:val="22"/>
          <w:szCs w:val="22"/>
        </w:rPr>
      </w:pPr>
    </w:p>
    <w:p w14:paraId="083343A4" w14:textId="77777777" w:rsidR="001A36E4" w:rsidRDefault="001A36E4" w:rsidP="00766475">
      <w:pPr>
        <w:pStyle w:val="Default"/>
        <w:jc w:val="both"/>
        <w:rPr>
          <w:color w:val="auto"/>
          <w:sz w:val="22"/>
          <w:szCs w:val="22"/>
        </w:rPr>
      </w:pPr>
      <w:r w:rsidRPr="00A13828">
        <w:rPr>
          <w:color w:val="auto"/>
          <w:sz w:val="22"/>
          <w:szCs w:val="22"/>
        </w:rPr>
        <w:t xml:space="preserve">Lot 2: </w:t>
      </w:r>
      <w:r w:rsidR="00A02922" w:rsidRPr="00A13828">
        <w:rPr>
          <w:color w:val="auto"/>
          <w:sz w:val="22"/>
          <w:szCs w:val="22"/>
        </w:rPr>
        <w:t xml:space="preserve">To strengthen the engagement of Civil Society Organisations in </w:t>
      </w:r>
      <w:r w:rsidR="008B00FA">
        <w:rPr>
          <w:color w:val="auto"/>
          <w:sz w:val="22"/>
          <w:szCs w:val="22"/>
        </w:rPr>
        <w:t xml:space="preserve">providing </w:t>
      </w:r>
      <w:r w:rsidR="00826CF0">
        <w:rPr>
          <w:color w:val="auto"/>
          <w:sz w:val="22"/>
          <w:szCs w:val="22"/>
        </w:rPr>
        <w:t xml:space="preserve">inclusive </w:t>
      </w:r>
      <w:r w:rsidR="00DF503B">
        <w:rPr>
          <w:color w:val="auto"/>
          <w:sz w:val="22"/>
          <w:szCs w:val="22"/>
        </w:rPr>
        <w:t xml:space="preserve">and </w:t>
      </w:r>
      <w:r w:rsidR="008B00FA">
        <w:rPr>
          <w:color w:val="auto"/>
          <w:sz w:val="22"/>
          <w:szCs w:val="22"/>
        </w:rPr>
        <w:t>equal development opportunities through afterschool activities and social care for children</w:t>
      </w:r>
      <w:r w:rsidR="009878D0" w:rsidRPr="00A13828">
        <w:rPr>
          <w:color w:val="auto"/>
          <w:sz w:val="22"/>
          <w:szCs w:val="22"/>
        </w:rPr>
        <w:t xml:space="preserve"> </w:t>
      </w:r>
      <w:r w:rsidR="008B00FA">
        <w:rPr>
          <w:color w:val="auto"/>
          <w:sz w:val="22"/>
          <w:szCs w:val="22"/>
        </w:rPr>
        <w:t xml:space="preserve">in </w:t>
      </w:r>
      <w:r w:rsidR="009878D0" w:rsidRPr="00A13828">
        <w:rPr>
          <w:color w:val="auto"/>
          <w:sz w:val="22"/>
          <w:szCs w:val="22"/>
        </w:rPr>
        <w:t xml:space="preserve">local </w:t>
      </w:r>
      <w:r w:rsidR="008B00FA">
        <w:rPr>
          <w:color w:val="auto"/>
          <w:sz w:val="22"/>
          <w:szCs w:val="22"/>
        </w:rPr>
        <w:t>communities</w:t>
      </w:r>
      <w:r w:rsidR="00DF503B">
        <w:rPr>
          <w:color w:val="auto"/>
          <w:sz w:val="22"/>
          <w:szCs w:val="22"/>
        </w:rPr>
        <w:t>.</w:t>
      </w:r>
      <w:r w:rsidR="00A02922" w:rsidRPr="00A13828">
        <w:rPr>
          <w:color w:val="auto"/>
          <w:sz w:val="22"/>
          <w:szCs w:val="22"/>
        </w:rPr>
        <w:t xml:space="preserve">  </w:t>
      </w:r>
    </w:p>
    <w:p w14:paraId="31B696C9" w14:textId="77777777" w:rsidR="00766475" w:rsidRDefault="00766475" w:rsidP="00766475">
      <w:pPr>
        <w:pStyle w:val="Default"/>
        <w:jc w:val="both"/>
        <w:rPr>
          <w:color w:val="auto"/>
          <w:sz w:val="22"/>
          <w:szCs w:val="22"/>
        </w:rPr>
      </w:pPr>
    </w:p>
    <w:p w14:paraId="44C37D4D" w14:textId="77777777" w:rsidR="00766475" w:rsidRDefault="00766475" w:rsidP="00766475">
      <w:pPr>
        <w:pStyle w:val="Default"/>
        <w:jc w:val="both"/>
        <w:rPr>
          <w:color w:val="auto"/>
          <w:sz w:val="22"/>
          <w:szCs w:val="22"/>
        </w:rPr>
      </w:pPr>
    </w:p>
    <w:p w14:paraId="1AAADC79" w14:textId="77777777" w:rsidR="00766475" w:rsidRPr="00766475" w:rsidRDefault="00766475" w:rsidP="00766475">
      <w:pPr>
        <w:pStyle w:val="Default"/>
        <w:jc w:val="both"/>
        <w:rPr>
          <w:i/>
          <w:iCs/>
          <w:color w:val="auto"/>
          <w:sz w:val="22"/>
          <w:szCs w:val="22"/>
        </w:rPr>
      </w:pPr>
    </w:p>
    <w:p w14:paraId="27D8DE35" w14:textId="77777777" w:rsidR="00CE366C" w:rsidRDefault="00CE366C" w:rsidP="00BD6FF1">
      <w:proofErr w:type="gramStart"/>
      <w:r w:rsidRPr="00CE366C">
        <w:lastRenderedPageBreak/>
        <w:t xml:space="preserve">The priorities of this call for proposals are to increase the role </w:t>
      </w:r>
      <w:r>
        <w:t>of</w:t>
      </w:r>
      <w:r w:rsidRPr="00CE366C">
        <w:t xml:space="preserve"> civil society organisations including grassroots organisations; to provide support to the National Employment Agency to improve the offer of vocational and educational training and employment opportunities for vulnerable families in local communities; creation and development of (public or social) nurseries and educational centres for children in local communities in order to support employment of men and women with care responsibilities; support the implementation of the social protection and labour market reforms launched by the Ministry of Labour and Social Protection with a focus on genuine social and economic integration of marginalised persons including people with disabilities, Roma etc.</w:t>
      </w:r>
      <w:proofErr w:type="gramEnd"/>
    </w:p>
    <w:p w14:paraId="45D15F56" w14:textId="77777777" w:rsidR="001A36E4" w:rsidRPr="00807DAF" w:rsidRDefault="00CE366C" w:rsidP="00BD6FF1">
      <w:r w:rsidRPr="00CE366C">
        <w:t>All actions should be gender sensitive and rights-based. The actions should address crosscutting issues related to gender-equality, environmental practices, inclusion of people with disabilities and minority groups.  All actions should be in line with the social protection and labour market reforms initiated by the Ministry of Labo</w:t>
      </w:r>
      <w:r>
        <w:t>u</w:t>
      </w:r>
      <w:r w:rsidRPr="00CE366C">
        <w:t>r and Social Protection. Applicants are encouraged to set up strong partnerships with the Ministry.</w:t>
      </w:r>
    </w:p>
    <w:p w14:paraId="0C43360B" w14:textId="77777777" w:rsidR="0007408E" w:rsidRPr="00807DAF" w:rsidRDefault="0007408E" w:rsidP="000C4DF4">
      <w:pPr>
        <w:pStyle w:val="Guidelines2"/>
      </w:pPr>
      <w:bookmarkStart w:id="5" w:name="_Toc74830946"/>
      <w:r w:rsidRPr="00807DAF">
        <w:t>Financial allocation provided by the contracting authority</w:t>
      </w:r>
      <w:bookmarkEnd w:id="5"/>
    </w:p>
    <w:p w14:paraId="097D08A2" w14:textId="77777777" w:rsidR="0007408E" w:rsidRPr="00807DAF" w:rsidRDefault="0007408E" w:rsidP="00BD6FF1">
      <w:r w:rsidRPr="00807DAF">
        <w:t xml:space="preserve">The overall indicative amount made available under this </w:t>
      </w:r>
      <w:r w:rsidR="002F0314">
        <w:t>c</w:t>
      </w:r>
      <w:r w:rsidR="001D0C7B" w:rsidRPr="00807DAF">
        <w:t xml:space="preserve">all for </w:t>
      </w:r>
      <w:r w:rsidR="002F0314">
        <w:t>p</w:t>
      </w:r>
      <w:r w:rsidR="001D0C7B" w:rsidRPr="00807DAF">
        <w:t>roposals</w:t>
      </w:r>
      <w:r w:rsidRPr="00807DAF">
        <w:t xml:space="preserve"> is </w:t>
      </w:r>
      <w:r w:rsidR="0006470D" w:rsidRPr="00807DAF">
        <w:t>EUR</w:t>
      </w:r>
      <w:r w:rsidRPr="00807DAF">
        <w:t xml:space="preserve"> </w:t>
      </w:r>
      <w:r w:rsidR="009F3F8B">
        <w:t>4,000,000</w:t>
      </w:r>
      <w:r w:rsidR="002F0314">
        <w:t>.</w:t>
      </w:r>
      <w:r w:rsidRPr="00807DAF">
        <w:t xml:space="preserve"> The </w:t>
      </w:r>
      <w:r w:rsidR="00D11783">
        <w:t>c</w:t>
      </w:r>
      <w:r w:rsidRPr="00807DAF">
        <w:t xml:space="preserve">ontracting </w:t>
      </w:r>
      <w:r w:rsidR="00D11783">
        <w:t>a</w:t>
      </w:r>
      <w:r w:rsidRPr="00807DAF">
        <w:t>uthority reserves the right not to award all available funds.</w:t>
      </w:r>
    </w:p>
    <w:p w14:paraId="1CC0F104" w14:textId="77777777" w:rsidR="00607F60" w:rsidRDefault="00062A91" w:rsidP="00BD6FF1">
      <w:pPr>
        <w:rPr>
          <w:b/>
        </w:rPr>
      </w:pPr>
      <w:r w:rsidRPr="00807DAF">
        <w:rPr>
          <w:b/>
        </w:rPr>
        <w:t xml:space="preserve">Indicative allocation of funds </w:t>
      </w:r>
      <w:r w:rsidR="000648BB" w:rsidRPr="00807DAF">
        <w:rPr>
          <w:b/>
        </w:rPr>
        <w:t>by lot</w:t>
      </w:r>
      <w:r w:rsidR="00426C34" w:rsidRPr="00807DAF">
        <w:rPr>
          <w:b/>
        </w:rPr>
        <w:t>:</w:t>
      </w:r>
    </w:p>
    <w:p w14:paraId="30EAE8D7" w14:textId="77777777" w:rsidR="009F3F8B" w:rsidRDefault="009F3F8B" w:rsidP="00BD6FF1">
      <w:pPr>
        <w:rPr>
          <w:b/>
        </w:rPr>
      </w:pPr>
      <w:r>
        <w:rPr>
          <w:b/>
        </w:rPr>
        <w:t xml:space="preserve">Lot 1: </w:t>
      </w:r>
      <w:r w:rsidRPr="009F3F8B">
        <w:t xml:space="preserve">EUR </w:t>
      </w:r>
      <w:r w:rsidR="00CE366C">
        <w:t>3</w:t>
      </w:r>
      <w:r w:rsidRPr="009F3F8B">
        <w:t>,000,000</w:t>
      </w:r>
    </w:p>
    <w:p w14:paraId="3EF35766" w14:textId="77777777" w:rsidR="006A52FF" w:rsidRPr="00AF533D" w:rsidRDefault="00AF533D" w:rsidP="00BD6FF1">
      <w:r w:rsidRPr="00AF533D">
        <w:rPr>
          <w:b/>
        </w:rPr>
        <w:t>Lot</w:t>
      </w:r>
      <w:r w:rsidR="006A52FF" w:rsidRPr="00AF533D">
        <w:rPr>
          <w:b/>
        </w:rPr>
        <w:t xml:space="preserve"> </w:t>
      </w:r>
      <w:r w:rsidRPr="00AF533D">
        <w:rPr>
          <w:b/>
        </w:rPr>
        <w:t>2</w:t>
      </w:r>
      <w:r w:rsidR="009F3F8B" w:rsidRPr="00AF533D">
        <w:rPr>
          <w:b/>
        </w:rPr>
        <w:t xml:space="preserve">: </w:t>
      </w:r>
      <w:r w:rsidR="00CE366C">
        <w:t>EUR 1</w:t>
      </w:r>
      <w:r w:rsidR="006A52FF" w:rsidRPr="00AF533D">
        <w:t xml:space="preserve">,000,000  </w:t>
      </w:r>
    </w:p>
    <w:p w14:paraId="186CAEFC" w14:textId="77777777" w:rsidR="00D220FF" w:rsidRPr="00807DAF" w:rsidRDefault="00D220FF" w:rsidP="00BD6FF1">
      <w:pPr>
        <w:rPr>
          <w:b/>
        </w:rPr>
      </w:pPr>
      <w:r w:rsidRPr="00807DAF">
        <w:t>I</w:t>
      </w:r>
      <w:r w:rsidR="00264C31" w:rsidRPr="00807DAF">
        <w:t>f</w:t>
      </w:r>
      <w:r w:rsidRPr="00807DAF">
        <w:t xml:space="preserve"> the </w:t>
      </w:r>
      <w:r w:rsidR="00DC12C9" w:rsidRPr="00807DAF">
        <w:t xml:space="preserve">allocation </w:t>
      </w:r>
      <w:r w:rsidR="00264C31" w:rsidRPr="00807DAF">
        <w:t>indicated</w:t>
      </w:r>
      <w:r w:rsidRPr="00807DAF">
        <w:t xml:space="preserve"> for a specific lot </w:t>
      </w:r>
      <w:proofErr w:type="gramStart"/>
      <w:r w:rsidRPr="00807DAF">
        <w:t>cannot be used</w:t>
      </w:r>
      <w:proofErr w:type="gramEnd"/>
      <w:r w:rsidRPr="00807DAF">
        <w:t xml:space="preserve"> due to insufficient quality or number of proposals received, the </w:t>
      </w:r>
      <w:r w:rsidR="00D11783">
        <w:t>c</w:t>
      </w:r>
      <w:r w:rsidR="00E359F9" w:rsidRPr="00807DAF">
        <w:t xml:space="preserve">ontracting </w:t>
      </w:r>
      <w:r w:rsidR="00D11783">
        <w:t>a</w:t>
      </w:r>
      <w:r w:rsidR="00E359F9" w:rsidRPr="00807DAF">
        <w:t>uthority</w:t>
      </w:r>
      <w:r w:rsidRPr="00807DAF">
        <w:t xml:space="preserve"> reserves the right to reallocate the remaining funds to </w:t>
      </w:r>
      <w:r w:rsidR="009F3F8B">
        <w:t>th</w:t>
      </w:r>
      <w:r w:rsidR="009F3F8B" w:rsidRPr="00A20926">
        <w:t xml:space="preserve">e </w:t>
      </w:r>
      <w:r w:rsidRPr="00A20926">
        <w:t>other lot.</w:t>
      </w:r>
    </w:p>
    <w:p w14:paraId="1C81C59A" w14:textId="77777777" w:rsidR="0007408E" w:rsidRPr="009F3F8B" w:rsidRDefault="00A016F9" w:rsidP="00BD6FF1">
      <w:pPr>
        <w:rPr>
          <w:b/>
        </w:rPr>
      </w:pPr>
      <w:r w:rsidRPr="009F3F8B">
        <w:rPr>
          <w:b/>
        </w:rPr>
        <w:t>Size</w:t>
      </w:r>
      <w:r w:rsidR="0007408E" w:rsidRPr="009F3F8B">
        <w:rPr>
          <w:b/>
        </w:rPr>
        <w:t xml:space="preserve"> of grants</w:t>
      </w:r>
    </w:p>
    <w:p w14:paraId="3986666F" w14:textId="77777777" w:rsidR="0007408E" w:rsidRPr="00807DAF" w:rsidRDefault="0007408E" w:rsidP="00BD6FF1">
      <w:r w:rsidRPr="00807DAF">
        <w:t xml:space="preserve">Any grant </w:t>
      </w:r>
      <w:r w:rsidR="00470768" w:rsidRPr="00807DAF">
        <w:t>requested</w:t>
      </w:r>
      <w:r w:rsidRPr="00807DAF">
        <w:t xml:space="preserve"> under this </w:t>
      </w:r>
      <w:r w:rsidR="002F0314">
        <w:t>c</w:t>
      </w:r>
      <w:r w:rsidR="00332780" w:rsidRPr="00807DAF">
        <w:t xml:space="preserve">all for </w:t>
      </w:r>
      <w:r w:rsidR="002F0314">
        <w:t>p</w:t>
      </w:r>
      <w:r w:rsidR="00332780" w:rsidRPr="00807DAF">
        <w:t xml:space="preserve">roposals </w:t>
      </w:r>
      <w:r w:rsidRPr="00807DAF">
        <w:t>must</w:t>
      </w:r>
      <w:r w:rsidR="00837D2F">
        <w:t xml:space="preserve"> </w:t>
      </w:r>
      <w:r w:rsidRPr="00BA6979">
        <w:t>fall between the following</w:t>
      </w:r>
      <w:r w:rsidR="000F62AF" w:rsidRPr="00BA6979">
        <w:t xml:space="preserve"> </w:t>
      </w:r>
      <w:r w:rsidRPr="000B7FE7">
        <w:t>minimum and</w:t>
      </w:r>
      <w:r w:rsidRPr="00BA6979">
        <w:t xml:space="preserve"> maximum amounts</w:t>
      </w:r>
      <w:r w:rsidRPr="00807DAF">
        <w:t>:</w:t>
      </w:r>
    </w:p>
    <w:p w14:paraId="741480B8" w14:textId="77777777" w:rsidR="009F3F8B" w:rsidRPr="000762B7" w:rsidRDefault="009F3F8B" w:rsidP="00BB7237">
      <w:pPr>
        <w:numPr>
          <w:ilvl w:val="0"/>
          <w:numId w:val="22"/>
        </w:numPr>
        <w:spacing w:after="60"/>
      </w:pPr>
      <w:r w:rsidRPr="00387F3D">
        <w:rPr>
          <w:b/>
        </w:rPr>
        <w:t>Lot 1</w:t>
      </w:r>
      <w:r w:rsidRPr="000762B7">
        <w:t xml:space="preserve">: </w:t>
      </w:r>
      <w:r w:rsidR="00CE366C">
        <w:t>minimum amount: EUR 2</w:t>
      </w:r>
      <w:r>
        <w:t>,900,000</w:t>
      </w:r>
      <w:r w:rsidRPr="000762B7">
        <w:t xml:space="preserve">; </w:t>
      </w:r>
      <w:r w:rsidR="00CE366C">
        <w:t>maximum amount: EUR 3</w:t>
      </w:r>
      <w:r>
        <w:t>,000,000</w:t>
      </w:r>
    </w:p>
    <w:p w14:paraId="519B0F39" w14:textId="77777777" w:rsidR="009F3F8B" w:rsidRDefault="009F3F8B" w:rsidP="00BB7237">
      <w:pPr>
        <w:numPr>
          <w:ilvl w:val="0"/>
          <w:numId w:val="22"/>
        </w:numPr>
        <w:spacing w:after="60"/>
      </w:pPr>
      <w:r w:rsidRPr="00387F3D">
        <w:rPr>
          <w:b/>
        </w:rPr>
        <w:t>Lot 2</w:t>
      </w:r>
      <w:r w:rsidRPr="000762B7">
        <w:t xml:space="preserve">: </w:t>
      </w:r>
      <w:r>
        <w:t xml:space="preserve">minimum amount: </w:t>
      </w:r>
      <w:r w:rsidR="00CE366C">
        <w:t xml:space="preserve">EUR </w:t>
      </w:r>
      <w:r w:rsidR="00A20926">
        <w:t>9</w:t>
      </w:r>
      <w:r w:rsidR="00DF503B">
        <w:t>5</w:t>
      </w:r>
      <w:r w:rsidR="00A20926">
        <w:t>0,000</w:t>
      </w:r>
      <w:r w:rsidR="00A20926" w:rsidRPr="000762B7">
        <w:t xml:space="preserve">; </w:t>
      </w:r>
      <w:r w:rsidR="00A20926">
        <w:t xml:space="preserve">maximum amount: EUR </w:t>
      </w:r>
      <w:r w:rsidR="00CE366C">
        <w:t>1</w:t>
      </w:r>
      <w:r w:rsidR="00A20926">
        <w:t>,000,000</w:t>
      </w:r>
    </w:p>
    <w:p w14:paraId="44A3EBA0" w14:textId="77777777" w:rsidR="00766475" w:rsidRDefault="00766475" w:rsidP="00BD6FF1"/>
    <w:p w14:paraId="5F9344DF" w14:textId="77777777" w:rsidR="00BA00F7" w:rsidRPr="00807DAF" w:rsidRDefault="00BA00F7" w:rsidP="00BD6FF1">
      <w:r w:rsidRPr="00807DAF">
        <w:t xml:space="preserve">Any grant </w:t>
      </w:r>
      <w:r w:rsidR="00470768" w:rsidRPr="00807DAF">
        <w:t>requested</w:t>
      </w:r>
      <w:r w:rsidRPr="00807DAF">
        <w:t xml:space="preserve"> under this </w:t>
      </w:r>
      <w:r w:rsidR="002F0314">
        <w:t>c</w:t>
      </w:r>
      <w:r w:rsidRPr="00807DAF">
        <w:t xml:space="preserve">all for </w:t>
      </w:r>
      <w:r w:rsidR="002F0314">
        <w:t>p</w:t>
      </w:r>
      <w:r w:rsidRPr="00807DAF">
        <w:t xml:space="preserve">roposals must </w:t>
      </w:r>
      <w:r w:rsidRPr="00BA6979">
        <w:t xml:space="preserve">fall between the following </w:t>
      </w:r>
      <w:r w:rsidRPr="000B7FE7">
        <w:t>minimum and</w:t>
      </w:r>
      <w:r w:rsidR="000B7FE7">
        <w:t xml:space="preserve"> </w:t>
      </w:r>
      <w:r w:rsidRPr="00BA6979">
        <w:t>maximum percentages</w:t>
      </w:r>
      <w:r w:rsidRPr="00807DAF">
        <w:t xml:space="preserve"> of total eligible costs of the action</w:t>
      </w:r>
      <w:r w:rsidR="00D57C7A" w:rsidRPr="00807DAF">
        <w:t>:</w:t>
      </w:r>
    </w:p>
    <w:p w14:paraId="2FC6007F" w14:textId="77777777" w:rsidR="000F62AF" w:rsidRPr="00837D2F" w:rsidRDefault="00BA00F7" w:rsidP="00BB7237">
      <w:pPr>
        <w:numPr>
          <w:ilvl w:val="0"/>
          <w:numId w:val="23"/>
        </w:numPr>
      </w:pPr>
      <w:r w:rsidRPr="00837D2F">
        <w:t xml:space="preserve">Minimum percentage: </w:t>
      </w:r>
      <w:r w:rsidR="00613410" w:rsidRPr="00837D2F">
        <w:t>50</w:t>
      </w:r>
      <w:r w:rsidR="00140A0D" w:rsidRPr="00837D2F">
        <w:t xml:space="preserve"> </w:t>
      </w:r>
      <w:r w:rsidR="0007408E" w:rsidRPr="00837D2F">
        <w:t>% of the total eligible costs of the action.</w:t>
      </w:r>
    </w:p>
    <w:p w14:paraId="5A0DC7AD" w14:textId="77777777" w:rsidR="00201E89" w:rsidRPr="00837D2F" w:rsidRDefault="00BA00F7" w:rsidP="00BB7237">
      <w:pPr>
        <w:numPr>
          <w:ilvl w:val="0"/>
          <w:numId w:val="23"/>
        </w:numPr>
      </w:pPr>
      <w:r w:rsidRPr="00837D2F">
        <w:t xml:space="preserve">Maximum </w:t>
      </w:r>
      <w:r w:rsidR="006E0555" w:rsidRPr="00837D2F">
        <w:t>percentage:</w:t>
      </w:r>
      <w:r w:rsidR="00613410" w:rsidRPr="00837D2F">
        <w:t xml:space="preserve"> </w:t>
      </w:r>
      <w:r w:rsidR="00251BE4" w:rsidRPr="00837D2F">
        <w:t>95</w:t>
      </w:r>
      <w:r w:rsidR="00613410" w:rsidRPr="00837D2F">
        <w:t xml:space="preserve"> </w:t>
      </w:r>
      <w:r w:rsidR="0007408E" w:rsidRPr="00837D2F">
        <w:t xml:space="preserve">% of the total eligible costs of the action (see also </w:t>
      </w:r>
      <w:r w:rsidR="00D11783" w:rsidRPr="00837D2F">
        <w:t>S</w:t>
      </w:r>
      <w:r w:rsidR="00896ECA" w:rsidRPr="00837D2F">
        <w:t>ection</w:t>
      </w:r>
      <w:r w:rsidR="0007408E" w:rsidRPr="00837D2F">
        <w:t xml:space="preserve"> 2.1.</w:t>
      </w:r>
      <w:r w:rsidR="00CB450B" w:rsidRPr="00837D2F">
        <w:t>4</w:t>
      </w:r>
      <w:r w:rsidR="0007408E" w:rsidRPr="00837D2F">
        <w:t>).</w:t>
      </w:r>
      <w:r w:rsidR="00FF4BB3" w:rsidRPr="00837D2F">
        <w:t xml:space="preserve"> </w:t>
      </w:r>
    </w:p>
    <w:p w14:paraId="5DB212E2" w14:textId="77777777" w:rsidR="0007408E" w:rsidRDefault="0007408E" w:rsidP="00042967">
      <w:pPr>
        <w:tabs>
          <w:tab w:val="num" w:pos="0"/>
        </w:tabs>
        <w:spacing w:before="120"/>
        <w:rPr>
          <w:szCs w:val="22"/>
        </w:rPr>
      </w:pPr>
      <w:r w:rsidRPr="00807DAF">
        <w:rPr>
          <w:szCs w:val="22"/>
        </w:rPr>
        <w:t>The balance</w:t>
      </w:r>
      <w:r w:rsidR="00470768" w:rsidRPr="00807DAF">
        <w:rPr>
          <w:szCs w:val="22"/>
        </w:rPr>
        <w:t xml:space="preserve"> (i.e. the difference between the total cost of the action and the amount requested from the </w:t>
      </w:r>
      <w:r w:rsidR="00D11783">
        <w:rPr>
          <w:szCs w:val="22"/>
        </w:rPr>
        <w:t>c</w:t>
      </w:r>
      <w:r w:rsidR="00470768" w:rsidRPr="00807DAF">
        <w:rPr>
          <w:szCs w:val="22"/>
        </w:rPr>
        <w:t xml:space="preserve">ontracting </w:t>
      </w:r>
      <w:r w:rsidR="00D11783">
        <w:rPr>
          <w:szCs w:val="22"/>
        </w:rPr>
        <w:t>a</w:t>
      </w:r>
      <w:r w:rsidR="00470768" w:rsidRPr="00807DAF">
        <w:rPr>
          <w:szCs w:val="22"/>
        </w:rPr>
        <w:t>uthority)</w:t>
      </w:r>
      <w:r w:rsidRPr="00807DAF">
        <w:rPr>
          <w:szCs w:val="22"/>
        </w:rPr>
        <w:t xml:space="preserve"> </w:t>
      </w:r>
      <w:proofErr w:type="gramStart"/>
      <w:r w:rsidRPr="00807DAF">
        <w:rPr>
          <w:szCs w:val="22"/>
        </w:rPr>
        <w:t>must be financed</w:t>
      </w:r>
      <w:proofErr w:type="gramEnd"/>
      <w:r w:rsidRPr="00807DAF">
        <w:rPr>
          <w:szCs w:val="22"/>
        </w:rPr>
        <w:t xml:space="preserve"> from sources other than the </w:t>
      </w:r>
      <w:r w:rsidR="00D11783">
        <w:rPr>
          <w:szCs w:val="22"/>
        </w:rPr>
        <w:t>general</w:t>
      </w:r>
      <w:r w:rsidR="00D65E10" w:rsidRPr="00807DAF">
        <w:rPr>
          <w:szCs w:val="22"/>
        </w:rPr>
        <w:t xml:space="preserve"> </w:t>
      </w:r>
      <w:r w:rsidR="00D11783">
        <w:rPr>
          <w:szCs w:val="22"/>
        </w:rPr>
        <w:t>b</w:t>
      </w:r>
      <w:r w:rsidRPr="00807DAF">
        <w:rPr>
          <w:szCs w:val="22"/>
        </w:rPr>
        <w:t>udget</w:t>
      </w:r>
      <w:r w:rsidR="00D11783">
        <w:rPr>
          <w:szCs w:val="22"/>
        </w:rPr>
        <w:t xml:space="preserve"> of the Union</w:t>
      </w:r>
      <w:r w:rsidR="007377DD" w:rsidRPr="00807DAF">
        <w:rPr>
          <w:szCs w:val="22"/>
        </w:rPr>
        <w:t xml:space="preserve"> or the European Development Fund</w:t>
      </w:r>
      <w:r w:rsidR="001D0C7B" w:rsidRPr="00807DAF">
        <w:rPr>
          <w:rStyle w:val="FootnoteReference"/>
        </w:rPr>
        <w:footnoteReference w:id="5"/>
      </w:r>
      <w:r w:rsidR="004D357E" w:rsidRPr="00807DAF">
        <w:rPr>
          <w:szCs w:val="22"/>
        </w:rPr>
        <w:t>.</w:t>
      </w:r>
    </w:p>
    <w:p w14:paraId="138B5C8B" w14:textId="77777777" w:rsidR="00613410" w:rsidRDefault="00613410" w:rsidP="00042967">
      <w:pPr>
        <w:tabs>
          <w:tab w:val="num" w:pos="0"/>
        </w:tabs>
        <w:spacing w:before="120"/>
        <w:rPr>
          <w:szCs w:val="22"/>
        </w:rPr>
      </w:pPr>
    </w:p>
    <w:p w14:paraId="6469FE4F" w14:textId="77777777" w:rsidR="00766475" w:rsidRPr="00807DAF" w:rsidRDefault="00766475" w:rsidP="00042967">
      <w:pPr>
        <w:tabs>
          <w:tab w:val="num" w:pos="0"/>
        </w:tabs>
        <w:spacing w:before="120"/>
        <w:rPr>
          <w:szCs w:val="22"/>
        </w:rPr>
      </w:pPr>
    </w:p>
    <w:p w14:paraId="514E1748" w14:textId="77777777" w:rsidR="0007408E" w:rsidRPr="00807DAF" w:rsidRDefault="0007408E" w:rsidP="00BB7237">
      <w:pPr>
        <w:pStyle w:val="Guidelines1"/>
        <w:numPr>
          <w:ilvl w:val="0"/>
          <w:numId w:val="21"/>
        </w:numPr>
        <w:tabs>
          <w:tab w:val="clear" w:pos="1492"/>
        </w:tabs>
        <w:rPr>
          <w:rFonts w:ascii="Times New Roman" w:hAnsi="Times New Roman"/>
        </w:rPr>
      </w:pPr>
      <w:bookmarkStart w:id="6" w:name="_Toc74830947"/>
      <w:r w:rsidRPr="00807DAF">
        <w:rPr>
          <w:rFonts w:ascii="Times New Roman" w:hAnsi="Times New Roman"/>
        </w:rPr>
        <w:lastRenderedPageBreak/>
        <w:t xml:space="preserve">Rules </w:t>
      </w:r>
      <w:r w:rsidR="0024146B" w:rsidRPr="00807DAF">
        <w:rPr>
          <w:rFonts w:ascii="Times New Roman" w:hAnsi="Times New Roman"/>
        </w:rPr>
        <w:t xml:space="preserve">FOR </w:t>
      </w:r>
      <w:r w:rsidRPr="00807DAF">
        <w:rPr>
          <w:rFonts w:ascii="Times New Roman" w:hAnsi="Times New Roman"/>
        </w:rPr>
        <w:t>thIS call for proposalS</w:t>
      </w:r>
      <w:bookmarkEnd w:id="6"/>
    </w:p>
    <w:p w14:paraId="3BE0054A" w14:textId="77777777" w:rsidR="0007408E" w:rsidRPr="00807DAF" w:rsidRDefault="0007408E" w:rsidP="00BD6FF1">
      <w:r w:rsidRPr="00807DAF">
        <w:t xml:space="preserve">These guidelines set out the rules for </w:t>
      </w:r>
      <w:r w:rsidR="008A6F06" w:rsidRPr="00807DAF">
        <w:t xml:space="preserve">the </w:t>
      </w:r>
      <w:r w:rsidRPr="00807DAF">
        <w:t>submi</w:t>
      </w:r>
      <w:r w:rsidR="008A6F06" w:rsidRPr="00807DAF">
        <w:t>ssion</w:t>
      </w:r>
      <w:r w:rsidRPr="00807DAF">
        <w:t>, selecti</w:t>
      </w:r>
      <w:r w:rsidR="008A6F06" w:rsidRPr="00807DAF">
        <w:t>on</w:t>
      </w:r>
      <w:r w:rsidRPr="00807DAF">
        <w:t xml:space="preserve"> and implement</w:t>
      </w:r>
      <w:r w:rsidR="008A6F06" w:rsidRPr="00807DAF">
        <w:t>ation of</w:t>
      </w:r>
      <w:r w:rsidR="00AA424B" w:rsidRPr="00807DAF">
        <w:t xml:space="preserve"> the</w:t>
      </w:r>
      <w:r w:rsidRPr="00807DAF">
        <w:t xml:space="preserve"> actions financed under th</w:t>
      </w:r>
      <w:r w:rsidR="00E359F9" w:rsidRPr="00807DAF">
        <w:t xml:space="preserve">is </w:t>
      </w:r>
      <w:r w:rsidR="002F0314">
        <w:t>c</w:t>
      </w:r>
      <w:r w:rsidR="00E359F9" w:rsidRPr="00807DAF">
        <w:t>all</w:t>
      </w:r>
      <w:r w:rsidRPr="00807DAF">
        <w:t xml:space="preserve">, in conformity with the </w:t>
      </w:r>
      <w:r w:rsidR="009D7AC9">
        <w:t>p</w:t>
      </w:r>
      <w:r w:rsidRPr="00807DAF">
        <w:t xml:space="preserve">ractical </w:t>
      </w:r>
      <w:r w:rsidR="009D7AC9">
        <w:t>g</w:t>
      </w:r>
      <w:r w:rsidRPr="00807DAF">
        <w:t>uide</w:t>
      </w:r>
      <w:r w:rsidR="009E6254" w:rsidRPr="00807DAF">
        <w:t>, which is applicable to the present call</w:t>
      </w:r>
      <w:r w:rsidR="001A3FE1" w:rsidRPr="00807DAF">
        <w:t xml:space="preserve"> (</w:t>
      </w:r>
      <w:r w:rsidR="00087373" w:rsidRPr="00807DAF">
        <w:t>a</w:t>
      </w:r>
      <w:r w:rsidR="001A3FE1" w:rsidRPr="00807DAF">
        <w:t xml:space="preserve">vailable on the </w:t>
      </w:r>
      <w:r w:rsidR="00D11783">
        <w:t>i</w:t>
      </w:r>
      <w:r w:rsidR="001A3FE1" w:rsidRPr="00807DAF">
        <w:t>nternet at this address</w:t>
      </w:r>
      <w:r w:rsidR="00176C61" w:rsidRPr="008503BC">
        <w:t xml:space="preserve"> </w:t>
      </w:r>
      <w:hyperlink r:id="rId16" w:history="1">
        <w:r w:rsidR="00F874BB" w:rsidRPr="00556E3A">
          <w:rPr>
            <w:rStyle w:val="Hyperlink"/>
          </w:rPr>
          <w:t>https://wikis.ec.europa.eu/display/ExactExternalWiki/ePRAG</w:t>
        </w:r>
      </w:hyperlink>
      <w:r w:rsidR="00F874BB">
        <w:t xml:space="preserve"> </w:t>
      </w:r>
      <w:r w:rsidR="001A3FE1" w:rsidRPr="00807DAF">
        <w:t>)</w:t>
      </w:r>
      <w:r w:rsidRPr="00807DAF">
        <w:t>.</w:t>
      </w:r>
      <w:r w:rsidR="00C60C7C">
        <w:rPr>
          <w:rStyle w:val="FootnoteReference"/>
        </w:rPr>
        <w:footnoteReference w:id="6"/>
      </w:r>
    </w:p>
    <w:p w14:paraId="1C37C373" w14:textId="77777777" w:rsidR="0007408E" w:rsidRPr="00807DAF" w:rsidRDefault="0007408E" w:rsidP="000C4DF4">
      <w:pPr>
        <w:pStyle w:val="Guidelines2"/>
      </w:pPr>
      <w:bookmarkStart w:id="7" w:name="_Toc74830948"/>
      <w:r w:rsidRPr="00807DAF">
        <w:t>Eligibility criteria</w:t>
      </w:r>
      <w:bookmarkEnd w:id="7"/>
    </w:p>
    <w:p w14:paraId="2251C4E8" w14:textId="77777777" w:rsidR="0007408E" w:rsidRPr="00807DAF" w:rsidRDefault="0007408E" w:rsidP="006E0555">
      <w:r w:rsidRPr="00807DAF">
        <w:t xml:space="preserve">There are three sets of eligibility criteria, relating </w:t>
      </w:r>
      <w:proofErr w:type="gramStart"/>
      <w:r w:rsidRPr="00807DAF">
        <w:t>to</w:t>
      </w:r>
      <w:proofErr w:type="gramEnd"/>
      <w:r w:rsidRPr="00807DAF">
        <w:t>:</w:t>
      </w:r>
    </w:p>
    <w:p w14:paraId="35FBBF9D" w14:textId="77777777" w:rsidR="003477DE" w:rsidRPr="00807DAF" w:rsidRDefault="00296A25" w:rsidP="00BB7237">
      <w:pPr>
        <w:numPr>
          <w:ilvl w:val="0"/>
          <w:numId w:val="36"/>
        </w:numPr>
      </w:pPr>
      <w:proofErr w:type="gramStart"/>
      <w:r w:rsidRPr="00807DAF">
        <w:t>the</w:t>
      </w:r>
      <w:proofErr w:type="gramEnd"/>
      <w:r w:rsidRPr="00807DAF">
        <w:t xml:space="preserve"> actors</w:t>
      </w:r>
      <w:r w:rsidR="00CB450B">
        <w:t xml:space="preserve"> (2.1.1.)</w:t>
      </w:r>
      <w:r w:rsidRPr="00807DAF">
        <w:t>:</w:t>
      </w:r>
    </w:p>
    <w:p w14:paraId="15F2C0E1" w14:textId="77777777" w:rsidR="003477DE" w:rsidRPr="00807DAF" w:rsidRDefault="006A36F9" w:rsidP="00BB7237">
      <w:pPr>
        <w:numPr>
          <w:ilvl w:val="0"/>
          <w:numId w:val="24"/>
        </w:numPr>
        <w:ind w:left="1134"/>
      </w:pPr>
      <w:r w:rsidRPr="00807DAF">
        <w:t xml:space="preserve">The </w:t>
      </w:r>
      <w:r w:rsidR="00D11783">
        <w:t>‘</w:t>
      </w:r>
      <w:r w:rsidR="00ED0176">
        <w:rPr>
          <w:b/>
        </w:rPr>
        <w:t>lead a</w:t>
      </w:r>
      <w:r w:rsidRPr="00807DAF">
        <w:rPr>
          <w:b/>
        </w:rPr>
        <w:t>pplicant</w:t>
      </w:r>
      <w:r w:rsidR="00D11783">
        <w:rPr>
          <w:b/>
        </w:rPr>
        <w:t>’</w:t>
      </w:r>
      <w:r w:rsidRPr="00807DAF">
        <w:t xml:space="preserve">, </w:t>
      </w:r>
      <w:r w:rsidR="00296A25" w:rsidRPr="00807DAF">
        <w:t xml:space="preserve">i.e. </w:t>
      </w:r>
      <w:r w:rsidR="00A31B91" w:rsidRPr="00807DAF">
        <w:t>the entity</w:t>
      </w:r>
      <w:r w:rsidRPr="00807DAF">
        <w:t xml:space="preserve"> </w:t>
      </w:r>
      <w:r w:rsidR="00D54450" w:rsidRPr="00807DAF">
        <w:t>submit</w:t>
      </w:r>
      <w:r w:rsidR="00A31B91" w:rsidRPr="00807DAF">
        <w:t>ting</w:t>
      </w:r>
      <w:r w:rsidR="00D54450" w:rsidRPr="00807DAF">
        <w:t xml:space="preserve"> the application form</w:t>
      </w:r>
      <w:r w:rsidR="00054F87">
        <w:t>;</w:t>
      </w:r>
    </w:p>
    <w:p w14:paraId="1CDE3F39" w14:textId="77777777" w:rsidR="003477DE" w:rsidRPr="00807DAF" w:rsidRDefault="00A31B91" w:rsidP="00BB7237">
      <w:pPr>
        <w:numPr>
          <w:ilvl w:val="0"/>
          <w:numId w:val="24"/>
        </w:numPr>
        <w:ind w:left="1134"/>
      </w:pPr>
      <w:r w:rsidRPr="00807DAF">
        <w:t xml:space="preserve">if any, </w:t>
      </w:r>
      <w:r w:rsidR="009901E5" w:rsidRPr="00807DAF">
        <w:t>its</w:t>
      </w:r>
      <w:r w:rsidR="006A36F9" w:rsidRPr="00807DAF">
        <w:t xml:space="preserve"> </w:t>
      </w:r>
      <w:r w:rsidR="006A36F9" w:rsidRPr="00807DAF">
        <w:rPr>
          <w:b/>
        </w:rPr>
        <w:t>co-applicant(s)</w:t>
      </w:r>
      <w:r w:rsidR="006A36F9" w:rsidRPr="00807DAF">
        <w:t xml:space="preserve"> (</w:t>
      </w:r>
      <w:r w:rsidR="006A36F9" w:rsidRPr="00807DAF">
        <w:rPr>
          <w:b/>
          <w:u w:val="single"/>
        </w:rPr>
        <w:t xml:space="preserve">where it </w:t>
      </w:r>
      <w:r w:rsidR="00B254EE" w:rsidRPr="00807DAF">
        <w:rPr>
          <w:b/>
          <w:u w:val="single"/>
        </w:rPr>
        <w:t xml:space="preserve">is </w:t>
      </w:r>
      <w:r w:rsidR="006A36F9" w:rsidRPr="00807DAF">
        <w:rPr>
          <w:b/>
          <w:u w:val="single"/>
        </w:rPr>
        <w:t xml:space="preserve">not specified otherwise the </w:t>
      </w:r>
      <w:r w:rsidR="00ED0176">
        <w:rPr>
          <w:b/>
          <w:u w:val="single"/>
        </w:rPr>
        <w:t>lead a</w:t>
      </w:r>
      <w:r w:rsidR="006A36F9" w:rsidRPr="00807DAF">
        <w:rPr>
          <w:b/>
          <w:u w:val="single"/>
        </w:rPr>
        <w:t xml:space="preserve">pplicant and </w:t>
      </w:r>
      <w:r w:rsidR="003477DE" w:rsidRPr="00807DAF">
        <w:rPr>
          <w:b/>
          <w:u w:val="single"/>
        </w:rPr>
        <w:t xml:space="preserve">its </w:t>
      </w:r>
      <w:r w:rsidR="006A36F9" w:rsidRPr="00807DAF">
        <w:rPr>
          <w:b/>
          <w:u w:val="single"/>
        </w:rPr>
        <w:t xml:space="preserve">co-applicant(s) are </w:t>
      </w:r>
      <w:r w:rsidR="009901E5" w:rsidRPr="00807DAF">
        <w:rPr>
          <w:b/>
          <w:u w:val="single"/>
        </w:rPr>
        <w:t xml:space="preserve">hereinafter </w:t>
      </w:r>
      <w:r w:rsidR="006A36F9" w:rsidRPr="00807DAF">
        <w:rPr>
          <w:b/>
          <w:u w:val="single"/>
        </w:rPr>
        <w:t xml:space="preserve">jointly referred as </w:t>
      </w:r>
      <w:r w:rsidR="00D11783" w:rsidRPr="00D34B88">
        <w:rPr>
          <w:b/>
          <w:u w:val="single"/>
        </w:rPr>
        <w:t>‘</w:t>
      </w:r>
      <w:r w:rsidR="006A36F9" w:rsidRPr="00F53E16">
        <w:rPr>
          <w:b/>
          <w:u w:val="single"/>
        </w:rPr>
        <w:t>applicant</w:t>
      </w:r>
      <w:r w:rsidR="009F3146" w:rsidRPr="00F53E16">
        <w:rPr>
          <w:b/>
          <w:u w:val="single"/>
        </w:rPr>
        <w:t>(</w:t>
      </w:r>
      <w:r w:rsidR="006A36F9" w:rsidRPr="00F53E16">
        <w:rPr>
          <w:b/>
          <w:u w:val="single"/>
        </w:rPr>
        <w:t>s</w:t>
      </w:r>
      <w:r w:rsidR="009F3146" w:rsidRPr="00F53E16">
        <w:rPr>
          <w:b/>
          <w:u w:val="single"/>
        </w:rPr>
        <w:t>)</w:t>
      </w:r>
      <w:r w:rsidR="00D11783" w:rsidRPr="00F53E16">
        <w:rPr>
          <w:b/>
          <w:u w:val="single"/>
        </w:rPr>
        <w:t>’</w:t>
      </w:r>
      <w:r w:rsidRPr="00807DAF">
        <w:t>)</w:t>
      </w:r>
      <w:r w:rsidR="00054F87">
        <w:t>;</w:t>
      </w:r>
    </w:p>
    <w:p w14:paraId="152C2C20" w14:textId="77777777" w:rsidR="00E95995" w:rsidRPr="00807DAF" w:rsidRDefault="006A36F9" w:rsidP="00BB7237">
      <w:pPr>
        <w:numPr>
          <w:ilvl w:val="0"/>
          <w:numId w:val="24"/>
        </w:numPr>
        <w:ind w:left="1134"/>
      </w:pPr>
      <w:r w:rsidRPr="00807DAF">
        <w:t>and</w:t>
      </w:r>
      <w:r w:rsidR="00A31B91" w:rsidRPr="00807DAF">
        <w:t>, if any,</w:t>
      </w:r>
      <w:r w:rsidRPr="00807DAF">
        <w:t xml:space="preserve"> </w:t>
      </w:r>
      <w:r w:rsidR="00A31B91" w:rsidRPr="00807DAF">
        <w:rPr>
          <w:b/>
        </w:rPr>
        <w:t>affiliated entity(</w:t>
      </w:r>
      <w:proofErr w:type="spellStart"/>
      <w:r w:rsidR="00A31B91" w:rsidRPr="00807DAF">
        <w:rPr>
          <w:b/>
        </w:rPr>
        <w:t>ies</w:t>
      </w:r>
      <w:proofErr w:type="spellEnd"/>
      <w:r w:rsidR="00A31B91" w:rsidRPr="00807DAF">
        <w:rPr>
          <w:b/>
        </w:rPr>
        <w:t>)</w:t>
      </w:r>
      <w:r w:rsidR="00296A25" w:rsidRPr="00807DAF">
        <w:rPr>
          <w:b/>
        </w:rPr>
        <w:t xml:space="preserve"> </w:t>
      </w:r>
      <w:r w:rsidR="00296A25" w:rsidRPr="00807DAF">
        <w:t xml:space="preserve">to the </w:t>
      </w:r>
      <w:r w:rsidR="00ED0176">
        <w:t>lead a</w:t>
      </w:r>
      <w:r w:rsidR="00296A25" w:rsidRPr="00807DAF">
        <w:t>pplicant and/or to a co-applicant(s)</w:t>
      </w:r>
      <w:r w:rsidRPr="00807DAF">
        <w:t>;</w:t>
      </w:r>
    </w:p>
    <w:p w14:paraId="5AA586DD" w14:textId="77777777" w:rsidR="00E95995" w:rsidRPr="00807DAF" w:rsidRDefault="00296A25" w:rsidP="00BB7237">
      <w:pPr>
        <w:numPr>
          <w:ilvl w:val="0"/>
          <w:numId w:val="36"/>
        </w:numPr>
      </w:pPr>
      <w:proofErr w:type="gramStart"/>
      <w:r w:rsidRPr="00807DAF">
        <w:t>the</w:t>
      </w:r>
      <w:proofErr w:type="gramEnd"/>
      <w:r w:rsidRPr="00807DAF">
        <w:t xml:space="preserve"> </w:t>
      </w:r>
      <w:r w:rsidR="00F06309" w:rsidRPr="00807DAF">
        <w:t>a</w:t>
      </w:r>
      <w:r w:rsidR="006F1CFC" w:rsidRPr="00807DAF">
        <w:t>ctions</w:t>
      </w:r>
      <w:r w:rsidR="00CB450B">
        <w:t xml:space="preserve"> (2.1.3.)</w:t>
      </w:r>
      <w:r w:rsidRPr="00807DAF">
        <w:t>:</w:t>
      </w:r>
    </w:p>
    <w:p w14:paraId="1B33B1D1" w14:textId="77777777" w:rsidR="003477DE" w:rsidRPr="00807DAF" w:rsidRDefault="006264EC" w:rsidP="00E95995">
      <w:pPr>
        <w:ind w:left="720"/>
      </w:pPr>
      <w:r w:rsidRPr="0090348E">
        <w:rPr>
          <w:sz w:val="28"/>
          <w:szCs w:val="28"/>
        </w:rPr>
        <w:t>•</w:t>
      </w:r>
      <w:r w:rsidRPr="00BA6979">
        <w:rPr>
          <w:sz w:val="28"/>
          <w:szCs w:val="28"/>
        </w:rPr>
        <w:t xml:space="preserve">  </w:t>
      </w:r>
      <w:r>
        <w:t xml:space="preserve">    </w:t>
      </w:r>
      <w:proofErr w:type="gramStart"/>
      <w:r>
        <w:t>a</w:t>
      </w:r>
      <w:r w:rsidR="006F1CFC" w:rsidRPr="00807DAF">
        <w:t>ction</w:t>
      </w:r>
      <w:r w:rsidR="00A07623" w:rsidRPr="00807DAF">
        <w:t>s</w:t>
      </w:r>
      <w:proofErr w:type="gramEnd"/>
      <w:r w:rsidR="003477DE" w:rsidRPr="00807DAF">
        <w:t xml:space="preserve"> for which a grant may be awarde</w:t>
      </w:r>
      <w:r>
        <w:t>d</w:t>
      </w:r>
      <w:r w:rsidR="003477DE" w:rsidRPr="00807DAF">
        <w:t>;</w:t>
      </w:r>
    </w:p>
    <w:p w14:paraId="29395720" w14:textId="77777777" w:rsidR="00E95995" w:rsidRPr="00807DAF" w:rsidRDefault="00296A25" w:rsidP="00BB7237">
      <w:pPr>
        <w:numPr>
          <w:ilvl w:val="0"/>
          <w:numId w:val="36"/>
        </w:numPr>
      </w:pPr>
      <w:proofErr w:type="gramStart"/>
      <w:r w:rsidRPr="00807DAF">
        <w:t>the</w:t>
      </w:r>
      <w:proofErr w:type="gramEnd"/>
      <w:r w:rsidRPr="00807DAF">
        <w:t xml:space="preserve"> costs</w:t>
      </w:r>
      <w:r w:rsidR="00CB450B">
        <w:t xml:space="preserve"> (2.1.4.)</w:t>
      </w:r>
      <w:r w:rsidRPr="00807DAF">
        <w:t>:</w:t>
      </w:r>
    </w:p>
    <w:p w14:paraId="17D022F2" w14:textId="77777777" w:rsidR="00267E4F" w:rsidRPr="00807DAF" w:rsidRDefault="0007408E" w:rsidP="00BB7237">
      <w:pPr>
        <w:numPr>
          <w:ilvl w:val="0"/>
          <w:numId w:val="24"/>
        </w:numPr>
        <w:ind w:left="1134"/>
      </w:pPr>
      <w:proofErr w:type="gramStart"/>
      <w:r w:rsidRPr="00807DAF">
        <w:t>types</w:t>
      </w:r>
      <w:proofErr w:type="gramEnd"/>
      <w:r w:rsidRPr="00807DAF">
        <w:t xml:space="preserve"> of cost </w:t>
      </w:r>
      <w:r w:rsidR="00AA424B" w:rsidRPr="00807DAF">
        <w:t xml:space="preserve">that </w:t>
      </w:r>
      <w:r w:rsidRPr="00807DAF">
        <w:t>may be taken into account in setting the amount of the grant.</w:t>
      </w:r>
    </w:p>
    <w:p w14:paraId="26D959DC" w14:textId="77777777" w:rsidR="0007408E" w:rsidRPr="00807DAF" w:rsidRDefault="0007408E" w:rsidP="00542D19">
      <w:pPr>
        <w:pStyle w:val="Guidelines3"/>
      </w:pPr>
      <w:bookmarkStart w:id="8" w:name="_Toc74830949"/>
      <w:r w:rsidRPr="00807DAF">
        <w:t>Eligibility of applicant</w:t>
      </w:r>
      <w:r w:rsidR="00A2450D" w:rsidRPr="00807DAF">
        <w:t>s</w:t>
      </w:r>
      <w:r w:rsidR="00C4172B" w:rsidRPr="00807DAF">
        <w:t xml:space="preserve"> (i.e. </w:t>
      </w:r>
      <w:r w:rsidR="00ED0176">
        <w:t>lead a</w:t>
      </w:r>
      <w:r w:rsidR="00C4172B" w:rsidRPr="00807DAF">
        <w:t>pplicant and co-applicant(s))</w:t>
      </w:r>
      <w:bookmarkEnd w:id="8"/>
    </w:p>
    <w:p w14:paraId="7B590C62" w14:textId="77777777" w:rsidR="004127BD" w:rsidRPr="00951BF6" w:rsidRDefault="00ED0176" w:rsidP="006E0555">
      <w:pPr>
        <w:spacing w:before="240"/>
        <w:rPr>
          <w:b/>
        </w:rPr>
      </w:pPr>
      <w:r w:rsidRPr="00951BF6">
        <w:rPr>
          <w:b/>
        </w:rPr>
        <w:t>Lead a</w:t>
      </w:r>
      <w:r w:rsidR="004127BD" w:rsidRPr="007E4F56">
        <w:rPr>
          <w:b/>
        </w:rPr>
        <w:t>pplicant</w:t>
      </w:r>
    </w:p>
    <w:p w14:paraId="223D0609" w14:textId="77777777" w:rsidR="0007408E" w:rsidRPr="00807DAF" w:rsidRDefault="006E0555" w:rsidP="006E0555">
      <w:pPr>
        <w:ind w:left="426" w:hanging="426"/>
      </w:pPr>
      <w:r w:rsidRPr="00807DAF">
        <w:t>(1)</w:t>
      </w:r>
      <w:r w:rsidRPr="00807DAF">
        <w:tab/>
      </w:r>
      <w:r w:rsidR="006A36F9" w:rsidRPr="00807DAF">
        <w:t xml:space="preserve">In order to be eligible for a grant, the </w:t>
      </w:r>
      <w:r w:rsidR="00ED0176">
        <w:t>lead a</w:t>
      </w:r>
      <w:r w:rsidR="006A36F9" w:rsidRPr="00807DAF">
        <w:t>pplicant must:</w:t>
      </w:r>
    </w:p>
    <w:p w14:paraId="1A1D599E" w14:textId="77777777" w:rsidR="0007408E" w:rsidRPr="00807DAF" w:rsidRDefault="0007408E" w:rsidP="00BB7237">
      <w:pPr>
        <w:numPr>
          <w:ilvl w:val="0"/>
          <w:numId w:val="25"/>
        </w:numPr>
      </w:pPr>
      <w:r w:rsidRPr="00807DAF">
        <w:t xml:space="preserve">be </w:t>
      </w:r>
      <w:r w:rsidR="00AD3EB3" w:rsidRPr="00807DAF">
        <w:t xml:space="preserve">a </w:t>
      </w:r>
      <w:r w:rsidR="00C175CE" w:rsidRPr="00807DAF">
        <w:t>legal person</w:t>
      </w:r>
      <w:r w:rsidR="00792D34" w:rsidRPr="00807DAF">
        <w:t xml:space="preserve"> </w:t>
      </w:r>
      <w:r w:rsidR="00792D34" w:rsidRPr="00807DAF">
        <w:rPr>
          <w:b/>
        </w:rPr>
        <w:t>and</w:t>
      </w:r>
      <w:r w:rsidRPr="00807DAF">
        <w:rPr>
          <w:b/>
        </w:rPr>
        <w:t xml:space="preserve"> </w:t>
      </w:r>
    </w:p>
    <w:p w14:paraId="7303CDC6" w14:textId="77777777" w:rsidR="0032711C" w:rsidRPr="00807DAF" w:rsidRDefault="0032711C" w:rsidP="00BB7237">
      <w:pPr>
        <w:numPr>
          <w:ilvl w:val="0"/>
          <w:numId w:val="25"/>
        </w:numPr>
      </w:pPr>
      <w:r w:rsidRPr="00807DAF">
        <w:t>be non</w:t>
      </w:r>
      <w:r w:rsidR="00AA424B" w:rsidRPr="00807DAF">
        <w:t>-</w:t>
      </w:r>
      <w:r w:rsidRPr="00807DAF">
        <w:t>profit</w:t>
      </w:r>
      <w:r w:rsidR="00AA424B" w:rsidRPr="00807DAF">
        <w:t>-</w:t>
      </w:r>
      <w:r w:rsidRPr="00807DAF">
        <w:t>making</w:t>
      </w:r>
      <w:r w:rsidR="00792D34" w:rsidRPr="00807DAF">
        <w:t xml:space="preserve"> </w:t>
      </w:r>
      <w:r w:rsidR="00792D34" w:rsidRPr="00D14F8D">
        <w:rPr>
          <w:b/>
        </w:rPr>
        <w:t>and</w:t>
      </w:r>
    </w:p>
    <w:p w14:paraId="73FA1ACA" w14:textId="77777777" w:rsidR="0007408E" w:rsidRPr="00807DAF" w:rsidRDefault="0007408E" w:rsidP="004741A1">
      <w:pPr>
        <w:tabs>
          <w:tab w:val="left" w:pos="-1440"/>
          <w:tab w:val="left" w:pos="-720"/>
        </w:tabs>
        <w:spacing w:before="120"/>
        <w:ind w:left="426"/>
      </w:pPr>
      <w:r w:rsidRPr="00807DAF">
        <w:t xml:space="preserve">be </w:t>
      </w:r>
      <w:r w:rsidR="00195EAB" w:rsidRPr="00807DAF">
        <w:t xml:space="preserve">a </w:t>
      </w:r>
      <w:r w:rsidR="009D29CA" w:rsidRPr="00807DAF">
        <w:t xml:space="preserve">specific </w:t>
      </w:r>
      <w:r w:rsidRPr="00807DAF">
        <w:t>type of organisation such as: non-governmental organisation,</w:t>
      </w:r>
      <w:r w:rsidR="003D71F4">
        <w:t xml:space="preserve"> public sector operator, local authority, </w:t>
      </w:r>
      <w:r w:rsidRPr="00807DAF">
        <w:t xml:space="preserve"> international (inter-governmental) organisation</w:t>
      </w:r>
      <w:r w:rsidR="00341C39" w:rsidRPr="00807DAF">
        <w:t xml:space="preserve"> as defined by </w:t>
      </w:r>
      <w:r w:rsidR="00392B2D" w:rsidRPr="00807DAF">
        <w:t xml:space="preserve">Article </w:t>
      </w:r>
      <w:r w:rsidR="00EF5564">
        <w:t>156</w:t>
      </w:r>
      <w:r w:rsidR="00F51BDC">
        <w:t xml:space="preserve"> </w:t>
      </w:r>
      <w:r w:rsidR="00DC45A8" w:rsidRPr="00807DAF">
        <w:t xml:space="preserve">of </w:t>
      </w:r>
      <w:r w:rsidR="00341C39" w:rsidRPr="00807DAF">
        <w:t>the E</w:t>
      </w:r>
      <w:r w:rsidR="00DC45A8" w:rsidRPr="00807DAF">
        <w:t>U</w:t>
      </w:r>
      <w:r w:rsidR="00341C39" w:rsidRPr="00807DAF">
        <w:t xml:space="preserve"> Financial Regulation</w:t>
      </w:r>
      <w:r w:rsidR="00341C39" w:rsidRPr="00140A0D">
        <w:rPr>
          <w:rStyle w:val="FootnoteReference"/>
        </w:rPr>
        <w:footnoteReference w:id="7"/>
      </w:r>
      <w:r w:rsidR="00167D43" w:rsidRPr="00951BF6">
        <w:t xml:space="preserve"> </w:t>
      </w:r>
      <w:r w:rsidR="00D14F8D" w:rsidRPr="00951BF6">
        <w:rPr>
          <w:b/>
        </w:rPr>
        <w:t>a</w:t>
      </w:r>
      <w:r w:rsidR="00341C39" w:rsidRPr="00951BF6">
        <w:rPr>
          <w:b/>
        </w:rPr>
        <w:t>nd</w:t>
      </w:r>
      <w:r w:rsidR="0090348E">
        <w:rPr>
          <w:b/>
        </w:rPr>
        <w:t xml:space="preserve"> </w:t>
      </w:r>
    </w:p>
    <w:p w14:paraId="5CE2ACF2" w14:textId="77777777" w:rsidR="006F5D69" w:rsidRPr="006F5D69" w:rsidRDefault="004B573E" w:rsidP="00BB7237">
      <w:pPr>
        <w:numPr>
          <w:ilvl w:val="0"/>
          <w:numId w:val="25"/>
        </w:numPr>
      </w:pPr>
      <w:proofErr w:type="gramStart"/>
      <w:r w:rsidRPr="00807DAF">
        <w:lastRenderedPageBreak/>
        <w:t>be</w:t>
      </w:r>
      <w:proofErr w:type="gramEnd"/>
      <w:r w:rsidRPr="00807DAF">
        <w:t xml:space="preserve"> </w:t>
      </w:r>
      <w:r w:rsidR="00C9081A" w:rsidRPr="00807DAF">
        <w:t>established in</w:t>
      </w:r>
      <w:bookmarkStart w:id="9" w:name="_Ref54605258"/>
      <w:r w:rsidR="00D220FF" w:rsidRPr="00807DAF">
        <w:rPr>
          <w:rStyle w:val="FootnoteReference"/>
        </w:rPr>
        <w:footnoteReference w:id="8"/>
      </w:r>
      <w:bookmarkEnd w:id="9"/>
      <w:r w:rsidR="00C9081A" w:rsidRPr="00807DAF">
        <w:t xml:space="preserve"> </w:t>
      </w:r>
      <w:r w:rsidR="00A805BC" w:rsidRPr="00A805BC">
        <w:t xml:space="preserve">a Member State of the European Union or </w:t>
      </w:r>
      <w:r w:rsidR="00613410">
        <w:t xml:space="preserve">Republic of Moldova or any other </w:t>
      </w:r>
      <w:r w:rsidR="0007408E" w:rsidRPr="008C661D">
        <w:t>eligible countries</w:t>
      </w:r>
      <w:r w:rsidR="0064630F" w:rsidRPr="008C661D">
        <w:t xml:space="preserve"> as stipulated in the basic act</w:t>
      </w:r>
      <w:r w:rsidR="00157A4B" w:rsidRPr="008C661D">
        <w:t xml:space="preserve"> </w:t>
      </w:r>
      <w:r w:rsidR="00D71483" w:rsidRPr="008C661D">
        <w:t>NDICI</w:t>
      </w:r>
      <w:r w:rsidR="00757D80" w:rsidRPr="008C661D">
        <w:t>-GE</w:t>
      </w:r>
      <w:r w:rsidR="00103811" w:rsidRPr="00157A4B">
        <w:rPr>
          <w:rStyle w:val="FootnoteReference"/>
        </w:rPr>
        <w:footnoteReference w:id="9"/>
      </w:r>
      <w:r w:rsidR="00157A4B" w:rsidRPr="00157A4B">
        <w:t>.</w:t>
      </w:r>
      <w:r w:rsidR="004571CC" w:rsidRPr="00157A4B">
        <w:t xml:space="preserve"> </w:t>
      </w:r>
      <w:r w:rsidR="00A805BC" w:rsidRPr="006F5D69">
        <w:t xml:space="preserve">This obligation does not apply to international organisations </w:t>
      </w:r>
    </w:p>
    <w:p w14:paraId="7F11999A" w14:textId="77777777" w:rsidR="00A57A05" w:rsidRPr="006F5D69" w:rsidRDefault="006F5D69" w:rsidP="006F5D69">
      <w:pPr>
        <w:ind w:left="1211"/>
      </w:pPr>
      <w:proofErr w:type="gramStart"/>
      <w:r w:rsidRPr="006F5D69">
        <w:rPr>
          <w:b/>
        </w:rPr>
        <w:t>and</w:t>
      </w:r>
      <w:proofErr w:type="gramEnd"/>
    </w:p>
    <w:p w14:paraId="613E930B" w14:textId="77777777" w:rsidR="0007408E" w:rsidRPr="00807DAF" w:rsidRDefault="0007408E" w:rsidP="00BB7237">
      <w:pPr>
        <w:numPr>
          <w:ilvl w:val="0"/>
          <w:numId w:val="25"/>
        </w:numPr>
      </w:pPr>
      <w:proofErr w:type="gramStart"/>
      <w:r w:rsidRPr="00807DAF">
        <w:t>be</w:t>
      </w:r>
      <w:proofErr w:type="gramEnd"/>
      <w:r w:rsidRPr="00807DAF">
        <w:t xml:space="preserve"> directly responsible for the preparation and management of the action</w:t>
      </w:r>
      <w:r w:rsidR="004B573E" w:rsidRPr="00807DAF">
        <w:t xml:space="preserve"> with </w:t>
      </w:r>
      <w:r w:rsidR="00E53D76" w:rsidRPr="00807DAF">
        <w:t>the co-applicant(s) and affiliated entity(</w:t>
      </w:r>
      <w:proofErr w:type="spellStart"/>
      <w:r w:rsidR="00E53D76" w:rsidRPr="00807DAF">
        <w:t>ies</w:t>
      </w:r>
      <w:proofErr w:type="spellEnd"/>
      <w:r w:rsidR="00E53D76" w:rsidRPr="00807DAF">
        <w:t xml:space="preserve">), </w:t>
      </w:r>
      <w:r w:rsidRPr="00807DAF">
        <w:t>not acting as an intermediary</w:t>
      </w:r>
      <w:r w:rsidR="009A7983">
        <w:t>.</w:t>
      </w:r>
    </w:p>
    <w:p w14:paraId="389BEEA1" w14:textId="77777777" w:rsidR="006A0AD3" w:rsidRDefault="00157A4B" w:rsidP="00807DAF">
      <w:pPr>
        <w:spacing w:after="0"/>
        <w:ind w:left="425" w:hanging="425"/>
      </w:pPr>
      <w:r w:rsidRPr="00807DAF">
        <w:t xml:space="preserve"> </w:t>
      </w:r>
      <w:r w:rsidR="00DE6435" w:rsidRPr="00807DAF">
        <w:t>(2)</w:t>
      </w:r>
      <w:r w:rsidR="007E58A6" w:rsidRPr="00807DAF">
        <w:tab/>
      </w:r>
      <w:r w:rsidR="002F0314">
        <w:t>P</w:t>
      </w:r>
      <w:r w:rsidR="0007408E" w:rsidRPr="00807DAF">
        <w:t>otential applicant</w:t>
      </w:r>
      <w:r w:rsidR="002F0314">
        <w:t>s</w:t>
      </w:r>
      <w:r w:rsidR="006A36F9" w:rsidRPr="00807DAF">
        <w:t xml:space="preserve"> </w:t>
      </w:r>
      <w:r w:rsidR="0007408E" w:rsidRPr="00807DAF">
        <w:t>may not participate in calls for proposals or be awarded grants if</w:t>
      </w:r>
      <w:r w:rsidR="002F3F27" w:rsidRPr="00807DAF">
        <w:t xml:space="preserve"> </w:t>
      </w:r>
      <w:r w:rsidR="002F0314">
        <w:t xml:space="preserve">they are </w:t>
      </w:r>
      <w:r w:rsidR="006A0AD3" w:rsidRPr="00807DAF">
        <w:t xml:space="preserve">in any of the situations listed in </w:t>
      </w:r>
      <w:r w:rsidR="00B01659">
        <w:t>S</w:t>
      </w:r>
      <w:r w:rsidR="006A0AD3" w:rsidRPr="00807DAF">
        <w:t>ection 2.</w:t>
      </w:r>
      <w:r w:rsidR="006D36D0">
        <w:t>6.10.1</w:t>
      </w:r>
      <w:r w:rsidR="006A0AD3" w:rsidRPr="00807DAF">
        <w:t xml:space="preserve"> of the </w:t>
      </w:r>
      <w:r w:rsidR="009D7AC9">
        <w:t>p</w:t>
      </w:r>
      <w:r w:rsidR="006A0AD3" w:rsidRPr="00807DAF">
        <w:t xml:space="preserve">ractical </w:t>
      </w:r>
      <w:r w:rsidR="009D7AC9">
        <w:t>g</w:t>
      </w:r>
      <w:r w:rsidR="006A0AD3" w:rsidRPr="00807DAF">
        <w:t>uide;</w:t>
      </w:r>
    </w:p>
    <w:p w14:paraId="511E63F7" w14:textId="77777777" w:rsidR="007B2B84" w:rsidRDefault="007B2B84" w:rsidP="00807DAF">
      <w:pPr>
        <w:spacing w:after="0"/>
        <w:ind w:left="425" w:hanging="425"/>
      </w:pPr>
    </w:p>
    <w:p w14:paraId="15EDCD87" w14:textId="77777777" w:rsidR="007B2B84" w:rsidRDefault="007B2B84" w:rsidP="007B2B84">
      <w:proofErr w:type="gramStart"/>
      <w:r w:rsidRPr="008B7D5A">
        <w:rPr>
          <w:lang w:eastAsia="en-GB"/>
        </w:rPr>
        <w:t xml:space="preserve">Lead applicants, co-applicants, affiliated entities and, in case of legal entities, persons who have powers of representation, decision-making or control over the lead applicant, the co-applicants and the affiliated entities are informed that, should they be in one of the situations of early detection or exclusion according to </w:t>
      </w:r>
      <w:r w:rsidR="00B01659" w:rsidRPr="008B7D5A">
        <w:rPr>
          <w:lang w:eastAsia="en-GB"/>
        </w:rPr>
        <w:t>S</w:t>
      </w:r>
      <w:r w:rsidRPr="008B7D5A">
        <w:rPr>
          <w:lang w:eastAsia="en-GB"/>
        </w:rPr>
        <w:t xml:space="preserve">ection 2.6.10.1 of the practical guide, personal details (name, given name if natural person, address, legal form and name and given name of the persons with powers of representation, decision-making or control, if legal person) may be registered in the </w:t>
      </w:r>
      <w:r w:rsidR="00D11783" w:rsidRPr="008B7D5A">
        <w:rPr>
          <w:lang w:eastAsia="en-GB"/>
        </w:rPr>
        <w:t>e</w:t>
      </w:r>
      <w:r w:rsidRPr="008B7D5A">
        <w:rPr>
          <w:lang w:eastAsia="en-GB"/>
        </w:rPr>
        <w:t xml:space="preserve">arly </w:t>
      </w:r>
      <w:r w:rsidR="00D11783" w:rsidRPr="008B7D5A">
        <w:rPr>
          <w:lang w:eastAsia="en-GB"/>
        </w:rPr>
        <w:t>d</w:t>
      </w:r>
      <w:r w:rsidRPr="008B7D5A">
        <w:rPr>
          <w:lang w:eastAsia="en-GB"/>
        </w:rPr>
        <w:t xml:space="preserve">etection and </w:t>
      </w:r>
      <w:r w:rsidR="00D11783" w:rsidRPr="008B7D5A">
        <w:rPr>
          <w:lang w:eastAsia="en-GB"/>
        </w:rPr>
        <w:t>e</w:t>
      </w:r>
      <w:r w:rsidRPr="008B7D5A">
        <w:rPr>
          <w:lang w:eastAsia="en-GB"/>
        </w:rPr>
        <w:t xml:space="preserve">xclusion </w:t>
      </w:r>
      <w:r w:rsidR="00D11783" w:rsidRPr="008B7D5A">
        <w:rPr>
          <w:lang w:eastAsia="en-GB"/>
        </w:rPr>
        <w:t>s</w:t>
      </w:r>
      <w:r w:rsidRPr="008B7D5A">
        <w:rPr>
          <w:lang w:eastAsia="en-GB"/>
        </w:rPr>
        <w:t>ystem, and communicated to the persons and entities concerned in relation to the award or the execution of a grant contract.</w:t>
      </w:r>
      <w:proofErr w:type="gramEnd"/>
      <w:r w:rsidR="0090348E">
        <w:rPr>
          <w:lang w:eastAsia="en-GB"/>
        </w:rPr>
        <w:t xml:space="preserve"> </w:t>
      </w:r>
      <w:r w:rsidR="00D803E4">
        <w:t xml:space="preserve">In this respect, </w:t>
      </w:r>
      <w:r w:rsidR="00D6169D">
        <w:t xml:space="preserve">provisionally selected </w:t>
      </w:r>
      <w:r w:rsidR="00D803E4">
        <w:t>lead applicants, co-applicants and affiliated entities</w:t>
      </w:r>
      <w:r w:rsidR="00ED7CB2">
        <w:t xml:space="preserve"> or those placed in the reserve list</w:t>
      </w:r>
      <w:r w:rsidR="00D803E4">
        <w:t xml:space="preserve"> are obliged to declare that they are not in one of the exclusion situations through a signed declaration on honour (</w:t>
      </w:r>
      <w:proofErr w:type="spellStart"/>
      <w:r w:rsidR="00D803E4">
        <w:t>PRAG</w:t>
      </w:r>
      <w:proofErr w:type="spellEnd"/>
      <w:r w:rsidR="00D803E4">
        <w:t xml:space="preserve"> Annex A14). For grants of EUR </w:t>
      </w:r>
      <w:r w:rsidR="009B3380">
        <w:t xml:space="preserve">15 </w:t>
      </w:r>
      <w:r w:rsidR="00D803E4">
        <w:t>000 or less, no declaration on honour is required.</w:t>
      </w:r>
      <w:r w:rsidR="008B7D5A">
        <w:t xml:space="preserve"> See section 2.4</w:t>
      </w:r>
      <w:r w:rsidR="0090673B">
        <w:t xml:space="preserve">. </w:t>
      </w:r>
    </w:p>
    <w:p w14:paraId="5EF282DE" w14:textId="77777777" w:rsidR="007B2B84" w:rsidRPr="00807DAF" w:rsidRDefault="007B2B84" w:rsidP="00807DAF">
      <w:pPr>
        <w:spacing w:after="0"/>
        <w:ind w:left="425" w:hanging="425"/>
      </w:pPr>
    </w:p>
    <w:p w14:paraId="18935BC9" w14:textId="77777777" w:rsidR="00B175EE" w:rsidRPr="00807DAF" w:rsidRDefault="00B175EE" w:rsidP="00807DAF">
      <w:pPr>
        <w:spacing w:after="0"/>
        <w:ind w:left="425" w:hanging="425"/>
      </w:pPr>
    </w:p>
    <w:p w14:paraId="6834FF64" w14:textId="77777777" w:rsidR="00C4172B" w:rsidRPr="00807DAF" w:rsidRDefault="001F59CD" w:rsidP="004741A1">
      <w:pPr>
        <w:ind w:left="426"/>
      </w:pPr>
      <w:r w:rsidRPr="00807DAF">
        <w:t>I</w:t>
      </w:r>
      <w:r w:rsidR="000312D2" w:rsidRPr="00807DAF">
        <w:t xml:space="preserve">n </w:t>
      </w:r>
      <w:r w:rsidR="00964FB0" w:rsidRPr="00BA6979">
        <w:t>Annex A</w:t>
      </w:r>
      <w:r w:rsidR="00F43773" w:rsidRPr="00BA6979">
        <w:t>.</w:t>
      </w:r>
      <w:r w:rsidR="00964FB0" w:rsidRPr="00BA6979">
        <w:t>1</w:t>
      </w:r>
      <w:r w:rsidR="0024146B" w:rsidRPr="00BA6979">
        <w:t xml:space="preserve"> </w:t>
      </w:r>
      <w:r w:rsidR="00B01659" w:rsidRPr="00BA6979">
        <w:t>S</w:t>
      </w:r>
      <w:r w:rsidR="0024146B" w:rsidRPr="00BA6979">
        <w:t xml:space="preserve">ection </w:t>
      </w:r>
      <w:r w:rsidR="00964FB0" w:rsidRPr="00BA6979">
        <w:t>2</w:t>
      </w:r>
      <w:r w:rsidR="00116BB5" w:rsidRPr="00BA6979">
        <w:t xml:space="preserve"> and </w:t>
      </w:r>
      <w:r w:rsidR="00964FB0" w:rsidRPr="00BA6979">
        <w:t>Annex A</w:t>
      </w:r>
      <w:r w:rsidR="00F43773" w:rsidRPr="00BA6979">
        <w:t>.</w:t>
      </w:r>
      <w:r w:rsidR="00964FB0" w:rsidRPr="00BA6979">
        <w:t>2</w:t>
      </w:r>
      <w:r w:rsidR="00116BB5" w:rsidRPr="00BA6979">
        <w:t xml:space="preserve"> </w:t>
      </w:r>
      <w:r w:rsidR="00B01659" w:rsidRPr="00BA6979">
        <w:t>S</w:t>
      </w:r>
      <w:r w:rsidR="00116BB5" w:rsidRPr="00BA6979">
        <w:t xml:space="preserve">ection </w:t>
      </w:r>
      <w:r w:rsidR="00964FB0" w:rsidRPr="00BA6979">
        <w:t>5</w:t>
      </w:r>
      <w:r w:rsidR="007A0F56">
        <w:t xml:space="preserve"> </w:t>
      </w:r>
      <w:r w:rsidR="000312D2" w:rsidRPr="00807DAF">
        <w:t>(</w:t>
      </w:r>
      <w:r w:rsidR="00A016F9" w:rsidRPr="00807DAF">
        <w:t>‘</w:t>
      </w:r>
      <w:r w:rsidR="00AD15CE">
        <w:t>d</w:t>
      </w:r>
      <w:r w:rsidR="000312D2" w:rsidRPr="00807DAF">
        <w:t>eclaration</w:t>
      </w:r>
      <w:r w:rsidR="00116BB5">
        <w:t>(s)</w:t>
      </w:r>
      <w:r w:rsidR="000312D2" w:rsidRPr="00807DAF">
        <w:t xml:space="preserve"> by the </w:t>
      </w:r>
      <w:r w:rsidR="00BD53D5">
        <w:t>lead a</w:t>
      </w:r>
      <w:r w:rsidR="000312D2" w:rsidRPr="00807DAF">
        <w:t>pplicant</w:t>
      </w:r>
      <w:r w:rsidR="00A016F9" w:rsidRPr="00807DAF">
        <w:t>’</w:t>
      </w:r>
      <w:r w:rsidR="000312D2" w:rsidRPr="00807DAF">
        <w:t xml:space="preserve">), </w:t>
      </w:r>
      <w:r w:rsidR="007E58A6" w:rsidRPr="00807DAF">
        <w:t xml:space="preserve">the </w:t>
      </w:r>
      <w:r w:rsidR="00BD53D5">
        <w:t>lead a</w:t>
      </w:r>
      <w:r w:rsidR="0007408E" w:rsidRPr="00807DAF">
        <w:t xml:space="preserve">pplicant must </w:t>
      </w:r>
      <w:r w:rsidR="000312D2" w:rsidRPr="00807DAF">
        <w:t>declare</w:t>
      </w:r>
      <w:r w:rsidR="0007408E" w:rsidRPr="00807DAF">
        <w:t xml:space="preserve"> that </w:t>
      </w:r>
      <w:r w:rsidR="006A36F9" w:rsidRPr="00807DAF">
        <w:t xml:space="preserve">the </w:t>
      </w:r>
      <w:r w:rsidR="00BD53D5">
        <w:t>lead a</w:t>
      </w:r>
      <w:r w:rsidR="006A36F9" w:rsidRPr="00807DAF">
        <w:t>pplicant himself</w:t>
      </w:r>
      <w:r w:rsidR="007E58A6" w:rsidRPr="00807DAF">
        <w:t xml:space="preserve">, the co-applicant(s) and affiliated </w:t>
      </w:r>
      <w:proofErr w:type="gramStart"/>
      <w:r w:rsidR="007E58A6" w:rsidRPr="00807DAF">
        <w:t>entity(</w:t>
      </w:r>
      <w:proofErr w:type="spellStart"/>
      <w:proofErr w:type="gramEnd"/>
      <w:r w:rsidR="007E58A6" w:rsidRPr="00807DAF">
        <w:t>ies</w:t>
      </w:r>
      <w:proofErr w:type="spellEnd"/>
      <w:r w:rsidR="007E58A6" w:rsidRPr="00807DAF">
        <w:t>)</w:t>
      </w:r>
      <w:r w:rsidR="007E58A6" w:rsidRPr="00807DAF" w:rsidDel="007E58A6">
        <w:t xml:space="preserve"> </w:t>
      </w:r>
      <w:r w:rsidR="00C124E7" w:rsidRPr="00807DAF">
        <w:t xml:space="preserve">are </w:t>
      </w:r>
      <w:r w:rsidR="0007408E" w:rsidRPr="00807DAF">
        <w:t>not in any of the</w:t>
      </w:r>
      <w:r w:rsidR="006A4E72" w:rsidRPr="00807DAF">
        <w:t>se</w:t>
      </w:r>
      <w:r w:rsidR="0007408E" w:rsidRPr="00807DAF">
        <w:t xml:space="preserve"> </w:t>
      </w:r>
      <w:r w:rsidR="006A0AD3" w:rsidRPr="00807DAF">
        <w:t>situations.</w:t>
      </w:r>
    </w:p>
    <w:p w14:paraId="54368335" w14:textId="77777777" w:rsidR="006A36F9" w:rsidRPr="00807DAF" w:rsidRDefault="006A36F9" w:rsidP="004741A1">
      <w:pPr>
        <w:ind w:left="426"/>
      </w:pPr>
      <w:r w:rsidRPr="00807DAF">
        <w:t xml:space="preserve">The </w:t>
      </w:r>
      <w:r w:rsidR="00BD53D5">
        <w:t>lead a</w:t>
      </w:r>
      <w:r w:rsidRPr="00807DAF">
        <w:t xml:space="preserve">pplicant </w:t>
      </w:r>
      <w:r w:rsidR="00157A4B">
        <w:t>must act</w:t>
      </w:r>
      <w:r w:rsidRPr="00807DAF">
        <w:t xml:space="preserve"> with co-applicants </w:t>
      </w:r>
      <w:r w:rsidR="00157A4B">
        <w:t>as specified hereafter</w:t>
      </w:r>
      <w:r w:rsidRPr="00807DAF">
        <w:t>.</w:t>
      </w:r>
    </w:p>
    <w:p w14:paraId="4A5466F7" w14:textId="77777777" w:rsidR="00296A25" w:rsidRPr="00807DAF" w:rsidRDefault="00D80885" w:rsidP="004741A1">
      <w:pPr>
        <w:ind w:left="426"/>
      </w:pPr>
      <w:r w:rsidRPr="00807DAF">
        <w:t xml:space="preserve">If awarded the </w:t>
      </w:r>
      <w:r w:rsidR="00176B31">
        <w:t>g</w:t>
      </w:r>
      <w:r w:rsidRPr="00807DAF">
        <w:t xml:space="preserve">rant contract, the </w:t>
      </w:r>
      <w:r w:rsidR="00BD53D5">
        <w:t>lead a</w:t>
      </w:r>
      <w:r w:rsidRPr="00807DAF">
        <w:t>pplicant will become the</w:t>
      </w:r>
      <w:r w:rsidR="00C25630">
        <w:t xml:space="preserve"> </w:t>
      </w:r>
      <w:r w:rsidR="00176B31">
        <w:t>b</w:t>
      </w:r>
      <w:r w:rsidRPr="00807DAF">
        <w:t xml:space="preserve">eneficiary identified as the </w:t>
      </w:r>
      <w:r w:rsidR="00D11783">
        <w:t>c</w:t>
      </w:r>
      <w:r w:rsidRPr="00807DAF">
        <w:t xml:space="preserve">oordinator in </w:t>
      </w:r>
      <w:r w:rsidR="002A66CB">
        <w:t>A</w:t>
      </w:r>
      <w:r w:rsidRPr="00807DAF">
        <w:t xml:space="preserve">nnex </w:t>
      </w:r>
      <w:r w:rsidR="00826F51">
        <w:t>G</w:t>
      </w:r>
      <w:r w:rsidR="00E73231" w:rsidRPr="00807DAF">
        <w:t xml:space="preserve"> </w:t>
      </w:r>
      <w:r w:rsidRPr="00807DAF">
        <w:t>(</w:t>
      </w:r>
      <w:r w:rsidR="00D11783">
        <w:t>s</w:t>
      </w:r>
      <w:r w:rsidRPr="00807DAF">
        <w:t xml:space="preserve">pecial </w:t>
      </w:r>
      <w:r w:rsidR="00D11783">
        <w:t>c</w:t>
      </w:r>
      <w:r w:rsidRPr="00807DAF">
        <w:t xml:space="preserve">onditions). The </w:t>
      </w:r>
      <w:r w:rsidR="00D11783">
        <w:t>c</w:t>
      </w:r>
      <w:r w:rsidRPr="00807DAF">
        <w:t xml:space="preserve">oordinator is the </w:t>
      </w:r>
      <w:r w:rsidR="00114EE7">
        <w:t>sole</w:t>
      </w:r>
      <w:r w:rsidR="00F51BDC">
        <w:t xml:space="preserve"> </w:t>
      </w:r>
      <w:r w:rsidRPr="00807DAF">
        <w:t xml:space="preserve">interlocutor of the </w:t>
      </w:r>
      <w:r w:rsidR="00D11783">
        <w:t>c</w:t>
      </w:r>
      <w:r w:rsidRPr="00807DAF">
        <w:t xml:space="preserve">ontracting </w:t>
      </w:r>
      <w:r w:rsidR="00D11783">
        <w:t>a</w:t>
      </w:r>
      <w:r w:rsidRPr="00807DAF">
        <w:t xml:space="preserve">uthority. It represents and acts on behalf of any other co-beneficiary (if any) and coordinate the design and implementation of the </w:t>
      </w:r>
      <w:r w:rsidR="00176B31">
        <w:t>a</w:t>
      </w:r>
      <w:r w:rsidRPr="00807DAF">
        <w:t>ction.</w:t>
      </w:r>
    </w:p>
    <w:p w14:paraId="22FEDBFD" w14:textId="77777777" w:rsidR="006A36F9" w:rsidRPr="00BA6979" w:rsidRDefault="006A36F9" w:rsidP="004741A1">
      <w:pPr>
        <w:ind w:left="426"/>
        <w:rPr>
          <w:b/>
        </w:rPr>
      </w:pPr>
      <w:r w:rsidRPr="00BA6979">
        <w:rPr>
          <w:b/>
        </w:rPr>
        <w:t>Co-applicant(s)</w:t>
      </w:r>
    </w:p>
    <w:p w14:paraId="264A2C9D" w14:textId="77777777" w:rsidR="00C07D59" w:rsidRPr="008C661D" w:rsidRDefault="00C07D59" w:rsidP="00C07D59">
      <w:pPr>
        <w:ind w:left="426"/>
      </w:pPr>
      <w:r w:rsidRPr="008C661D">
        <w:t xml:space="preserve">The lead applicant must act with at least </w:t>
      </w:r>
      <w:proofErr w:type="gramStart"/>
      <w:r w:rsidRPr="008C661D">
        <w:t>2</w:t>
      </w:r>
      <w:proofErr w:type="gramEnd"/>
      <w:r w:rsidRPr="008C661D">
        <w:t xml:space="preserve"> co-applicants.</w:t>
      </w:r>
    </w:p>
    <w:p w14:paraId="069E4341" w14:textId="77777777" w:rsidR="00D54450" w:rsidRPr="00C55820" w:rsidRDefault="00F42DD2" w:rsidP="004741A1">
      <w:pPr>
        <w:ind w:left="426"/>
      </w:pPr>
      <w:r w:rsidRPr="00593829">
        <w:t xml:space="preserve">Co-applicants participate in designing and implementing the action, and the costs they incur are eligible in the same way as those incurred by the </w:t>
      </w:r>
      <w:r w:rsidR="00BD53D5">
        <w:t>lead a</w:t>
      </w:r>
      <w:r w:rsidRPr="00593829">
        <w:t xml:space="preserve">pplicant. </w:t>
      </w:r>
    </w:p>
    <w:p w14:paraId="0086BB48" w14:textId="77777777" w:rsidR="00D54450" w:rsidRPr="00807DAF" w:rsidRDefault="006A36F9" w:rsidP="004741A1">
      <w:pPr>
        <w:ind w:left="426"/>
      </w:pPr>
      <w:r w:rsidRPr="008C30AD">
        <w:t xml:space="preserve">Co-applicants must satisfy the eligibility criteria as applicable </w:t>
      </w:r>
      <w:r w:rsidR="008A6F06" w:rsidRPr="00424E58">
        <w:t>to</w:t>
      </w:r>
      <w:r w:rsidRPr="00424E58">
        <w:t xml:space="preserve"> the </w:t>
      </w:r>
      <w:r w:rsidR="00BD53D5">
        <w:t>lead a</w:t>
      </w:r>
      <w:r w:rsidRPr="00424E58">
        <w:t>pplicant himself.</w:t>
      </w:r>
    </w:p>
    <w:p w14:paraId="4BCB6224" w14:textId="77777777" w:rsidR="00D80885" w:rsidRDefault="00D80885" w:rsidP="004741A1">
      <w:pPr>
        <w:ind w:left="426"/>
      </w:pPr>
      <w:r w:rsidRPr="00593829">
        <w:t xml:space="preserve">Co-applicants must sign the </w:t>
      </w:r>
      <w:r w:rsidR="00176B31">
        <w:t>m</w:t>
      </w:r>
      <w:r w:rsidRPr="00593829">
        <w:t xml:space="preserve">andate in </w:t>
      </w:r>
      <w:r w:rsidR="00964FB0">
        <w:t>Annex A</w:t>
      </w:r>
      <w:r w:rsidR="00F43773">
        <w:t>.</w:t>
      </w:r>
      <w:r w:rsidR="00964FB0">
        <w:t>2</w:t>
      </w:r>
      <w:r w:rsidRPr="00593829">
        <w:t xml:space="preserve"> </w:t>
      </w:r>
      <w:r w:rsidR="00B01659">
        <w:t>S</w:t>
      </w:r>
      <w:r w:rsidRPr="00593829">
        <w:t xml:space="preserve">ection </w:t>
      </w:r>
      <w:r w:rsidR="00964FB0">
        <w:t>5</w:t>
      </w:r>
      <w:r w:rsidRPr="00593829">
        <w:t>.</w:t>
      </w:r>
    </w:p>
    <w:p w14:paraId="5480E6A1" w14:textId="77777777" w:rsidR="00336E5C" w:rsidRPr="00BA6979" w:rsidRDefault="00336E5C" w:rsidP="00336E5C">
      <w:pPr>
        <w:ind w:left="426"/>
      </w:pPr>
      <w:r w:rsidRPr="00BA6979">
        <w:t xml:space="preserve">If awarded the grant contract, the co-applicant(s) (if any) will become </w:t>
      </w:r>
      <w:proofErr w:type="gramStart"/>
      <w:r w:rsidRPr="00BA6979">
        <w:t>beneficiary(</w:t>
      </w:r>
      <w:proofErr w:type="spellStart"/>
      <w:proofErr w:type="gramEnd"/>
      <w:r w:rsidRPr="00BA6979">
        <w:t>ies</w:t>
      </w:r>
      <w:proofErr w:type="spellEnd"/>
      <w:r w:rsidRPr="00BA6979">
        <w:t xml:space="preserve">) in the action (together with the coordinator) </w:t>
      </w:r>
    </w:p>
    <w:p w14:paraId="701C94D6" w14:textId="77777777" w:rsidR="00AD295A" w:rsidRDefault="00930064" w:rsidP="00BB7237">
      <w:pPr>
        <w:numPr>
          <w:ilvl w:val="0"/>
          <w:numId w:val="45"/>
        </w:numPr>
        <w:rPr>
          <w:szCs w:val="22"/>
        </w:rPr>
      </w:pPr>
      <w:r>
        <w:lastRenderedPageBreak/>
        <w:t>In addition, please note that c</w:t>
      </w:r>
      <w:r w:rsidRPr="003201A8">
        <w:t xml:space="preserve">ontracts </w:t>
      </w:r>
      <w:proofErr w:type="gramStart"/>
      <w:r w:rsidRPr="003201A8">
        <w:t xml:space="preserve">cannot be awarded to or signed with applicants included in the lists of EU restrictive measures (see Section 2.4. of the </w:t>
      </w:r>
      <w:proofErr w:type="spellStart"/>
      <w:r w:rsidRPr="003201A8">
        <w:t>PRAG</w:t>
      </w:r>
      <w:proofErr w:type="spellEnd"/>
      <w:r w:rsidRPr="003201A8">
        <w:t>)</w:t>
      </w:r>
      <w:proofErr w:type="gramEnd"/>
      <w:r>
        <w:t>.</w:t>
      </w:r>
      <w:r w:rsidDel="003201A8">
        <w:rPr>
          <w:szCs w:val="22"/>
        </w:rPr>
        <w:t xml:space="preserve"> </w:t>
      </w:r>
    </w:p>
    <w:p w14:paraId="1386DA98" w14:textId="77777777" w:rsidR="00914462" w:rsidRPr="005F7635" w:rsidRDefault="00914462" w:rsidP="00BA6979">
      <w:pPr>
        <w:rPr>
          <w:b/>
          <w:i/>
        </w:rPr>
      </w:pPr>
      <w:r w:rsidRPr="00BA6979">
        <w:rPr>
          <w:b/>
        </w:rPr>
        <w:t>Affiliated entities</w:t>
      </w:r>
    </w:p>
    <w:p w14:paraId="377CAEA5" w14:textId="77777777" w:rsidR="00A07623" w:rsidRPr="00BA6979" w:rsidRDefault="00A07623" w:rsidP="006B6048">
      <w:r w:rsidRPr="00BA6979">
        <w:t xml:space="preserve">The </w:t>
      </w:r>
      <w:r w:rsidR="00BD53D5" w:rsidRPr="00BA6979">
        <w:t>lead a</w:t>
      </w:r>
      <w:r w:rsidRPr="00BA6979">
        <w:t xml:space="preserve">pplicant and its co-applicant(s) may act with affiliated </w:t>
      </w:r>
      <w:proofErr w:type="gramStart"/>
      <w:r w:rsidRPr="00BA6979">
        <w:t>entity(</w:t>
      </w:r>
      <w:proofErr w:type="spellStart"/>
      <w:proofErr w:type="gramEnd"/>
      <w:r w:rsidRPr="00BA6979">
        <w:t>ies</w:t>
      </w:r>
      <w:proofErr w:type="spellEnd"/>
      <w:r w:rsidRPr="00BA6979">
        <w:t>)</w:t>
      </w:r>
      <w:r w:rsidR="00176B31" w:rsidRPr="00BA6979">
        <w:t>.</w:t>
      </w:r>
    </w:p>
    <w:p w14:paraId="4544B6F9" w14:textId="77777777" w:rsidR="00914462" w:rsidRPr="00593829" w:rsidRDefault="003477DE" w:rsidP="006B6048">
      <w:r w:rsidRPr="00593829">
        <w:rPr>
          <w:b/>
        </w:rPr>
        <w:t xml:space="preserve">Only the </w:t>
      </w:r>
      <w:r w:rsidR="00914462" w:rsidRPr="00593829">
        <w:rPr>
          <w:b/>
        </w:rPr>
        <w:t xml:space="preserve">following entities </w:t>
      </w:r>
      <w:proofErr w:type="gramStart"/>
      <w:r w:rsidR="00914462" w:rsidRPr="00593829">
        <w:rPr>
          <w:b/>
        </w:rPr>
        <w:t>may be considered</w:t>
      </w:r>
      <w:proofErr w:type="gramEnd"/>
      <w:r w:rsidR="00914462" w:rsidRPr="00593829">
        <w:rPr>
          <w:b/>
        </w:rPr>
        <w:t xml:space="preserve"> as affiliated entities to the </w:t>
      </w:r>
      <w:r w:rsidR="00BD53D5">
        <w:rPr>
          <w:b/>
        </w:rPr>
        <w:t>lead a</w:t>
      </w:r>
      <w:r w:rsidR="00914462" w:rsidRPr="00593829">
        <w:rPr>
          <w:b/>
        </w:rPr>
        <w:t xml:space="preserve">pplicant </w:t>
      </w:r>
      <w:r w:rsidR="00E86372" w:rsidRPr="00593829">
        <w:rPr>
          <w:b/>
        </w:rPr>
        <w:t>and/</w:t>
      </w:r>
      <w:r w:rsidR="00914462" w:rsidRPr="00593829">
        <w:rPr>
          <w:b/>
        </w:rPr>
        <w:t>or to co-applicant(s):</w:t>
      </w:r>
    </w:p>
    <w:p w14:paraId="782C4FC9" w14:textId="77777777" w:rsidR="005E7A18" w:rsidRPr="00593829" w:rsidRDefault="005E7A18" w:rsidP="005E7A18">
      <w:pPr>
        <w:keepNext/>
        <w:spacing w:after="120" w:line="276" w:lineRule="auto"/>
      </w:pPr>
      <w:r w:rsidRPr="00593829">
        <w:t>Only entities having a structural link with the applicants</w:t>
      </w:r>
      <w:r w:rsidR="000043F8">
        <w:t xml:space="preserve"> (</w:t>
      </w:r>
      <w:r w:rsidR="00F72E51">
        <w:t xml:space="preserve">i.e. </w:t>
      </w:r>
      <w:r w:rsidR="000043F8">
        <w:t xml:space="preserve">the </w:t>
      </w:r>
      <w:r w:rsidR="00BD53D5">
        <w:t>lead a</w:t>
      </w:r>
      <w:r w:rsidR="000043F8">
        <w:t>pplicant or a co-applicant)</w:t>
      </w:r>
      <w:r w:rsidRPr="00593829">
        <w:t>, in particular a legal or capital link.</w:t>
      </w:r>
    </w:p>
    <w:p w14:paraId="56FDD059" w14:textId="77777777" w:rsidR="005E7A18" w:rsidRPr="00593829" w:rsidRDefault="005E7A18" w:rsidP="005E7A18">
      <w:pPr>
        <w:spacing w:line="276" w:lineRule="auto"/>
      </w:pPr>
      <w:r w:rsidRPr="00593829">
        <w:t>This structural link encompasses mainly two notions:</w:t>
      </w:r>
    </w:p>
    <w:p w14:paraId="622EC9C3" w14:textId="77777777" w:rsidR="005E7A18" w:rsidRPr="00593829" w:rsidRDefault="005E7A18" w:rsidP="005E7A18">
      <w:pPr>
        <w:spacing w:line="276" w:lineRule="auto"/>
        <w:ind w:left="720" w:hanging="567"/>
      </w:pPr>
      <w:r w:rsidRPr="00593829">
        <w:t xml:space="preserve">(i) </w:t>
      </w:r>
      <w:r w:rsidRPr="00593829">
        <w:tab/>
        <w:t>Control, as defined in Directive 2013/34/EU on the annual financial statements, consolidated financial statements and related reports of certain types of undertakings:</w:t>
      </w:r>
    </w:p>
    <w:p w14:paraId="37FF191A" w14:textId="77777777" w:rsidR="005E7A18" w:rsidRPr="00593829" w:rsidRDefault="005E7A18" w:rsidP="00951BF6">
      <w:pPr>
        <w:spacing w:after="120" w:line="276" w:lineRule="auto"/>
        <w:ind w:left="709"/>
      </w:pPr>
      <w:r w:rsidRPr="00593829">
        <w:t xml:space="preserve">Entities affiliated to </w:t>
      </w:r>
      <w:r w:rsidR="000043F8">
        <w:t xml:space="preserve">an applicant </w:t>
      </w:r>
      <w:r w:rsidRPr="00593829">
        <w:t>may hence be:</w:t>
      </w:r>
    </w:p>
    <w:p w14:paraId="5072DD6D" w14:textId="77777777" w:rsidR="005E7A18" w:rsidRPr="00593829" w:rsidRDefault="005E7A18" w:rsidP="00BB7237">
      <w:pPr>
        <w:numPr>
          <w:ilvl w:val="0"/>
          <w:numId w:val="39"/>
        </w:numPr>
        <w:spacing w:after="0" w:line="276" w:lineRule="auto"/>
        <w:ind w:left="1276" w:hanging="283"/>
      </w:pPr>
      <w:r w:rsidRPr="00593829">
        <w:t xml:space="preserve">Entities directly or indirectly controlled by </w:t>
      </w:r>
      <w:r w:rsidR="00AF62CA">
        <w:t>the</w:t>
      </w:r>
      <w:r w:rsidR="000043F8">
        <w:t xml:space="preserve"> applicant </w:t>
      </w:r>
      <w:r w:rsidRPr="00593829">
        <w:t xml:space="preserve">(daughter companies or first-tier subsidiaries). They may also be entities controlled by an entity controlled by </w:t>
      </w:r>
      <w:r w:rsidR="00AF62CA">
        <w:t>the</w:t>
      </w:r>
      <w:r w:rsidR="000043F8">
        <w:t xml:space="preserve"> applicant </w:t>
      </w:r>
      <w:r w:rsidRPr="00593829">
        <w:t>(granddaughter companies or second-tier subsidiaries) and the same applies to further tiers of control;</w:t>
      </w:r>
    </w:p>
    <w:p w14:paraId="61A57669" w14:textId="77777777" w:rsidR="005E7A18" w:rsidRPr="00593829" w:rsidRDefault="005E7A18" w:rsidP="00BB7237">
      <w:pPr>
        <w:numPr>
          <w:ilvl w:val="0"/>
          <w:numId w:val="39"/>
        </w:numPr>
        <w:spacing w:after="0" w:line="276" w:lineRule="auto"/>
        <w:ind w:left="1276" w:hanging="283"/>
      </w:pPr>
      <w:r w:rsidRPr="00593829">
        <w:t xml:space="preserve">Entities directly or indirectly controlling the </w:t>
      </w:r>
      <w:r w:rsidR="00156DE6">
        <w:t>applicant</w:t>
      </w:r>
      <w:r w:rsidR="00156DE6" w:rsidRPr="00593829">
        <w:t xml:space="preserve"> </w:t>
      </w:r>
      <w:r w:rsidRPr="00593829">
        <w:t xml:space="preserve">(parent companies). Likewise, they may be entities controlling an entity controlling the </w:t>
      </w:r>
      <w:r w:rsidR="000043F8">
        <w:t>applicant</w:t>
      </w:r>
      <w:r w:rsidRPr="00593829">
        <w:t>;</w:t>
      </w:r>
    </w:p>
    <w:p w14:paraId="23BC95DA" w14:textId="77777777" w:rsidR="005E7A18" w:rsidRPr="00593829" w:rsidRDefault="005E7A18" w:rsidP="00BB7237">
      <w:pPr>
        <w:numPr>
          <w:ilvl w:val="0"/>
          <w:numId w:val="39"/>
        </w:numPr>
        <w:spacing w:after="0" w:line="276" w:lineRule="auto"/>
        <w:ind w:left="1276" w:hanging="283"/>
      </w:pPr>
      <w:r w:rsidRPr="00593829">
        <w:t xml:space="preserve">Entities under the same direct or indirect control as the </w:t>
      </w:r>
      <w:r w:rsidR="000043F8">
        <w:t xml:space="preserve">applicant </w:t>
      </w:r>
      <w:r w:rsidRPr="00593829">
        <w:t>(sister companies).</w:t>
      </w:r>
    </w:p>
    <w:p w14:paraId="14CDA1C4" w14:textId="77777777" w:rsidR="005E7A18" w:rsidRPr="00593829" w:rsidRDefault="005E7A18" w:rsidP="005E7A18">
      <w:pPr>
        <w:spacing w:after="0" w:line="276" w:lineRule="auto"/>
        <w:ind w:left="720" w:hanging="578"/>
      </w:pPr>
      <w:r w:rsidRPr="00593829">
        <w:t xml:space="preserve">(ii) </w:t>
      </w:r>
      <w:r w:rsidRPr="00593829">
        <w:tab/>
        <w:t xml:space="preserve">Membership, i.e. the </w:t>
      </w:r>
      <w:r w:rsidR="000043F8">
        <w:t xml:space="preserve">applicant </w:t>
      </w:r>
      <w:r w:rsidRPr="00593829">
        <w:t xml:space="preserve">is legally defined as a e.g. network, federation, association in which the proposed affiliated entities also participate or the </w:t>
      </w:r>
      <w:r w:rsidR="000043F8">
        <w:t xml:space="preserve">applicant </w:t>
      </w:r>
      <w:r w:rsidRPr="00593829">
        <w:t>participates in the same entity (e.g. network, federation, association</w:t>
      </w:r>
      <w:r w:rsidR="00EF5564">
        <w:t>,…</w:t>
      </w:r>
      <w:r w:rsidRPr="00593829">
        <w:t>) as the proposed affiliated entities.</w:t>
      </w:r>
    </w:p>
    <w:p w14:paraId="2FC3A050" w14:textId="77777777" w:rsidR="005E7A18" w:rsidRPr="00593829" w:rsidRDefault="005E7A18" w:rsidP="005E7A18">
      <w:pPr>
        <w:spacing w:after="0" w:line="276" w:lineRule="auto"/>
      </w:pPr>
    </w:p>
    <w:p w14:paraId="7EE9FB2B" w14:textId="77777777" w:rsidR="005E7A18" w:rsidRPr="00593829" w:rsidRDefault="005E7A18" w:rsidP="005E7A18">
      <w:pPr>
        <w:spacing w:after="0" w:line="276" w:lineRule="auto"/>
      </w:pPr>
      <w:r w:rsidRPr="00593829">
        <w:t xml:space="preserve">The structural link shall </w:t>
      </w:r>
      <w:proofErr w:type="gramStart"/>
      <w:r w:rsidRPr="00593829">
        <w:t>as a general rule</w:t>
      </w:r>
      <w:proofErr w:type="gramEnd"/>
      <w:r w:rsidRPr="00593829">
        <w:t xml:space="preserve"> be neither limited to the action nor established for the sole purpose of its implementation. This means that the link would exist independently of the award of the grant; it should exist before the call for proposals and remain valid after the end of the action.</w:t>
      </w:r>
    </w:p>
    <w:p w14:paraId="7155A637" w14:textId="77777777" w:rsidR="005E7A18" w:rsidRPr="00593829" w:rsidRDefault="005E7A18" w:rsidP="005E7A18">
      <w:pPr>
        <w:spacing w:after="0" w:line="276" w:lineRule="auto"/>
        <w:ind w:left="720"/>
      </w:pPr>
    </w:p>
    <w:p w14:paraId="7DD68716" w14:textId="77777777" w:rsidR="005E7A18" w:rsidRPr="00593829" w:rsidRDefault="005E7A18" w:rsidP="005E7A18">
      <w:pPr>
        <w:spacing w:line="276" w:lineRule="auto"/>
      </w:pPr>
      <w:r w:rsidRPr="00593829">
        <w:t xml:space="preserve">By way of exception, an entity </w:t>
      </w:r>
      <w:proofErr w:type="gramStart"/>
      <w:r w:rsidRPr="00593829">
        <w:t>may be considered</w:t>
      </w:r>
      <w:proofErr w:type="gramEnd"/>
      <w:r w:rsidRPr="00593829">
        <w:t xml:space="preserve"> as affiliated to </w:t>
      </w:r>
      <w:r w:rsidR="000043F8">
        <w:t xml:space="preserve">an applicant </w:t>
      </w:r>
      <w:r w:rsidRPr="00593829">
        <w:t xml:space="preserve">even if it has a structural link specifically established for the sole purpose of the implementation of the action in the case of so-called </w:t>
      </w:r>
      <w:r w:rsidR="00D11783">
        <w:t>‘</w:t>
      </w:r>
      <w:r w:rsidRPr="00593829">
        <w:t>sole applicants</w:t>
      </w:r>
      <w:r w:rsidR="00D11783">
        <w:t>’</w:t>
      </w:r>
      <w:r w:rsidRPr="00593829">
        <w:t xml:space="preserve"> or </w:t>
      </w:r>
      <w:r w:rsidR="00D11783">
        <w:t>‘</w:t>
      </w:r>
      <w:r w:rsidRPr="00593829">
        <w:t>sole beneficiaries</w:t>
      </w:r>
      <w:r w:rsidR="00D11783">
        <w:t>’</w:t>
      </w:r>
      <w:r w:rsidRPr="00593829">
        <w:t>.  A sole applicant or a sole beneficiary is a</w:t>
      </w:r>
      <w:r w:rsidR="002A66CB">
        <w:t xml:space="preserve"> legal</w:t>
      </w:r>
      <w:r w:rsidRPr="00593829">
        <w:t xml:space="preserve"> entity formed by several entities (a group of entities) which together comply with the criteria for </w:t>
      </w:r>
      <w:proofErr w:type="gramStart"/>
      <w:r w:rsidRPr="00593829">
        <w:t>being awarded</w:t>
      </w:r>
      <w:proofErr w:type="gramEnd"/>
      <w:r w:rsidRPr="00593829">
        <w:t xml:space="preserve"> the grant</w:t>
      </w:r>
      <w:r w:rsidR="00FF5991" w:rsidRPr="00593829">
        <w:t xml:space="preserve">. For example, </w:t>
      </w:r>
      <w:proofErr w:type="gramStart"/>
      <w:r w:rsidR="00FF5991" w:rsidRPr="00593829">
        <w:t>an association is formed by its members</w:t>
      </w:r>
      <w:proofErr w:type="gramEnd"/>
      <w:r w:rsidR="00FF5991" w:rsidRPr="00593829">
        <w:t>.</w:t>
      </w:r>
    </w:p>
    <w:p w14:paraId="2A09419E" w14:textId="77777777" w:rsidR="005E7A18" w:rsidRPr="00593829" w:rsidRDefault="005E7A18" w:rsidP="00542D19">
      <w:pPr>
        <w:pStyle w:val="Heading5"/>
        <w:numPr>
          <w:ilvl w:val="1"/>
          <w:numId w:val="20"/>
        </w:numPr>
        <w:tabs>
          <w:tab w:val="num" w:pos="0"/>
        </w:tabs>
        <w:spacing w:line="276" w:lineRule="auto"/>
        <w:ind w:left="0" w:firstLine="0"/>
        <w:rPr>
          <w:rFonts w:ascii="Times New Roman" w:hAnsi="Times New Roman"/>
          <w:szCs w:val="22"/>
          <w:u w:val="single"/>
        </w:rPr>
      </w:pPr>
      <w:r w:rsidRPr="00593829">
        <w:rPr>
          <w:rFonts w:ascii="Times New Roman" w:hAnsi="Times New Roman"/>
          <w:szCs w:val="22"/>
          <w:u w:val="single"/>
        </w:rPr>
        <w:t xml:space="preserve">What is not an affiliated entity? </w:t>
      </w:r>
    </w:p>
    <w:p w14:paraId="40271028" w14:textId="77777777" w:rsidR="005E7A18" w:rsidRPr="00593829" w:rsidRDefault="005E7A18" w:rsidP="005E7A18">
      <w:pPr>
        <w:spacing w:after="0"/>
      </w:pPr>
    </w:p>
    <w:p w14:paraId="35A3AC7E" w14:textId="77777777" w:rsidR="005E7A18" w:rsidRPr="00593829" w:rsidRDefault="005E7A18" w:rsidP="005E7A18">
      <w:pPr>
        <w:spacing w:after="0"/>
      </w:pPr>
      <w:r w:rsidRPr="00593829">
        <w:t xml:space="preserve">The following </w:t>
      </w:r>
      <w:proofErr w:type="gramStart"/>
      <w:r w:rsidRPr="00593829">
        <w:t xml:space="preserve">are not </w:t>
      </w:r>
      <w:r w:rsidR="006765B7" w:rsidRPr="00593829">
        <w:t>considered</w:t>
      </w:r>
      <w:proofErr w:type="gramEnd"/>
      <w:r w:rsidR="006765B7" w:rsidRPr="00593829">
        <w:t xml:space="preserve"> </w:t>
      </w:r>
      <w:r w:rsidRPr="00593829">
        <w:t>entities affiliated to a</w:t>
      </w:r>
      <w:r w:rsidR="000043F8">
        <w:t>n applicant</w:t>
      </w:r>
      <w:r w:rsidRPr="00593829">
        <w:t>:</w:t>
      </w:r>
    </w:p>
    <w:p w14:paraId="631D2F12" w14:textId="77777777" w:rsidR="005E7A18" w:rsidRPr="00593829" w:rsidRDefault="005E7A18" w:rsidP="005E7A18">
      <w:pPr>
        <w:spacing w:after="0" w:line="276" w:lineRule="auto"/>
        <w:rPr>
          <w:szCs w:val="22"/>
        </w:rPr>
      </w:pPr>
    </w:p>
    <w:p w14:paraId="71A3A273" w14:textId="77777777" w:rsidR="005E7A18" w:rsidRPr="00593829" w:rsidRDefault="005E7A18" w:rsidP="00542D19">
      <w:pPr>
        <w:numPr>
          <w:ilvl w:val="0"/>
          <w:numId w:val="40"/>
        </w:numPr>
        <w:spacing w:after="0" w:line="276" w:lineRule="auto"/>
      </w:pPr>
      <w:r w:rsidRPr="00593829">
        <w:t xml:space="preserve">Entities that have entered into a (procurement) contract or subcontract with </w:t>
      </w:r>
      <w:r w:rsidR="000043F8">
        <w:t>an applicant</w:t>
      </w:r>
      <w:r w:rsidRPr="00593829">
        <w:t xml:space="preserve">, act as concessionaires or </w:t>
      </w:r>
      <w:r w:rsidR="006A52FF" w:rsidRPr="00593829">
        <w:t>delegates</w:t>
      </w:r>
      <w:r w:rsidRPr="00593829">
        <w:t xml:space="preserve"> for public services for a</w:t>
      </w:r>
      <w:r w:rsidR="000043F8">
        <w:t>n applicant</w:t>
      </w:r>
      <w:r w:rsidRPr="00593829">
        <w:t>,</w:t>
      </w:r>
    </w:p>
    <w:p w14:paraId="2D9BF89C" w14:textId="77777777" w:rsidR="005E7A18" w:rsidRPr="00593829" w:rsidRDefault="005E7A18" w:rsidP="00542D19">
      <w:pPr>
        <w:numPr>
          <w:ilvl w:val="0"/>
          <w:numId w:val="40"/>
        </w:numPr>
        <w:spacing w:after="0" w:line="276" w:lineRule="auto"/>
      </w:pPr>
      <w:r w:rsidRPr="00593829">
        <w:t xml:space="preserve">Entities that receive financial support from the </w:t>
      </w:r>
      <w:r w:rsidR="000043F8">
        <w:t>applicant</w:t>
      </w:r>
      <w:r w:rsidRPr="00593829">
        <w:t>,</w:t>
      </w:r>
    </w:p>
    <w:p w14:paraId="539D42A0" w14:textId="77777777" w:rsidR="005E7A18" w:rsidRPr="00593829" w:rsidRDefault="005E7A18" w:rsidP="00542D19">
      <w:pPr>
        <w:numPr>
          <w:ilvl w:val="0"/>
          <w:numId w:val="40"/>
        </w:numPr>
        <w:spacing w:after="0" w:line="276" w:lineRule="auto"/>
      </w:pPr>
      <w:r w:rsidRPr="00593829">
        <w:t xml:space="preserve">Entities that cooperate on a regular basis with </w:t>
      </w:r>
      <w:r w:rsidR="00F72E51">
        <w:t>an applicant</w:t>
      </w:r>
      <w:r w:rsidRPr="00593829">
        <w:t xml:space="preserve"> on the basis of a memorandum of understanding or share some assets,</w:t>
      </w:r>
    </w:p>
    <w:p w14:paraId="5311D8AE" w14:textId="77777777" w:rsidR="005E7A18" w:rsidRPr="00593829" w:rsidRDefault="005E7A18" w:rsidP="00542D19">
      <w:pPr>
        <w:numPr>
          <w:ilvl w:val="0"/>
          <w:numId w:val="40"/>
        </w:numPr>
        <w:spacing w:after="0" w:line="276" w:lineRule="auto"/>
      </w:pPr>
      <w:r w:rsidRPr="00593829">
        <w:t>Entities that have signed a consortium agreement under the grant contract</w:t>
      </w:r>
      <w:r w:rsidR="002A66CB">
        <w:t xml:space="preserve"> (unless this consortium agreement leads to the creation of a </w:t>
      </w:r>
      <w:r w:rsidR="000D7ACD">
        <w:t>‘</w:t>
      </w:r>
      <w:r w:rsidR="002A66CB">
        <w:t>sole applicant</w:t>
      </w:r>
      <w:r w:rsidR="000D7ACD">
        <w:t>’</w:t>
      </w:r>
      <w:r w:rsidR="002A66CB">
        <w:t xml:space="preserve"> as described above)</w:t>
      </w:r>
      <w:r w:rsidRPr="00593829">
        <w:t>.</w:t>
      </w:r>
    </w:p>
    <w:p w14:paraId="6EB25BE8" w14:textId="77777777" w:rsidR="005E7A18" w:rsidRPr="00593829" w:rsidRDefault="005E7A18" w:rsidP="005E7A18">
      <w:pPr>
        <w:spacing w:after="0" w:line="276" w:lineRule="auto"/>
      </w:pPr>
    </w:p>
    <w:p w14:paraId="4B7CC52C" w14:textId="77777777" w:rsidR="00766475" w:rsidRDefault="00766475" w:rsidP="005E7A18">
      <w:pPr>
        <w:spacing w:after="0" w:line="276" w:lineRule="auto"/>
        <w:rPr>
          <w:u w:val="single"/>
        </w:rPr>
      </w:pPr>
    </w:p>
    <w:p w14:paraId="0CA5066C" w14:textId="77777777" w:rsidR="005E7A18" w:rsidRPr="00593829" w:rsidRDefault="005E7A18" w:rsidP="005E7A18">
      <w:pPr>
        <w:spacing w:after="0" w:line="276" w:lineRule="auto"/>
        <w:rPr>
          <w:u w:val="single"/>
        </w:rPr>
      </w:pPr>
      <w:r w:rsidRPr="00593829">
        <w:rPr>
          <w:u w:val="single"/>
        </w:rPr>
        <w:lastRenderedPageBreak/>
        <w:t xml:space="preserve">How to verify the existence of the required link with </w:t>
      </w:r>
      <w:r w:rsidR="000043F8">
        <w:rPr>
          <w:u w:val="single"/>
        </w:rPr>
        <w:t>an applicant</w:t>
      </w:r>
      <w:r w:rsidRPr="00593829">
        <w:rPr>
          <w:u w:val="single"/>
        </w:rPr>
        <w:t>?</w:t>
      </w:r>
    </w:p>
    <w:p w14:paraId="31F4241E" w14:textId="77777777" w:rsidR="005E7A18" w:rsidRPr="00593829" w:rsidRDefault="005E7A18" w:rsidP="005E7A18">
      <w:pPr>
        <w:spacing w:after="0"/>
      </w:pPr>
    </w:p>
    <w:p w14:paraId="7E1A664A" w14:textId="77777777" w:rsidR="005E7A18" w:rsidRPr="00593829" w:rsidRDefault="005E7A18" w:rsidP="005E7A18">
      <w:pPr>
        <w:spacing w:after="0" w:line="276" w:lineRule="auto"/>
        <w:ind w:left="8"/>
      </w:pPr>
      <w:r w:rsidRPr="00593829">
        <w:t xml:space="preserve">The affiliation resulting from control may </w:t>
      </w:r>
      <w:r w:rsidR="00805526" w:rsidRPr="00593829">
        <w:t xml:space="preserve">in particular </w:t>
      </w:r>
      <w:r w:rsidRPr="00593829">
        <w:t xml:space="preserve">be proved </w:t>
      </w:r>
      <w:proofErr w:type="gramStart"/>
      <w:r w:rsidRPr="00593829">
        <w:t>on the basis of</w:t>
      </w:r>
      <w:proofErr w:type="gramEnd"/>
      <w:r w:rsidRPr="00593829">
        <w:t xml:space="preserve"> the consolidated accounts of the group of entities the </w:t>
      </w:r>
      <w:r w:rsidR="000043F8">
        <w:t xml:space="preserve">applicant </w:t>
      </w:r>
      <w:r w:rsidRPr="00593829">
        <w:t>and its proposed affiliates belong to.</w:t>
      </w:r>
    </w:p>
    <w:p w14:paraId="55D32B74" w14:textId="77777777" w:rsidR="005E7A18" w:rsidRPr="00593829" w:rsidRDefault="005E7A18" w:rsidP="005E7A18">
      <w:pPr>
        <w:spacing w:after="0" w:line="276" w:lineRule="auto"/>
      </w:pPr>
    </w:p>
    <w:p w14:paraId="2136E3AC" w14:textId="77777777" w:rsidR="005E7A18" w:rsidRPr="00593829" w:rsidRDefault="005E7A18" w:rsidP="005E7A18">
      <w:pPr>
        <w:spacing w:after="0" w:line="276" w:lineRule="auto"/>
      </w:pPr>
      <w:r w:rsidRPr="00593829">
        <w:t xml:space="preserve">The affiliation resulting from membership may </w:t>
      </w:r>
      <w:r w:rsidR="00805526" w:rsidRPr="00593829">
        <w:t xml:space="preserve">in particular </w:t>
      </w:r>
      <w:r w:rsidRPr="00593829">
        <w:t xml:space="preserve">be proved </w:t>
      </w:r>
      <w:proofErr w:type="gramStart"/>
      <w:r w:rsidRPr="00593829">
        <w:t>on the basis of</w:t>
      </w:r>
      <w:proofErr w:type="gramEnd"/>
      <w:r w:rsidRPr="00593829">
        <w:t xml:space="preserve"> the statutes or equivalent act establishing the entity (network, federation, association) which the </w:t>
      </w:r>
      <w:r w:rsidR="000043F8">
        <w:t xml:space="preserve">applicant </w:t>
      </w:r>
      <w:r w:rsidRPr="00593829">
        <w:t xml:space="preserve">constitutes or in which the </w:t>
      </w:r>
      <w:r w:rsidR="000043F8">
        <w:t xml:space="preserve">applicant </w:t>
      </w:r>
      <w:r w:rsidRPr="00593829">
        <w:t>participates.</w:t>
      </w:r>
    </w:p>
    <w:p w14:paraId="51C911DA" w14:textId="77777777" w:rsidR="00F012FD" w:rsidRPr="00593829" w:rsidRDefault="007261B1" w:rsidP="006B6048">
      <w:r w:rsidRPr="00593829">
        <w:t xml:space="preserve">If the applicants are awarded a </w:t>
      </w:r>
      <w:r w:rsidR="002A66CB">
        <w:t xml:space="preserve">grant </w:t>
      </w:r>
      <w:r w:rsidRPr="00593829">
        <w:t xml:space="preserve">contract, their affiliated </w:t>
      </w:r>
      <w:proofErr w:type="gramStart"/>
      <w:r w:rsidRPr="00593829">
        <w:t>entity(</w:t>
      </w:r>
      <w:proofErr w:type="spellStart"/>
      <w:proofErr w:type="gramEnd"/>
      <w:r w:rsidRPr="00593829">
        <w:t>ies</w:t>
      </w:r>
      <w:proofErr w:type="spellEnd"/>
      <w:r w:rsidRPr="00593829">
        <w:t xml:space="preserve">) will not become </w:t>
      </w:r>
      <w:r w:rsidR="00176B31">
        <w:t>b</w:t>
      </w:r>
      <w:r w:rsidRPr="00593829">
        <w:t>eneficiary(</w:t>
      </w:r>
      <w:proofErr w:type="spellStart"/>
      <w:r w:rsidRPr="00593829">
        <w:t>ies</w:t>
      </w:r>
      <w:proofErr w:type="spellEnd"/>
      <w:r w:rsidRPr="00593829">
        <w:t xml:space="preserve">) of the </w:t>
      </w:r>
      <w:r w:rsidR="00176B31">
        <w:t>a</w:t>
      </w:r>
      <w:r w:rsidRPr="00593829">
        <w:t>ction and signatory(</w:t>
      </w:r>
      <w:proofErr w:type="spellStart"/>
      <w:r w:rsidRPr="00593829">
        <w:t>ies</w:t>
      </w:r>
      <w:proofErr w:type="spellEnd"/>
      <w:r w:rsidRPr="00593829">
        <w:t xml:space="preserve">) of the </w:t>
      </w:r>
      <w:r w:rsidR="00176B31">
        <w:t>g</w:t>
      </w:r>
      <w:r w:rsidR="00A155DA" w:rsidRPr="00593829">
        <w:t xml:space="preserve">rant </w:t>
      </w:r>
      <w:r w:rsidR="00176B31">
        <w:t>c</w:t>
      </w:r>
      <w:r w:rsidRPr="00593829">
        <w:t xml:space="preserve">ontract. However, they will participate in the design and  in the implementation of the </w:t>
      </w:r>
      <w:r w:rsidR="00176B31">
        <w:t>a</w:t>
      </w:r>
      <w:r w:rsidRPr="00593829">
        <w:t xml:space="preserve">ction and the costs they incur (including those incurred for </w:t>
      </w:r>
      <w:r w:rsidR="00176B31">
        <w:t>i</w:t>
      </w:r>
      <w:r w:rsidRPr="00593829">
        <w:t xml:space="preserve">mplementation </w:t>
      </w:r>
      <w:r w:rsidR="00176B31">
        <w:t>c</w:t>
      </w:r>
      <w:r w:rsidRPr="00593829">
        <w:t xml:space="preserve">ontracts and </w:t>
      </w:r>
      <w:r w:rsidR="00176B31">
        <w:t>f</w:t>
      </w:r>
      <w:r w:rsidRPr="00593829">
        <w:t xml:space="preserve">inancial </w:t>
      </w:r>
      <w:r w:rsidR="00176B31">
        <w:t>s</w:t>
      </w:r>
      <w:r w:rsidRPr="00593829">
        <w:t>upport to third parties</w:t>
      </w:r>
      <w:r w:rsidR="00ED7CB2">
        <w:t xml:space="preserve"> and subcontractors</w:t>
      </w:r>
      <w:r w:rsidRPr="00593829">
        <w:t xml:space="preserve">) may be accepted as eligible costs, provided they comply with all the relevant rules already applicable to the </w:t>
      </w:r>
      <w:r w:rsidR="00176B31">
        <w:t>b</w:t>
      </w:r>
      <w:r w:rsidRPr="00593829">
        <w:t>eneficiary(</w:t>
      </w:r>
      <w:proofErr w:type="spellStart"/>
      <w:r w:rsidRPr="00593829">
        <w:t>ies</w:t>
      </w:r>
      <w:proofErr w:type="spellEnd"/>
      <w:r w:rsidRPr="00593829">
        <w:t xml:space="preserve">) under the </w:t>
      </w:r>
      <w:r w:rsidR="00176B31">
        <w:t>g</w:t>
      </w:r>
      <w:r w:rsidRPr="00593829">
        <w:t xml:space="preserve">rant </w:t>
      </w:r>
      <w:r w:rsidR="00176B31">
        <w:t>c</w:t>
      </w:r>
      <w:r w:rsidRPr="00593829">
        <w:t>ontract.</w:t>
      </w:r>
    </w:p>
    <w:p w14:paraId="29BEC644" w14:textId="77777777" w:rsidR="00A33882" w:rsidRPr="00807DAF" w:rsidRDefault="00914462" w:rsidP="007261B1">
      <w:r w:rsidRPr="00593829">
        <w:t xml:space="preserve">Affiliated </w:t>
      </w:r>
      <w:proofErr w:type="gramStart"/>
      <w:r w:rsidRPr="00593829">
        <w:t>entity(</w:t>
      </w:r>
      <w:proofErr w:type="spellStart"/>
      <w:proofErr w:type="gramEnd"/>
      <w:r w:rsidRPr="00593829">
        <w:t>ies</w:t>
      </w:r>
      <w:proofErr w:type="spellEnd"/>
      <w:r w:rsidRPr="00593829">
        <w:t xml:space="preserve">) must satisfy the </w:t>
      </w:r>
      <w:r w:rsidR="00DD5D23" w:rsidRPr="00593829">
        <w:t xml:space="preserve">same </w:t>
      </w:r>
      <w:r w:rsidRPr="00593829">
        <w:t xml:space="preserve">eligibility criteria as the </w:t>
      </w:r>
      <w:r w:rsidR="00BD53D5">
        <w:t>lead a</w:t>
      </w:r>
      <w:r w:rsidRPr="00593829">
        <w:t xml:space="preserve">pplicant and the co-applicant(s). </w:t>
      </w:r>
      <w:r w:rsidR="00DD5D23" w:rsidRPr="00593829">
        <w:t xml:space="preserve"> T</w:t>
      </w:r>
      <w:r w:rsidR="007261B1" w:rsidRPr="00593829">
        <w:t>hey</w:t>
      </w:r>
      <w:r w:rsidR="00A33882" w:rsidRPr="00593829">
        <w:t xml:space="preserve"> must sign the affiliated </w:t>
      </w:r>
      <w:proofErr w:type="gramStart"/>
      <w:r w:rsidR="00A33882" w:rsidRPr="00593829">
        <w:t>entity(</w:t>
      </w:r>
      <w:proofErr w:type="spellStart"/>
      <w:proofErr w:type="gramEnd"/>
      <w:r w:rsidR="00A33882" w:rsidRPr="00593829">
        <w:t>ies</w:t>
      </w:r>
      <w:proofErr w:type="spellEnd"/>
      <w:r w:rsidR="00A33882" w:rsidRPr="00593829">
        <w:t xml:space="preserve">) statement in </w:t>
      </w:r>
      <w:r w:rsidR="00964FB0">
        <w:t>Annex A</w:t>
      </w:r>
      <w:r w:rsidR="00F43773">
        <w:t>.</w:t>
      </w:r>
      <w:r w:rsidR="00964FB0">
        <w:t>2</w:t>
      </w:r>
      <w:r w:rsidR="00A33882" w:rsidRPr="00593829">
        <w:t xml:space="preserve"> </w:t>
      </w:r>
      <w:r w:rsidR="00B01659">
        <w:t>S</w:t>
      </w:r>
      <w:r w:rsidR="00A33882" w:rsidRPr="00593829">
        <w:t>ection 5.</w:t>
      </w:r>
    </w:p>
    <w:p w14:paraId="16C8F207" w14:textId="77777777" w:rsidR="00F06309" w:rsidRPr="00807DAF" w:rsidRDefault="00F06309" w:rsidP="00542D19">
      <w:pPr>
        <w:pStyle w:val="Guidelines3"/>
      </w:pPr>
      <w:bookmarkStart w:id="10" w:name="_Toc380145061"/>
      <w:bookmarkStart w:id="11" w:name="_Toc74830950"/>
      <w:bookmarkEnd w:id="10"/>
      <w:r w:rsidRPr="00807DAF">
        <w:t xml:space="preserve">Associates and </w:t>
      </w:r>
      <w:r w:rsidR="000D7ACD">
        <w:t>c</w:t>
      </w:r>
      <w:r w:rsidRPr="00807DAF">
        <w:t>ontractors</w:t>
      </w:r>
      <w:bookmarkEnd w:id="11"/>
    </w:p>
    <w:p w14:paraId="35F9A96C" w14:textId="77777777" w:rsidR="00F06309" w:rsidRPr="00807DAF" w:rsidRDefault="00F06309" w:rsidP="00F06309">
      <w:pPr>
        <w:spacing w:before="240"/>
      </w:pPr>
      <w:r w:rsidRPr="00807DAF">
        <w:t xml:space="preserve">The following entities are not applicants nor affiliated entities and do not have to sign the </w:t>
      </w:r>
      <w:r w:rsidR="000D7ACD">
        <w:t>‘</w:t>
      </w:r>
      <w:r w:rsidR="00176B31">
        <w:t>m</w:t>
      </w:r>
      <w:r w:rsidRPr="00807DAF">
        <w:t>andate</w:t>
      </w:r>
      <w:r w:rsidR="001F6434">
        <w:t xml:space="preserve"> for </w:t>
      </w:r>
      <w:r w:rsidR="00176B31">
        <w:t>c</w:t>
      </w:r>
      <w:r w:rsidR="001F6434">
        <w:t>o-applicant(s)</w:t>
      </w:r>
      <w:r w:rsidR="000D7ACD">
        <w:t>’</w:t>
      </w:r>
      <w:r w:rsidRPr="00807DAF">
        <w:t xml:space="preserve"> or </w:t>
      </w:r>
      <w:r w:rsidR="000D7ACD">
        <w:t>‘</w:t>
      </w:r>
      <w:r w:rsidRPr="00807DAF">
        <w:t>affiliated entities' statement:</w:t>
      </w:r>
    </w:p>
    <w:p w14:paraId="45E55486" w14:textId="77777777" w:rsidR="00F06309" w:rsidRPr="00807DAF" w:rsidRDefault="00F06309" w:rsidP="00542D19">
      <w:pPr>
        <w:numPr>
          <w:ilvl w:val="0"/>
          <w:numId w:val="26"/>
        </w:numPr>
      </w:pPr>
      <w:r w:rsidRPr="00807DAF">
        <w:t>Associates</w:t>
      </w:r>
    </w:p>
    <w:p w14:paraId="09E86CAE" w14:textId="77777777" w:rsidR="00F06309" w:rsidRPr="00807DAF" w:rsidRDefault="00F06309" w:rsidP="00F06309">
      <w:r w:rsidRPr="00807DAF">
        <w:t xml:space="preserve">Other organisations </w:t>
      </w:r>
      <w:r w:rsidR="00E61D38">
        <w:t xml:space="preserve">or individuals </w:t>
      </w:r>
      <w:r w:rsidRPr="00807DAF">
        <w:t xml:space="preserve">may be involved in the action. Such associates play a real role in the action but may not receive funding from the grant, with the exception of per diem or travel costs. Associates do not have to meet the eligibility criteria referred to in </w:t>
      </w:r>
      <w:r w:rsidR="000D7ACD">
        <w:t>S</w:t>
      </w:r>
      <w:r w:rsidRPr="00807DAF">
        <w:t xml:space="preserve">ection 2.1.1. Associates </w:t>
      </w:r>
      <w:proofErr w:type="gramStart"/>
      <w:r w:rsidRPr="00807DAF">
        <w:t>must be mentioned</w:t>
      </w:r>
      <w:proofErr w:type="gramEnd"/>
      <w:r w:rsidRPr="00807DAF">
        <w:t xml:space="preserve"> in </w:t>
      </w:r>
      <w:r w:rsidR="00964FB0">
        <w:t>Annex A</w:t>
      </w:r>
      <w:r w:rsidR="00F43773">
        <w:t>.</w:t>
      </w:r>
      <w:r w:rsidR="00964FB0">
        <w:t>2</w:t>
      </w:r>
      <w:r w:rsidRPr="00807DAF">
        <w:t xml:space="preserve"> </w:t>
      </w:r>
      <w:r w:rsidR="00B01659">
        <w:t>S</w:t>
      </w:r>
      <w:r w:rsidRPr="00807DAF">
        <w:t xml:space="preserve">ection </w:t>
      </w:r>
      <w:r w:rsidR="00964FB0">
        <w:t>4</w:t>
      </w:r>
      <w:r w:rsidRPr="00807DAF">
        <w:t xml:space="preserve"> — ‘Associates participating in the </w:t>
      </w:r>
      <w:r w:rsidR="00176B31">
        <w:t>a</w:t>
      </w:r>
      <w:r w:rsidRPr="00807DAF">
        <w:t xml:space="preserve">ction’. </w:t>
      </w:r>
    </w:p>
    <w:p w14:paraId="349DF414" w14:textId="77777777" w:rsidR="00103811" w:rsidRPr="00807DAF" w:rsidRDefault="00103811" w:rsidP="00542D19">
      <w:pPr>
        <w:numPr>
          <w:ilvl w:val="0"/>
          <w:numId w:val="26"/>
        </w:numPr>
      </w:pPr>
      <w:r w:rsidRPr="00807DAF">
        <w:t>Contractors</w:t>
      </w:r>
    </w:p>
    <w:p w14:paraId="2AA964D4" w14:textId="77777777" w:rsidR="00F06309" w:rsidRPr="00807DAF" w:rsidRDefault="00F06309" w:rsidP="00F06309">
      <w:r w:rsidRPr="00807DAF">
        <w:t xml:space="preserve">The beneficiaries and their affiliated entities </w:t>
      </w:r>
      <w:proofErr w:type="gramStart"/>
      <w:r w:rsidRPr="00807DAF">
        <w:t>are permitted</w:t>
      </w:r>
      <w:proofErr w:type="gramEnd"/>
      <w:r w:rsidRPr="00807DAF">
        <w:t xml:space="preserve"> to award contracts. Associates or affiliated </w:t>
      </w:r>
      <w:proofErr w:type="gramStart"/>
      <w:r w:rsidRPr="00807DAF">
        <w:t>entity(</w:t>
      </w:r>
      <w:proofErr w:type="spellStart"/>
      <w:proofErr w:type="gramEnd"/>
      <w:r w:rsidRPr="00807DAF">
        <w:t>ies</w:t>
      </w:r>
      <w:proofErr w:type="spellEnd"/>
      <w:r w:rsidRPr="00807DAF">
        <w:t>) cannot be also contractors in the project. Contractors are subject to the procurement rules set out in Annex IV to the standard grant contract.</w:t>
      </w:r>
    </w:p>
    <w:p w14:paraId="3F8DF062" w14:textId="77777777" w:rsidR="0007408E" w:rsidRPr="00807DAF" w:rsidRDefault="0007408E" w:rsidP="00542D19">
      <w:pPr>
        <w:pStyle w:val="Guidelines3"/>
      </w:pPr>
      <w:bookmarkStart w:id="12" w:name="_Toc380145063"/>
      <w:bookmarkStart w:id="13" w:name="_Toc380145064"/>
      <w:bookmarkStart w:id="14" w:name="_Toc74830951"/>
      <w:bookmarkEnd w:id="12"/>
      <w:bookmarkEnd w:id="13"/>
      <w:r w:rsidRPr="00807DAF">
        <w:t>Eligible actions: actions for which an application may be made</w:t>
      </w:r>
      <w:bookmarkEnd w:id="14"/>
    </w:p>
    <w:p w14:paraId="434BB180" w14:textId="77777777" w:rsidR="009B41E2" w:rsidRPr="00807DAF" w:rsidRDefault="002265E1" w:rsidP="006B6048">
      <w:pPr>
        <w:spacing w:before="240"/>
      </w:pPr>
      <w:r w:rsidRPr="00807DAF">
        <w:t xml:space="preserve">Definition: </w:t>
      </w:r>
    </w:p>
    <w:p w14:paraId="49E5436E" w14:textId="77777777" w:rsidR="002265E1" w:rsidRPr="00807DAF" w:rsidRDefault="002265E1" w:rsidP="006B6048">
      <w:r w:rsidRPr="00807DAF">
        <w:t>A</w:t>
      </w:r>
      <w:r w:rsidR="00B526B1" w:rsidRPr="00807DAF">
        <w:t>n</w:t>
      </w:r>
      <w:r w:rsidRPr="00807DAF">
        <w:t xml:space="preserve"> action is composed </w:t>
      </w:r>
      <w:r w:rsidR="00E16D0E" w:rsidRPr="00807DAF">
        <w:t>of a</w:t>
      </w:r>
      <w:r w:rsidRPr="00807DAF">
        <w:t xml:space="preserve"> set of activities.</w:t>
      </w:r>
    </w:p>
    <w:p w14:paraId="7B58BB2F" w14:textId="77777777" w:rsidR="0007408E" w:rsidRPr="00807DAF" w:rsidRDefault="0007408E" w:rsidP="006B6048">
      <w:pPr>
        <w:rPr>
          <w:u w:val="single"/>
        </w:rPr>
      </w:pPr>
      <w:r w:rsidRPr="00807DAF">
        <w:rPr>
          <w:u w:val="single"/>
        </w:rPr>
        <w:t>Duration</w:t>
      </w:r>
    </w:p>
    <w:p w14:paraId="1611ED51" w14:textId="77777777" w:rsidR="0007408E" w:rsidRPr="00807DAF" w:rsidRDefault="0007408E" w:rsidP="006B6048">
      <w:r w:rsidRPr="00807DAF">
        <w:t xml:space="preserve">The </w:t>
      </w:r>
      <w:r w:rsidR="002265E1" w:rsidRPr="00807DAF">
        <w:t xml:space="preserve">initial </w:t>
      </w:r>
      <w:r w:rsidR="00C17825" w:rsidRPr="00807DAF">
        <w:t xml:space="preserve">planned </w:t>
      </w:r>
      <w:r w:rsidRPr="00807DAF">
        <w:t xml:space="preserve">duration of an action may not </w:t>
      </w:r>
      <w:r w:rsidR="00C17825" w:rsidRPr="00807DAF">
        <w:t xml:space="preserve">be </w:t>
      </w:r>
      <w:r w:rsidR="00C17825" w:rsidRPr="008C661D">
        <w:t xml:space="preserve">lower </w:t>
      </w:r>
      <w:r w:rsidR="00C17825" w:rsidRPr="00837D2F">
        <w:t xml:space="preserve">than </w:t>
      </w:r>
      <w:r w:rsidR="00140B19" w:rsidRPr="00837D2F">
        <w:t>2</w:t>
      </w:r>
      <w:r w:rsidR="00F14F03" w:rsidRPr="00837D2F">
        <w:t>8</w:t>
      </w:r>
      <w:r w:rsidR="00140B19" w:rsidRPr="00837D2F">
        <w:t xml:space="preserve"> </w:t>
      </w:r>
      <w:r w:rsidR="00C17825" w:rsidRPr="00837D2F">
        <w:t xml:space="preserve">months nor </w:t>
      </w:r>
      <w:r w:rsidRPr="00837D2F">
        <w:t xml:space="preserve">exceed </w:t>
      </w:r>
      <w:r w:rsidR="00140B19" w:rsidRPr="00837D2F">
        <w:t>4</w:t>
      </w:r>
      <w:r w:rsidR="00F14F03" w:rsidRPr="00837D2F">
        <w:t>2</w:t>
      </w:r>
      <w:r w:rsidR="00140B19" w:rsidRPr="00837D2F">
        <w:t xml:space="preserve"> </w:t>
      </w:r>
      <w:r w:rsidRPr="00837D2F">
        <w:t>months.</w:t>
      </w:r>
    </w:p>
    <w:p w14:paraId="48C9FDFD" w14:textId="77777777" w:rsidR="0007408E" w:rsidRPr="00807DAF" w:rsidRDefault="0007408E" w:rsidP="006B6048">
      <w:r w:rsidRPr="00807DAF">
        <w:t>Sectors or themes</w:t>
      </w:r>
    </w:p>
    <w:p w14:paraId="0821AA48" w14:textId="77777777" w:rsidR="00061871" w:rsidRPr="00807DAF" w:rsidRDefault="00F14F03" w:rsidP="006B6048">
      <w:r w:rsidRPr="00F14F03">
        <w:t xml:space="preserve">Please see section 1.2. </w:t>
      </w:r>
    </w:p>
    <w:p w14:paraId="0E8E37B1" w14:textId="77777777" w:rsidR="0007408E" w:rsidRPr="00807DAF" w:rsidRDefault="0007408E" w:rsidP="006B6048">
      <w:pPr>
        <w:rPr>
          <w:u w:val="single"/>
        </w:rPr>
      </w:pPr>
      <w:r w:rsidRPr="00807DAF">
        <w:rPr>
          <w:u w:val="single"/>
        </w:rPr>
        <w:t>Location</w:t>
      </w:r>
    </w:p>
    <w:p w14:paraId="00FB493C" w14:textId="77777777" w:rsidR="00267E9D" w:rsidRDefault="00267E9D" w:rsidP="00267E9D">
      <w:pPr>
        <w:rPr>
          <w:szCs w:val="22"/>
          <w:u w:val="single"/>
        </w:rPr>
      </w:pPr>
      <w:r w:rsidRPr="003E21BD">
        <w:t xml:space="preserve">Actions must take place in the Republic </w:t>
      </w:r>
      <w:r w:rsidRPr="008C661D">
        <w:t xml:space="preserve">of Moldova, including in the </w:t>
      </w:r>
      <w:proofErr w:type="spellStart"/>
      <w:r w:rsidRPr="008C661D">
        <w:t>Transnistrian</w:t>
      </w:r>
      <w:proofErr w:type="spellEnd"/>
      <w:r w:rsidRPr="008C661D">
        <w:t xml:space="preserve"> region.</w:t>
      </w:r>
      <w:r w:rsidRPr="00267E9D">
        <w:rPr>
          <w:color w:val="FF0000"/>
          <w:szCs w:val="22"/>
          <w:u w:val="single"/>
        </w:rPr>
        <w:t xml:space="preserve"> </w:t>
      </w:r>
    </w:p>
    <w:p w14:paraId="433544A9" w14:textId="77777777" w:rsidR="0007408E" w:rsidRDefault="0007408E" w:rsidP="006B6048">
      <w:pPr>
        <w:rPr>
          <w:szCs w:val="22"/>
          <w:u w:val="single"/>
        </w:rPr>
      </w:pPr>
      <w:r w:rsidRPr="00632BAF">
        <w:rPr>
          <w:szCs w:val="22"/>
          <w:u w:val="single"/>
        </w:rPr>
        <w:t>Type</w:t>
      </w:r>
      <w:r w:rsidR="0001485A" w:rsidRPr="00632BAF">
        <w:rPr>
          <w:szCs w:val="22"/>
          <w:u w:val="single"/>
        </w:rPr>
        <w:t>s</w:t>
      </w:r>
      <w:r w:rsidRPr="00632BAF">
        <w:rPr>
          <w:szCs w:val="22"/>
          <w:u w:val="single"/>
        </w:rPr>
        <w:t xml:space="preserve"> of action</w:t>
      </w:r>
    </w:p>
    <w:p w14:paraId="6D97D445" w14:textId="77777777" w:rsidR="00251BE4" w:rsidRPr="003E21BD" w:rsidRDefault="00251BE4" w:rsidP="00251BE4">
      <w:pPr>
        <w:rPr>
          <w:szCs w:val="22"/>
        </w:rPr>
      </w:pPr>
      <w:r>
        <w:rPr>
          <w:szCs w:val="22"/>
        </w:rPr>
        <w:t xml:space="preserve">Types of action, which </w:t>
      </w:r>
      <w:proofErr w:type="gramStart"/>
      <w:r>
        <w:rPr>
          <w:szCs w:val="22"/>
        </w:rPr>
        <w:t>may be financed</w:t>
      </w:r>
      <w:proofErr w:type="gramEnd"/>
      <w:r>
        <w:rPr>
          <w:szCs w:val="22"/>
        </w:rPr>
        <w:t xml:space="preserve"> under this call, </w:t>
      </w:r>
      <w:r w:rsidRPr="003E21BD">
        <w:rPr>
          <w:szCs w:val="22"/>
        </w:rPr>
        <w:t>must constitute a project - a self-contained operation consisting of coherent sets of activities with clearly defined objectives in line with the objectives and priorities listed under section 1.2.</w:t>
      </w:r>
    </w:p>
    <w:p w14:paraId="74B74E4E" w14:textId="77777777" w:rsidR="00251BE4" w:rsidRDefault="00251BE4" w:rsidP="00251BE4">
      <w:pPr>
        <w:rPr>
          <w:szCs w:val="22"/>
        </w:rPr>
      </w:pPr>
      <w:r>
        <w:rPr>
          <w:szCs w:val="22"/>
        </w:rPr>
        <w:lastRenderedPageBreak/>
        <w:t>For</w:t>
      </w:r>
      <w:r w:rsidRPr="003E21BD">
        <w:rPr>
          <w:szCs w:val="22"/>
        </w:rPr>
        <w:t xml:space="preserve"> the sole purpose of providing a tentative indication and with no intention to be in any way exhaustive or prescriptive, actions may in</w:t>
      </w:r>
      <w:r>
        <w:rPr>
          <w:szCs w:val="22"/>
        </w:rPr>
        <w:t xml:space="preserve">clude, but are not limited </w:t>
      </w:r>
      <w:proofErr w:type="gramStart"/>
      <w:r>
        <w:rPr>
          <w:szCs w:val="22"/>
        </w:rPr>
        <w:t>to</w:t>
      </w:r>
      <w:proofErr w:type="gramEnd"/>
      <w:r>
        <w:rPr>
          <w:szCs w:val="22"/>
        </w:rPr>
        <w:t xml:space="preserve">: </w:t>
      </w:r>
    </w:p>
    <w:p w14:paraId="3743EE43" w14:textId="77777777" w:rsidR="00251BE4" w:rsidRDefault="00251BE4" w:rsidP="00542D19">
      <w:pPr>
        <w:numPr>
          <w:ilvl w:val="0"/>
          <w:numId w:val="47"/>
        </w:numPr>
        <w:rPr>
          <w:szCs w:val="22"/>
        </w:rPr>
      </w:pPr>
      <w:r w:rsidRPr="001D540E">
        <w:rPr>
          <w:szCs w:val="22"/>
        </w:rPr>
        <w:t xml:space="preserve">Provide </w:t>
      </w:r>
      <w:r>
        <w:rPr>
          <w:szCs w:val="22"/>
        </w:rPr>
        <w:t>f</w:t>
      </w:r>
      <w:r w:rsidRPr="001D540E">
        <w:rPr>
          <w:szCs w:val="22"/>
        </w:rPr>
        <w:t xml:space="preserve">inancial </w:t>
      </w:r>
      <w:r>
        <w:rPr>
          <w:szCs w:val="22"/>
        </w:rPr>
        <w:t>s</w:t>
      </w:r>
      <w:r w:rsidRPr="001D540E">
        <w:rPr>
          <w:szCs w:val="22"/>
        </w:rPr>
        <w:t xml:space="preserve">upport </w:t>
      </w:r>
      <w:r>
        <w:rPr>
          <w:szCs w:val="22"/>
        </w:rPr>
        <w:t>for</w:t>
      </w:r>
      <w:r w:rsidRPr="001D540E">
        <w:rPr>
          <w:szCs w:val="22"/>
        </w:rPr>
        <w:t xml:space="preserve"> </w:t>
      </w:r>
      <w:r>
        <w:rPr>
          <w:szCs w:val="22"/>
        </w:rPr>
        <w:t>eligible t</w:t>
      </w:r>
      <w:r w:rsidRPr="001D540E">
        <w:rPr>
          <w:szCs w:val="22"/>
        </w:rPr>
        <w:t xml:space="preserve">hird </w:t>
      </w:r>
      <w:r>
        <w:rPr>
          <w:szCs w:val="22"/>
        </w:rPr>
        <w:t>p</w:t>
      </w:r>
      <w:r w:rsidRPr="001D540E">
        <w:rPr>
          <w:szCs w:val="22"/>
        </w:rPr>
        <w:t>arties in the Republic of Moldova</w:t>
      </w:r>
      <w:r>
        <w:rPr>
          <w:szCs w:val="22"/>
        </w:rPr>
        <w:t>;</w:t>
      </w:r>
      <w:r w:rsidRPr="001D540E">
        <w:rPr>
          <w:szCs w:val="22"/>
        </w:rPr>
        <w:t xml:space="preserve"> </w:t>
      </w:r>
    </w:p>
    <w:p w14:paraId="441857C8" w14:textId="77777777" w:rsidR="00251BE4" w:rsidRDefault="00251BE4" w:rsidP="00542D19">
      <w:pPr>
        <w:numPr>
          <w:ilvl w:val="0"/>
          <w:numId w:val="47"/>
        </w:numPr>
        <w:rPr>
          <w:szCs w:val="22"/>
        </w:rPr>
      </w:pPr>
      <w:r>
        <w:rPr>
          <w:szCs w:val="22"/>
        </w:rPr>
        <w:t>P</w:t>
      </w:r>
      <w:r w:rsidRPr="00984C57">
        <w:rPr>
          <w:szCs w:val="22"/>
        </w:rPr>
        <w:t xml:space="preserve">rovide </w:t>
      </w:r>
      <w:proofErr w:type="gramStart"/>
      <w:r w:rsidRPr="00984C57">
        <w:rPr>
          <w:szCs w:val="22"/>
        </w:rPr>
        <w:t>step-by-step</w:t>
      </w:r>
      <w:proofErr w:type="gramEnd"/>
      <w:r w:rsidRPr="00984C57">
        <w:rPr>
          <w:szCs w:val="22"/>
        </w:rPr>
        <w:t xml:space="preserve"> support in the implementation of project funding received</w:t>
      </w:r>
      <w:r>
        <w:rPr>
          <w:szCs w:val="22"/>
        </w:rPr>
        <w:t xml:space="preserve">, </w:t>
      </w:r>
      <w:r w:rsidRPr="00984C57">
        <w:rPr>
          <w:szCs w:val="22"/>
        </w:rPr>
        <w:t xml:space="preserve">coupled with oversight of the organisations' own development strategies </w:t>
      </w:r>
      <w:r>
        <w:rPr>
          <w:szCs w:val="22"/>
        </w:rPr>
        <w:t>– including administrative development and</w:t>
      </w:r>
      <w:r w:rsidRPr="00984C57">
        <w:rPr>
          <w:szCs w:val="22"/>
        </w:rPr>
        <w:t xml:space="preserve"> ambitions</w:t>
      </w:r>
      <w:r>
        <w:rPr>
          <w:szCs w:val="22"/>
        </w:rPr>
        <w:t xml:space="preserve"> within the community and the sector. This support should also ensure appropriate EU visibility and financial management capacity of the third party;</w:t>
      </w:r>
    </w:p>
    <w:p w14:paraId="74EC6C85" w14:textId="77777777" w:rsidR="00251BE4" w:rsidRDefault="00251BE4" w:rsidP="00542D19">
      <w:pPr>
        <w:numPr>
          <w:ilvl w:val="0"/>
          <w:numId w:val="47"/>
        </w:numPr>
        <w:rPr>
          <w:szCs w:val="22"/>
        </w:rPr>
      </w:pPr>
      <w:r w:rsidRPr="001D540E">
        <w:rPr>
          <w:szCs w:val="22"/>
        </w:rPr>
        <w:t>Public information; awareness raising; learning, sharing, representation and advocacy activities through conferences, seminars and workshops, meetings, media actions</w:t>
      </w:r>
      <w:r>
        <w:rPr>
          <w:szCs w:val="22"/>
        </w:rPr>
        <w:t xml:space="preserve"> as appropriate in coordination with the EU Delegation;</w:t>
      </w:r>
    </w:p>
    <w:p w14:paraId="2D0C147E" w14:textId="77777777" w:rsidR="00251BE4" w:rsidRPr="00A87958" w:rsidRDefault="00251BE4" w:rsidP="00542D19">
      <w:pPr>
        <w:numPr>
          <w:ilvl w:val="0"/>
          <w:numId w:val="47"/>
        </w:numPr>
        <w:rPr>
          <w:szCs w:val="22"/>
        </w:rPr>
      </w:pPr>
      <w:r>
        <w:rPr>
          <w:szCs w:val="22"/>
        </w:rPr>
        <w:t>Promotion of</w:t>
      </w:r>
      <w:r w:rsidRPr="003E21BD">
        <w:rPr>
          <w:szCs w:val="22"/>
        </w:rPr>
        <w:t xml:space="preserve"> best practices, contribution to policy work, policy advocacy/policy dialogue</w:t>
      </w:r>
      <w:r>
        <w:rPr>
          <w:szCs w:val="22"/>
        </w:rPr>
        <w:t>.</w:t>
      </w:r>
      <w:r w:rsidRPr="003E21BD">
        <w:rPr>
          <w:szCs w:val="22"/>
        </w:rPr>
        <w:t xml:space="preserve"> </w:t>
      </w:r>
    </w:p>
    <w:p w14:paraId="437AE816" w14:textId="77777777" w:rsidR="00251BE4" w:rsidRDefault="00251BE4" w:rsidP="00251BE4">
      <w:pPr>
        <w:rPr>
          <w:szCs w:val="22"/>
        </w:rPr>
      </w:pPr>
      <w:r w:rsidRPr="003E21BD">
        <w:rPr>
          <w:szCs w:val="22"/>
        </w:rPr>
        <w:t xml:space="preserve">Priority </w:t>
      </w:r>
      <w:proofErr w:type="gramStart"/>
      <w:r w:rsidRPr="003E21BD">
        <w:rPr>
          <w:szCs w:val="22"/>
        </w:rPr>
        <w:t>will be given</w:t>
      </w:r>
      <w:proofErr w:type="gramEnd"/>
      <w:r w:rsidRPr="003E21BD">
        <w:rPr>
          <w:szCs w:val="22"/>
        </w:rPr>
        <w:t xml:space="preserve"> to actions </w:t>
      </w:r>
      <w:r>
        <w:rPr>
          <w:szCs w:val="22"/>
        </w:rPr>
        <w:t xml:space="preserve">implemented by or with community-based organisations and </w:t>
      </w:r>
      <w:r w:rsidRPr="003E21BD">
        <w:rPr>
          <w:szCs w:val="22"/>
        </w:rPr>
        <w:t>building capacity of community based organi</w:t>
      </w:r>
      <w:r>
        <w:rPr>
          <w:szCs w:val="22"/>
        </w:rPr>
        <w:t>s</w:t>
      </w:r>
      <w:r w:rsidRPr="003E21BD">
        <w:rPr>
          <w:szCs w:val="22"/>
        </w:rPr>
        <w:t>ations</w:t>
      </w:r>
      <w:r>
        <w:rPr>
          <w:szCs w:val="22"/>
        </w:rPr>
        <w:t xml:space="preserve"> and serving the needs thereof in line with objectives of the action</w:t>
      </w:r>
      <w:r w:rsidRPr="003E21BD">
        <w:rPr>
          <w:szCs w:val="22"/>
        </w:rPr>
        <w:t xml:space="preserve"> and involving financial support to third parties</w:t>
      </w:r>
      <w:r>
        <w:rPr>
          <w:szCs w:val="22"/>
        </w:rPr>
        <w:t>.</w:t>
      </w:r>
    </w:p>
    <w:p w14:paraId="5D266450" w14:textId="77777777" w:rsidR="00E1397C" w:rsidRPr="00807DAF" w:rsidRDefault="00E1397C" w:rsidP="00E1397C">
      <w:r w:rsidRPr="00807DAF">
        <w:t>The following types of action are ineligible:</w:t>
      </w:r>
    </w:p>
    <w:p w14:paraId="24E3467A" w14:textId="77777777" w:rsidR="00E1397C" w:rsidRPr="00807DAF" w:rsidRDefault="00E1397C" w:rsidP="00542D19">
      <w:pPr>
        <w:numPr>
          <w:ilvl w:val="0"/>
          <w:numId w:val="26"/>
        </w:numPr>
      </w:pPr>
      <w:r w:rsidRPr="00807DAF">
        <w:t>actions concerned only or mainly with individual sponsorships for participation in workshops, seminars, conferences and congresses;</w:t>
      </w:r>
    </w:p>
    <w:p w14:paraId="3E138200" w14:textId="77777777" w:rsidR="00E1397C" w:rsidRPr="00807DAF" w:rsidRDefault="00E1397C" w:rsidP="00542D19">
      <w:pPr>
        <w:numPr>
          <w:ilvl w:val="0"/>
          <w:numId w:val="26"/>
        </w:numPr>
      </w:pPr>
      <w:r w:rsidRPr="00807DAF">
        <w:t>actions concerned only or mainly with individual scholarships for studies or training courses;</w:t>
      </w:r>
    </w:p>
    <w:p w14:paraId="0D6EFF03" w14:textId="77777777" w:rsidR="004D7B57" w:rsidRPr="00807DAF" w:rsidRDefault="004D7B57" w:rsidP="006B6048">
      <w:pPr>
        <w:rPr>
          <w:szCs w:val="22"/>
          <w:u w:val="single"/>
        </w:rPr>
      </w:pPr>
      <w:r w:rsidRPr="00807DAF">
        <w:rPr>
          <w:szCs w:val="22"/>
          <w:u w:val="single"/>
        </w:rPr>
        <w:t>Types of activity</w:t>
      </w:r>
    </w:p>
    <w:p w14:paraId="7639D4BA" w14:textId="77777777" w:rsidR="00395C9D" w:rsidRDefault="00395C9D" w:rsidP="00395C9D">
      <w:pPr>
        <w:rPr>
          <w:szCs w:val="22"/>
        </w:rPr>
      </w:pPr>
      <w:r w:rsidRPr="005700FD">
        <w:rPr>
          <w:szCs w:val="22"/>
        </w:rPr>
        <w:t xml:space="preserve">The following types of activities </w:t>
      </w:r>
      <w:proofErr w:type="gramStart"/>
      <w:r w:rsidRPr="005700FD">
        <w:rPr>
          <w:szCs w:val="22"/>
        </w:rPr>
        <w:t>may be financed</w:t>
      </w:r>
      <w:proofErr w:type="gramEnd"/>
      <w:r w:rsidRPr="005700FD">
        <w:rPr>
          <w:szCs w:val="22"/>
        </w:rPr>
        <w:t xml:space="preserve"> under this call. However, the lists are not exhaustive.</w:t>
      </w:r>
    </w:p>
    <w:p w14:paraId="23A2DE15" w14:textId="77777777" w:rsidR="00395C9D" w:rsidRPr="00C04E90" w:rsidRDefault="00395C9D" w:rsidP="00395C9D">
      <w:pPr>
        <w:rPr>
          <w:b/>
          <w:szCs w:val="22"/>
          <w:u w:val="single"/>
        </w:rPr>
      </w:pPr>
      <w:r w:rsidRPr="00C04E90">
        <w:rPr>
          <w:b/>
          <w:szCs w:val="22"/>
          <w:u w:val="single"/>
        </w:rPr>
        <w:t>Lot 1:</w:t>
      </w:r>
      <w:r w:rsidR="00C8750A" w:rsidRPr="00C8750A">
        <w:rPr>
          <w:szCs w:val="22"/>
        </w:rPr>
        <w:t xml:space="preserve"> </w:t>
      </w:r>
      <w:r w:rsidR="00C8750A" w:rsidRPr="00C8750A">
        <w:rPr>
          <w:b/>
          <w:szCs w:val="22"/>
        </w:rPr>
        <w:t>To strengthen the engagement of</w:t>
      </w:r>
      <w:r w:rsidR="00C8750A" w:rsidRPr="00C8750A">
        <w:rPr>
          <w:b/>
          <w:iCs/>
          <w:szCs w:val="22"/>
        </w:rPr>
        <w:t xml:space="preserve"> Civil Society Organisations in improving access to labour market for unemployed vulnerable men and women with care responsibilities (parents/legal guardians) through provision of inclusive active employment programmes and </w:t>
      </w:r>
      <w:r w:rsidR="008D6EA6">
        <w:rPr>
          <w:b/>
          <w:iCs/>
          <w:szCs w:val="22"/>
        </w:rPr>
        <w:t>enhanced access to</w:t>
      </w:r>
      <w:r w:rsidR="00C8750A" w:rsidRPr="00C8750A">
        <w:rPr>
          <w:b/>
          <w:iCs/>
          <w:szCs w:val="22"/>
        </w:rPr>
        <w:t xml:space="preserve"> childcare services in local communities</w:t>
      </w:r>
    </w:p>
    <w:p w14:paraId="3A2E7E82" w14:textId="77777777" w:rsidR="007F6E82" w:rsidRPr="007F6E82" w:rsidRDefault="007F6E82" w:rsidP="00542D19">
      <w:pPr>
        <w:numPr>
          <w:ilvl w:val="0"/>
          <w:numId w:val="46"/>
        </w:numPr>
        <w:autoSpaceDE w:val="0"/>
        <w:autoSpaceDN w:val="0"/>
        <w:adjustRightInd w:val="0"/>
        <w:spacing w:after="0"/>
        <w:rPr>
          <w:color w:val="000000"/>
          <w:szCs w:val="22"/>
          <w:lang w:eastAsia="en-GB"/>
        </w:rPr>
      </w:pPr>
      <w:r w:rsidRPr="007F6E82">
        <w:rPr>
          <w:color w:val="000000"/>
          <w:szCs w:val="22"/>
          <w:lang w:eastAsia="en-GB"/>
        </w:rPr>
        <w:t>Engagement of civil society organisations to support social and economic integration of vulnerable families (parents/legal guardians) through provision of public or social and educational childcare for children in local communities that are linke</w:t>
      </w:r>
      <w:r>
        <w:rPr>
          <w:color w:val="000000"/>
          <w:szCs w:val="22"/>
          <w:lang w:eastAsia="en-GB"/>
        </w:rPr>
        <w:t>d to active employment measures;</w:t>
      </w:r>
      <w:r w:rsidRPr="007F6E82">
        <w:rPr>
          <w:color w:val="000000"/>
          <w:szCs w:val="22"/>
          <w:lang w:eastAsia="en-GB"/>
        </w:rPr>
        <w:t xml:space="preserve"> </w:t>
      </w:r>
    </w:p>
    <w:p w14:paraId="24B80184" w14:textId="77777777" w:rsidR="007F6E82" w:rsidRPr="007F6E82" w:rsidRDefault="007F6E82" w:rsidP="00542D19">
      <w:pPr>
        <w:numPr>
          <w:ilvl w:val="0"/>
          <w:numId w:val="46"/>
        </w:numPr>
        <w:autoSpaceDE w:val="0"/>
        <w:autoSpaceDN w:val="0"/>
        <w:adjustRightInd w:val="0"/>
        <w:spacing w:after="0"/>
        <w:rPr>
          <w:color w:val="000000"/>
          <w:szCs w:val="22"/>
          <w:lang w:eastAsia="en-GB"/>
        </w:rPr>
      </w:pPr>
      <w:r w:rsidRPr="007F6E82">
        <w:rPr>
          <w:color w:val="000000"/>
          <w:szCs w:val="22"/>
          <w:lang w:eastAsia="en-GB"/>
        </w:rPr>
        <w:t>Engagement of civil society organisations to increase the employment rate of vulnerable parents through provision of more inclusive, innovative and accessible vocational education and training and active employment measures provided by</w:t>
      </w:r>
      <w:r>
        <w:rPr>
          <w:color w:val="000000"/>
          <w:szCs w:val="22"/>
          <w:lang w:eastAsia="en-GB"/>
        </w:rPr>
        <w:t xml:space="preserve"> the National Employment Agency;</w:t>
      </w:r>
      <w:r w:rsidRPr="007F6E82">
        <w:rPr>
          <w:color w:val="000000"/>
          <w:szCs w:val="22"/>
          <w:lang w:eastAsia="en-GB"/>
        </w:rPr>
        <w:t xml:space="preserve"> </w:t>
      </w:r>
    </w:p>
    <w:p w14:paraId="421EF8F3" w14:textId="77777777" w:rsidR="007F6E82" w:rsidRPr="007F6E82" w:rsidRDefault="007F6E82" w:rsidP="00542D19">
      <w:pPr>
        <w:numPr>
          <w:ilvl w:val="0"/>
          <w:numId w:val="46"/>
        </w:numPr>
        <w:autoSpaceDE w:val="0"/>
        <w:autoSpaceDN w:val="0"/>
        <w:adjustRightInd w:val="0"/>
        <w:spacing w:after="0"/>
        <w:rPr>
          <w:color w:val="000000"/>
          <w:szCs w:val="22"/>
          <w:lang w:eastAsia="en-GB"/>
        </w:rPr>
      </w:pPr>
      <w:r w:rsidRPr="007F6E82">
        <w:rPr>
          <w:color w:val="000000"/>
          <w:szCs w:val="22"/>
          <w:lang w:eastAsia="en-GB"/>
        </w:rPr>
        <w:t>Supporting relevant employment and social protection regional authorities to set up and provide coordinated and comprehensive measures for employment and social protection of most vulnerable men and women, particularly parents in vulnerable situations such as single mothers/fathers, vulnerable pregnant women, parents with disabilities, Roma, refugees, parents under risk of leaving their child(</w:t>
      </w:r>
      <w:proofErr w:type="spellStart"/>
      <w:r w:rsidRPr="007F6E82">
        <w:rPr>
          <w:color w:val="000000"/>
          <w:szCs w:val="22"/>
          <w:lang w:eastAsia="en-GB"/>
        </w:rPr>
        <w:t>ren</w:t>
      </w:r>
      <w:proofErr w:type="spellEnd"/>
      <w:r w:rsidRPr="007F6E82">
        <w:rPr>
          <w:color w:val="000000"/>
          <w:szCs w:val="22"/>
          <w:lang w:eastAsia="en-GB"/>
        </w:rPr>
        <w:t>) in an institution due to poverty, early</w:t>
      </w:r>
      <w:r>
        <w:rPr>
          <w:color w:val="000000"/>
          <w:szCs w:val="22"/>
          <w:lang w:eastAsia="en-GB"/>
        </w:rPr>
        <w:t xml:space="preserve"> age and other vulnerabilities;</w:t>
      </w:r>
    </w:p>
    <w:p w14:paraId="39414D82" w14:textId="77777777" w:rsidR="007F6E82" w:rsidRPr="007F6E82" w:rsidRDefault="007F6E82" w:rsidP="00542D19">
      <w:pPr>
        <w:numPr>
          <w:ilvl w:val="0"/>
          <w:numId w:val="46"/>
        </w:numPr>
        <w:autoSpaceDE w:val="0"/>
        <w:autoSpaceDN w:val="0"/>
        <w:adjustRightInd w:val="0"/>
        <w:spacing w:after="0"/>
        <w:rPr>
          <w:color w:val="000000"/>
          <w:szCs w:val="22"/>
          <w:lang w:eastAsia="en-GB"/>
        </w:rPr>
      </w:pPr>
      <w:r w:rsidRPr="007F6E82">
        <w:rPr>
          <w:color w:val="000000"/>
          <w:szCs w:val="22"/>
          <w:lang w:eastAsia="en-GB"/>
        </w:rPr>
        <w:t xml:space="preserve">Creation and/or development of a wide range of social services that support vulnerable families/parents to get employed by providing social childcare services for their children such as social nurseries for children (6 months – 3 years old) and/or family nurseries at home and/or nurseries within the vocational training service providers; </w:t>
      </w:r>
    </w:p>
    <w:p w14:paraId="194735CB" w14:textId="77777777" w:rsidR="007F6E82" w:rsidRPr="0098777D" w:rsidRDefault="007F6E82" w:rsidP="00542D19">
      <w:pPr>
        <w:numPr>
          <w:ilvl w:val="0"/>
          <w:numId w:val="46"/>
        </w:numPr>
        <w:autoSpaceDE w:val="0"/>
        <w:autoSpaceDN w:val="0"/>
        <w:adjustRightInd w:val="0"/>
        <w:spacing w:after="0"/>
        <w:rPr>
          <w:color w:val="000000"/>
          <w:szCs w:val="22"/>
          <w:lang w:eastAsia="en-GB"/>
        </w:rPr>
      </w:pPr>
      <w:r w:rsidRPr="007F6E82">
        <w:rPr>
          <w:color w:val="000000"/>
          <w:szCs w:val="22"/>
          <w:lang w:eastAsia="en-GB"/>
        </w:rPr>
        <w:t>Strengthening cooperation between private sector and National Employment Agency in order to support the employment of most vulnerable men and women.</w:t>
      </w:r>
    </w:p>
    <w:p w14:paraId="5BE75DBF" w14:textId="77777777" w:rsidR="005150FD" w:rsidRDefault="005150FD" w:rsidP="005150FD">
      <w:pPr>
        <w:autoSpaceDE w:val="0"/>
        <w:autoSpaceDN w:val="0"/>
        <w:adjustRightInd w:val="0"/>
        <w:spacing w:after="0"/>
        <w:ind w:left="720"/>
        <w:rPr>
          <w:color w:val="000000"/>
          <w:szCs w:val="22"/>
          <w:lang w:eastAsia="en-GB"/>
        </w:rPr>
      </w:pPr>
    </w:p>
    <w:p w14:paraId="560460A5" w14:textId="77777777" w:rsidR="00B2328F" w:rsidRDefault="00B2328F" w:rsidP="00B2328F">
      <w:pPr>
        <w:autoSpaceDE w:val="0"/>
        <w:autoSpaceDN w:val="0"/>
        <w:adjustRightInd w:val="0"/>
        <w:spacing w:after="0"/>
        <w:rPr>
          <w:b/>
          <w:szCs w:val="22"/>
        </w:rPr>
      </w:pPr>
      <w:r w:rsidRPr="00B2328F">
        <w:rPr>
          <w:b/>
          <w:color w:val="000000"/>
          <w:szCs w:val="22"/>
          <w:u w:val="single"/>
          <w:lang w:eastAsia="en-GB"/>
        </w:rPr>
        <w:t>Lot 2:</w:t>
      </w:r>
      <w:r w:rsidR="00C8750A">
        <w:rPr>
          <w:b/>
          <w:color w:val="000000"/>
          <w:szCs w:val="22"/>
          <w:u w:val="single"/>
          <w:lang w:eastAsia="en-GB"/>
        </w:rPr>
        <w:t xml:space="preserve"> </w:t>
      </w:r>
      <w:r w:rsidR="00C8750A" w:rsidRPr="00C8750A">
        <w:rPr>
          <w:b/>
          <w:szCs w:val="22"/>
        </w:rPr>
        <w:t>To strengthen the engagement of Civil Society Organisations in providing inclusive and equal development opportunities through afterschool activities and social care for children in local communities</w:t>
      </w:r>
    </w:p>
    <w:p w14:paraId="00FC883D" w14:textId="77777777" w:rsidR="00C8750A" w:rsidRPr="00B2328F" w:rsidRDefault="00C8750A" w:rsidP="00B2328F">
      <w:pPr>
        <w:autoSpaceDE w:val="0"/>
        <w:autoSpaceDN w:val="0"/>
        <w:adjustRightInd w:val="0"/>
        <w:spacing w:after="0"/>
        <w:rPr>
          <w:b/>
          <w:color w:val="000000"/>
          <w:szCs w:val="22"/>
          <w:u w:val="single"/>
          <w:lang w:eastAsia="en-GB"/>
        </w:rPr>
      </w:pPr>
    </w:p>
    <w:p w14:paraId="73034E05" w14:textId="77777777" w:rsidR="00805C8C" w:rsidRDefault="00805C8C" w:rsidP="00542D19">
      <w:pPr>
        <w:numPr>
          <w:ilvl w:val="0"/>
          <w:numId w:val="46"/>
        </w:numPr>
        <w:autoSpaceDE w:val="0"/>
        <w:autoSpaceDN w:val="0"/>
        <w:adjustRightInd w:val="0"/>
        <w:spacing w:after="0"/>
        <w:rPr>
          <w:szCs w:val="22"/>
          <w:lang w:eastAsia="en-GB"/>
        </w:rPr>
      </w:pPr>
      <w:r w:rsidRPr="002B49DD">
        <w:rPr>
          <w:szCs w:val="22"/>
          <w:lang w:eastAsia="en-GB"/>
        </w:rPr>
        <w:lastRenderedPageBreak/>
        <w:t xml:space="preserve">Strengthening the capacity of civil society to meaningfully participate in </w:t>
      </w:r>
      <w:r>
        <w:rPr>
          <w:szCs w:val="22"/>
          <w:lang w:eastAsia="en-GB"/>
        </w:rPr>
        <w:t>promoting inclusive and equal opportunities for development</w:t>
      </w:r>
      <w:r w:rsidR="002F4D1A">
        <w:rPr>
          <w:szCs w:val="22"/>
          <w:lang w:eastAsia="en-GB"/>
        </w:rPr>
        <w:t>,</w:t>
      </w:r>
      <w:r>
        <w:rPr>
          <w:szCs w:val="22"/>
          <w:lang w:eastAsia="en-GB"/>
        </w:rPr>
        <w:t xml:space="preserve"> as well social protection services for children in local communities;</w:t>
      </w:r>
      <w:r w:rsidR="00FB6976">
        <w:rPr>
          <w:szCs w:val="22"/>
          <w:lang w:eastAsia="en-GB"/>
        </w:rPr>
        <w:t xml:space="preserve"> </w:t>
      </w:r>
    </w:p>
    <w:p w14:paraId="60D5090E" w14:textId="77777777" w:rsidR="000A401E" w:rsidRPr="00D16A60" w:rsidRDefault="00B73FE9" w:rsidP="00542D19">
      <w:pPr>
        <w:numPr>
          <w:ilvl w:val="0"/>
          <w:numId w:val="46"/>
        </w:numPr>
        <w:autoSpaceDE w:val="0"/>
        <w:autoSpaceDN w:val="0"/>
        <w:adjustRightInd w:val="0"/>
        <w:spacing w:after="0"/>
        <w:rPr>
          <w:szCs w:val="22"/>
          <w:lang w:eastAsia="en-GB"/>
        </w:rPr>
      </w:pPr>
      <w:r w:rsidRPr="00E50EA2">
        <w:rPr>
          <w:color w:val="000000"/>
          <w:szCs w:val="22"/>
          <w:lang w:eastAsia="en-GB"/>
        </w:rPr>
        <w:t xml:space="preserve">Creation and development of </w:t>
      </w:r>
      <w:r w:rsidR="000A401E">
        <w:rPr>
          <w:color w:val="000000"/>
          <w:szCs w:val="22"/>
          <w:lang w:eastAsia="en-GB"/>
        </w:rPr>
        <w:t xml:space="preserve">social and educational services such as </w:t>
      </w:r>
      <w:r w:rsidR="001D2975" w:rsidRPr="00E50EA2">
        <w:rPr>
          <w:color w:val="000000"/>
          <w:szCs w:val="22"/>
          <w:lang w:eastAsia="en-GB"/>
        </w:rPr>
        <w:t>afterschool programmes in educational institutions</w:t>
      </w:r>
      <w:r w:rsidR="000A401E">
        <w:rPr>
          <w:color w:val="000000"/>
          <w:szCs w:val="22"/>
          <w:lang w:eastAsia="en-GB"/>
        </w:rPr>
        <w:t>,</w:t>
      </w:r>
      <w:r w:rsidR="00B2328F">
        <w:rPr>
          <w:color w:val="000000"/>
          <w:szCs w:val="22"/>
          <w:lang w:eastAsia="en-GB"/>
        </w:rPr>
        <w:t xml:space="preserve"> with a capacity of minimum </w:t>
      </w:r>
      <w:r w:rsidR="00194805">
        <w:rPr>
          <w:color w:val="000000"/>
          <w:szCs w:val="22"/>
          <w:lang w:eastAsia="en-GB"/>
        </w:rPr>
        <w:t>1</w:t>
      </w:r>
      <w:r w:rsidR="001D2975" w:rsidRPr="00E50EA2">
        <w:rPr>
          <w:color w:val="000000"/>
          <w:szCs w:val="22"/>
          <w:lang w:eastAsia="en-GB"/>
        </w:rPr>
        <w:t>00 children in local communities w</w:t>
      </w:r>
      <w:r w:rsidR="00194805">
        <w:rPr>
          <w:color w:val="000000"/>
          <w:szCs w:val="22"/>
          <w:lang w:eastAsia="en-GB"/>
        </w:rPr>
        <w:t>ith minimum 2</w:t>
      </w:r>
      <w:r w:rsidR="001D2975" w:rsidRPr="00E50EA2">
        <w:rPr>
          <w:color w:val="000000"/>
          <w:szCs w:val="22"/>
          <w:lang w:eastAsia="en-GB"/>
        </w:rPr>
        <w:t>000 inhabitants</w:t>
      </w:r>
      <w:r w:rsidR="0016333C">
        <w:rPr>
          <w:color w:val="000000"/>
          <w:szCs w:val="22"/>
          <w:lang w:eastAsia="en-GB"/>
        </w:rPr>
        <w:t>, in order to</w:t>
      </w:r>
      <w:r w:rsidR="000A401E" w:rsidRPr="00120210">
        <w:rPr>
          <w:color w:val="000000"/>
          <w:szCs w:val="22"/>
          <w:lang w:eastAsia="en-GB"/>
        </w:rPr>
        <w:t xml:space="preserve"> ensure </w:t>
      </w:r>
      <w:r w:rsidR="000A401E">
        <w:rPr>
          <w:color w:val="000000"/>
          <w:szCs w:val="22"/>
          <w:lang w:eastAsia="en-GB"/>
        </w:rPr>
        <w:t>parents</w:t>
      </w:r>
      <w:r w:rsidR="000A401E" w:rsidRPr="00120210">
        <w:rPr>
          <w:color w:val="000000"/>
          <w:szCs w:val="22"/>
          <w:lang w:eastAsia="en-GB"/>
        </w:rPr>
        <w:t xml:space="preserve"> have time to access economic d</w:t>
      </w:r>
      <w:r w:rsidR="000A401E">
        <w:rPr>
          <w:color w:val="000000"/>
          <w:szCs w:val="22"/>
          <w:lang w:eastAsia="en-GB"/>
        </w:rPr>
        <w:t>evelopment and income generating</w:t>
      </w:r>
      <w:r w:rsidR="000A401E" w:rsidRPr="00120210">
        <w:rPr>
          <w:color w:val="000000"/>
          <w:szCs w:val="22"/>
          <w:lang w:eastAsia="en-GB"/>
        </w:rPr>
        <w:t xml:space="preserve"> opp</w:t>
      </w:r>
      <w:r w:rsidR="000A401E">
        <w:rPr>
          <w:color w:val="000000"/>
          <w:szCs w:val="22"/>
          <w:lang w:eastAsia="en-GB"/>
        </w:rPr>
        <w:t xml:space="preserve">ortunities (trainings and jobs); </w:t>
      </w:r>
    </w:p>
    <w:p w14:paraId="67C95166" w14:textId="77777777" w:rsidR="00213E97" w:rsidRDefault="003250E1" w:rsidP="00542D19">
      <w:pPr>
        <w:numPr>
          <w:ilvl w:val="0"/>
          <w:numId w:val="46"/>
        </w:numPr>
        <w:autoSpaceDE w:val="0"/>
        <w:autoSpaceDN w:val="0"/>
        <w:adjustRightInd w:val="0"/>
        <w:spacing w:after="0"/>
        <w:rPr>
          <w:szCs w:val="22"/>
          <w:lang w:eastAsia="en-GB"/>
        </w:rPr>
      </w:pPr>
      <w:r w:rsidRPr="003250E1">
        <w:rPr>
          <w:color w:val="000000"/>
          <w:szCs w:val="22"/>
          <w:lang w:eastAsia="en-GB"/>
        </w:rPr>
        <w:t>Strengthening cooperation between civil society organisations and local and central public authorities, public educational institutions, to enable children in local communities to have quality afterschool learning and</w:t>
      </w:r>
      <w:r>
        <w:rPr>
          <w:color w:val="000000"/>
          <w:szCs w:val="22"/>
          <w:lang w:eastAsia="en-GB"/>
        </w:rPr>
        <w:t xml:space="preserve"> to improve </w:t>
      </w:r>
      <w:r w:rsidR="00213E97">
        <w:rPr>
          <w:color w:val="000000"/>
          <w:szCs w:val="22"/>
          <w:lang w:eastAsia="en-GB"/>
        </w:rPr>
        <w:t xml:space="preserve">access to </w:t>
      </w:r>
      <w:r w:rsidR="0016333C">
        <w:rPr>
          <w:color w:val="000000"/>
          <w:szCs w:val="22"/>
          <w:lang w:eastAsia="en-GB"/>
        </w:rPr>
        <w:t xml:space="preserve">inclusive </w:t>
      </w:r>
      <w:r w:rsidR="00213E97">
        <w:rPr>
          <w:color w:val="000000"/>
          <w:szCs w:val="22"/>
          <w:lang w:eastAsia="en-GB"/>
        </w:rPr>
        <w:t>educational and cultural activities</w:t>
      </w:r>
      <w:r w:rsidR="00213E97" w:rsidRPr="00EF4AA6">
        <w:rPr>
          <w:color w:val="000000"/>
          <w:szCs w:val="22"/>
          <w:lang w:eastAsia="en-GB"/>
        </w:rPr>
        <w:t xml:space="preserve"> </w:t>
      </w:r>
      <w:r w:rsidR="00213E97">
        <w:rPr>
          <w:color w:val="000000"/>
          <w:szCs w:val="22"/>
          <w:lang w:eastAsia="en-GB"/>
        </w:rPr>
        <w:t xml:space="preserve">for </w:t>
      </w:r>
      <w:r>
        <w:rPr>
          <w:color w:val="000000"/>
          <w:szCs w:val="22"/>
          <w:lang w:eastAsia="en-GB"/>
        </w:rPr>
        <w:t>all children</w:t>
      </w:r>
      <w:r w:rsidR="00213E97">
        <w:rPr>
          <w:color w:val="000000"/>
          <w:szCs w:val="22"/>
          <w:lang w:eastAsia="en-GB"/>
        </w:rPr>
        <w:t xml:space="preserve"> including Roma children, refugees</w:t>
      </w:r>
      <w:r w:rsidR="0016333C">
        <w:rPr>
          <w:color w:val="000000"/>
          <w:szCs w:val="22"/>
          <w:lang w:eastAsia="en-GB"/>
        </w:rPr>
        <w:t xml:space="preserve"> children</w:t>
      </w:r>
      <w:r w:rsidR="00213E97">
        <w:rPr>
          <w:color w:val="000000"/>
          <w:szCs w:val="22"/>
          <w:lang w:eastAsia="en-GB"/>
        </w:rPr>
        <w:t>, children with disabilities and other marginalised categories in local communities</w:t>
      </w:r>
      <w:r w:rsidR="00213E97" w:rsidRPr="002E3B32">
        <w:rPr>
          <w:color w:val="000000"/>
          <w:szCs w:val="22"/>
          <w:lang w:eastAsia="en-GB"/>
        </w:rPr>
        <w:t>;</w:t>
      </w:r>
      <w:r w:rsidR="00213E97" w:rsidRPr="00805C8C">
        <w:rPr>
          <w:szCs w:val="22"/>
          <w:lang w:eastAsia="en-GB"/>
        </w:rPr>
        <w:t xml:space="preserve"> </w:t>
      </w:r>
    </w:p>
    <w:p w14:paraId="3144A4CD" w14:textId="77777777" w:rsidR="00FF3426" w:rsidRDefault="00C04E90" w:rsidP="00542D19">
      <w:pPr>
        <w:numPr>
          <w:ilvl w:val="0"/>
          <w:numId w:val="46"/>
        </w:numPr>
        <w:autoSpaceDE w:val="0"/>
        <w:autoSpaceDN w:val="0"/>
        <w:adjustRightInd w:val="0"/>
        <w:spacing w:after="0"/>
        <w:rPr>
          <w:color w:val="000000"/>
          <w:szCs w:val="22"/>
          <w:lang w:eastAsia="en-GB"/>
        </w:rPr>
      </w:pPr>
      <w:r w:rsidRPr="00E50EA2">
        <w:rPr>
          <w:color w:val="000000"/>
          <w:szCs w:val="22"/>
          <w:lang w:eastAsia="en-GB"/>
        </w:rPr>
        <w:t xml:space="preserve">Afterschool activities </w:t>
      </w:r>
      <w:r>
        <w:rPr>
          <w:color w:val="000000"/>
          <w:szCs w:val="22"/>
          <w:lang w:eastAsia="en-GB"/>
        </w:rPr>
        <w:t>should</w:t>
      </w:r>
      <w:r w:rsidR="00EF4AA6" w:rsidRPr="00E50EA2">
        <w:rPr>
          <w:color w:val="000000"/>
          <w:szCs w:val="22"/>
          <w:lang w:eastAsia="en-GB"/>
        </w:rPr>
        <w:t xml:space="preserve"> promot</w:t>
      </w:r>
      <w:r>
        <w:rPr>
          <w:color w:val="000000"/>
          <w:szCs w:val="22"/>
          <w:lang w:eastAsia="en-GB"/>
        </w:rPr>
        <w:t>e</w:t>
      </w:r>
      <w:r w:rsidR="00EF4AA6" w:rsidRPr="00E50EA2">
        <w:rPr>
          <w:color w:val="000000"/>
          <w:szCs w:val="22"/>
          <w:lang w:eastAsia="en-GB"/>
        </w:rPr>
        <w:t xml:space="preserve"> </w:t>
      </w:r>
      <w:r w:rsidR="00B2328F">
        <w:rPr>
          <w:color w:val="000000"/>
          <w:szCs w:val="22"/>
          <w:lang w:eastAsia="en-GB"/>
        </w:rPr>
        <w:t xml:space="preserve">children and </w:t>
      </w:r>
      <w:r w:rsidR="00E11789">
        <w:rPr>
          <w:color w:val="000000"/>
          <w:szCs w:val="22"/>
          <w:lang w:eastAsia="en-GB"/>
        </w:rPr>
        <w:t xml:space="preserve">youth </w:t>
      </w:r>
      <w:r w:rsidR="00EF4AA6" w:rsidRPr="00E50EA2">
        <w:rPr>
          <w:color w:val="000000"/>
          <w:szCs w:val="22"/>
          <w:lang w:eastAsia="en-GB"/>
        </w:rPr>
        <w:t>engagement in extra-curricular activities</w:t>
      </w:r>
      <w:r w:rsidR="00731E47">
        <w:rPr>
          <w:color w:val="000000"/>
          <w:szCs w:val="22"/>
          <w:lang w:eastAsia="en-GB"/>
        </w:rPr>
        <w:t xml:space="preserve">, </w:t>
      </w:r>
      <w:r w:rsidR="00D12CFA">
        <w:rPr>
          <w:color w:val="000000"/>
          <w:szCs w:val="22"/>
          <w:lang w:eastAsia="en-GB"/>
        </w:rPr>
        <w:t>such as</w:t>
      </w:r>
      <w:r w:rsidR="00B73FE9" w:rsidRPr="00E50EA2">
        <w:rPr>
          <w:color w:val="000000"/>
          <w:szCs w:val="22"/>
          <w:lang w:eastAsia="en-GB"/>
        </w:rPr>
        <w:t xml:space="preserve"> music, arts and crafts, exhibitions, </w:t>
      </w:r>
      <w:r w:rsidR="00731E47">
        <w:rPr>
          <w:color w:val="000000"/>
          <w:szCs w:val="22"/>
          <w:lang w:eastAsia="en-GB"/>
        </w:rPr>
        <w:t>cultural and ludic activities,</w:t>
      </w:r>
      <w:r w:rsidR="00B73FE9" w:rsidRPr="00E50EA2">
        <w:rPr>
          <w:color w:val="000000"/>
          <w:szCs w:val="22"/>
          <w:lang w:eastAsia="en-GB"/>
        </w:rPr>
        <w:t xml:space="preserve"> </w:t>
      </w:r>
      <w:r w:rsidR="00FF3426">
        <w:rPr>
          <w:color w:val="000000"/>
          <w:szCs w:val="22"/>
          <w:lang w:eastAsia="en-GB"/>
        </w:rPr>
        <w:t xml:space="preserve">development of </w:t>
      </w:r>
      <w:r w:rsidR="00D12CFA">
        <w:rPr>
          <w:color w:val="000000"/>
          <w:szCs w:val="22"/>
          <w:lang w:eastAsia="en-GB"/>
        </w:rPr>
        <w:t>digital skills, a</w:t>
      </w:r>
      <w:r w:rsidR="00B73FE9" w:rsidRPr="00E50EA2">
        <w:rPr>
          <w:color w:val="000000"/>
          <w:szCs w:val="22"/>
          <w:lang w:eastAsia="en-GB"/>
        </w:rPr>
        <w:t xml:space="preserve">ctivities promoting </w:t>
      </w:r>
      <w:r w:rsidR="00D12CFA">
        <w:rPr>
          <w:color w:val="000000"/>
          <w:szCs w:val="22"/>
          <w:lang w:eastAsia="en-GB"/>
        </w:rPr>
        <w:t>children and youth participation in sports</w:t>
      </w:r>
      <w:r w:rsidR="00927F34">
        <w:rPr>
          <w:color w:val="000000"/>
          <w:szCs w:val="22"/>
          <w:lang w:eastAsia="en-GB"/>
        </w:rPr>
        <w:t xml:space="preserve">, </w:t>
      </w:r>
      <w:r w:rsidR="00927F34">
        <w:t>developing important skills such as leadership, teamwork and community involvement;</w:t>
      </w:r>
    </w:p>
    <w:p w14:paraId="317311C8" w14:textId="77777777" w:rsidR="00FF3426" w:rsidRPr="00FF3426" w:rsidRDefault="00FF3426" w:rsidP="00542D19">
      <w:pPr>
        <w:numPr>
          <w:ilvl w:val="0"/>
          <w:numId w:val="46"/>
        </w:numPr>
        <w:autoSpaceDE w:val="0"/>
        <w:autoSpaceDN w:val="0"/>
        <w:adjustRightInd w:val="0"/>
        <w:spacing w:after="0"/>
        <w:rPr>
          <w:szCs w:val="22"/>
          <w:lang w:eastAsia="en-GB"/>
        </w:rPr>
      </w:pPr>
      <w:r w:rsidRPr="00FF3426">
        <w:rPr>
          <w:color w:val="000000"/>
          <w:szCs w:val="22"/>
          <w:lang w:eastAsia="en-GB"/>
        </w:rPr>
        <w:t>A</w:t>
      </w:r>
      <w:r w:rsidR="00E34E2C" w:rsidRPr="00FF3426">
        <w:rPr>
          <w:color w:val="000000"/>
          <w:szCs w:val="22"/>
          <w:lang w:eastAsia="en-GB"/>
        </w:rPr>
        <w:t>ctivities such as theatre, performances to fight discrimination or promote tolerance and inclusion are very much encouraged</w:t>
      </w:r>
      <w:r w:rsidR="00731E47" w:rsidRPr="00FF3426">
        <w:rPr>
          <w:color w:val="000000"/>
          <w:szCs w:val="22"/>
          <w:lang w:eastAsia="en-GB"/>
        </w:rPr>
        <w:t xml:space="preserve">; </w:t>
      </w:r>
      <w:r w:rsidRPr="00FF3426">
        <w:rPr>
          <w:color w:val="000000"/>
          <w:szCs w:val="22"/>
          <w:lang w:eastAsia="en-GB"/>
        </w:rPr>
        <w:t xml:space="preserve">as well </w:t>
      </w:r>
      <w:r>
        <w:rPr>
          <w:color w:val="000000"/>
          <w:szCs w:val="22"/>
          <w:lang w:eastAsia="en-GB"/>
        </w:rPr>
        <w:t>a</w:t>
      </w:r>
      <w:r w:rsidR="00A85CFF" w:rsidRPr="00FF3426">
        <w:rPr>
          <w:color w:val="000000"/>
          <w:szCs w:val="22"/>
          <w:lang w:eastAsia="en-GB"/>
        </w:rPr>
        <w:t xml:space="preserve">ctivities promoting active social, cultural and educational engagement between the elderly and children/youth during the afterschool programmes </w:t>
      </w:r>
      <w:r>
        <w:rPr>
          <w:color w:val="000000"/>
          <w:szCs w:val="22"/>
          <w:lang w:eastAsia="en-GB"/>
        </w:rPr>
        <w:t xml:space="preserve">in local communities </w:t>
      </w:r>
      <w:r w:rsidR="00A85CFF" w:rsidRPr="00FF3426">
        <w:rPr>
          <w:color w:val="000000"/>
          <w:szCs w:val="22"/>
          <w:lang w:eastAsia="en-GB"/>
        </w:rPr>
        <w:t>are strongly encouraged;</w:t>
      </w:r>
      <w:r w:rsidR="002A1949" w:rsidRPr="00FF3426">
        <w:rPr>
          <w:color w:val="000000"/>
          <w:szCs w:val="22"/>
          <w:lang w:eastAsia="en-GB"/>
        </w:rPr>
        <w:t xml:space="preserve"> </w:t>
      </w:r>
    </w:p>
    <w:p w14:paraId="267E002C" w14:textId="77777777" w:rsidR="00A85CFF" w:rsidRPr="00FF3426" w:rsidRDefault="00D12CFA" w:rsidP="00542D19">
      <w:pPr>
        <w:numPr>
          <w:ilvl w:val="0"/>
          <w:numId w:val="46"/>
        </w:numPr>
        <w:autoSpaceDE w:val="0"/>
        <w:autoSpaceDN w:val="0"/>
        <w:adjustRightInd w:val="0"/>
        <w:spacing w:after="0"/>
        <w:rPr>
          <w:szCs w:val="22"/>
          <w:lang w:eastAsia="en-GB"/>
        </w:rPr>
      </w:pPr>
      <w:r w:rsidRPr="00FF3426">
        <w:rPr>
          <w:color w:val="000000"/>
          <w:szCs w:val="22"/>
          <w:lang w:eastAsia="en-GB"/>
        </w:rPr>
        <w:t>P</w:t>
      </w:r>
      <w:r w:rsidR="001D2975" w:rsidRPr="00FF3426">
        <w:rPr>
          <w:color w:val="000000"/>
          <w:szCs w:val="22"/>
          <w:lang w:eastAsia="en-GB"/>
        </w:rPr>
        <w:t>rovision</w:t>
      </w:r>
      <w:r w:rsidR="0086186B" w:rsidRPr="00FF3426">
        <w:rPr>
          <w:color w:val="000000"/>
          <w:szCs w:val="22"/>
          <w:lang w:eastAsia="en-GB"/>
        </w:rPr>
        <w:t xml:space="preserve"> of </w:t>
      </w:r>
      <w:r w:rsidR="00731E47" w:rsidRPr="00FF3426">
        <w:rPr>
          <w:color w:val="000000"/>
          <w:szCs w:val="22"/>
          <w:lang w:eastAsia="en-GB"/>
        </w:rPr>
        <w:t>meals</w:t>
      </w:r>
      <w:r w:rsidR="00E11789" w:rsidRPr="00FF3426">
        <w:rPr>
          <w:color w:val="000000"/>
          <w:szCs w:val="22"/>
          <w:lang w:eastAsia="en-GB"/>
        </w:rPr>
        <w:t>/</w:t>
      </w:r>
      <w:r w:rsidR="0086186B" w:rsidRPr="00FF3426">
        <w:rPr>
          <w:color w:val="000000"/>
          <w:szCs w:val="22"/>
          <w:lang w:eastAsia="en-GB"/>
        </w:rPr>
        <w:t>lunches</w:t>
      </w:r>
      <w:r w:rsidR="001D2975" w:rsidRPr="00FF3426">
        <w:rPr>
          <w:color w:val="000000"/>
          <w:szCs w:val="22"/>
          <w:lang w:eastAsia="en-GB"/>
        </w:rPr>
        <w:t xml:space="preserve"> to be ensured</w:t>
      </w:r>
      <w:r w:rsidR="00B2328F" w:rsidRPr="00FF3426">
        <w:rPr>
          <w:color w:val="000000"/>
          <w:szCs w:val="22"/>
          <w:lang w:eastAsia="en-GB"/>
        </w:rPr>
        <w:t xml:space="preserve"> </w:t>
      </w:r>
      <w:r w:rsidR="00BD57C8" w:rsidRPr="00FF3426">
        <w:rPr>
          <w:color w:val="000000"/>
          <w:szCs w:val="22"/>
          <w:lang w:eastAsia="en-GB"/>
        </w:rPr>
        <w:t>for children in local communities during the afterschool programmes</w:t>
      </w:r>
      <w:r w:rsidR="001D2975" w:rsidRPr="00FF3426">
        <w:rPr>
          <w:color w:val="000000"/>
          <w:szCs w:val="22"/>
          <w:lang w:eastAsia="en-GB"/>
        </w:rPr>
        <w:t>;</w:t>
      </w:r>
      <w:r w:rsidR="00BD57C8" w:rsidRPr="00FF3426">
        <w:rPr>
          <w:color w:val="000000"/>
          <w:szCs w:val="22"/>
          <w:lang w:eastAsia="en-GB"/>
        </w:rPr>
        <w:t xml:space="preserve"> </w:t>
      </w:r>
      <w:r w:rsidR="00D16A60" w:rsidRPr="00FF3426">
        <w:rPr>
          <w:color w:val="000000"/>
          <w:szCs w:val="22"/>
          <w:lang w:eastAsia="en-GB"/>
        </w:rPr>
        <w:t xml:space="preserve">partnerships with local </w:t>
      </w:r>
      <w:r w:rsidR="00BD57C8" w:rsidRPr="00FF3426">
        <w:rPr>
          <w:color w:val="000000"/>
          <w:szCs w:val="22"/>
          <w:lang w:eastAsia="en-GB"/>
        </w:rPr>
        <w:t xml:space="preserve">farmers/producers (such as </w:t>
      </w:r>
      <w:r w:rsidR="00C74B5E">
        <w:rPr>
          <w:color w:val="000000"/>
          <w:szCs w:val="22"/>
          <w:lang w:eastAsia="en-GB"/>
        </w:rPr>
        <w:t xml:space="preserve">local </w:t>
      </w:r>
      <w:r w:rsidR="00BD57C8" w:rsidRPr="00FF3426">
        <w:rPr>
          <w:color w:val="000000"/>
          <w:szCs w:val="22"/>
          <w:lang w:eastAsia="en-GB"/>
        </w:rPr>
        <w:t>catering services</w:t>
      </w:r>
      <w:r w:rsidR="00FF3426">
        <w:rPr>
          <w:color w:val="000000"/>
          <w:szCs w:val="22"/>
          <w:lang w:eastAsia="en-GB"/>
        </w:rPr>
        <w:t xml:space="preserve"> providers</w:t>
      </w:r>
      <w:r w:rsidR="00BD57C8" w:rsidRPr="00FF3426">
        <w:rPr>
          <w:color w:val="000000"/>
          <w:szCs w:val="22"/>
          <w:lang w:eastAsia="en-GB"/>
        </w:rPr>
        <w:t xml:space="preserve">) are strongly encouraged in order to support the development of local businesses/entrepreneurship initiatives; </w:t>
      </w:r>
    </w:p>
    <w:p w14:paraId="4AD95BA5" w14:textId="77777777" w:rsidR="00213E97" w:rsidRDefault="001D2975" w:rsidP="00542D19">
      <w:pPr>
        <w:numPr>
          <w:ilvl w:val="0"/>
          <w:numId w:val="46"/>
        </w:numPr>
        <w:autoSpaceDE w:val="0"/>
        <w:autoSpaceDN w:val="0"/>
        <w:adjustRightInd w:val="0"/>
        <w:spacing w:after="0"/>
        <w:rPr>
          <w:color w:val="000000"/>
          <w:szCs w:val="22"/>
          <w:lang w:eastAsia="en-GB"/>
        </w:rPr>
      </w:pPr>
      <w:r w:rsidRPr="002E3B32">
        <w:rPr>
          <w:color w:val="000000"/>
          <w:szCs w:val="22"/>
          <w:lang w:eastAsia="en-GB"/>
        </w:rPr>
        <w:t>Capacity building services and t</w:t>
      </w:r>
      <w:r w:rsidR="00C31FDE">
        <w:rPr>
          <w:color w:val="000000"/>
          <w:szCs w:val="22"/>
          <w:lang w:eastAsia="en-GB"/>
        </w:rPr>
        <w:t xml:space="preserve">raining of teachers, </w:t>
      </w:r>
      <w:r w:rsidR="00E34E2C" w:rsidRPr="002E3B32">
        <w:rPr>
          <w:color w:val="000000"/>
          <w:szCs w:val="22"/>
          <w:lang w:eastAsia="en-GB"/>
        </w:rPr>
        <w:t xml:space="preserve">educational </w:t>
      </w:r>
      <w:r w:rsidR="00C31FDE">
        <w:rPr>
          <w:color w:val="000000"/>
          <w:szCs w:val="22"/>
          <w:lang w:eastAsia="en-GB"/>
        </w:rPr>
        <w:t>and social a</w:t>
      </w:r>
      <w:r w:rsidR="00E34E2C" w:rsidRPr="002E3B32">
        <w:rPr>
          <w:color w:val="000000"/>
          <w:szCs w:val="22"/>
          <w:lang w:eastAsia="en-GB"/>
        </w:rPr>
        <w:t>s</w:t>
      </w:r>
      <w:r w:rsidR="00C31FDE">
        <w:rPr>
          <w:color w:val="000000"/>
          <w:szCs w:val="22"/>
          <w:lang w:eastAsia="en-GB"/>
        </w:rPr>
        <w:t>sistants in</w:t>
      </w:r>
      <w:r w:rsidR="00E34E2C" w:rsidRPr="002E3B32">
        <w:rPr>
          <w:color w:val="000000"/>
          <w:szCs w:val="22"/>
          <w:lang w:eastAsia="en-GB"/>
        </w:rPr>
        <w:t xml:space="preserve"> </w:t>
      </w:r>
      <w:r w:rsidR="00C31FDE">
        <w:rPr>
          <w:color w:val="000000"/>
          <w:szCs w:val="22"/>
          <w:lang w:eastAsia="en-GB"/>
        </w:rPr>
        <w:t xml:space="preserve">supporting the implementation of </w:t>
      </w:r>
      <w:r w:rsidR="00AD1DC2">
        <w:rPr>
          <w:color w:val="000000"/>
          <w:szCs w:val="22"/>
          <w:lang w:eastAsia="en-GB"/>
        </w:rPr>
        <w:t xml:space="preserve">inclusive </w:t>
      </w:r>
      <w:r w:rsidR="00C31FDE">
        <w:rPr>
          <w:color w:val="000000"/>
          <w:szCs w:val="22"/>
          <w:lang w:eastAsia="en-GB"/>
        </w:rPr>
        <w:t xml:space="preserve">afterschool programmes in public educational institutions in </w:t>
      </w:r>
      <w:r w:rsidR="00D16A60">
        <w:rPr>
          <w:color w:val="000000"/>
          <w:szCs w:val="22"/>
          <w:lang w:eastAsia="en-GB"/>
        </w:rPr>
        <w:t>local</w:t>
      </w:r>
      <w:r w:rsidR="00C31FDE">
        <w:rPr>
          <w:color w:val="000000"/>
          <w:szCs w:val="22"/>
          <w:lang w:eastAsia="en-GB"/>
        </w:rPr>
        <w:t xml:space="preserve"> </w:t>
      </w:r>
      <w:r w:rsidR="00AD1DC2">
        <w:rPr>
          <w:color w:val="000000"/>
          <w:szCs w:val="22"/>
          <w:lang w:eastAsia="en-GB"/>
        </w:rPr>
        <w:t>communities.</w:t>
      </w:r>
    </w:p>
    <w:p w14:paraId="0F9DA39C" w14:textId="77777777" w:rsidR="00FF3426" w:rsidRPr="00AD1DC2" w:rsidRDefault="00FF3426" w:rsidP="00FF3426">
      <w:pPr>
        <w:autoSpaceDE w:val="0"/>
        <w:autoSpaceDN w:val="0"/>
        <w:adjustRightInd w:val="0"/>
        <w:spacing w:after="0"/>
        <w:ind w:left="720"/>
        <w:rPr>
          <w:color w:val="000000"/>
          <w:szCs w:val="22"/>
          <w:lang w:eastAsia="en-GB"/>
        </w:rPr>
      </w:pPr>
    </w:p>
    <w:p w14:paraId="2D9A42E8" w14:textId="77777777" w:rsidR="0023018A" w:rsidRPr="00807DAF" w:rsidRDefault="00266BD4" w:rsidP="006B6048">
      <w:pPr>
        <w:rPr>
          <w:szCs w:val="22"/>
          <w:u w:val="single"/>
        </w:rPr>
      </w:pPr>
      <w:r w:rsidRPr="00807DAF">
        <w:rPr>
          <w:szCs w:val="22"/>
          <w:u w:val="single"/>
        </w:rPr>
        <w:t>Financial support to third parties</w:t>
      </w:r>
      <w:r w:rsidR="00DB06F5" w:rsidRPr="00807DAF">
        <w:rPr>
          <w:rStyle w:val="FootnoteReference"/>
          <w:szCs w:val="22"/>
          <w:u w:val="single"/>
        </w:rPr>
        <w:footnoteReference w:id="10"/>
      </w:r>
      <w:r w:rsidR="0023018A" w:rsidRPr="00807DAF">
        <w:rPr>
          <w:szCs w:val="22"/>
          <w:u w:val="single"/>
        </w:rPr>
        <w:t xml:space="preserve"> </w:t>
      </w:r>
    </w:p>
    <w:p w14:paraId="120590B5" w14:textId="77777777" w:rsidR="00EE0645" w:rsidRDefault="00EE0645" w:rsidP="000878B1">
      <w:pPr>
        <w:rPr>
          <w:szCs w:val="22"/>
        </w:rPr>
      </w:pPr>
      <w:r>
        <w:rPr>
          <w:szCs w:val="22"/>
        </w:rPr>
        <w:t>Applicants shall propose financial support to third parties.</w:t>
      </w:r>
    </w:p>
    <w:p w14:paraId="7A8D1BBC" w14:textId="77777777" w:rsidR="000878B1" w:rsidRPr="00106201" w:rsidRDefault="000878B1" w:rsidP="000878B1">
      <w:r w:rsidRPr="00106201">
        <w:rPr>
          <w:szCs w:val="22"/>
        </w:rPr>
        <w:t>Applicants shall propose financial support to third parties in order to help achieving the objectives of the</w:t>
      </w:r>
      <w:r>
        <w:rPr>
          <w:szCs w:val="22"/>
        </w:rPr>
        <w:t xml:space="preserve"> </w:t>
      </w:r>
      <w:r w:rsidRPr="00106201">
        <w:rPr>
          <w:szCs w:val="22"/>
        </w:rPr>
        <w:t>action</w:t>
      </w:r>
      <w:r w:rsidR="00194805">
        <w:rPr>
          <w:szCs w:val="22"/>
        </w:rPr>
        <w:t>.</w:t>
      </w:r>
    </w:p>
    <w:p w14:paraId="126DED0B" w14:textId="77777777" w:rsidR="00EE0645" w:rsidRDefault="00EE0645" w:rsidP="00700AF2">
      <w:pPr>
        <w:rPr>
          <w:szCs w:val="22"/>
        </w:rPr>
      </w:pPr>
      <w:r>
        <w:rPr>
          <w:szCs w:val="22"/>
        </w:rPr>
        <w:t>The maximum amount of financial support per third party is</w:t>
      </w:r>
      <w:r w:rsidR="008D6EA6">
        <w:rPr>
          <w:szCs w:val="22"/>
        </w:rPr>
        <w:t xml:space="preserve"> by default</w:t>
      </w:r>
      <w:r>
        <w:rPr>
          <w:szCs w:val="22"/>
        </w:rPr>
        <w:t xml:space="preserve"> EUR 60 000 except where achieving the objectives of the actions would otherwise be impossible or overly difficult, in which case this threshold can be exceeded.</w:t>
      </w:r>
      <w:r w:rsidR="00263FB3">
        <w:rPr>
          <w:szCs w:val="22"/>
        </w:rPr>
        <w:t xml:space="preserve"> A threshold below EUR 60 000 can be set if appropriate.</w:t>
      </w:r>
    </w:p>
    <w:p w14:paraId="1E2B6849" w14:textId="77777777" w:rsidR="00700AF2" w:rsidRPr="00BD7F0D" w:rsidRDefault="00700AF2" w:rsidP="00700AF2">
      <w:pPr>
        <w:rPr>
          <w:szCs w:val="22"/>
        </w:rPr>
      </w:pPr>
      <w:r w:rsidRPr="00807DAF">
        <w:rPr>
          <w:szCs w:val="22"/>
        </w:rPr>
        <w:t xml:space="preserve">In compliance with the present guidelines and notably of any conditions or restrictions </w:t>
      </w:r>
      <w:r w:rsidR="00F72D70" w:rsidRPr="00807DAF">
        <w:rPr>
          <w:szCs w:val="22"/>
        </w:rPr>
        <w:t xml:space="preserve">in this </w:t>
      </w:r>
      <w:r w:rsidR="00853E40">
        <w:rPr>
          <w:szCs w:val="22"/>
        </w:rPr>
        <w:t>S</w:t>
      </w:r>
      <w:r w:rsidR="00F72D70" w:rsidRPr="00807DAF">
        <w:rPr>
          <w:szCs w:val="22"/>
        </w:rPr>
        <w:t>ection</w:t>
      </w:r>
      <w:r w:rsidRPr="00807DAF">
        <w:rPr>
          <w:szCs w:val="22"/>
        </w:rPr>
        <w:t>,</w:t>
      </w:r>
      <w:r w:rsidR="00F72E51">
        <w:rPr>
          <w:szCs w:val="22"/>
        </w:rPr>
        <w:t xml:space="preserve"> the</w:t>
      </w:r>
      <w:r w:rsidRPr="00807DAF">
        <w:rPr>
          <w:szCs w:val="22"/>
        </w:rPr>
        <w:t xml:space="preserve"> </w:t>
      </w:r>
      <w:r w:rsidR="00B114D9">
        <w:rPr>
          <w:szCs w:val="22"/>
        </w:rPr>
        <w:t xml:space="preserve">lead </w:t>
      </w:r>
      <w:r w:rsidRPr="00807DAF">
        <w:rPr>
          <w:szCs w:val="22"/>
        </w:rPr>
        <w:t>applicant sh</w:t>
      </w:r>
      <w:r w:rsidR="0002374A" w:rsidRPr="00807DAF">
        <w:rPr>
          <w:szCs w:val="22"/>
        </w:rPr>
        <w:t>ould</w:t>
      </w:r>
      <w:r w:rsidRPr="00807DAF">
        <w:rPr>
          <w:szCs w:val="22"/>
        </w:rPr>
        <w:t xml:space="preserve"> define mandatorily in </w:t>
      </w:r>
      <w:r w:rsidR="000D7ACD">
        <w:rPr>
          <w:szCs w:val="22"/>
        </w:rPr>
        <w:t>S</w:t>
      </w:r>
      <w:r w:rsidRPr="00807DAF">
        <w:rPr>
          <w:szCs w:val="22"/>
        </w:rPr>
        <w:t xml:space="preserve">ection 2.1.1 of </w:t>
      </w:r>
      <w:r w:rsidR="00562215">
        <w:rPr>
          <w:szCs w:val="22"/>
        </w:rPr>
        <w:t>Annex A.</w:t>
      </w:r>
      <w:r w:rsidR="00562215" w:rsidRPr="00BD7F0D">
        <w:rPr>
          <w:szCs w:val="22"/>
        </w:rPr>
        <w:t>2</w:t>
      </w:r>
      <w:r w:rsidR="003859ED" w:rsidRPr="00BA6979">
        <w:rPr>
          <w:szCs w:val="22"/>
        </w:rPr>
        <w:t xml:space="preserve"> (Grant application form </w:t>
      </w:r>
      <w:r w:rsidR="003859ED" w:rsidRPr="00A84207">
        <w:rPr>
          <w:szCs w:val="22"/>
        </w:rPr>
        <w:t>–</w:t>
      </w:r>
      <w:r w:rsidR="003859ED" w:rsidRPr="00BA6979">
        <w:rPr>
          <w:szCs w:val="22"/>
        </w:rPr>
        <w:t xml:space="preserve"> Full application)</w:t>
      </w:r>
      <w:r w:rsidRPr="00BD7F0D">
        <w:rPr>
          <w:szCs w:val="22"/>
        </w:rPr>
        <w:t xml:space="preserve">: </w:t>
      </w:r>
    </w:p>
    <w:p w14:paraId="024C6F39" w14:textId="77777777" w:rsidR="00700AF2" w:rsidRPr="00807DAF" w:rsidRDefault="00700AF2" w:rsidP="00542D19">
      <w:pPr>
        <w:numPr>
          <w:ilvl w:val="0"/>
          <w:numId w:val="37"/>
        </w:numPr>
        <w:tabs>
          <w:tab w:val="left" w:pos="851"/>
        </w:tabs>
        <w:ind w:left="851" w:hanging="425"/>
        <w:rPr>
          <w:szCs w:val="22"/>
        </w:rPr>
      </w:pPr>
      <w:r w:rsidRPr="00807DAF">
        <w:rPr>
          <w:szCs w:val="22"/>
        </w:rPr>
        <w:t xml:space="preserve">the </w:t>
      </w:r>
      <w:r w:rsidR="00247941">
        <w:rPr>
          <w:szCs w:val="22"/>
        </w:rPr>
        <w:t xml:space="preserve">overall </w:t>
      </w:r>
      <w:r w:rsidR="00247941" w:rsidRPr="00807DAF">
        <w:rPr>
          <w:szCs w:val="22"/>
        </w:rPr>
        <w:t>objectives</w:t>
      </w:r>
      <w:r w:rsidR="00247941">
        <w:rPr>
          <w:szCs w:val="22"/>
        </w:rPr>
        <w:t>, the specific objective(s) and the outputs</w:t>
      </w:r>
      <w:r w:rsidR="00247941">
        <w:rPr>
          <w:rStyle w:val="FootnoteReference"/>
          <w:szCs w:val="22"/>
        </w:rPr>
        <w:footnoteReference w:id="11"/>
      </w:r>
      <w:r w:rsidR="00247941">
        <w:rPr>
          <w:szCs w:val="22"/>
        </w:rPr>
        <w:t xml:space="preserve"> (i.e. the </w:t>
      </w:r>
      <w:r w:rsidR="00247941" w:rsidRPr="00807DAF">
        <w:rPr>
          <w:szCs w:val="22"/>
        </w:rPr>
        <w:t>results</w:t>
      </w:r>
      <w:r w:rsidR="00247941">
        <w:rPr>
          <w:szCs w:val="22"/>
        </w:rPr>
        <w:t>)</w:t>
      </w:r>
      <w:r w:rsidR="00247941" w:rsidRPr="00807DAF">
        <w:rPr>
          <w:szCs w:val="22"/>
        </w:rPr>
        <w:t xml:space="preserve"> to be </w:t>
      </w:r>
      <w:r w:rsidR="00247941">
        <w:rPr>
          <w:szCs w:val="22"/>
        </w:rPr>
        <w:t xml:space="preserve">achieved </w:t>
      </w:r>
      <w:r w:rsidRPr="00807DAF">
        <w:rPr>
          <w:szCs w:val="22"/>
        </w:rPr>
        <w:t xml:space="preserve">with the financial support </w:t>
      </w:r>
    </w:p>
    <w:p w14:paraId="495381BF" w14:textId="77777777" w:rsidR="00700AF2" w:rsidRPr="00807DAF" w:rsidRDefault="00700AF2" w:rsidP="00542D19">
      <w:pPr>
        <w:numPr>
          <w:ilvl w:val="0"/>
          <w:numId w:val="37"/>
        </w:numPr>
        <w:tabs>
          <w:tab w:val="left" w:pos="851"/>
        </w:tabs>
        <w:ind w:left="851" w:hanging="425"/>
        <w:rPr>
          <w:szCs w:val="22"/>
        </w:rPr>
      </w:pPr>
      <w:r w:rsidRPr="00807DAF">
        <w:rPr>
          <w:szCs w:val="22"/>
        </w:rPr>
        <w:t xml:space="preserve">the different types of activities eligible for financial support, on the basis of a fixed list </w:t>
      </w:r>
    </w:p>
    <w:p w14:paraId="23A56464" w14:textId="77777777" w:rsidR="00700AF2" w:rsidRPr="00807DAF" w:rsidRDefault="00700AF2" w:rsidP="00542D19">
      <w:pPr>
        <w:numPr>
          <w:ilvl w:val="0"/>
          <w:numId w:val="37"/>
        </w:numPr>
        <w:tabs>
          <w:tab w:val="left" w:pos="851"/>
        </w:tabs>
        <w:ind w:left="851" w:hanging="425"/>
        <w:rPr>
          <w:szCs w:val="22"/>
        </w:rPr>
      </w:pPr>
      <w:r w:rsidRPr="00807DAF">
        <w:rPr>
          <w:szCs w:val="22"/>
        </w:rPr>
        <w:t xml:space="preserve">the types of persons or categories of persons which may receive financial support  </w:t>
      </w:r>
    </w:p>
    <w:p w14:paraId="1B091F4E" w14:textId="77777777" w:rsidR="00700AF2" w:rsidRPr="00807DAF" w:rsidRDefault="00700AF2" w:rsidP="004741A1">
      <w:pPr>
        <w:tabs>
          <w:tab w:val="left" w:pos="851"/>
        </w:tabs>
        <w:ind w:left="851" w:hanging="425"/>
        <w:rPr>
          <w:szCs w:val="22"/>
        </w:rPr>
      </w:pPr>
      <w:r w:rsidRPr="00807DAF">
        <w:rPr>
          <w:szCs w:val="22"/>
        </w:rPr>
        <w:t>(iv)</w:t>
      </w:r>
      <w:r w:rsidR="00D97BE7" w:rsidRPr="00807DAF">
        <w:rPr>
          <w:szCs w:val="22"/>
        </w:rPr>
        <w:tab/>
      </w:r>
      <w:proofErr w:type="gramStart"/>
      <w:r w:rsidRPr="00807DAF">
        <w:rPr>
          <w:szCs w:val="22"/>
        </w:rPr>
        <w:t>the</w:t>
      </w:r>
      <w:proofErr w:type="gramEnd"/>
      <w:r w:rsidRPr="00807DAF">
        <w:rPr>
          <w:szCs w:val="22"/>
        </w:rPr>
        <w:t xml:space="preserve"> criteria for selecting these entities and giving the financial support  </w:t>
      </w:r>
    </w:p>
    <w:p w14:paraId="4802B80C" w14:textId="77777777" w:rsidR="00700AF2" w:rsidRPr="00807DAF" w:rsidRDefault="00700AF2" w:rsidP="00542D19">
      <w:pPr>
        <w:numPr>
          <w:ilvl w:val="0"/>
          <w:numId w:val="38"/>
        </w:numPr>
        <w:tabs>
          <w:tab w:val="left" w:pos="851"/>
        </w:tabs>
        <w:ind w:left="851" w:hanging="425"/>
        <w:rPr>
          <w:szCs w:val="22"/>
        </w:rPr>
      </w:pPr>
      <w:r w:rsidRPr="00807DAF">
        <w:rPr>
          <w:szCs w:val="22"/>
        </w:rPr>
        <w:t xml:space="preserve">the criteria for determining the exact amount of financial support for each third entity, and </w:t>
      </w:r>
    </w:p>
    <w:p w14:paraId="2B5B6D7E" w14:textId="77777777" w:rsidR="00700AF2" w:rsidRPr="00807DAF" w:rsidRDefault="00700AF2" w:rsidP="00542D19">
      <w:pPr>
        <w:numPr>
          <w:ilvl w:val="0"/>
          <w:numId w:val="38"/>
        </w:numPr>
        <w:tabs>
          <w:tab w:val="left" w:pos="851"/>
        </w:tabs>
        <w:ind w:left="851" w:hanging="425"/>
        <w:rPr>
          <w:szCs w:val="22"/>
        </w:rPr>
      </w:pPr>
      <w:proofErr w:type="gramStart"/>
      <w:r w:rsidRPr="00807DAF">
        <w:rPr>
          <w:szCs w:val="22"/>
        </w:rPr>
        <w:t>the</w:t>
      </w:r>
      <w:proofErr w:type="gramEnd"/>
      <w:r w:rsidRPr="00807DAF">
        <w:rPr>
          <w:szCs w:val="22"/>
        </w:rPr>
        <w:t xml:space="preserve"> maximum amount which may be given.</w:t>
      </w:r>
    </w:p>
    <w:p w14:paraId="6D843909" w14:textId="77777777" w:rsidR="00517ECD" w:rsidRPr="00807DAF" w:rsidRDefault="00700AF2" w:rsidP="00517ECD">
      <w:pPr>
        <w:rPr>
          <w:szCs w:val="22"/>
          <w:u w:val="single"/>
        </w:rPr>
      </w:pPr>
      <w:r w:rsidRPr="00807DAF">
        <w:rPr>
          <w:szCs w:val="22"/>
          <w:u w:val="single"/>
        </w:rPr>
        <w:lastRenderedPageBreak/>
        <w:t>In all events, the mandatory conditions set above for giving financial support (points (i) to (vi)) have to be strictly defined in the</w:t>
      </w:r>
      <w:r w:rsidR="00A155DA">
        <w:rPr>
          <w:szCs w:val="22"/>
          <w:u w:val="single"/>
        </w:rPr>
        <w:t xml:space="preserve"> </w:t>
      </w:r>
      <w:r w:rsidR="003B254C">
        <w:rPr>
          <w:szCs w:val="22"/>
          <w:u w:val="single"/>
        </w:rPr>
        <w:t>g</w:t>
      </w:r>
      <w:r w:rsidR="00A155DA">
        <w:rPr>
          <w:szCs w:val="22"/>
          <w:u w:val="single"/>
        </w:rPr>
        <w:t xml:space="preserve">rant </w:t>
      </w:r>
      <w:r w:rsidR="003B254C">
        <w:rPr>
          <w:szCs w:val="22"/>
          <w:u w:val="single"/>
        </w:rPr>
        <w:t>c</w:t>
      </w:r>
      <w:r w:rsidRPr="00807DAF">
        <w:rPr>
          <w:szCs w:val="22"/>
          <w:u w:val="single"/>
        </w:rPr>
        <w:t xml:space="preserve">ontract as to avoid any exercise </w:t>
      </w:r>
      <w:r w:rsidRPr="0061511C">
        <w:rPr>
          <w:szCs w:val="22"/>
          <w:u w:val="single"/>
        </w:rPr>
        <w:t>of discretion.</w:t>
      </w:r>
    </w:p>
    <w:p w14:paraId="048D0C4E" w14:textId="77777777" w:rsidR="00107C6D" w:rsidRPr="00807DAF" w:rsidRDefault="00107C6D" w:rsidP="004B7BC2">
      <w:pPr>
        <w:keepNext/>
        <w:rPr>
          <w:szCs w:val="22"/>
          <w:u w:val="single"/>
        </w:rPr>
      </w:pPr>
      <w:r w:rsidRPr="00807DAF">
        <w:rPr>
          <w:szCs w:val="22"/>
          <w:u w:val="single"/>
        </w:rPr>
        <w:t>Visibility</w:t>
      </w:r>
    </w:p>
    <w:p w14:paraId="321DAD88" w14:textId="77777777" w:rsidR="00B46930" w:rsidRDefault="00622160" w:rsidP="00B46930">
      <w:pPr>
        <w:rPr>
          <w:lang w:val="en-IE"/>
        </w:rPr>
      </w:pPr>
      <w:r w:rsidRPr="00807DAF">
        <w:t xml:space="preserve">The </w:t>
      </w:r>
      <w:r w:rsidR="003B254C">
        <w:t>a</w:t>
      </w:r>
      <w:r w:rsidRPr="00807DAF">
        <w:t xml:space="preserve">pplicants must take all necessary steps to publicise the fact that the European Union has financed or co-financed the </w:t>
      </w:r>
      <w:r w:rsidR="00466C25">
        <w:t>a</w:t>
      </w:r>
      <w:r w:rsidRPr="00807DAF">
        <w:t xml:space="preserve">ction. </w:t>
      </w:r>
      <w:r w:rsidR="00B46930" w:rsidRPr="00FA0527">
        <w:rPr>
          <w:lang w:val="en-IE"/>
        </w:rPr>
        <w:t xml:space="preserve">Unless the European Commission agrees otherwise, actions that </w:t>
      </w:r>
      <w:proofErr w:type="gramStart"/>
      <w:r w:rsidR="00B46930" w:rsidRPr="00FA0527">
        <w:rPr>
          <w:lang w:val="en-IE"/>
        </w:rPr>
        <w:t>are wholly or partially funded</w:t>
      </w:r>
      <w:proofErr w:type="gramEnd"/>
      <w:r w:rsidR="00B46930" w:rsidRPr="00FA0527">
        <w:rPr>
          <w:lang w:val="en-IE"/>
        </w:rPr>
        <w:t xml:space="preserve"> by the European Union must ensure the visibility of EU financing by displaying the EU emblem in accordance with the guidelines set out in the Operational guidelines for recipients of EU funding, published by the European Commission. </w:t>
      </w:r>
      <w:r w:rsidR="00B46930" w:rsidRPr="00AB22E1">
        <w:t xml:space="preserve"> </w:t>
      </w:r>
      <w:r w:rsidR="00B46930" w:rsidRPr="00AB22E1">
        <w:rPr>
          <w:lang w:val="en-IE"/>
        </w:rPr>
        <w:t xml:space="preserve">If applicable, communication activities may be undertaken to raise the awareness of specific or general audiences of the reasons for the action and the EU support for the action in the country or region concerned, as well as the results and the impact of this support. </w:t>
      </w:r>
    </w:p>
    <w:p w14:paraId="3796FFCA" w14:textId="77777777" w:rsidR="003E52C8" w:rsidRDefault="00B46930" w:rsidP="00B46930">
      <w:pPr>
        <w:rPr>
          <w:color w:val="1F497D"/>
          <w:lang w:val="en-IE"/>
        </w:rPr>
      </w:pPr>
      <w:r w:rsidRPr="00FA0527">
        <w:rPr>
          <w:lang w:val="en-IE"/>
        </w:rPr>
        <w:t xml:space="preserve">All measures and activities relating to visibility and, if applicable, communication, must </w:t>
      </w:r>
      <w:r>
        <w:rPr>
          <w:lang w:val="en-IE"/>
        </w:rPr>
        <w:t>comply</w:t>
      </w:r>
      <w:r w:rsidRPr="00FA0527">
        <w:rPr>
          <w:lang w:val="en-IE"/>
        </w:rPr>
        <w:t xml:space="preserve"> with the latest Communication and Visibility Requirements </w:t>
      </w:r>
      <w:r w:rsidR="0057624E">
        <w:rPr>
          <w:lang w:val="en-IE"/>
        </w:rPr>
        <w:t xml:space="preserve">for EU-funded external action, </w:t>
      </w:r>
      <w:r w:rsidRPr="00FA0527">
        <w:rPr>
          <w:lang w:val="en-IE"/>
        </w:rPr>
        <w:t xml:space="preserve">laid down and published by the European Commission  </w:t>
      </w:r>
      <w:hyperlink r:id="rId17" w:history="1">
        <w:r w:rsidR="0057624E">
          <w:rPr>
            <w:rStyle w:val="Hyperlink"/>
          </w:rPr>
          <w:t>Communication and Visibility Requirements for EU External Actions | International Partnerships (europa.eu)</w:t>
        </w:r>
      </w:hyperlink>
      <w:r w:rsidRPr="00FA0527">
        <w:rPr>
          <w:lang w:val="en-IE"/>
        </w:rPr>
        <w:t>.</w:t>
      </w:r>
    </w:p>
    <w:p w14:paraId="36DFC9DE" w14:textId="77777777" w:rsidR="0007408E" w:rsidRPr="00807DAF" w:rsidRDefault="0007408E" w:rsidP="006B6048">
      <w:pPr>
        <w:rPr>
          <w:u w:val="single"/>
        </w:rPr>
      </w:pPr>
      <w:r w:rsidRPr="00807DAF">
        <w:rPr>
          <w:u w:val="single"/>
        </w:rPr>
        <w:t xml:space="preserve">Number of </w:t>
      </w:r>
      <w:r w:rsidR="006459C5" w:rsidRPr="00807DAF">
        <w:rPr>
          <w:u w:val="single"/>
        </w:rPr>
        <w:t>application</w:t>
      </w:r>
      <w:r w:rsidRPr="00807DAF">
        <w:rPr>
          <w:u w:val="single"/>
        </w:rPr>
        <w:t>s and grants per applicant</w:t>
      </w:r>
      <w:r w:rsidR="00FA2479" w:rsidRPr="00807DAF">
        <w:rPr>
          <w:u w:val="single"/>
        </w:rPr>
        <w:t>s</w:t>
      </w:r>
      <w:r w:rsidR="00646638">
        <w:rPr>
          <w:u w:val="single"/>
        </w:rPr>
        <w:t xml:space="preserve"> / affiliated entities</w:t>
      </w:r>
    </w:p>
    <w:p w14:paraId="42500930" w14:textId="77777777" w:rsidR="0007408E" w:rsidRPr="00807DAF" w:rsidRDefault="006A36F9" w:rsidP="006B6048">
      <w:r w:rsidRPr="00807DAF">
        <w:t xml:space="preserve">The </w:t>
      </w:r>
      <w:r w:rsidR="00B114D9">
        <w:t>lead a</w:t>
      </w:r>
      <w:r w:rsidR="0007408E" w:rsidRPr="00807DAF">
        <w:t>pplicant may not</w:t>
      </w:r>
      <w:r w:rsidR="00D94180">
        <w:t xml:space="preserve"> </w:t>
      </w:r>
      <w:r w:rsidR="00C175CE" w:rsidRPr="00807DAF">
        <w:t xml:space="preserve">submit more than </w:t>
      </w:r>
      <w:r w:rsidR="00395C9D">
        <w:t xml:space="preserve">one </w:t>
      </w:r>
      <w:r w:rsidR="006459C5" w:rsidRPr="00807DAF">
        <w:t>application</w:t>
      </w:r>
      <w:r w:rsidR="00395C9D">
        <w:t xml:space="preserve"> </w:t>
      </w:r>
      <w:r w:rsidR="006A4E72" w:rsidRPr="00807DAF">
        <w:t xml:space="preserve">per lot </w:t>
      </w:r>
      <w:r w:rsidR="00E359F9" w:rsidRPr="00807DAF">
        <w:t xml:space="preserve">under this </w:t>
      </w:r>
      <w:r w:rsidR="00466C25">
        <w:t>c</w:t>
      </w:r>
      <w:r w:rsidR="001D0C7B" w:rsidRPr="00807DAF">
        <w:t xml:space="preserve">all for </w:t>
      </w:r>
      <w:r w:rsidR="00466C25">
        <w:t>p</w:t>
      </w:r>
      <w:r w:rsidR="001D0C7B" w:rsidRPr="00807DAF">
        <w:t>roposals</w:t>
      </w:r>
      <w:r w:rsidR="00E359F9" w:rsidRPr="00807DAF">
        <w:t>.</w:t>
      </w:r>
    </w:p>
    <w:p w14:paraId="137D517A" w14:textId="77777777" w:rsidR="0007408E" w:rsidRPr="00807DAF" w:rsidRDefault="006A36F9" w:rsidP="006B6048">
      <w:r w:rsidRPr="00807DAF">
        <w:t xml:space="preserve">The </w:t>
      </w:r>
      <w:r w:rsidR="00B114D9">
        <w:t>lead a</w:t>
      </w:r>
      <w:r w:rsidR="0007408E" w:rsidRPr="00807DAF">
        <w:t xml:space="preserve">pplicant </w:t>
      </w:r>
      <w:proofErr w:type="gramStart"/>
      <w:r w:rsidR="0007408E" w:rsidRPr="00807DAF">
        <w:t>may not</w:t>
      </w:r>
      <w:r w:rsidR="00B41A93" w:rsidRPr="00807DAF">
        <w:t xml:space="preserve"> </w:t>
      </w:r>
      <w:r w:rsidR="0007408E" w:rsidRPr="00807DAF">
        <w:t>be awarded</w:t>
      </w:r>
      <w:proofErr w:type="gramEnd"/>
      <w:r w:rsidR="0007408E" w:rsidRPr="00807DAF">
        <w:t xml:space="preserve"> more than </w:t>
      </w:r>
      <w:r w:rsidR="00395C9D">
        <w:t xml:space="preserve">one </w:t>
      </w:r>
      <w:r w:rsidR="0007408E" w:rsidRPr="00807DAF">
        <w:t>grant</w:t>
      </w:r>
      <w:r w:rsidR="00395C9D">
        <w:t xml:space="preserve"> </w:t>
      </w:r>
      <w:r w:rsidR="006A4E72" w:rsidRPr="00807DAF">
        <w:t xml:space="preserve">per lot </w:t>
      </w:r>
      <w:r w:rsidR="00C175CE" w:rsidRPr="00807DAF">
        <w:t xml:space="preserve">under this </w:t>
      </w:r>
      <w:r w:rsidR="00466C25">
        <w:t>c</w:t>
      </w:r>
      <w:r w:rsidR="001D0C7B" w:rsidRPr="00807DAF">
        <w:t xml:space="preserve">all for </w:t>
      </w:r>
      <w:r w:rsidR="00466C25">
        <w:t>p</w:t>
      </w:r>
      <w:r w:rsidR="001D0C7B" w:rsidRPr="00807DAF">
        <w:t>roposals</w:t>
      </w:r>
      <w:r w:rsidR="00C175CE" w:rsidRPr="00807DAF">
        <w:t>.</w:t>
      </w:r>
    </w:p>
    <w:p w14:paraId="49AB8365" w14:textId="77777777" w:rsidR="00B41A93" w:rsidRPr="00807DAF" w:rsidRDefault="006A36F9" w:rsidP="006B6048">
      <w:r w:rsidRPr="00807DAF">
        <w:t xml:space="preserve">The </w:t>
      </w:r>
      <w:r w:rsidR="00B114D9">
        <w:t>lead a</w:t>
      </w:r>
      <w:r w:rsidR="00B41A93" w:rsidRPr="00807DAF">
        <w:t xml:space="preserve">pplicant may not be </w:t>
      </w:r>
      <w:r w:rsidR="005C4566" w:rsidRPr="008503BC">
        <w:t xml:space="preserve">a </w:t>
      </w:r>
      <w:r w:rsidR="008D71C9" w:rsidRPr="008503BC">
        <w:t xml:space="preserve">co-applicant or an </w:t>
      </w:r>
      <w:r w:rsidR="00A6227D" w:rsidRPr="008503BC">
        <w:t>affiliated</w:t>
      </w:r>
      <w:r w:rsidR="008D71C9" w:rsidRPr="008503BC">
        <w:t xml:space="preserve"> entity</w:t>
      </w:r>
      <w:r w:rsidR="00B41A93" w:rsidRPr="00807DAF">
        <w:t xml:space="preserve"> in another application</w:t>
      </w:r>
      <w:r w:rsidR="005C4566" w:rsidRPr="00807DAF">
        <w:t xml:space="preserve"> </w:t>
      </w:r>
      <w:r w:rsidR="006739C4">
        <w:t xml:space="preserve">of the same lot </w:t>
      </w:r>
      <w:r w:rsidR="005C4566" w:rsidRPr="00807DAF">
        <w:t>at the same time.</w:t>
      </w:r>
    </w:p>
    <w:p w14:paraId="53DC9DDF" w14:textId="77777777" w:rsidR="00B34A8F" w:rsidRPr="00807DAF" w:rsidRDefault="00223C40" w:rsidP="006B6048">
      <w:r w:rsidRPr="00807DAF">
        <w:t>A</w:t>
      </w:r>
      <w:r w:rsidR="00B34A8F" w:rsidRPr="00807DAF">
        <w:t xml:space="preserve"> </w:t>
      </w:r>
      <w:r w:rsidRPr="00807DAF">
        <w:t>co-applicant</w:t>
      </w:r>
      <w:r w:rsidR="005865C6" w:rsidRPr="00807DAF">
        <w:t>/affiliated entity</w:t>
      </w:r>
      <w:r w:rsidRPr="00807DAF">
        <w:t xml:space="preserve"> </w:t>
      </w:r>
      <w:r w:rsidR="00B34A8F" w:rsidRPr="00807DAF">
        <w:t>may not</w:t>
      </w:r>
      <w:r w:rsidR="00D94180">
        <w:t xml:space="preserve"> </w:t>
      </w:r>
      <w:r w:rsidR="00C515AC">
        <w:t xml:space="preserve">be the co-applicant or affiliated entity </w:t>
      </w:r>
      <w:proofErr w:type="gramStart"/>
      <w:r w:rsidR="00C515AC">
        <w:t xml:space="preserve">in </w:t>
      </w:r>
      <w:r w:rsidR="00B34A8F" w:rsidRPr="00807DAF">
        <w:t xml:space="preserve">more than </w:t>
      </w:r>
      <w:r w:rsidR="00740FF7">
        <w:t xml:space="preserve">one </w:t>
      </w:r>
      <w:r w:rsidR="00B34A8F" w:rsidRPr="00807DAF">
        <w:t>application</w:t>
      </w:r>
      <w:r w:rsidR="00740FF7">
        <w:t xml:space="preserve"> </w:t>
      </w:r>
      <w:r w:rsidR="00B34A8F" w:rsidRPr="00807DAF">
        <w:t xml:space="preserve">per lot under this </w:t>
      </w:r>
      <w:r w:rsidR="00466C25">
        <w:t>c</w:t>
      </w:r>
      <w:r w:rsidR="00B34A8F" w:rsidRPr="00807DAF">
        <w:t xml:space="preserve">all for </w:t>
      </w:r>
      <w:r w:rsidR="00466C25">
        <w:t>p</w:t>
      </w:r>
      <w:r w:rsidR="00B34A8F" w:rsidRPr="00807DAF">
        <w:t>roposals</w:t>
      </w:r>
      <w:proofErr w:type="gramEnd"/>
      <w:r w:rsidR="00B34A8F" w:rsidRPr="00807DAF">
        <w:t>.</w:t>
      </w:r>
    </w:p>
    <w:p w14:paraId="51A1483B" w14:textId="77777777" w:rsidR="00B34A8F" w:rsidRPr="00807DAF" w:rsidRDefault="00223C40" w:rsidP="006B6048">
      <w:r w:rsidRPr="00807DAF">
        <w:t>A</w:t>
      </w:r>
      <w:r w:rsidR="00B34A8F" w:rsidRPr="00807DAF">
        <w:t xml:space="preserve"> </w:t>
      </w:r>
      <w:r w:rsidRPr="00807DAF">
        <w:t>co-applicant</w:t>
      </w:r>
      <w:r w:rsidR="005865C6" w:rsidRPr="00807DAF">
        <w:t>/affiliated entity</w:t>
      </w:r>
      <w:r w:rsidR="00B34A8F" w:rsidRPr="00807DAF">
        <w:t xml:space="preserve"> </w:t>
      </w:r>
      <w:proofErr w:type="gramStart"/>
      <w:r w:rsidR="00B34A8F" w:rsidRPr="00807DAF">
        <w:t>may not be awarded</w:t>
      </w:r>
      <w:proofErr w:type="gramEnd"/>
      <w:r w:rsidR="00B34A8F" w:rsidRPr="00807DAF">
        <w:t xml:space="preserve"> more than </w:t>
      </w:r>
      <w:r w:rsidR="00740FF7">
        <w:t xml:space="preserve">one </w:t>
      </w:r>
      <w:r w:rsidR="00B34A8F" w:rsidRPr="00807DAF">
        <w:t xml:space="preserve">grant per lot under this </w:t>
      </w:r>
      <w:r w:rsidR="00466C25">
        <w:t>c</w:t>
      </w:r>
      <w:r w:rsidR="00B34A8F" w:rsidRPr="00807DAF">
        <w:t xml:space="preserve">all for </w:t>
      </w:r>
      <w:r w:rsidR="00466C25">
        <w:t>p</w:t>
      </w:r>
      <w:r w:rsidR="00B34A8F" w:rsidRPr="00807DAF">
        <w:t>roposals.</w:t>
      </w:r>
    </w:p>
    <w:p w14:paraId="335CDF91" w14:textId="77777777" w:rsidR="0007408E" w:rsidRPr="00807DAF" w:rsidRDefault="0007408E" w:rsidP="00542D19">
      <w:pPr>
        <w:pStyle w:val="Guidelines3"/>
      </w:pPr>
      <w:bookmarkStart w:id="15" w:name="_Toc74830952"/>
      <w:r w:rsidRPr="00807DAF">
        <w:t xml:space="preserve">Eligibility of costs: costs </w:t>
      </w:r>
      <w:r w:rsidR="00302E84" w:rsidRPr="00807DAF">
        <w:t>that can</w:t>
      </w:r>
      <w:r w:rsidR="003137E2" w:rsidRPr="00807DAF">
        <w:t xml:space="preserve"> be</w:t>
      </w:r>
      <w:r w:rsidR="00302E84" w:rsidRPr="00807DAF">
        <w:t xml:space="preserve"> </w:t>
      </w:r>
      <w:r w:rsidR="00A575A2" w:rsidRPr="00807DAF">
        <w:t>included</w:t>
      </w:r>
      <w:bookmarkEnd w:id="15"/>
      <w:r w:rsidR="00A575A2" w:rsidRPr="00807DAF">
        <w:t xml:space="preserve"> </w:t>
      </w:r>
    </w:p>
    <w:p w14:paraId="0CF9993E" w14:textId="77777777" w:rsidR="004C5057" w:rsidRDefault="004C5057" w:rsidP="006B6048"/>
    <w:p w14:paraId="5E7891A6" w14:textId="77777777" w:rsidR="00B17D2F" w:rsidRDefault="00ED7CB2" w:rsidP="006B6048">
      <w:r>
        <w:t xml:space="preserve">Union contribution </w:t>
      </w:r>
      <w:r w:rsidR="006224E4">
        <w:t>under this call for proposals</w:t>
      </w:r>
      <w:r>
        <w:t xml:space="preserve"> take </w:t>
      </w:r>
      <w:r w:rsidR="00B17D2F" w:rsidRPr="00807DAF">
        <w:t>the following form</w:t>
      </w:r>
      <w:r w:rsidR="006224E4">
        <w:t>(</w:t>
      </w:r>
      <w:r w:rsidR="00B17D2F" w:rsidRPr="00807DAF">
        <w:t>s</w:t>
      </w:r>
      <w:r w:rsidR="006224E4">
        <w:t>)</w:t>
      </w:r>
      <w:r w:rsidR="00B17D2F" w:rsidRPr="00807DAF">
        <w:t>:</w:t>
      </w:r>
    </w:p>
    <w:p w14:paraId="52787B00" w14:textId="77777777" w:rsidR="00BF7E1C" w:rsidRPr="00ED7CB2" w:rsidRDefault="00BF7E1C" w:rsidP="00542D19">
      <w:pPr>
        <w:numPr>
          <w:ilvl w:val="0"/>
          <w:numId w:val="40"/>
        </w:numPr>
      </w:pPr>
      <w:r>
        <w:t>Reimbursement of eligible costs that may be based on any or a combination of the following forms:</w:t>
      </w:r>
    </w:p>
    <w:p w14:paraId="731385D7" w14:textId="77777777" w:rsidR="00463413" w:rsidRPr="00B723AF" w:rsidRDefault="00680EB5" w:rsidP="00BA6979">
      <w:pPr>
        <w:ind w:firstLine="720"/>
      </w:pPr>
      <w:r>
        <w:t xml:space="preserve">(i) </w:t>
      </w:r>
      <w:proofErr w:type="gramStart"/>
      <w:r w:rsidR="00463413" w:rsidRPr="00B723AF">
        <w:t>actual</w:t>
      </w:r>
      <w:proofErr w:type="gramEnd"/>
      <w:r w:rsidR="00463413" w:rsidRPr="00B723AF">
        <w:t xml:space="preserve"> costs incurred</w:t>
      </w:r>
      <w:r w:rsidR="001C71F8" w:rsidRPr="00B723AF">
        <w:t xml:space="preserve"> by the </w:t>
      </w:r>
      <w:r w:rsidR="00466C25" w:rsidRPr="00B723AF">
        <w:t>b</w:t>
      </w:r>
      <w:r w:rsidR="001C71F8" w:rsidRPr="00B723AF">
        <w:t>eneficiary(</w:t>
      </w:r>
      <w:proofErr w:type="spellStart"/>
      <w:r w:rsidR="001C71F8" w:rsidRPr="00B723AF">
        <w:t>ies</w:t>
      </w:r>
      <w:proofErr w:type="spellEnd"/>
      <w:r w:rsidR="001C71F8" w:rsidRPr="00B723AF">
        <w:t>) and affiliated entity(</w:t>
      </w:r>
      <w:proofErr w:type="spellStart"/>
      <w:r w:rsidR="001C71F8" w:rsidRPr="00B723AF">
        <w:t>ies</w:t>
      </w:r>
      <w:proofErr w:type="spellEnd"/>
      <w:r w:rsidR="001C71F8" w:rsidRPr="00B723AF">
        <w:t>)</w:t>
      </w:r>
      <w:r w:rsidR="00F12EEA" w:rsidRPr="00B723AF">
        <w:t>;</w:t>
      </w:r>
    </w:p>
    <w:p w14:paraId="4F0276F3" w14:textId="77777777" w:rsidR="00BF7060" w:rsidRDefault="00680EB5" w:rsidP="00BA6979">
      <w:pPr>
        <w:ind w:firstLine="720"/>
      </w:pPr>
      <w:r>
        <w:t xml:space="preserve">(ii) </w:t>
      </w:r>
      <w:proofErr w:type="gramStart"/>
      <w:r w:rsidR="00463413" w:rsidRPr="00BA6979">
        <w:t>one</w:t>
      </w:r>
      <w:proofErr w:type="gramEnd"/>
      <w:r w:rsidR="00463413" w:rsidRPr="00BA6979">
        <w:t xml:space="preserve"> or more simplified cost options</w:t>
      </w:r>
      <w:r w:rsidR="00BF7E1C">
        <w:t xml:space="preserve"> (see below)</w:t>
      </w:r>
      <w:r w:rsidR="00B17D2F" w:rsidRPr="00BA6979">
        <w:t>.</w:t>
      </w:r>
    </w:p>
    <w:p w14:paraId="2C9A2D35" w14:textId="77777777" w:rsidR="006224E4" w:rsidRPr="00BA6979" w:rsidRDefault="006224E4" w:rsidP="00BA6979">
      <w:pPr>
        <w:spacing w:before="240"/>
      </w:pPr>
      <w:r w:rsidRPr="00807DAF">
        <w:t xml:space="preserve">Only ‘eligible costs’ can be covered by a grant. The categories of costs that are eligible and non-eligible </w:t>
      </w:r>
      <w:proofErr w:type="gramStart"/>
      <w:r w:rsidRPr="00807DAF">
        <w:t>are indicated</w:t>
      </w:r>
      <w:proofErr w:type="gramEnd"/>
      <w:r w:rsidRPr="00807DAF">
        <w:t xml:space="preserve"> below. The budget is both a cost estimate and an overall ceiling for ‘eligible costs’. </w:t>
      </w:r>
    </w:p>
    <w:p w14:paraId="31C5176E" w14:textId="77777777" w:rsidR="00BF7060" w:rsidRPr="00BA6979" w:rsidRDefault="00BF7060" w:rsidP="00BF7060">
      <w:pPr>
        <w:rPr>
          <w:b/>
        </w:rPr>
      </w:pPr>
      <w:r w:rsidRPr="00BA6979">
        <w:t xml:space="preserve">Simplified cost options may take the form </w:t>
      </w:r>
      <w:proofErr w:type="gramStart"/>
      <w:r w:rsidRPr="00BA6979">
        <w:t>of</w:t>
      </w:r>
      <w:proofErr w:type="gramEnd"/>
      <w:r w:rsidRPr="00BA6979">
        <w:t>:</w:t>
      </w:r>
    </w:p>
    <w:p w14:paraId="7120B43E" w14:textId="77777777" w:rsidR="00BF7060" w:rsidRPr="00BA6979" w:rsidRDefault="00BF7060" w:rsidP="00542D19">
      <w:pPr>
        <w:numPr>
          <w:ilvl w:val="0"/>
          <w:numId w:val="27"/>
        </w:numPr>
      </w:pPr>
      <w:proofErr w:type="gramStart"/>
      <w:r w:rsidRPr="00BA6979">
        <w:rPr>
          <w:b/>
        </w:rPr>
        <w:t>unit</w:t>
      </w:r>
      <w:proofErr w:type="gramEnd"/>
      <w:r w:rsidRPr="00BA6979">
        <w:rPr>
          <w:b/>
        </w:rPr>
        <w:t xml:space="preserve"> costs:</w:t>
      </w:r>
      <w:r w:rsidRPr="00BA6979">
        <w:t xml:space="preserve"> covering all or certain specific categories of eligible costs which are clearly identified in advance by reference to an </w:t>
      </w:r>
      <w:r w:rsidRPr="00BA6979">
        <w:rPr>
          <w:u w:val="single"/>
        </w:rPr>
        <w:t>amount per unit</w:t>
      </w:r>
      <w:r w:rsidRPr="00BA6979">
        <w:t>.</w:t>
      </w:r>
    </w:p>
    <w:p w14:paraId="0EAFB433" w14:textId="77777777" w:rsidR="00BF7060" w:rsidRPr="00BA6979" w:rsidRDefault="00BF7060" w:rsidP="00542D19">
      <w:pPr>
        <w:numPr>
          <w:ilvl w:val="0"/>
          <w:numId w:val="27"/>
        </w:numPr>
      </w:pPr>
      <w:proofErr w:type="gramStart"/>
      <w:r w:rsidRPr="00BA6979">
        <w:rPr>
          <w:b/>
        </w:rPr>
        <w:t>lump</w:t>
      </w:r>
      <w:proofErr w:type="gramEnd"/>
      <w:r w:rsidRPr="00BA6979">
        <w:rPr>
          <w:b/>
        </w:rPr>
        <w:t xml:space="preserve"> sums: </w:t>
      </w:r>
      <w:r w:rsidRPr="00BA6979">
        <w:t xml:space="preserve">covering in </w:t>
      </w:r>
      <w:r w:rsidRPr="00BA6979">
        <w:rPr>
          <w:u w:val="single"/>
        </w:rPr>
        <w:t>global terms</w:t>
      </w:r>
      <w:r w:rsidRPr="00BA6979">
        <w:t xml:space="preserve"> all or certain specific categories of eligible costs which are clearly identified in advance.</w:t>
      </w:r>
    </w:p>
    <w:p w14:paraId="05A0BDCE" w14:textId="77777777" w:rsidR="006A3B4C" w:rsidRPr="00BA6979" w:rsidRDefault="00BF7060" w:rsidP="00542D19">
      <w:pPr>
        <w:numPr>
          <w:ilvl w:val="0"/>
          <w:numId w:val="27"/>
        </w:numPr>
      </w:pPr>
      <w:proofErr w:type="gramStart"/>
      <w:r w:rsidRPr="00BA6979">
        <w:rPr>
          <w:b/>
        </w:rPr>
        <w:t>flat-rate</w:t>
      </w:r>
      <w:proofErr w:type="gramEnd"/>
      <w:r w:rsidRPr="00BA6979">
        <w:rPr>
          <w:b/>
        </w:rPr>
        <w:t xml:space="preserve"> financing: </w:t>
      </w:r>
      <w:r w:rsidRPr="00BA6979">
        <w:t xml:space="preserve">covering specific categories of eligible costs which are clearly identified in advance by </w:t>
      </w:r>
      <w:r w:rsidRPr="00BA6979">
        <w:rPr>
          <w:u w:val="single"/>
        </w:rPr>
        <w:t>applying a percentage</w:t>
      </w:r>
      <w:r w:rsidRPr="00BA6979">
        <w:t xml:space="preserve"> fixed ex ante.</w:t>
      </w:r>
    </w:p>
    <w:p w14:paraId="029E40EF" w14:textId="77777777" w:rsidR="00BF7060" w:rsidRPr="00772CBC" w:rsidRDefault="00BF7060" w:rsidP="00F53E16">
      <w:r w:rsidRPr="00BA6979">
        <w:t>Simplified costs options (</w:t>
      </w:r>
      <w:proofErr w:type="spellStart"/>
      <w:r w:rsidRPr="00BA6979">
        <w:t>SCOs</w:t>
      </w:r>
      <w:proofErr w:type="spellEnd"/>
      <w:r w:rsidRPr="00BA6979">
        <w:t xml:space="preserve">) </w:t>
      </w:r>
      <w:r w:rsidR="00D27707">
        <w:t xml:space="preserve">which </w:t>
      </w:r>
      <w:proofErr w:type="gramStart"/>
      <w:r w:rsidR="00D27707">
        <w:t>can be proposed</w:t>
      </w:r>
      <w:proofErr w:type="gramEnd"/>
      <w:r w:rsidR="00D27707">
        <w:t xml:space="preserve"> </w:t>
      </w:r>
      <w:r w:rsidRPr="00BA6979">
        <w:t>are</w:t>
      </w:r>
      <w:r w:rsidR="00D27707">
        <w:t xml:space="preserve"> the </w:t>
      </w:r>
      <w:r w:rsidR="00522873">
        <w:t>following</w:t>
      </w:r>
      <w:r w:rsidR="00522873" w:rsidRPr="00BA6979" w:rsidDel="00D27707">
        <w:t>:</w:t>
      </w:r>
    </w:p>
    <w:p w14:paraId="0C2DD40A" w14:textId="77777777" w:rsidR="00BF7060" w:rsidRPr="00BA6979" w:rsidRDefault="00BF7060" w:rsidP="00BF7060">
      <w:r w:rsidRPr="00BA6979">
        <w:lastRenderedPageBreak/>
        <w:t>"</w:t>
      </w:r>
      <w:proofErr w:type="gramStart"/>
      <w:r w:rsidRPr="00BA6979">
        <w:t>output</w:t>
      </w:r>
      <w:proofErr w:type="gramEnd"/>
      <w:r w:rsidRPr="00BA6979">
        <w:t xml:space="preserve"> or result based </w:t>
      </w:r>
      <w:proofErr w:type="spellStart"/>
      <w:r w:rsidRPr="00BA6979">
        <w:t>SCOs</w:t>
      </w:r>
      <w:proofErr w:type="spellEnd"/>
      <w:r w:rsidRPr="00BA6979">
        <w:t xml:space="preserve">": </w:t>
      </w:r>
      <w:r w:rsidR="00D27707">
        <w:t>they include</w:t>
      </w:r>
      <w:r w:rsidR="00D27707" w:rsidRPr="00BA6979" w:rsidDel="00D27707">
        <w:t xml:space="preserve"> </w:t>
      </w:r>
      <w:r w:rsidRPr="00BA6979">
        <w:t>costs linked to outputs, results, activities, deliverables in the framework of a specific project (for example the determination of a lump sum for the organization of a conference, or for the realisation of a determined output/activity). Where possible and appropriate, lump sums</w:t>
      </w:r>
      <w:r w:rsidR="00D27707">
        <w:t xml:space="preserve"> or</w:t>
      </w:r>
      <w:r w:rsidRPr="00BA6979">
        <w:t xml:space="preserve"> unit costs shall be determined in such a way to allow their payment upon achievement of concrete outputs and/or results. This type of </w:t>
      </w:r>
      <w:proofErr w:type="spellStart"/>
      <w:r w:rsidRPr="00BA6979">
        <w:t>SCO</w:t>
      </w:r>
      <w:proofErr w:type="spellEnd"/>
      <w:r w:rsidRPr="00BA6979">
        <w:t xml:space="preserve"> can be proposed by the </w:t>
      </w:r>
      <w:r w:rsidR="00561FCF">
        <w:t>b</w:t>
      </w:r>
      <w:r w:rsidRPr="00BA6979">
        <w:t>eneficiary (no threshold is applicable) at proposal's stage</w:t>
      </w:r>
      <w:r w:rsidR="00561FCF">
        <w:t xml:space="preserve"> (in </w:t>
      </w:r>
      <w:r w:rsidR="00561FCF" w:rsidRPr="00B37A33">
        <w:rPr>
          <w:szCs w:val="22"/>
        </w:rPr>
        <w:t>Annex A.2 – Grant application form – Full application</w:t>
      </w:r>
      <w:r w:rsidR="00561FCF">
        <w:rPr>
          <w:szCs w:val="22"/>
        </w:rPr>
        <w:t>)</w:t>
      </w:r>
      <w:r w:rsidRPr="00BA6979">
        <w:t>. In case the e</w:t>
      </w:r>
      <w:r w:rsidR="00C14F69" w:rsidRPr="00BA6979">
        <w:t xml:space="preserve">valuation committee </w:t>
      </w:r>
      <w:r w:rsidR="00561FCF">
        <w:t>is</w:t>
      </w:r>
      <w:r w:rsidRPr="00BA6979">
        <w:t xml:space="preserve"> not satisfied with the quality of the justification provided reimbursement </w:t>
      </w:r>
      <w:proofErr w:type="gramStart"/>
      <w:r w:rsidRPr="00BA6979">
        <w:t>on the basis of</w:t>
      </w:r>
      <w:proofErr w:type="gramEnd"/>
      <w:r w:rsidRPr="00BA6979">
        <w:t xml:space="preserve"> actually incurred costs is always possible.</w:t>
      </w:r>
    </w:p>
    <w:p w14:paraId="552C347D" w14:textId="77777777" w:rsidR="00633C06" w:rsidRPr="00ED7CB2" w:rsidRDefault="00A02946" w:rsidP="0068216F">
      <w:r w:rsidRPr="00BA6979">
        <w:t xml:space="preserve">Refer to </w:t>
      </w:r>
      <w:r w:rsidR="007E5576" w:rsidRPr="00BA6979">
        <w:t xml:space="preserve">Annex </w:t>
      </w:r>
      <w:r w:rsidR="00826F51">
        <w:t>K</w:t>
      </w:r>
      <w:r w:rsidR="007E5576" w:rsidRPr="00BA6979">
        <w:t xml:space="preserve"> </w:t>
      </w:r>
      <w:r w:rsidRPr="00BA6979">
        <w:t>for</w:t>
      </w:r>
      <w:r w:rsidR="007E5576" w:rsidRPr="00BA6979">
        <w:t xml:space="preserve"> </w:t>
      </w:r>
      <w:r w:rsidR="00286739" w:rsidRPr="00BA6979">
        <w:t xml:space="preserve">the details of the procedure to </w:t>
      </w:r>
      <w:proofErr w:type="gramStart"/>
      <w:r w:rsidR="00286739" w:rsidRPr="00BA6979">
        <w:t>be followed</w:t>
      </w:r>
      <w:proofErr w:type="gramEnd"/>
      <w:r w:rsidR="00286739" w:rsidRPr="00BA6979">
        <w:t xml:space="preserve"> depending on the type and amount of the costs to be declared as </w:t>
      </w:r>
      <w:proofErr w:type="spellStart"/>
      <w:r w:rsidR="00286739" w:rsidRPr="00BA6979">
        <w:t>SCO</w:t>
      </w:r>
      <w:proofErr w:type="spellEnd"/>
      <w:r w:rsidR="00286739" w:rsidRPr="00BA6979">
        <w:t>.</w:t>
      </w:r>
    </w:p>
    <w:p w14:paraId="1BE67A5E" w14:textId="77777777" w:rsidR="0080592F" w:rsidRPr="00BA6979" w:rsidRDefault="00466C25" w:rsidP="0068216F">
      <w:r w:rsidRPr="00BA6979">
        <w:t>A</w:t>
      </w:r>
      <w:r w:rsidR="0080592F" w:rsidRPr="00BA6979">
        <w:t>pplicant</w:t>
      </w:r>
      <w:r w:rsidRPr="00BA6979">
        <w:t>s</w:t>
      </w:r>
      <w:r w:rsidR="0080592F" w:rsidRPr="00BA6979">
        <w:t xml:space="preserve"> proposing this form of reimbursement, must clearly indicate in worksheet no.1 of Annex B, each heading/item  of eligible costs concerned by this type of financing, i.e. add the reference in capital letters to </w:t>
      </w:r>
      <w:r w:rsidR="000D7ACD" w:rsidRPr="000275A9">
        <w:t>‘</w:t>
      </w:r>
      <w:r w:rsidR="0080592F" w:rsidRPr="00BA6979">
        <w:t xml:space="preserve">UNIT </w:t>
      </w:r>
      <w:r w:rsidR="007D1451" w:rsidRPr="00BA6979">
        <w:t>COST</w:t>
      </w:r>
      <w:r w:rsidR="000D7ACD" w:rsidRPr="000275A9">
        <w:t>’</w:t>
      </w:r>
      <w:r w:rsidR="0080592F" w:rsidRPr="00BA6979">
        <w:t xml:space="preserve">, </w:t>
      </w:r>
      <w:r w:rsidR="000D7ACD" w:rsidRPr="000275A9">
        <w:t>‘</w:t>
      </w:r>
      <w:proofErr w:type="spellStart"/>
      <w:r w:rsidR="0080592F" w:rsidRPr="00BA6979">
        <w:t>LUMPSUM</w:t>
      </w:r>
      <w:proofErr w:type="spellEnd"/>
      <w:r w:rsidR="000D7ACD" w:rsidRPr="000275A9">
        <w:t>’</w:t>
      </w:r>
      <w:r w:rsidR="00D27707">
        <w:t xml:space="preserve"> </w:t>
      </w:r>
      <w:r w:rsidR="0080592F" w:rsidRPr="00BA6979">
        <w:t xml:space="preserve">in the Unit column (see example in Annex </w:t>
      </w:r>
      <w:r w:rsidR="00826F51">
        <w:t>K</w:t>
      </w:r>
      <w:r w:rsidR="0080592F" w:rsidRPr="00BA6979">
        <w:t>)</w:t>
      </w:r>
      <w:r w:rsidR="004E2364" w:rsidRPr="00BA6979">
        <w:t>.</w:t>
      </w:r>
      <w:r w:rsidR="00C14F69" w:rsidRPr="00BA6979">
        <w:t xml:space="preserve"> </w:t>
      </w:r>
    </w:p>
    <w:p w14:paraId="73F11FF8" w14:textId="77777777" w:rsidR="00E47803" w:rsidRPr="00BA6979" w:rsidRDefault="00E47803" w:rsidP="0068216F">
      <w:r w:rsidRPr="00BA6979">
        <w:t xml:space="preserve">Additionally in Annex </w:t>
      </w:r>
      <w:r w:rsidR="001C71F8" w:rsidRPr="00BA6979">
        <w:t>B</w:t>
      </w:r>
      <w:r w:rsidRPr="00BA6979">
        <w:t xml:space="preserve">, in the second column of worksheet no.2, </w:t>
      </w:r>
      <w:r w:rsidR="000D7ACD" w:rsidRPr="000275A9">
        <w:t>‘</w:t>
      </w:r>
      <w:r w:rsidRPr="00BA6979">
        <w:t>Justification of the estimated costs</w:t>
      </w:r>
      <w:r w:rsidR="000D7ACD" w:rsidRPr="000275A9">
        <w:t>’</w:t>
      </w:r>
      <w:r w:rsidRPr="00BA6979">
        <w:t xml:space="preserve"> per each of the corresponding budget item or heading applicant</w:t>
      </w:r>
      <w:r w:rsidR="00466C25" w:rsidRPr="00BA6979">
        <w:t>s</w:t>
      </w:r>
      <w:r w:rsidRPr="00BA6979">
        <w:t xml:space="preserve"> </w:t>
      </w:r>
      <w:proofErr w:type="gramStart"/>
      <w:r w:rsidRPr="00BA6979">
        <w:t>must:</w:t>
      </w:r>
      <w:proofErr w:type="gramEnd"/>
    </w:p>
    <w:p w14:paraId="0464534D" w14:textId="77777777" w:rsidR="00E47803" w:rsidRPr="00BA6979" w:rsidRDefault="00E47803" w:rsidP="00542D19">
      <w:pPr>
        <w:numPr>
          <w:ilvl w:val="0"/>
          <w:numId w:val="28"/>
        </w:numPr>
      </w:pPr>
      <w:r w:rsidRPr="00BA6979">
        <w:t>describe the information and methods used to establish the amounts of unit costs</w:t>
      </w:r>
      <w:r w:rsidR="00D27707">
        <w:t xml:space="preserve"> and/or</w:t>
      </w:r>
      <w:r w:rsidR="00D27707" w:rsidRPr="00BA6979">
        <w:t xml:space="preserve"> </w:t>
      </w:r>
      <w:r w:rsidRPr="00BA6979">
        <w:t>lump sums, to which costs they refer</w:t>
      </w:r>
      <w:r w:rsidR="0090351E" w:rsidRPr="00BA6979">
        <w:t xml:space="preserve">, </w:t>
      </w:r>
      <w:proofErr w:type="spellStart"/>
      <w:r w:rsidR="0090351E" w:rsidRPr="00BA6979">
        <w:t>etc</w:t>
      </w:r>
      <w:proofErr w:type="spellEnd"/>
      <w:r w:rsidR="006A3B4C" w:rsidRPr="00BA6979">
        <w:t xml:space="preserve"> for output or result based </w:t>
      </w:r>
      <w:proofErr w:type="spellStart"/>
      <w:r w:rsidR="006A3B4C" w:rsidRPr="00BA6979">
        <w:t>SCO</w:t>
      </w:r>
      <w:proofErr w:type="spellEnd"/>
      <w:r w:rsidR="00AD295A">
        <w:t>;</w:t>
      </w:r>
    </w:p>
    <w:p w14:paraId="17DC5B29" w14:textId="77777777" w:rsidR="00765310" w:rsidRPr="00BA6979" w:rsidRDefault="00E47803" w:rsidP="00542D19">
      <w:pPr>
        <w:numPr>
          <w:ilvl w:val="0"/>
          <w:numId w:val="28"/>
        </w:numPr>
      </w:pPr>
      <w:proofErr w:type="gramStart"/>
      <w:r w:rsidRPr="00BA6979">
        <w:t>clearly</w:t>
      </w:r>
      <w:proofErr w:type="gramEnd"/>
      <w:r w:rsidRPr="00BA6979">
        <w:t xml:space="preserve"> explain the formulas for calculation of the final eligible amount</w:t>
      </w:r>
      <w:r w:rsidR="00B9110E" w:rsidRPr="00BA6979">
        <w:t xml:space="preserve"> for output or result based </w:t>
      </w:r>
      <w:proofErr w:type="spellStart"/>
      <w:r w:rsidR="00B9110E" w:rsidRPr="00BA6979">
        <w:t>SCO</w:t>
      </w:r>
      <w:proofErr w:type="spellEnd"/>
      <w:r w:rsidR="00765310" w:rsidRPr="00BA6979">
        <w:t>.</w:t>
      </w:r>
    </w:p>
    <w:p w14:paraId="7BA1F17B" w14:textId="77777777" w:rsidR="006A7D36" w:rsidRPr="00BA6979" w:rsidRDefault="00C14F69" w:rsidP="0068216F">
      <w:r w:rsidRPr="00BA6979">
        <w:t xml:space="preserve">In case of output or result based </w:t>
      </w:r>
      <w:proofErr w:type="spellStart"/>
      <w:r w:rsidRPr="00BA6979">
        <w:t>SCOs</w:t>
      </w:r>
      <w:proofErr w:type="spellEnd"/>
      <w:r w:rsidRPr="00BA6979">
        <w:t xml:space="preserve"> the evaluation committee </w:t>
      </w:r>
      <w:r w:rsidR="006A7D36" w:rsidRPr="00BA6979">
        <w:t>decide</w:t>
      </w:r>
      <w:r w:rsidR="00920123">
        <w:t>s</w:t>
      </w:r>
      <w:r w:rsidR="006A7D36" w:rsidRPr="00BA6979">
        <w:t xml:space="preserve"> whether to accept the proposed amounts or rates </w:t>
      </w:r>
      <w:proofErr w:type="gramStart"/>
      <w:r w:rsidR="006A7D36" w:rsidRPr="00BA6979">
        <w:t>on the basis of</w:t>
      </w:r>
      <w:proofErr w:type="gramEnd"/>
      <w:r w:rsidR="006A7D36" w:rsidRPr="00BA6979">
        <w:t xml:space="preserve"> the provisional budget submitted by the applicant</w:t>
      </w:r>
      <w:r w:rsidR="002C706C" w:rsidRPr="00BA6979">
        <w:t>s</w:t>
      </w:r>
      <w:r w:rsidR="006A7D36" w:rsidRPr="00BA6979">
        <w:t>, by analysing factual data of grants carried out by the applicant</w:t>
      </w:r>
      <w:r w:rsidR="002C706C" w:rsidRPr="00BA6979">
        <w:t>s</w:t>
      </w:r>
      <w:r w:rsidR="006A7D36" w:rsidRPr="00BA6979">
        <w:t xml:space="preserve"> or of similar actions</w:t>
      </w:r>
      <w:r w:rsidR="00BC4203" w:rsidRPr="00BA6979">
        <w:t>.</w:t>
      </w:r>
      <w:r w:rsidRPr="00BA6979">
        <w:t xml:space="preserve"> In case the evaluation committee </w:t>
      </w:r>
      <w:r w:rsidR="00261596">
        <w:t>is</w:t>
      </w:r>
      <w:r w:rsidRPr="00BA6979">
        <w:t xml:space="preserve"> not satisfied with the quality of the justification provided reimbursement </w:t>
      </w:r>
      <w:proofErr w:type="gramStart"/>
      <w:r w:rsidRPr="00BA6979">
        <w:t>on the basis of</w:t>
      </w:r>
      <w:proofErr w:type="gramEnd"/>
      <w:r w:rsidRPr="00BA6979">
        <w:t xml:space="preserve"> actually incurred costs is always possible.</w:t>
      </w:r>
    </w:p>
    <w:p w14:paraId="0EBA07BA" w14:textId="77777777" w:rsidR="0069482E" w:rsidRDefault="00C14F69" w:rsidP="0068216F">
      <w:r w:rsidRPr="00BA6979">
        <w:t>No threshold is set ex-ante for t</w:t>
      </w:r>
      <w:r w:rsidR="006A7D36" w:rsidRPr="00BA6979">
        <w:t xml:space="preserve">he total amount of financing that can be authorised by the </w:t>
      </w:r>
      <w:r w:rsidR="000D7ACD" w:rsidRPr="00BA6979">
        <w:t>c</w:t>
      </w:r>
      <w:r w:rsidR="006A7D36" w:rsidRPr="00BA6979">
        <w:t xml:space="preserve">ontracting </w:t>
      </w:r>
      <w:r w:rsidR="000D7ACD" w:rsidRPr="00BA6979">
        <w:t>a</w:t>
      </w:r>
      <w:r w:rsidR="006A7D36" w:rsidRPr="00BA6979">
        <w:t>uthority</w:t>
      </w:r>
      <w:r w:rsidRPr="00BA6979">
        <w:t xml:space="preserve"> </w:t>
      </w:r>
      <w:proofErr w:type="gramStart"/>
      <w:r w:rsidRPr="00BA6979">
        <w:t>on the basis of</w:t>
      </w:r>
      <w:proofErr w:type="gramEnd"/>
      <w:r w:rsidRPr="00BA6979">
        <w:t xml:space="preserve"> simplified cost options.</w:t>
      </w:r>
      <w:r w:rsidR="006A7D36" w:rsidRPr="00BA6979">
        <w:t xml:space="preserve"> </w:t>
      </w:r>
    </w:p>
    <w:p w14:paraId="11C730C8" w14:textId="77777777" w:rsidR="0007408E" w:rsidRPr="00BA6979" w:rsidRDefault="0007408E" w:rsidP="0068216F">
      <w:r w:rsidRPr="00BA6979">
        <w:t>Recommendations to award a grant are always subject to the condition that the check</w:t>
      </w:r>
      <w:r w:rsidR="002E38E4" w:rsidRPr="00BA6979">
        <w:t>s</w:t>
      </w:r>
      <w:r w:rsidRPr="00BA6979">
        <w:t xml:space="preserve"> preced</w:t>
      </w:r>
      <w:r w:rsidR="002E38E4" w:rsidRPr="00BA6979">
        <w:t>ing</w:t>
      </w:r>
      <w:r w:rsidRPr="00BA6979">
        <w:t xml:space="preserve"> the signing of the </w:t>
      </w:r>
      <w:r w:rsidR="00466C25" w:rsidRPr="00BA6979">
        <w:t>g</w:t>
      </w:r>
      <w:r w:rsidR="004F6678" w:rsidRPr="00BA6979">
        <w:t xml:space="preserve">rant </w:t>
      </w:r>
      <w:r w:rsidR="00466C25" w:rsidRPr="00BA6979">
        <w:t>c</w:t>
      </w:r>
      <w:r w:rsidRPr="00BA6979">
        <w:t>ontract do not reveal problems requiring changes to the budget</w:t>
      </w:r>
      <w:r w:rsidR="00A52D95" w:rsidRPr="00BA6979">
        <w:t xml:space="preserve"> (</w:t>
      </w:r>
      <w:r w:rsidR="002E38E4" w:rsidRPr="00BA6979">
        <w:t>such as</w:t>
      </w:r>
      <w:r w:rsidR="00A52D95" w:rsidRPr="00BA6979">
        <w:t xml:space="preserve"> arithmetical errors, inaccuracies</w:t>
      </w:r>
      <w:r w:rsidR="000B1032" w:rsidRPr="00BA6979">
        <w:t>,</w:t>
      </w:r>
      <w:r w:rsidR="00A52D95" w:rsidRPr="00BA6979">
        <w:t xml:space="preserve"> unrealistic c</w:t>
      </w:r>
      <w:r w:rsidR="00D7610D" w:rsidRPr="00BA6979">
        <w:t>osts and ineligible costs</w:t>
      </w:r>
      <w:r w:rsidR="00A52D95" w:rsidRPr="00BA6979">
        <w:t>)</w:t>
      </w:r>
      <w:r w:rsidRPr="00BA6979">
        <w:t xml:space="preserve">. The checks may give rise to requests for clarification and may lead the </w:t>
      </w:r>
      <w:r w:rsidR="000D7ACD" w:rsidRPr="00BA6979">
        <w:t>c</w:t>
      </w:r>
      <w:r w:rsidRPr="00BA6979">
        <w:t xml:space="preserve">ontracting </w:t>
      </w:r>
      <w:r w:rsidR="000D7ACD" w:rsidRPr="00BA6979">
        <w:t>a</w:t>
      </w:r>
      <w:r w:rsidRPr="00BA6979">
        <w:t xml:space="preserve">uthority to impose </w:t>
      </w:r>
      <w:r w:rsidR="00CE18C9" w:rsidRPr="00BA6979">
        <w:t xml:space="preserve">modifications or </w:t>
      </w:r>
      <w:r w:rsidRPr="00BA6979">
        <w:t>reductions</w:t>
      </w:r>
      <w:r w:rsidR="00A52D95" w:rsidRPr="00BA6979">
        <w:t xml:space="preserve"> to address such mistakes or inaccuracies</w:t>
      </w:r>
      <w:r w:rsidRPr="00BA6979">
        <w:t>.</w:t>
      </w:r>
      <w:r w:rsidR="001870D3" w:rsidRPr="00BA6979">
        <w:t xml:space="preserve"> </w:t>
      </w:r>
      <w:r w:rsidR="000B1032" w:rsidRPr="00BA6979">
        <w:t xml:space="preserve">It is not possible to increase </w:t>
      </w:r>
      <w:r w:rsidR="00CE18C9" w:rsidRPr="00BA6979">
        <w:t xml:space="preserve">the </w:t>
      </w:r>
      <w:r w:rsidR="001870D3" w:rsidRPr="00BA6979">
        <w:t xml:space="preserve">grant </w:t>
      </w:r>
      <w:r w:rsidR="000B1032" w:rsidRPr="00BA6979">
        <w:t xml:space="preserve">or </w:t>
      </w:r>
      <w:r w:rsidR="00F278A6" w:rsidRPr="00BA6979">
        <w:t xml:space="preserve">the percentage of </w:t>
      </w:r>
      <w:r w:rsidR="006B5799" w:rsidRPr="00BA6979">
        <w:t xml:space="preserve">EU </w:t>
      </w:r>
      <w:r w:rsidR="00F278A6" w:rsidRPr="00BA6979">
        <w:t xml:space="preserve">co-financing </w:t>
      </w:r>
      <w:proofErr w:type="gramStart"/>
      <w:r w:rsidR="00F278A6" w:rsidRPr="00BA6979">
        <w:t>as a result</w:t>
      </w:r>
      <w:proofErr w:type="gramEnd"/>
      <w:r w:rsidR="00F278A6" w:rsidRPr="00BA6979">
        <w:t xml:space="preserve"> of these corrections</w:t>
      </w:r>
      <w:r w:rsidR="00FB2666" w:rsidRPr="00BA6979">
        <w:t>.</w:t>
      </w:r>
    </w:p>
    <w:p w14:paraId="21A723B4" w14:textId="77777777" w:rsidR="0007408E" w:rsidRPr="00BA6979" w:rsidRDefault="0007408E" w:rsidP="0068216F">
      <w:r w:rsidRPr="00BA6979">
        <w:t>It is therefore in the applicants</w:t>
      </w:r>
      <w:r w:rsidR="00466C25" w:rsidRPr="00BA6979">
        <w:t>'</w:t>
      </w:r>
      <w:r w:rsidRPr="00BA6979">
        <w:t xml:space="preserve"> interest to provide a </w:t>
      </w:r>
      <w:r w:rsidRPr="00BA6979">
        <w:rPr>
          <w:b/>
        </w:rPr>
        <w:t>realistic and cost-effective budget</w:t>
      </w:r>
      <w:r w:rsidRPr="00BA6979">
        <w:t>.</w:t>
      </w:r>
    </w:p>
    <w:p w14:paraId="241168F7" w14:textId="77777777" w:rsidR="003639B6" w:rsidRPr="00BA6979" w:rsidRDefault="003639B6" w:rsidP="003639B6">
      <w:pPr>
        <w:spacing w:before="120"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46650" w:rsidRPr="00BA6979" w14:paraId="00DA372C" w14:textId="77777777" w:rsidTr="00946650">
        <w:tc>
          <w:tcPr>
            <w:tcW w:w="9854" w:type="dxa"/>
          </w:tcPr>
          <w:p w14:paraId="4AF48487" w14:textId="77777777" w:rsidR="00946650" w:rsidRPr="00BA6979" w:rsidRDefault="00946650" w:rsidP="00946650">
            <w:pPr>
              <w:tabs>
                <w:tab w:val="left" w:pos="993"/>
              </w:tabs>
            </w:pPr>
            <w:r w:rsidRPr="00BA6979">
              <w:t xml:space="preserve">The grant may take the form of a single </w:t>
            </w:r>
            <w:proofErr w:type="gramStart"/>
            <w:r w:rsidRPr="00BA6979">
              <w:t>lump-sum</w:t>
            </w:r>
            <w:proofErr w:type="gramEnd"/>
            <w:r w:rsidRPr="00BA6979">
              <w:t xml:space="preserve"> covering the entire eligible costs of an action or a work programme.</w:t>
            </w:r>
          </w:p>
          <w:p w14:paraId="218CFCBF" w14:textId="77777777" w:rsidR="00946650" w:rsidRPr="00BA6979" w:rsidRDefault="00946650" w:rsidP="00BA6979">
            <w:pPr>
              <w:tabs>
                <w:tab w:val="left" w:pos="993"/>
              </w:tabs>
            </w:pPr>
            <w:r w:rsidRPr="00BA6979">
              <w:t xml:space="preserve">Single lump sums may be determined </w:t>
            </w:r>
            <w:proofErr w:type="gramStart"/>
            <w:r w:rsidRPr="00BA6979">
              <w:t>on the basis of</w:t>
            </w:r>
            <w:proofErr w:type="gramEnd"/>
            <w:r w:rsidRPr="00BA6979">
              <w:t xml:space="preserve"> the estimated budget, which should comply with the principles of economy, efficiency and effectiveness. Compliance with these principles </w:t>
            </w:r>
            <w:proofErr w:type="gramStart"/>
            <w:r w:rsidRPr="00BA6979">
              <w:t>shall be verified</w:t>
            </w:r>
            <w:proofErr w:type="gramEnd"/>
            <w:r w:rsidRPr="00BA6979">
              <w:t xml:space="preserve"> ex ante at the time of evaluation of the grant application.</w:t>
            </w:r>
          </w:p>
          <w:p w14:paraId="38C8ECBA" w14:textId="77777777" w:rsidR="00946650" w:rsidRPr="00BA6979" w:rsidRDefault="00946650" w:rsidP="00BA6979">
            <w:pPr>
              <w:tabs>
                <w:tab w:val="left" w:pos="993"/>
              </w:tabs>
            </w:pPr>
            <w:r w:rsidRPr="00BA6979">
              <w:t xml:space="preserve">When authorising single lump sums the authorising officer responsible shall comply with the conditions applicable to </w:t>
            </w:r>
            <w:r w:rsidR="00C14F69" w:rsidRPr="00BA6979">
              <w:t xml:space="preserve">output or result based </w:t>
            </w:r>
            <w:proofErr w:type="spellStart"/>
            <w:r w:rsidR="00C14F69" w:rsidRPr="00BA6979">
              <w:t>SCOs</w:t>
            </w:r>
            <w:proofErr w:type="spellEnd"/>
            <w:r w:rsidR="00C14F69" w:rsidRPr="00BA6979">
              <w:t xml:space="preserve">. </w:t>
            </w:r>
          </w:p>
          <w:p w14:paraId="0F2E5E09" w14:textId="77777777" w:rsidR="00946650" w:rsidRPr="00BA6979" w:rsidRDefault="00946650" w:rsidP="00BA6979">
            <w:pPr>
              <w:tabs>
                <w:tab w:val="left" w:pos="993"/>
              </w:tabs>
              <w:rPr>
                <w:b/>
              </w:rPr>
            </w:pPr>
            <w:r w:rsidRPr="00BA6979">
              <w:t xml:space="preserve">When using this form of financing, the </w:t>
            </w:r>
            <w:r w:rsidR="000D7ACD" w:rsidRPr="00BA6979">
              <w:t>d</w:t>
            </w:r>
            <w:r w:rsidRPr="00BA6979">
              <w:t xml:space="preserve">escription of the </w:t>
            </w:r>
            <w:r w:rsidR="000D7ACD" w:rsidRPr="00BA6979">
              <w:t>a</w:t>
            </w:r>
            <w:r w:rsidRPr="00BA6979">
              <w:t xml:space="preserve">ction shall include detailed information on the essential conditions triggering the payment, including, where applicable, the achievement of outputs and/or results. </w:t>
            </w:r>
          </w:p>
        </w:tc>
      </w:tr>
    </w:tbl>
    <w:p w14:paraId="4E83336E" w14:textId="77777777" w:rsidR="00946650" w:rsidRPr="00F53E16" w:rsidRDefault="00946650" w:rsidP="00946650">
      <w:pPr>
        <w:rPr>
          <w:u w:val="single"/>
        </w:rPr>
      </w:pPr>
    </w:p>
    <w:p w14:paraId="1A58CF64" w14:textId="77777777" w:rsidR="00946650" w:rsidRDefault="00946650" w:rsidP="0068216F">
      <w:pPr>
        <w:rPr>
          <w:u w:val="single"/>
        </w:rPr>
      </w:pPr>
    </w:p>
    <w:p w14:paraId="5C18F8C2" w14:textId="77777777" w:rsidR="0007408E" w:rsidRPr="00807DAF" w:rsidRDefault="0007408E" w:rsidP="0068216F">
      <w:pPr>
        <w:rPr>
          <w:u w:val="single"/>
        </w:rPr>
      </w:pPr>
      <w:r w:rsidRPr="00807DAF">
        <w:rPr>
          <w:u w:val="single"/>
        </w:rPr>
        <w:lastRenderedPageBreak/>
        <w:t>Eligible direct costs</w:t>
      </w:r>
    </w:p>
    <w:p w14:paraId="450C049E" w14:textId="77777777" w:rsidR="0007408E" w:rsidRPr="00807DAF" w:rsidRDefault="0007408E" w:rsidP="0068216F">
      <w:r w:rsidRPr="00807DAF">
        <w:t>To be eligible under th</w:t>
      </w:r>
      <w:r w:rsidR="002C706C">
        <w:t>is</w:t>
      </w:r>
      <w:r w:rsidRPr="00807DAF">
        <w:t xml:space="preserve"> </w:t>
      </w:r>
      <w:r w:rsidR="00466C25">
        <w:t>c</w:t>
      </w:r>
      <w:r w:rsidRPr="00807DAF">
        <w:t xml:space="preserve">all for </w:t>
      </w:r>
      <w:r w:rsidR="00466C25">
        <w:t>p</w:t>
      </w:r>
      <w:r w:rsidRPr="00807DAF">
        <w:t>roposals, costs must</w:t>
      </w:r>
      <w:r w:rsidR="001870D3" w:rsidRPr="00807DAF">
        <w:t xml:space="preserve"> </w:t>
      </w:r>
      <w:r w:rsidR="00FB2666" w:rsidRPr="00807DAF">
        <w:t xml:space="preserve">comply with </w:t>
      </w:r>
      <w:r w:rsidR="001870D3" w:rsidRPr="00807DAF">
        <w:t xml:space="preserve">the provisions of </w:t>
      </w:r>
      <w:r w:rsidR="001D0C7B" w:rsidRPr="00807DAF">
        <w:t xml:space="preserve">Article </w:t>
      </w:r>
      <w:r w:rsidR="001870D3" w:rsidRPr="00807DAF">
        <w:t xml:space="preserve">14 of the </w:t>
      </w:r>
      <w:r w:rsidR="000D7ACD">
        <w:t>g</w:t>
      </w:r>
      <w:r w:rsidR="001870D3" w:rsidRPr="00807DAF">
        <w:t xml:space="preserve">eneral </w:t>
      </w:r>
      <w:r w:rsidR="000D7ACD">
        <w:t>c</w:t>
      </w:r>
      <w:r w:rsidR="001870D3" w:rsidRPr="00807DAF">
        <w:t xml:space="preserve">onditions to the </w:t>
      </w:r>
      <w:r w:rsidR="00466C25">
        <w:t>standard g</w:t>
      </w:r>
      <w:r w:rsidR="001870D3" w:rsidRPr="00807DAF">
        <w:t xml:space="preserve">rant </w:t>
      </w:r>
      <w:r w:rsidR="00466C25">
        <w:t>c</w:t>
      </w:r>
      <w:r w:rsidR="001870D3" w:rsidRPr="00807DAF">
        <w:t xml:space="preserve">ontract </w:t>
      </w:r>
      <w:r w:rsidR="00F06CB4" w:rsidRPr="00807DAF">
        <w:t xml:space="preserve">(see Annex </w:t>
      </w:r>
      <w:r w:rsidR="00826F51">
        <w:t>G</w:t>
      </w:r>
      <w:r w:rsidR="00AD295A">
        <w:t xml:space="preserve"> </w:t>
      </w:r>
      <w:r w:rsidR="004A51E9" w:rsidRPr="00807DAF">
        <w:t xml:space="preserve">of the </w:t>
      </w:r>
      <w:r w:rsidR="00466C25">
        <w:t>g</w:t>
      </w:r>
      <w:r w:rsidR="004A51E9" w:rsidRPr="00807DAF">
        <w:t>uidelines</w:t>
      </w:r>
      <w:r w:rsidR="00CE18C9" w:rsidRPr="00807DAF">
        <w:t>).</w:t>
      </w:r>
    </w:p>
    <w:p w14:paraId="7919E894" w14:textId="77777777" w:rsidR="007034C6" w:rsidRPr="00807DAF" w:rsidRDefault="007034C6" w:rsidP="0068216F">
      <w:pPr>
        <w:rPr>
          <w:u w:val="single"/>
        </w:rPr>
      </w:pPr>
      <w:r w:rsidRPr="00807DAF">
        <w:rPr>
          <w:u w:val="single"/>
        </w:rPr>
        <w:t>Contingency reserve</w:t>
      </w:r>
    </w:p>
    <w:p w14:paraId="71FC6508" w14:textId="77777777" w:rsidR="007034C6" w:rsidRPr="00807DAF" w:rsidRDefault="000B1032" w:rsidP="0068216F">
      <w:r w:rsidRPr="00807DAF">
        <w:t xml:space="preserve">The </w:t>
      </w:r>
      <w:r w:rsidR="00CF5740" w:rsidRPr="00807DAF">
        <w:t>b</w:t>
      </w:r>
      <w:r w:rsidRPr="00807DAF">
        <w:t>udget may include a</w:t>
      </w:r>
      <w:r w:rsidR="007034C6" w:rsidRPr="00807DAF">
        <w:t xml:space="preserve"> contingency reserve not exceeding 5</w:t>
      </w:r>
      <w:r w:rsidR="00A016F9" w:rsidRPr="00807DAF">
        <w:rPr>
          <w:w w:val="50"/>
        </w:rPr>
        <w:t> </w:t>
      </w:r>
      <w:r w:rsidR="007034C6" w:rsidRPr="00807DAF">
        <w:t>% of the</w:t>
      </w:r>
      <w:r w:rsidR="00584247" w:rsidRPr="00807DAF">
        <w:t xml:space="preserve"> estimated</w:t>
      </w:r>
      <w:r w:rsidR="007034C6" w:rsidRPr="00807DAF">
        <w:t xml:space="preserve"> direct eligible costs. It </w:t>
      </w:r>
      <w:proofErr w:type="gramStart"/>
      <w:r w:rsidR="007034C6" w:rsidRPr="00807DAF">
        <w:t>can only be used</w:t>
      </w:r>
      <w:proofErr w:type="gramEnd"/>
      <w:r w:rsidR="007034C6" w:rsidRPr="00807DAF">
        <w:t xml:space="preserve"> with the </w:t>
      </w:r>
      <w:r w:rsidR="007034C6" w:rsidRPr="00807DAF">
        <w:rPr>
          <w:b/>
        </w:rPr>
        <w:t>prior written</w:t>
      </w:r>
      <w:r w:rsidR="007034C6" w:rsidRPr="00807DAF">
        <w:t xml:space="preserve"> </w:t>
      </w:r>
      <w:r w:rsidR="007034C6" w:rsidRPr="00807DAF">
        <w:rPr>
          <w:b/>
        </w:rPr>
        <w:t>authorisation</w:t>
      </w:r>
      <w:r w:rsidR="007034C6" w:rsidRPr="00807DAF">
        <w:t xml:space="preserve"> of the </w:t>
      </w:r>
      <w:r w:rsidR="000D7ACD">
        <w:t>c</w:t>
      </w:r>
      <w:r w:rsidR="007034C6" w:rsidRPr="00807DAF">
        <w:t xml:space="preserve">ontracting </w:t>
      </w:r>
      <w:r w:rsidR="000D7ACD">
        <w:t>a</w:t>
      </w:r>
      <w:r w:rsidR="007034C6" w:rsidRPr="00807DAF">
        <w:t>uthority.</w:t>
      </w:r>
    </w:p>
    <w:p w14:paraId="7ABCDA11" w14:textId="77777777" w:rsidR="0007408E" w:rsidRPr="00807DAF" w:rsidRDefault="0007408E" w:rsidP="0068216F">
      <w:pPr>
        <w:rPr>
          <w:u w:val="single"/>
        </w:rPr>
      </w:pPr>
      <w:r w:rsidRPr="00807DAF">
        <w:rPr>
          <w:u w:val="single"/>
        </w:rPr>
        <w:t>Eligible indirect costs</w:t>
      </w:r>
    </w:p>
    <w:p w14:paraId="3A06A940" w14:textId="77777777" w:rsidR="00460729" w:rsidRPr="00807DAF" w:rsidRDefault="00460729" w:rsidP="0068216F">
      <w:pPr>
        <w:rPr>
          <w:lang w:eastAsia="en-GB" w:bidi="kn-IN"/>
        </w:rPr>
      </w:pPr>
      <w:r w:rsidRPr="00807DAF">
        <w:rPr>
          <w:lang w:eastAsia="en-GB" w:bidi="kn-IN"/>
        </w:rPr>
        <w:t xml:space="preserve">The indirect costs incurred in carrying out the action may be eligible for </w:t>
      </w:r>
      <w:proofErr w:type="gramStart"/>
      <w:r w:rsidRPr="00807DAF">
        <w:rPr>
          <w:lang w:eastAsia="en-GB" w:bidi="kn-IN"/>
        </w:rPr>
        <w:t>flat-rate</w:t>
      </w:r>
      <w:proofErr w:type="gramEnd"/>
      <w:r w:rsidRPr="00807DAF">
        <w:rPr>
          <w:lang w:eastAsia="en-GB" w:bidi="kn-IN"/>
        </w:rPr>
        <w:t xml:space="preserve"> funding</w:t>
      </w:r>
      <w:r w:rsidR="00466510" w:rsidRPr="00807DAF">
        <w:rPr>
          <w:lang w:eastAsia="en-GB" w:bidi="kn-IN"/>
        </w:rPr>
        <w:t>,</w:t>
      </w:r>
      <w:r w:rsidRPr="00807DAF">
        <w:rPr>
          <w:lang w:eastAsia="en-GB" w:bidi="kn-IN"/>
        </w:rPr>
        <w:t xml:space="preserve"> </w:t>
      </w:r>
      <w:r w:rsidR="00B1674B" w:rsidRPr="00807DAF">
        <w:rPr>
          <w:lang w:eastAsia="en-GB" w:bidi="kn-IN"/>
        </w:rPr>
        <w:t>but the total must not exceed</w:t>
      </w:r>
      <w:r w:rsidRPr="00807DAF">
        <w:rPr>
          <w:lang w:eastAsia="en-GB" w:bidi="kn-IN"/>
        </w:rPr>
        <w:t xml:space="preserve"> 7</w:t>
      </w:r>
      <w:r w:rsidR="00A016F9" w:rsidRPr="00807DAF">
        <w:rPr>
          <w:w w:val="50"/>
          <w:lang w:eastAsia="en-GB" w:bidi="kn-IN"/>
        </w:rPr>
        <w:t> </w:t>
      </w:r>
      <w:r w:rsidRPr="00807DAF">
        <w:rPr>
          <w:lang w:eastAsia="en-GB" w:bidi="kn-IN"/>
        </w:rPr>
        <w:t>%</w:t>
      </w:r>
      <w:r w:rsidR="00EB3DA4" w:rsidRPr="00807DAF">
        <w:rPr>
          <w:lang w:eastAsia="en-GB" w:bidi="kn-IN"/>
        </w:rPr>
        <w:t xml:space="preserve"> </w:t>
      </w:r>
      <w:r w:rsidRPr="00807DAF">
        <w:rPr>
          <w:lang w:eastAsia="en-GB" w:bidi="kn-IN"/>
        </w:rPr>
        <w:t xml:space="preserve">of the </w:t>
      </w:r>
      <w:r w:rsidR="00584247" w:rsidRPr="00807DAF">
        <w:rPr>
          <w:lang w:eastAsia="en-GB" w:bidi="kn-IN"/>
        </w:rPr>
        <w:t xml:space="preserve">estimated </w:t>
      </w:r>
      <w:r w:rsidRPr="00807DAF">
        <w:rPr>
          <w:lang w:eastAsia="en-GB" w:bidi="kn-IN"/>
        </w:rPr>
        <w:t>total eligible direct costs</w:t>
      </w:r>
      <w:r w:rsidRPr="00807DAF">
        <w:rPr>
          <w:sz w:val="20"/>
          <w:lang w:eastAsia="en-GB" w:bidi="kn-IN"/>
        </w:rPr>
        <w:t>.</w:t>
      </w:r>
      <w:r w:rsidR="00E2380E" w:rsidRPr="00807DAF">
        <w:rPr>
          <w:sz w:val="20"/>
          <w:lang w:eastAsia="en-GB" w:bidi="kn-IN"/>
        </w:rPr>
        <w:t xml:space="preserve"> </w:t>
      </w:r>
      <w:r w:rsidR="00E2380E" w:rsidRPr="00807DAF">
        <w:rPr>
          <w:lang w:eastAsia="en-GB" w:bidi="kn-IN"/>
        </w:rPr>
        <w:t xml:space="preserve">Indirect costs are eligible </w:t>
      </w:r>
      <w:proofErr w:type="gramStart"/>
      <w:r w:rsidR="00E2380E" w:rsidRPr="00807DAF">
        <w:rPr>
          <w:lang w:eastAsia="en-GB" w:bidi="kn-IN"/>
        </w:rPr>
        <w:t>provided that</w:t>
      </w:r>
      <w:proofErr w:type="gramEnd"/>
      <w:r w:rsidR="00E2380E" w:rsidRPr="00807DAF">
        <w:rPr>
          <w:lang w:eastAsia="en-GB" w:bidi="kn-IN"/>
        </w:rPr>
        <w:t xml:space="preserve"> they do not include costs assigned to another</w:t>
      </w:r>
      <w:r w:rsidR="00B1674B" w:rsidRPr="00807DAF">
        <w:rPr>
          <w:lang w:eastAsia="en-GB" w:bidi="kn-IN"/>
        </w:rPr>
        <w:t xml:space="preserve"> budget</w:t>
      </w:r>
      <w:r w:rsidR="00E2380E" w:rsidRPr="00807DAF">
        <w:rPr>
          <w:lang w:eastAsia="en-GB" w:bidi="kn-IN"/>
        </w:rPr>
        <w:t xml:space="preserve"> heading </w:t>
      </w:r>
      <w:r w:rsidR="00B1674B" w:rsidRPr="00807DAF">
        <w:rPr>
          <w:lang w:eastAsia="en-GB" w:bidi="kn-IN"/>
        </w:rPr>
        <w:t>in</w:t>
      </w:r>
      <w:r w:rsidR="00450369" w:rsidRPr="00807DAF">
        <w:rPr>
          <w:lang w:eastAsia="en-GB" w:bidi="kn-IN"/>
        </w:rPr>
        <w:t xml:space="preserve"> the standard grant c</w:t>
      </w:r>
      <w:r w:rsidR="00E2380E" w:rsidRPr="00807DAF">
        <w:rPr>
          <w:lang w:eastAsia="en-GB" w:bidi="kn-IN"/>
        </w:rPr>
        <w:t xml:space="preserve">ontract. The </w:t>
      </w:r>
      <w:r w:rsidR="00B114D9">
        <w:rPr>
          <w:lang w:eastAsia="en-GB" w:bidi="kn-IN"/>
        </w:rPr>
        <w:t>lead a</w:t>
      </w:r>
      <w:r w:rsidR="00E2380E" w:rsidRPr="00807DAF">
        <w:rPr>
          <w:lang w:eastAsia="en-GB" w:bidi="kn-IN"/>
        </w:rPr>
        <w:t xml:space="preserve">pplicant </w:t>
      </w:r>
      <w:proofErr w:type="gramStart"/>
      <w:r w:rsidR="00E2380E" w:rsidRPr="00807DAF">
        <w:rPr>
          <w:lang w:eastAsia="en-GB" w:bidi="kn-IN"/>
        </w:rPr>
        <w:t>may be asked</w:t>
      </w:r>
      <w:proofErr w:type="gramEnd"/>
      <w:r w:rsidR="00E2380E" w:rsidRPr="00807DAF">
        <w:rPr>
          <w:lang w:eastAsia="en-GB" w:bidi="kn-IN"/>
        </w:rPr>
        <w:t xml:space="preserve"> to justify the percentage </w:t>
      </w:r>
      <w:r w:rsidR="00B1674B" w:rsidRPr="00807DAF">
        <w:rPr>
          <w:lang w:eastAsia="en-GB" w:bidi="kn-IN"/>
        </w:rPr>
        <w:t xml:space="preserve">requested </w:t>
      </w:r>
      <w:r w:rsidR="00E2380E" w:rsidRPr="00807DAF">
        <w:rPr>
          <w:lang w:eastAsia="en-GB" w:bidi="kn-IN"/>
        </w:rPr>
        <w:t xml:space="preserve">before </w:t>
      </w:r>
      <w:r w:rsidR="00B1674B" w:rsidRPr="00807DAF">
        <w:rPr>
          <w:lang w:eastAsia="en-GB" w:bidi="kn-IN"/>
        </w:rPr>
        <w:t xml:space="preserve">the </w:t>
      </w:r>
      <w:r w:rsidR="00466C25">
        <w:rPr>
          <w:lang w:eastAsia="en-GB" w:bidi="kn-IN"/>
        </w:rPr>
        <w:t>g</w:t>
      </w:r>
      <w:r w:rsidR="004F6678">
        <w:rPr>
          <w:lang w:eastAsia="en-GB" w:bidi="kn-IN"/>
        </w:rPr>
        <w:t xml:space="preserve">rant </w:t>
      </w:r>
      <w:r w:rsidR="00466C25">
        <w:rPr>
          <w:lang w:eastAsia="en-GB" w:bidi="kn-IN"/>
        </w:rPr>
        <w:t>c</w:t>
      </w:r>
      <w:r w:rsidR="00E2380E" w:rsidRPr="00807DAF">
        <w:rPr>
          <w:lang w:eastAsia="en-GB" w:bidi="kn-IN"/>
        </w:rPr>
        <w:t>ontract</w:t>
      </w:r>
      <w:r w:rsidR="00B1674B" w:rsidRPr="00807DAF">
        <w:rPr>
          <w:lang w:eastAsia="en-GB" w:bidi="kn-IN"/>
        </w:rPr>
        <w:t xml:space="preserve"> is signed</w:t>
      </w:r>
      <w:r w:rsidR="00E2380E" w:rsidRPr="00807DAF">
        <w:rPr>
          <w:lang w:eastAsia="en-GB" w:bidi="kn-IN"/>
        </w:rPr>
        <w:t>. However, once the flat</w:t>
      </w:r>
      <w:r w:rsidR="00B1674B" w:rsidRPr="00807DAF">
        <w:rPr>
          <w:lang w:eastAsia="en-GB" w:bidi="kn-IN"/>
        </w:rPr>
        <w:t xml:space="preserve"> </w:t>
      </w:r>
      <w:r w:rsidR="00E2380E" w:rsidRPr="00807DAF">
        <w:rPr>
          <w:lang w:eastAsia="en-GB" w:bidi="kn-IN"/>
        </w:rPr>
        <w:t xml:space="preserve">rate </w:t>
      </w:r>
      <w:proofErr w:type="gramStart"/>
      <w:r w:rsidR="00E2380E" w:rsidRPr="00807DAF">
        <w:rPr>
          <w:lang w:eastAsia="en-GB" w:bidi="kn-IN"/>
        </w:rPr>
        <w:t>has been fixed</w:t>
      </w:r>
      <w:proofErr w:type="gramEnd"/>
      <w:r w:rsidR="00E2380E" w:rsidRPr="00807DAF">
        <w:rPr>
          <w:lang w:eastAsia="en-GB" w:bidi="kn-IN"/>
        </w:rPr>
        <w:t xml:space="preserve"> in the</w:t>
      </w:r>
      <w:r w:rsidR="00450369" w:rsidRPr="00807DAF">
        <w:rPr>
          <w:lang w:eastAsia="en-GB" w:bidi="kn-IN"/>
        </w:rPr>
        <w:t xml:space="preserve"> </w:t>
      </w:r>
      <w:r w:rsidR="000D7ACD">
        <w:rPr>
          <w:lang w:eastAsia="en-GB" w:bidi="kn-IN"/>
        </w:rPr>
        <w:t>s</w:t>
      </w:r>
      <w:r w:rsidR="00450369" w:rsidRPr="00807DAF">
        <w:rPr>
          <w:lang w:eastAsia="en-GB" w:bidi="kn-IN"/>
        </w:rPr>
        <w:t xml:space="preserve">pecial </w:t>
      </w:r>
      <w:r w:rsidR="000D7ACD">
        <w:rPr>
          <w:lang w:eastAsia="en-GB" w:bidi="kn-IN"/>
        </w:rPr>
        <w:t>c</w:t>
      </w:r>
      <w:r w:rsidR="00450369" w:rsidRPr="00807DAF">
        <w:rPr>
          <w:lang w:eastAsia="en-GB" w:bidi="kn-IN"/>
        </w:rPr>
        <w:t xml:space="preserve">onditions of the </w:t>
      </w:r>
      <w:r w:rsidR="00466C25">
        <w:rPr>
          <w:lang w:eastAsia="en-GB" w:bidi="kn-IN"/>
        </w:rPr>
        <w:t>g</w:t>
      </w:r>
      <w:r w:rsidR="00450369" w:rsidRPr="00807DAF">
        <w:rPr>
          <w:lang w:eastAsia="en-GB" w:bidi="kn-IN"/>
        </w:rPr>
        <w:t>rant</w:t>
      </w:r>
      <w:r w:rsidR="00E2380E" w:rsidRPr="00807DAF">
        <w:rPr>
          <w:lang w:eastAsia="en-GB" w:bidi="kn-IN"/>
        </w:rPr>
        <w:t xml:space="preserve"> </w:t>
      </w:r>
      <w:r w:rsidR="00466C25">
        <w:rPr>
          <w:lang w:eastAsia="en-GB" w:bidi="kn-IN"/>
        </w:rPr>
        <w:t>c</w:t>
      </w:r>
      <w:r w:rsidR="00E2380E" w:rsidRPr="00807DAF">
        <w:rPr>
          <w:lang w:eastAsia="en-GB" w:bidi="kn-IN"/>
        </w:rPr>
        <w:t>ontract, no supporting documents need to be provided.</w:t>
      </w:r>
    </w:p>
    <w:p w14:paraId="2C97C575" w14:textId="77777777" w:rsidR="00460729" w:rsidRPr="00807DAF" w:rsidRDefault="00460729" w:rsidP="0068216F">
      <w:pPr>
        <w:rPr>
          <w:lang w:eastAsia="en-GB" w:bidi="kn-IN"/>
        </w:rPr>
      </w:pPr>
      <w:r w:rsidRPr="00807DAF">
        <w:rPr>
          <w:lang w:eastAsia="en-GB" w:bidi="kn-IN"/>
        </w:rPr>
        <w:t xml:space="preserve">If </w:t>
      </w:r>
      <w:r w:rsidR="00A703F1" w:rsidRPr="00807DAF">
        <w:rPr>
          <w:lang w:eastAsia="en-GB" w:bidi="kn-IN"/>
        </w:rPr>
        <w:t>any of the</w:t>
      </w:r>
      <w:r w:rsidR="00705C17" w:rsidRPr="00807DAF">
        <w:rPr>
          <w:lang w:eastAsia="en-GB" w:bidi="kn-IN"/>
        </w:rPr>
        <w:t xml:space="preserve"> </w:t>
      </w:r>
      <w:r w:rsidRPr="00807DAF">
        <w:rPr>
          <w:lang w:eastAsia="en-GB" w:bidi="kn-IN"/>
        </w:rPr>
        <w:t>applicant</w:t>
      </w:r>
      <w:r w:rsidR="00A703F1" w:rsidRPr="00807DAF">
        <w:rPr>
          <w:lang w:eastAsia="en-GB" w:bidi="kn-IN"/>
        </w:rPr>
        <w:t>s</w:t>
      </w:r>
      <w:r w:rsidRPr="00807DAF">
        <w:rPr>
          <w:lang w:eastAsia="en-GB" w:bidi="kn-IN"/>
        </w:rPr>
        <w:t xml:space="preserve"> </w:t>
      </w:r>
      <w:r w:rsidR="00A703F1" w:rsidRPr="00807DAF">
        <w:rPr>
          <w:lang w:eastAsia="en-GB" w:bidi="kn-IN"/>
        </w:rPr>
        <w:t xml:space="preserve">or affiliated </w:t>
      </w:r>
      <w:proofErr w:type="gramStart"/>
      <w:r w:rsidR="00A703F1" w:rsidRPr="00807DAF">
        <w:rPr>
          <w:lang w:eastAsia="en-GB" w:bidi="kn-IN"/>
        </w:rPr>
        <w:t>entity(</w:t>
      </w:r>
      <w:proofErr w:type="spellStart"/>
      <w:proofErr w:type="gramEnd"/>
      <w:r w:rsidR="00A703F1" w:rsidRPr="00807DAF">
        <w:rPr>
          <w:lang w:eastAsia="en-GB" w:bidi="kn-IN"/>
        </w:rPr>
        <w:t>ies</w:t>
      </w:r>
      <w:proofErr w:type="spellEnd"/>
      <w:r w:rsidR="00A703F1" w:rsidRPr="00807DAF">
        <w:rPr>
          <w:lang w:eastAsia="en-GB" w:bidi="kn-IN"/>
        </w:rPr>
        <w:t xml:space="preserve">) </w:t>
      </w:r>
      <w:r w:rsidRPr="00807DAF">
        <w:rPr>
          <w:lang w:eastAsia="en-GB" w:bidi="kn-IN"/>
        </w:rPr>
        <w:t xml:space="preserve">is in receipt of an operating grant financed </w:t>
      </w:r>
      <w:r w:rsidR="00705C17" w:rsidRPr="00807DAF">
        <w:rPr>
          <w:lang w:eastAsia="en-GB" w:bidi="kn-IN"/>
        </w:rPr>
        <w:t xml:space="preserve">by </w:t>
      </w:r>
      <w:r w:rsidRPr="00807DAF">
        <w:rPr>
          <w:lang w:eastAsia="en-GB" w:bidi="kn-IN"/>
        </w:rPr>
        <w:t xml:space="preserve">the </w:t>
      </w:r>
      <w:r w:rsidR="00D65E10" w:rsidRPr="00807DAF">
        <w:rPr>
          <w:lang w:eastAsia="en-GB" w:bidi="kn-IN"/>
        </w:rPr>
        <w:t>EU</w:t>
      </w:r>
      <w:r w:rsidR="00601848" w:rsidRPr="00807DAF">
        <w:rPr>
          <w:lang w:eastAsia="en-GB" w:bidi="kn-IN"/>
        </w:rPr>
        <w:t xml:space="preserve">, </w:t>
      </w:r>
      <w:r w:rsidR="00705C17" w:rsidRPr="00807DAF">
        <w:rPr>
          <w:lang w:eastAsia="en-GB" w:bidi="kn-IN"/>
        </w:rPr>
        <w:t>it may not claim</w:t>
      </w:r>
      <w:r w:rsidRPr="00807DAF">
        <w:rPr>
          <w:lang w:eastAsia="en-GB" w:bidi="kn-IN"/>
        </w:rPr>
        <w:t xml:space="preserve"> indirect costs</w:t>
      </w:r>
      <w:r w:rsidR="00705C17" w:rsidRPr="00807DAF">
        <w:rPr>
          <w:lang w:eastAsia="en-GB" w:bidi="kn-IN"/>
        </w:rPr>
        <w:t xml:space="preserve"> on its incurred costs</w:t>
      </w:r>
      <w:r w:rsidR="00705C17" w:rsidRPr="00807DAF">
        <w:rPr>
          <w:color w:val="0000FF"/>
          <w:sz w:val="20"/>
          <w:lang w:eastAsia="en-GB" w:bidi="kn-IN"/>
        </w:rPr>
        <w:t xml:space="preserve"> </w:t>
      </w:r>
      <w:r w:rsidRPr="00807DAF">
        <w:rPr>
          <w:lang w:eastAsia="en-GB" w:bidi="kn-IN"/>
        </w:rPr>
        <w:t>within the proposed budget for the action.</w:t>
      </w:r>
    </w:p>
    <w:p w14:paraId="557EDEBD" w14:textId="77777777" w:rsidR="0007408E" w:rsidRPr="00807DAF" w:rsidRDefault="0007408E" w:rsidP="0068216F">
      <w:pPr>
        <w:rPr>
          <w:u w:val="single"/>
        </w:rPr>
      </w:pPr>
      <w:r w:rsidRPr="00807DAF">
        <w:rPr>
          <w:u w:val="single"/>
        </w:rPr>
        <w:t>Contributions in kind</w:t>
      </w:r>
    </w:p>
    <w:p w14:paraId="7F33CC34" w14:textId="77777777" w:rsidR="00844680" w:rsidRDefault="008A62F6" w:rsidP="0068216F">
      <w:r w:rsidRPr="00807DAF">
        <w:t xml:space="preserve">Contributions in kind mean the provision of goods or services to </w:t>
      </w:r>
      <w:r w:rsidR="000D61C6">
        <w:t>b</w:t>
      </w:r>
      <w:r w:rsidRPr="00807DAF">
        <w:t>eneficiar</w:t>
      </w:r>
      <w:r w:rsidR="00101AEE" w:rsidRPr="00807DAF">
        <w:t>ies</w:t>
      </w:r>
      <w:r w:rsidR="00A703F1" w:rsidRPr="00807DAF">
        <w:t xml:space="preserve"> or </w:t>
      </w:r>
      <w:r w:rsidR="00A703F1" w:rsidRPr="00807DAF">
        <w:rPr>
          <w:lang w:eastAsia="en-GB" w:bidi="kn-IN"/>
        </w:rPr>
        <w:t xml:space="preserve">affiliated entities </w:t>
      </w:r>
      <w:r w:rsidRPr="00807DAF">
        <w:t xml:space="preserve">free of charge by a third party. As contributions in kind do not involve any expenditure for </w:t>
      </w:r>
      <w:r w:rsidR="000D61C6">
        <w:t>b</w:t>
      </w:r>
      <w:r w:rsidRPr="00807DAF">
        <w:t>eneficiar</w:t>
      </w:r>
      <w:r w:rsidR="00101AEE" w:rsidRPr="00807DAF">
        <w:t>ies</w:t>
      </w:r>
      <w:r w:rsidR="00A703F1" w:rsidRPr="00807DAF">
        <w:t xml:space="preserve"> </w:t>
      </w:r>
      <w:r w:rsidR="00A703F1" w:rsidRPr="00807DAF">
        <w:rPr>
          <w:lang w:eastAsia="en-GB" w:bidi="kn-IN"/>
        </w:rPr>
        <w:t>or affiliated entities</w:t>
      </w:r>
      <w:r w:rsidRPr="00807DAF">
        <w:t>, they are not eligible costs</w:t>
      </w:r>
      <w:r w:rsidR="009531D0">
        <w:t xml:space="preserve"> (</w:t>
      </w:r>
      <w:r w:rsidR="009531D0" w:rsidRPr="009531D0">
        <w:t xml:space="preserve">except for personnel costs for the work carried out by volunteers under an action or </w:t>
      </w:r>
      <w:r w:rsidR="00B44EF3">
        <w:t>operating grant</w:t>
      </w:r>
      <w:r w:rsidR="009531D0">
        <w:t xml:space="preserve"> if so authorised</w:t>
      </w:r>
      <w:r w:rsidR="009531D0" w:rsidRPr="009531D0">
        <w:t>)</w:t>
      </w:r>
      <w:r w:rsidRPr="00807DAF">
        <w:t>.</w:t>
      </w:r>
      <w:r w:rsidR="006507EF" w:rsidRPr="00807DAF">
        <w:t xml:space="preserve"> </w:t>
      </w:r>
    </w:p>
    <w:p w14:paraId="012DD50A" w14:textId="77777777" w:rsidR="00F52B38" w:rsidRPr="00807DAF" w:rsidRDefault="00BC7EE3" w:rsidP="0068216F">
      <w:r w:rsidRPr="00807DAF">
        <w:t>C</w:t>
      </w:r>
      <w:r w:rsidR="00F52B38" w:rsidRPr="00807DAF">
        <w:t xml:space="preserve">ontributions in kind </w:t>
      </w:r>
      <w:proofErr w:type="gramStart"/>
      <w:r w:rsidR="00F52B38" w:rsidRPr="00807DAF">
        <w:t>may not be treated</w:t>
      </w:r>
      <w:proofErr w:type="gramEnd"/>
      <w:r w:rsidR="00F52B38" w:rsidRPr="00807DAF">
        <w:t xml:space="preserve"> as co-financing</w:t>
      </w:r>
    </w:p>
    <w:p w14:paraId="565294B5" w14:textId="77777777" w:rsidR="00F52B38" w:rsidRDefault="00BC7EE3" w:rsidP="0068216F">
      <w:r w:rsidRPr="00807DAF">
        <w:t>However</w:t>
      </w:r>
      <w:r w:rsidR="00F52B38" w:rsidRPr="00807DAF">
        <w:t xml:space="preserve">, if the description of the action as proposed </w:t>
      </w:r>
      <w:r w:rsidRPr="00807DAF">
        <w:t>includes</w:t>
      </w:r>
      <w:r w:rsidR="00F52B38" w:rsidRPr="00807DAF">
        <w:t xml:space="preserve"> contributions in kind, </w:t>
      </w:r>
      <w:r w:rsidRPr="00807DAF">
        <w:t xml:space="preserve">the </w:t>
      </w:r>
      <w:r w:rsidR="00F52B38" w:rsidRPr="00807DAF">
        <w:t xml:space="preserve">contributions have to </w:t>
      </w:r>
      <w:proofErr w:type="gramStart"/>
      <w:r w:rsidR="00F52B38" w:rsidRPr="00807DAF">
        <w:t>be</w:t>
      </w:r>
      <w:r w:rsidR="005D2AC6" w:rsidRPr="00807DAF">
        <w:t xml:space="preserve"> </w:t>
      </w:r>
      <w:r w:rsidRPr="00807DAF">
        <w:t>made</w:t>
      </w:r>
      <w:proofErr w:type="gramEnd"/>
      <w:r w:rsidR="00F52B38" w:rsidRPr="00807DAF">
        <w:t>.</w:t>
      </w:r>
    </w:p>
    <w:p w14:paraId="391FC6D0" w14:textId="77777777" w:rsidR="005C4541" w:rsidRPr="00542D19" w:rsidRDefault="00EB11B8" w:rsidP="0068216F">
      <w:r w:rsidRPr="00542D19">
        <w:t xml:space="preserve">Other co-financing </w:t>
      </w:r>
      <w:proofErr w:type="gramStart"/>
      <w:r w:rsidRPr="00542D19">
        <w:t>shall be based</w:t>
      </w:r>
      <w:proofErr w:type="gramEnd"/>
      <w:r w:rsidRPr="00542D19">
        <w:t xml:space="preserve"> on estimates provided by the applicant.</w:t>
      </w:r>
    </w:p>
    <w:p w14:paraId="131ADD73" w14:textId="77777777" w:rsidR="00511112" w:rsidRPr="00807DAF" w:rsidRDefault="00511112" w:rsidP="0068216F">
      <w:pPr>
        <w:rPr>
          <w:u w:val="single"/>
        </w:rPr>
      </w:pPr>
      <w:r w:rsidRPr="00807DAF">
        <w:rPr>
          <w:u w:val="single"/>
        </w:rPr>
        <w:t>Ineligible costs</w:t>
      </w:r>
    </w:p>
    <w:p w14:paraId="08AE4DFC" w14:textId="77777777" w:rsidR="00511112" w:rsidRPr="00807DAF" w:rsidRDefault="00511112" w:rsidP="0068216F">
      <w:r w:rsidRPr="00807DAF">
        <w:t>The following costs are not eligible:</w:t>
      </w:r>
    </w:p>
    <w:p w14:paraId="21F281C8" w14:textId="77777777" w:rsidR="00AC1803" w:rsidRPr="00807DAF" w:rsidRDefault="00511112" w:rsidP="00542D19">
      <w:pPr>
        <w:numPr>
          <w:ilvl w:val="0"/>
          <w:numId w:val="29"/>
        </w:numPr>
      </w:pPr>
      <w:r w:rsidRPr="00807DAF">
        <w:t>debts and debt</w:t>
      </w:r>
      <w:r w:rsidR="00AC1803" w:rsidRPr="00807DAF">
        <w:t xml:space="preserve"> service charges</w:t>
      </w:r>
      <w:r w:rsidR="00516FC2" w:rsidRPr="00807DAF">
        <w:t xml:space="preserve"> (interest);</w:t>
      </w:r>
    </w:p>
    <w:p w14:paraId="6F69A933" w14:textId="77777777" w:rsidR="00511112" w:rsidRPr="00807DAF" w:rsidRDefault="00AC1803" w:rsidP="00542D19">
      <w:pPr>
        <w:numPr>
          <w:ilvl w:val="0"/>
          <w:numId w:val="29"/>
        </w:numPr>
      </w:pPr>
      <w:r w:rsidRPr="00807DAF">
        <w:t>provisions for losses or potential future liabilities</w:t>
      </w:r>
      <w:r w:rsidR="00511112" w:rsidRPr="00807DAF">
        <w:t>;</w:t>
      </w:r>
    </w:p>
    <w:p w14:paraId="438CF7AC" w14:textId="77777777" w:rsidR="00511112" w:rsidRPr="00807DAF" w:rsidRDefault="00AC1803" w:rsidP="00542D19">
      <w:pPr>
        <w:numPr>
          <w:ilvl w:val="0"/>
          <w:numId w:val="29"/>
        </w:numPr>
      </w:pPr>
      <w:r w:rsidRPr="00807DAF">
        <w:t xml:space="preserve">costs declared by the </w:t>
      </w:r>
      <w:r w:rsidR="000D61C6">
        <w:t>b</w:t>
      </w:r>
      <w:r w:rsidR="00516FC2" w:rsidRPr="00807DAF">
        <w:t>eneficiary(</w:t>
      </w:r>
      <w:proofErr w:type="spellStart"/>
      <w:r w:rsidR="00516FC2" w:rsidRPr="00807DAF">
        <w:t>ies</w:t>
      </w:r>
      <w:proofErr w:type="spellEnd"/>
      <w:r w:rsidR="00516FC2" w:rsidRPr="00807DAF">
        <w:t xml:space="preserve">) and financed by another action or work programme receiving a </w:t>
      </w:r>
      <w:r w:rsidR="004F6678">
        <w:t xml:space="preserve">European </w:t>
      </w:r>
      <w:r w:rsidR="00516FC2" w:rsidRPr="00807DAF">
        <w:t>Union (including through EDF) grant</w:t>
      </w:r>
      <w:r w:rsidR="00511112" w:rsidRPr="00807DAF">
        <w:t>;</w:t>
      </w:r>
    </w:p>
    <w:p w14:paraId="12065BED" w14:textId="77777777" w:rsidR="00511112" w:rsidRPr="00807DAF" w:rsidRDefault="00511112" w:rsidP="00542D19">
      <w:pPr>
        <w:numPr>
          <w:ilvl w:val="0"/>
          <w:numId w:val="29"/>
        </w:numPr>
      </w:pPr>
      <w:r w:rsidRPr="00807DAF">
        <w:t xml:space="preserve">purchases of land or buildings, except where necessary for the direct implementation of the action, in which case ownership must be transferred </w:t>
      </w:r>
      <w:r w:rsidR="0029143C">
        <w:t xml:space="preserve">in accordance with Article 7.5 of the </w:t>
      </w:r>
      <w:r w:rsidR="000D7ACD">
        <w:t>g</w:t>
      </w:r>
      <w:r w:rsidR="0029143C">
        <w:t xml:space="preserve">eneral </w:t>
      </w:r>
      <w:r w:rsidR="000D7ACD">
        <w:t>c</w:t>
      </w:r>
      <w:r w:rsidR="0029143C">
        <w:t>onditions of the standard grant contract</w:t>
      </w:r>
      <w:r w:rsidR="002265E1" w:rsidRPr="00807DAF">
        <w:t xml:space="preserve">, at the latest </w:t>
      </w:r>
      <w:r w:rsidR="00516FC2" w:rsidRPr="00807DAF">
        <w:t>at</w:t>
      </w:r>
      <w:r w:rsidRPr="00807DAF">
        <w:t xml:space="preserve"> the end of the action;</w:t>
      </w:r>
    </w:p>
    <w:p w14:paraId="19014FCB" w14:textId="77777777" w:rsidR="00511112" w:rsidRDefault="00511112" w:rsidP="00542D19">
      <w:pPr>
        <w:numPr>
          <w:ilvl w:val="0"/>
          <w:numId w:val="29"/>
        </w:numPr>
      </w:pPr>
      <w:r w:rsidRPr="00807DAF">
        <w:t>currency exchange losses;</w:t>
      </w:r>
    </w:p>
    <w:p w14:paraId="625ED72A" w14:textId="77777777" w:rsidR="00006069" w:rsidRDefault="00006069" w:rsidP="00542D19">
      <w:pPr>
        <w:numPr>
          <w:ilvl w:val="0"/>
          <w:numId w:val="29"/>
        </w:numPr>
      </w:pPr>
      <w:r>
        <w:t>in kind contributions (except for volunteers' work);</w:t>
      </w:r>
    </w:p>
    <w:p w14:paraId="6B715DD7" w14:textId="77777777" w:rsidR="00006069" w:rsidRDefault="00006069" w:rsidP="00542D19">
      <w:pPr>
        <w:numPr>
          <w:ilvl w:val="0"/>
          <w:numId w:val="29"/>
        </w:numPr>
      </w:pPr>
      <w:r>
        <w:t xml:space="preserve">bonuses included in costs of staff; </w:t>
      </w:r>
    </w:p>
    <w:p w14:paraId="7729FD69" w14:textId="77777777" w:rsidR="00006069" w:rsidRPr="00807DAF" w:rsidRDefault="00006069" w:rsidP="00542D19">
      <w:pPr>
        <w:numPr>
          <w:ilvl w:val="0"/>
          <w:numId w:val="29"/>
        </w:numPr>
      </w:pPr>
      <w:r>
        <w:t>negative interest charged by banks or other financial institutions;</w:t>
      </w:r>
    </w:p>
    <w:p w14:paraId="20EB8C2C" w14:textId="77777777" w:rsidR="0061511C" w:rsidRPr="00876E0B" w:rsidRDefault="00C9081A" w:rsidP="00542D19">
      <w:pPr>
        <w:numPr>
          <w:ilvl w:val="0"/>
          <w:numId w:val="29"/>
        </w:numPr>
      </w:pPr>
      <w:r w:rsidRPr="0061511C">
        <w:t>credit to third parties</w:t>
      </w:r>
      <w:r w:rsidR="006264EC">
        <w:t>;</w:t>
      </w:r>
    </w:p>
    <w:p w14:paraId="076D4489" w14:textId="77777777" w:rsidR="00622E2A" w:rsidRPr="00F53E16" w:rsidRDefault="00AE481D" w:rsidP="00542D19">
      <w:pPr>
        <w:numPr>
          <w:ilvl w:val="0"/>
          <w:numId w:val="29"/>
        </w:numPr>
      </w:pPr>
      <w:proofErr w:type="gramStart"/>
      <w:r w:rsidRPr="0061511C">
        <w:t>s</w:t>
      </w:r>
      <w:r w:rsidR="00622E2A" w:rsidRPr="0061511C">
        <w:t>alary</w:t>
      </w:r>
      <w:proofErr w:type="gramEnd"/>
      <w:r w:rsidR="00622E2A" w:rsidRPr="0061511C">
        <w:t xml:space="preserve"> </w:t>
      </w:r>
      <w:r w:rsidR="00622E2A" w:rsidRPr="00807DAF">
        <w:t>costs of the personnel of national administrations</w:t>
      </w:r>
      <w:r w:rsidR="006264EC">
        <w:t>.</w:t>
      </w:r>
    </w:p>
    <w:p w14:paraId="05EAF95D" w14:textId="77777777" w:rsidR="00A80223" w:rsidRDefault="00A80223" w:rsidP="00F53E16">
      <w:pPr>
        <w:rPr>
          <w:highlight w:val="yellow"/>
        </w:rPr>
      </w:pPr>
    </w:p>
    <w:p w14:paraId="226D241A" w14:textId="77777777" w:rsidR="00B723AF" w:rsidRPr="00807DAF" w:rsidRDefault="00B723AF" w:rsidP="00542D19">
      <w:pPr>
        <w:pStyle w:val="Guidelines3"/>
      </w:pPr>
      <w:bookmarkStart w:id="16" w:name="_Toc74830953"/>
      <w:r>
        <w:t>Ethics clauses and Code of Conduct</w:t>
      </w:r>
      <w:bookmarkEnd w:id="16"/>
      <w:r w:rsidRPr="00807DAF">
        <w:t xml:space="preserve"> </w:t>
      </w:r>
    </w:p>
    <w:p w14:paraId="500EBF94" w14:textId="77777777" w:rsidR="00A80223" w:rsidRPr="00417585" w:rsidRDefault="00A80223" w:rsidP="00A80223">
      <w:pPr>
        <w:keepNext/>
        <w:spacing w:before="120" w:after="120"/>
        <w:ind w:left="420"/>
        <w:rPr>
          <w:szCs w:val="22"/>
          <w:u w:val="single"/>
        </w:rPr>
      </w:pPr>
      <w:r w:rsidRPr="00417585">
        <w:rPr>
          <w:szCs w:val="22"/>
          <w:u w:val="single"/>
        </w:rPr>
        <w:t>a) Absence of conflict of interest</w:t>
      </w:r>
    </w:p>
    <w:p w14:paraId="60D86B34" w14:textId="77777777" w:rsidR="00A80223" w:rsidRDefault="00A80223" w:rsidP="00A80223">
      <w:pPr>
        <w:keepNext/>
        <w:spacing w:before="120" w:after="120"/>
        <w:ind w:left="420"/>
        <w:rPr>
          <w:szCs w:val="22"/>
        </w:rPr>
      </w:pPr>
      <w:r>
        <w:rPr>
          <w:szCs w:val="22"/>
        </w:rPr>
        <w:t>The applicant</w:t>
      </w:r>
      <w:r w:rsidRPr="002B370E">
        <w:rPr>
          <w:szCs w:val="22"/>
        </w:rPr>
        <w:t xml:space="preserve"> </w:t>
      </w:r>
      <w:proofErr w:type="gramStart"/>
      <w:r w:rsidRPr="002B370E">
        <w:rPr>
          <w:szCs w:val="22"/>
        </w:rPr>
        <w:t>must not be affected</w:t>
      </w:r>
      <w:proofErr w:type="gramEnd"/>
      <w:r w:rsidRPr="002B370E">
        <w:rPr>
          <w:szCs w:val="22"/>
        </w:rPr>
        <w:t xml:space="preserve"> by any conflict of interest and </w:t>
      </w:r>
      <w:r>
        <w:rPr>
          <w:szCs w:val="22"/>
        </w:rPr>
        <w:t>must</w:t>
      </w:r>
      <w:r w:rsidRPr="002B370E">
        <w:rPr>
          <w:szCs w:val="22"/>
        </w:rPr>
        <w:t xml:space="preserve"> have no equivalent relation in t</w:t>
      </w:r>
      <w:r>
        <w:rPr>
          <w:szCs w:val="22"/>
        </w:rPr>
        <w:t>hat respect with other applicants</w:t>
      </w:r>
      <w:r w:rsidRPr="002B370E">
        <w:rPr>
          <w:szCs w:val="22"/>
        </w:rPr>
        <w:t xml:space="preserve"> or</w:t>
      </w:r>
      <w:r>
        <w:rPr>
          <w:szCs w:val="22"/>
        </w:rPr>
        <w:t xml:space="preserve"> parties involved in the actions</w:t>
      </w:r>
      <w:r w:rsidRPr="002B370E">
        <w:rPr>
          <w:szCs w:val="22"/>
        </w:rPr>
        <w:t>.</w:t>
      </w:r>
      <w:r>
        <w:rPr>
          <w:szCs w:val="22"/>
        </w:rPr>
        <w:t xml:space="preserve"> </w:t>
      </w:r>
      <w:r w:rsidRPr="005C7F3E">
        <w:rPr>
          <w:szCs w:val="22"/>
        </w:rPr>
        <w:t xml:space="preserve">Any attempt </w:t>
      </w:r>
      <w:r>
        <w:rPr>
          <w:szCs w:val="22"/>
        </w:rPr>
        <w:t>by an applicant</w:t>
      </w:r>
      <w:r w:rsidRPr="005C7F3E">
        <w:rPr>
          <w:szCs w:val="22"/>
        </w:rPr>
        <w:t xml:space="preserve"> to obtain confidential information, enter into unlawful agreements with competitors or influence the evaluation committee or the contracting authority during the process of examining, clarifying, </w:t>
      </w:r>
      <w:r>
        <w:rPr>
          <w:szCs w:val="22"/>
        </w:rPr>
        <w:t>evaluating and comparing applications</w:t>
      </w:r>
      <w:r w:rsidRPr="005C7F3E">
        <w:rPr>
          <w:szCs w:val="22"/>
        </w:rPr>
        <w:t xml:space="preserve"> will lead to </w:t>
      </w:r>
      <w:r>
        <w:rPr>
          <w:szCs w:val="22"/>
        </w:rPr>
        <w:t>the rejection of its application</w:t>
      </w:r>
      <w:r w:rsidRPr="005C7F3E">
        <w:rPr>
          <w:szCs w:val="22"/>
        </w:rPr>
        <w:t xml:space="preserve"> and may result in administrative penalties</w:t>
      </w:r>
      <w:r>
        <w:rPr>
          <w:szCs w:val="22"/>
        </w:rPr>
        <w:t xml:space="preserve"> according to the Financial Regulation in force. </w:t>
      </w:r>
    </w:p>
    <w:p w14:paraId="69958CF2" w14:textId="77777777" w:rsidR="00A80223" w:rsidRDefault="00A80223" w:rsidP="00A80223">
      <w:pPr>
        <w:keepNext/>
        <w:spacing w:before="120" w:after="120"/>
        <w:ind w:left="420"/>
        <w:rPr>
          <w:szCs w:val="22"/>
        </w:rPr>
      </w:pPr>
      <w:r>
        <w:rPr>
          <w:szCs w:val="22"/>
        </w:rPr>
        <w:t xml:space="preserve">b) </w:t>
      </w:r>
      <w:r w:rsidRPr="00417585">
        <w:rPr>
          <w:szCs w:val="22"/>
          <w:u w:val="single"/>
        </w:rPr>
        <w:t>Respect for human rights as well as environmental legislation and core labour standards</w:t>
      </w:r>
      <w:r w:rsidRPr="00417585">
        <w:rPr>
          <w:szCs w:val="22"/>
        </w:rPr>
        <w:t xml:space="preserve"> </w:t>
      </w:r>
    </w:p>
    <w:p w14:paraId="294CFEB3" w14:textId="77777777" w:rsidR="00A80223" w:rsidRDefault="00A80223" w:rsidP="00A80223">
      <w:pPr>
        <w:keepNext/>
        <w:spacing w:before="120" w:after="120"/>
        <w:ind w:left="420"/>
        <w:rPr>
          <w:szCs w:val="22"/>
        </w:rPr>
      </w:pPr>
      <w:r>
        <w:rPr>
          <w:szCs w:val="22"/>
        </w:rPr>
        <w:t>The applicant</w:t>
      </w:r>
      <w:r w:rsidRPr="005C7F3E">
        <w:rPr>
          <w:szCs w:val="22"/>
        </w:rPr>
        <w:t xml:space="preserve"> and its staff must comply with human rights. </w:t>
      </w:r>
      <w:proofErr w:type="gramStart"/>
      <w:r w:rsidRPr="005C7F3E">
        <w:rPr>
          <w:szCs w:val="22"/>
        </w:rPr>
        <w:t xml:space="preserve">In particular and in accordance with the applicable </w:t>
      </w:r>
      <w:r w:rsidR="00876E0B" w:rsidRPr="005C7F3E">
        <w:rPr>
          <w:szCs w:val="22"/>
        </w:rPr>
        <w:t xml:space="preserve">act, applicants </w:t>
      </w:r>
      <w:r w:rsidRPr="005C7F3E">
        <w:rPr>
          <w:szCs w:val="22"/>
        </w:rPr>
        <w:t>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roofErr w:type="gramEnd"/>
    </w:p>
    <w:p w14:paraId="09D3EA41" w14:textId="77777777" w:rsidR="00A80223" w:rsidRPr="00417585" w:rsidRDefault="00A80223" w:rsidP="00A80223">
      <w:pPr>
        <w:keepNext/>
        <w:pBdr>
          <w:top w:val="single" w:sz="4" w:space="0" w:color="auto"/>
          <w:left w:val="single" w:sz="4" w:space="0" w:color="auto"/>
          <w:bottom w:val="single" w:sz="4" w:space="1" w:color="auto"/>
          <w:right w:val="single" w:sz="4" w:space="4" w:color="auto"/>
        </w:pBdr>
        <w:spacing w:before="120" w:after="120"/>
        <w:ind w:left="420"/>
        <w:rPr>
          <w:b/>
          <w:szCs w:val="22"/>
        </w:rPr>
      </w:pPr>
      <w:r w:rsidRPr="00417585">
        <w:rPr>
          <w:b/>
          <w:szCs w:val="22"/>
        </w:rPr>
        <w:t>Zero tolerance for sexual exploitation</w:t>
      </w:r>
      <w:r w:rsidR="000A486E">
        <w:rPr>
          <w:b/>
          <w:szCs w:val="22"/>
        </w:rPr>
        <w:t>,</w:t>
      </w:r>
      <w:r w:rsidR="000A486E" w:rsidRPr="00417585">
        <w:rPr>
          <w:b/>
          <w:szCs w:val="22"/>
        </w:rPr>
        <w:t xml:space="preserve"> abuse</w:t>
      </w:r>
      <w:r w:rsidR="00A20C55">
        <w:rPr>
          <w:b/>
          <w:szCs w:val="22"/>
        </w:rPr>
        <w:t xml:space="preserve"> and harassment</w:t>
      </w:r>
      <w:r w:rsidRPr="00417585">
        <w:rPr>
          <w:b/>
          <w:szCs w:val="22"/>
        </w:rPr>
        <w:t>:</w:t>
      </w:r>
    </w:p>
    <w:p w14:paraId="21CE6F32" w14:textId="77777777" w:rsidR="00A80223" w:rsidRPr="005C7F3E" w:rsidRDefault="00A80223" w:rsidP="00A80223">
      <w:pPr>
        <w:keepNext/>
        <w:pBdr>
          <w:top w:val="single" w:sz="4" w:space="0" w:color="auto"/>
          <w:left w:val="single" w:sz="4" w:space="0" w:color="auto"/>
          <w:bottom w:val="single" w:sz="4" w:space="1" w:color="auto"/>
          <w:right w:val="single" w:sz="4" w:space="4" w:color="auto"/>
        </w:pBdr>
        <w:spacing w:before="120" w:after="120"/>
        <w:ind w:left="420"/>
        <w:rPr>
          <w:szCs w:val="22"/>
        </w:rPr>
      </w:pPr>
      <w:r w:rsidRPr="005C7F3E">
        <w:rPr>
          <w:szCs w:val="22"/>
        </w:rPr>
        <w:t xml:space="preserve">The European Commission applies a policy of 'zero tolerance' in relation to all wrongful </w:t>
      </w:r>
      <w:proofErr w:type="gramStart"/>
      <w:r w:rsidRPr="005C7F3E">
        <w:rPr>
          <w:szCs w:val="22"/>
        </w:rPr>
        <w:t>conduct which</w:t>
      </w:r>
      <w:proofErr w:type="gramEnd"/>
      <w:r w:rsidRPr="005C7F3E">
        <w:rPr>
          <w:szCs w:val="22"/>
        </w:rPr>
        <w:t xml:space="preserve"> has an impact on the profession</w:t>
      </w:r>
      <w:r>
        <w:rPr>
          <w:szCs w:val="22"/>
        </w:rPr>
        <w:t xml:space="preserve">al credibility of the </w:t>
      </w:r>
      <w:r w:rsidR="00876E0B">
        <w:rPr>
          <w:szCs w:val="22"/>
        </w:rPr>
        <w:t>applicant</w:t>
      </w:r>
      <w:r w:rsidR="00876E0B" w:rsidRPr="005C7F3E">
        <w:rPr>
          <w:szCs w:val="22"/>
        </w:rPr>
        <w:t xml:space="preserve">. </w:t>
      </w:r>
      <w:r w:rsidRPr="005C7F3E">
        <w:rPr>
          <w:szCs w:val="22"/>
        </w:rPr>
        <w:t xml:space="preserve"> </w:t>
      </w:r>
    </w:p>
    <w:p w14:paraId="078C91C2" w14:textId="77777777" w:rsidR="00A80223" w:rsidRDefault="00A80223" w:rsidP="00A80223">
      <w:pPr>
        <w:keepNext/>
        <w:pBdr>
          <w:top w:val="single" w:sz="4" w:space="0" w:color="auto"/>
          <w:left w:val="single" w:sz="4" w:space="0" w:color="auto"/>
          <w:bottom w:val="single" w:sz="4" w:space="1" w:color="auto"/>
          <w:right w:val="single" w:sz="4" w:space="4" w:color="auto"/>
        </w:pBdr>
        <w:spacing w:before="120" w:after="120"/>
        <w:ind w:left="420"/>
        <w:rPr>
          <w:szCs w:val="22"/>
        </w:rPr>
      </w:pPr>
      <w:r w:rsidRPr="005C7F3E">
        <w:rPr>
          <w:szCs w:val="22"/>
        </w:rPr>
        <w:t>Physical abuse or punishment, or threats of physical abuse, sexual abuse or exploitation, harassment and verbal abuse, as well as other forms of inti</w:t>
      </w:r>
      <w:r>
        <w:rPr>
          <w:szCs w:val="22"/>
        </w:rPr>
        <w:t xml:space="preserve">midation </w:t>
      </w:r>
      <w:proofErr w:type="gramStart"/>
      <w:r>
        <w:rPr>
          <w:szCs w:val="22"/>
        </w:rPr>
        <w:t>shall be prohibited</w:t>
      </w:r>
      <w:proofErr w:type="gramEnd"/>
      <w:r>
        <w:rPr>
          <w:szCs w:val="22"/>
        </w:rPr>
        <w:t xml:space="preserve">. </w:t>
      </w:r>
    </w:p>
    <w:p w14:paraId="36C0629E" w14:textId="77777777" w:rsidR="000D46D7" w:rsidRDefault="00420D0B" w:rsidP="00A80223">
      <w:pPr>
        <w:keepNext/>
        <w:pBdr>
          <w:top w:val="single" w:sz="4" w:space="0" w:color="auto"/>
          <w:left w:val="single" w:sz="4" w:space="0" w:color="auto"/>
          <w:bottom w:val="single" w:sz="4" w:space="1" w:color="auto"/>
          <w:right w:val="single" w:sz="4" w:space="4" w:color="auto"/>
        </w:pBdr>
        <w:spacing w:before="120" w:after="120"/>
        <w:ind w:left="420"/>
        <w:rPr>
          <w:szCs w:val="22"/>
        </w:rPr>
      </w:pPr>
      <w:r>
        <w:rPr>
          <w:szCs w:val="22"/>
        </w:rPr>
        <w:t>A</w:t>
      </w:r>
      <w:r w:rsidR="000D46D7" w:rsidRPr="00BA6979">
        <w:rPr>
          <w:szCs w:val="22"/>
        </w:rPr>
        <w:t>pplicants</w:t>
      </w:r>
      <w:r w:rsidR="00E14E59">
        <w:rPr>
          <w:szCs w:val="22"/>
        </w:rPr>
        <w:t xml:space="preserve"> </w:t>
      </w:r>
      <w:r w:rsidR="00686F88">
        <w:rPr>
          <w:szCs w:val="22"/>
        </w:rPr>
        <w:t>(</w:t>
      </w:r>
      <w:r w:rsidR="000D46D7" w:rsidRPr="00BA6979">
        <w:rPr>
          <w:szCs w:val="22"/>
        </w:rPr>
        <w:t>and affiliated entities</w:t>
      </w:r>
      <w:r w:rsidR="00686F88">
        <w:rPr>
          <w:szCs w:val="22"/>
        </w:rPr>
        <w:t>)</w:t>
      </w:r>
      <w:r w:rsidR="000D46D7" w:rsidRPr="00BA6979">
        <w:rPr>
          <w:szCs w:val="22"/>
        </w:rPr>
        <w:t xml:space="preserve"> other than (i) natural persons (ii) pillar-assessed entities and (iii) governments and other publi</w:t>
      </w:r>
      <w:r w:rsidRPr="00E14E59">
        <w:rPr>
          <w:szCs w:val="22"/>
        </w:rPr>
        <w:t>c bodies whose application has been pre-selected or placed i</w:t>
      </w:r>
      <w:r>
        <w:rPr>
          <w:szCs w:val="22"/>
        </w:rPr>
        <w:t xml:space="preserve">n a reserve list, </w:t>
      </w:r>
      <w:r w:rsidR="000D46D7" w:rsidRPr="00BA6979">
        <w:rPr>
          <w:szCs w:val="22"/>
        </w:rPr>
        <w:t xml:space="preserve">shall assess their internal policy </w:t>
      </w:r>
      <w:r w:rsidR="00E33C5B">
        <w:rPr>
          <w:szCs w:val="22"/>
        </w:rPr>
        <w:t>against</w:t>
      </w:r>
      <w:r w:rsidR="000D46D7" w:rsidRPr="00BA6979">
        <w:rPr>
          <w:szCs w:val="22"/>
        </w:rPr>
        <w:t xml:space="preserve"> sexual exploitation, abuse and harassment (SEA-H) through a self-ev</w:t>
      </w:r>
      <w:r w:rsidR="00826F51" w:rsidRPr="00826F51">
        <w:rPr>
          <w:szCs w:val="22"/>
        </w:rPr>
        <w:t>aluation questionnaire</w:t>
      </w:r>
      <w:r w:rsidR="00FF4778">
        <w:rPr>
          <w:szCs w:val="22"/>
        </w:rPr>
        <w:t xml:space="preserve"> (Annex L)</w:t>
      </w:r>
      <w:r>
        <w:rPr>
          <w:szCs w:val="22"/>
        </w:rPr>
        <w:t>.</w:t>
      </w:r>
      <w:r w:rsidR="000D46D7" w:rsidRPr="00BA6979">
        <w:rPr>
          <w:szCs w:val="22"/>
        </w:rPr>
        <w:t xml:space="preserve"> For grants of EUR </w:t>
      </w:r>
      <w:proofErr w:type="gramStart"/>
      <w:r w:rsidR="000D46D7" w:rsidRPr="00BA6979">
        <w:rPr>
          <w:szCs w:val="22"/>
        </w:rPr>
        <w:t>60</w:t>
      </w:r>
      <w:proofErr w:type="gramEnd"/>
      <w:r w:rsidR="000D46D7" w:rsidRPr="00BA6979">
        <w:rPr>
          <w:szCs w:val="22"/>
        </w:rPr>
        <w:t xml:space="preserve"> 000 or less no self-evaluation is required. Such self-evaluation questionnaire is not part of the evaluation of the full application by the contracting authority, but is an administrative requirement. See section 2.5.6 of the </w:t>
      </w:r>
      <w:proofErr w:type="spellStart"/>
      <w:r w:rsidR="000D46D7" w:rsidRPr="00BA6979">
        <w:rPr>
          <w:szCs w:val="22"/>
        </w:rPr>
        <w:t>PRAG</w:t>
      </w:r>
      <w:proofErr w:type="spellEnd"/>
      <w:r w:rsidR="000D46D7" w:rsidRPr="00BA6979">
        <w:rPr>
          <w:szCs w:val="22"/>
        </w:rPr>
        <w:t>.</w:t>
      </w:r>
    </w:p>
    <w:p w14:paraId="0D942882" w14:textId="77777777" w:rsidR="00A80223" w:rsidRDefault="00A80223" w:rsidP="00ED623A">
      <w:pPr>
        <w:ind w:left="420"/>
        <w:rPr>
          <w:szCs w:val="22"/>
        </w:rPr>
      </w:pPr>
      <w:r w:rsidRPr="00725462">
        <w:rPr>
          <w:szCs w:val="22"/>
          <w:u w:val="single"/>
        </w:rPr>
        <w:t xml:space="preserve">c) </w:t>
      </w:r>
      <w:r>
        <w:rPr>
          <w:szCs w:val="22"/>
          <w:u w:val="single"/>
        </w:rPr>
        <w:t>A</w:t>
      </w:r>
      <w:r w:rsidRPr="00725462">
        <w:rPr>
          <w:szCs w:val="22"/>
          <w:u w:val="single"/>
        </w:rPr>
        <w:t>nti-corruption and anti-bribery</w:t>
      </w:r>
      <w:r w:rsidRPr="00725462">
        <w:rPr>
          <w:szCs w:val="22"/>
        </w:rPr>
        <w:t xml:space="preserve"> </w:t>
      </w:r>
    </w:p>
    <w:p w14:paraId="07E2C64B" w14:textId="738F60F5" w:rsidR="00A80223" w:rsidRDefault="00A80223" w:rsidP="00ED623A">
      <w:pPr>
        <w:ind w:left="420"/>
        <w:rPr>
          <w:szCs w:val="22"/>
        </w:rPr>
      </w:pPr>
      <w:r>
        <w:rPr>
          <w:szCs w:val="22"/>
        </w:rPr>
        <w:t>The applicant</w:t>
      </w:r>
      <w:r w:rsidRPr="00417585">
        <w:rPr>
          <w:szCs w:val="22"/>
        </w:rPr>
        <w:t xml:space="preserve"> shall comply </w:t>
      </w:r>
      <w:r w:rsidR="00187D75">
        <w:rPr>
          <w:szCs w:val="22"/>
        </w:rPr>
        <w:t xml:space="preserve">with all applicable laws, </w:t>
      </w:r>
      <w:r w:rsidRPr="00417585">
        <w:rPr>
          <w:szCs w:val="22"/>
        </w:rPr>
        <w:t>regulations and codes relating to anti-bribery and anti-corruption</w:t>
      </w:r>
      <w:r>
        <w:rPr>
          <w:szCs w:val="22"/>
        </w:rPr>
        <w:t xml:space="preserve">. </w:t>
      </w:r>
      <w:r w:rsidRPr="00417585">
        <w:rPr>
          <w:szCs w:val="22"/>
        </w:rPr>
        <w:t xml:space="preserve">The </w:t>
      </w:r>
      <w:r w:rsidR="00B723AF">
        <w:rPr>
          <w:szCs w:val="22"/>
        </w:rPr>
        <w:t>contracting authority</w:t>
      </w:r>
      <w:r w:rsidRPr="00417585">
        <w:rPr>
          <w:szCs w:val="22"/>
        </w:rPr>
        <w:t xml:space="preserve">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21DDCE2A" w14:textId="77777777" w:rsidR="00A80223" w:rsidRDefault="00A80223" w:rsidP="00A80223">
      <w:pPr>
        <w:spacing w:before="120" w:after="120"/>
        <w:ind w:left="567" w:hanging="567"/>
        <w:rPr>
          <w:szCs w:val="22"/>
        </w:rPr>
      </w:pPr>
      <w:r>
        <w:rPr>
          <w:szCs w:val="22"/>
        </w:rPr>
        <w:t xml:space="preserve">      d)  </w:t>
      </w:r>
      <w:r>
        <w:rPr>
          <w:szCs w:val="22"/>
          <w:u w:val="single"/>
        </w:rPr>
        <w:t>U</w:t>
      </w:r>
      <w:r w:rsidRPr="00725462">
        <w:rPr>
          <w:szCs w:val="22"/>
          <w:u w:val="single"/>
        </w:rPr>
        <w:t>nusual commercial expenses</w:t>
      </w:r>
      <w:r w:rsidRPr="00725462">
        <w:rPr>
          <w:szCs w:val="22"/>
        </w:rPr>
        <w:t xml:space="preserve"> </w:t>
      </w:r>
    </w:p>
    <w:p w14:paraId="553AED75" w14:textId="77777777" w:rsidR="00A80223" w:rsidRPr="002B370E" w:rsidRDefault="00A80223" w:rsidP="00A80223">
      <w:pPr>
        <w:spacing w:before="120" w:after="120"/>
        <w:ind w:left="397"/>
        <w:rPr>
          <w:szCs w:val="22"/>
        </w:rPr>
      </w:pPr>
      <w:r>
        <w:rPr>
          <w:szCs w:val="22"/>
        </w:rPr>
        <w:t>Applications</w:t>
      </w:r>
      <w:r w:rsidRPr="002B370E">
        <w:rPr>
          <w:szCs w:val="22"/>
        </w:rPr>
        <w:t xml:space="preserve"> </w:t>
      </w:r>
      <w:proofErr w:type="gramStart"/>
      <w:r w:rsidRPr="002B370E">
        <w:rPr>
          <w:szCs w:val="22"/>
        </w:rPr>
        <w:t>will be rejected</w:t>
      </w:r>
      <w:proofErr w:type="gramEnd"/>
      <w:r w:rsidRPr="002B370E">
        <w:rPr>
          <w:szCs w:val="22"/>
        </w:rPr>
        <w:t xml:space="preserve"> or contracts terminated if it emerges that the award or execution of a contract has given rise to unusual commercial expenses. </w:t>
      </w:r>
      <w:proofErr w:type="gramStart"/>
      <w:r w:rsidRPr="002B370E">
        <w:rPr>
          <w:szCs w:val="22"/>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roofErr w:type="gramEnd"/>
    </w:p>
    <w:p w14:paraId="50B4974A" w14:textId="77777777" w:rsidR="00A80223" w:rsidRDefault="00876E0B" w:rsidP="00A80223">
      <w:pPr>
        <w:spacing w:before="120" w:after="120"/>
        <w:ind w:left="397"/>
        <w:rPr>
          <w:szCs w:val="22"/>
        </w:rPr>
      </w:pPr>
      <w:r>
        <w:rPr>
          <w:szCs w:val="22"/>
        </w:rPr>
        <w:t>Grant beneficiaries</w:t>
      </w:r>
      <w:r w:rsidRPr="002B370E">
        <w:rPr>
          <w:szCs w:val="22"/>
        </w:rPr>
        <w:t xml:space="preserve"> </w:t>
      </w:r>
      <w:r w:rsidR="00A80223" w:rsidRPr="002B370E">
        <w:rPr>
          <w:szCs w:val="22"/>
        </w:rPr>
        <w:t xml:space="preserve">found to have paid unusual commercial expenses on projects funded by the European Union are liable, depending on the seriousness of the facts observed, to have their contracts terminated or to </w:t>
      </w:r>
      <w:proofErr w:type="gramStart"/>
      <w:r w:rsidR="00A80223" w:rsidRPr="002B370E">
        <w:rPr>
          <w:szCs w:val="22"/>
        </w:rPr>
        <w:t>be permanently excluded</w:t>
      </w:r>
      <w:proofErr w:type="gramEnd"/>
      <w:r w:rsidR="00A80223" w:rsidRPr="002B370E">
        <w:rPr>
          <w:szCs w:val="22"/>
        </w:rPr>
        <w:t xml:space="preserve"> from receiving EU</w:t>
      </w:r>
      <w:r>
        <w:rPr>
          <w:szCs w:val="22"/>
        </w:rPr>
        <w:t>/EDF</w:t>
      </w:r>
      <w:r w:rsidR="00A80223" w:rsidRPr="002B370E">
        <w:rPr>
          <w:szCs w:val="22"/>
        </w:rPr>
        <w:t xml:space="preserve"> funds.</w:t>
      </w:r>
    </w:p>
    <w:p w14:paraId="3B1CE067" w14:textId="77777777" w:rsidR="00A80223" w:rsidRPr="00082D09" w:rsidRDefault="00876E0B" w:rsidP="00A80223">
      <w:pPr>
        <w:spacing w:before="120" w:after="120"/>
        <w:ind w:left="397"/>
        <w:rPr>
          <w:szCs w:val="22"/>
          <w:u w:val="single"/>
        </w:rPr>
      </w:pPr>
      <w:r>
        <w:rPr>
          <w:szCs w:val="22"/>
        </w:rPr>
        <w:lastRenderedPageBreak/>
        <w:t>e</w:t>
      </w:r>
      <w:r w:rsidR="00A80223">
        <w:rPr>
          <w:szCs w:val="22"/>
        </w:rPr>
        <w:t xml:space="preserve">) </w:t>
      </w:r>
      <w:r w:rsidR="000C3776" w:rsidRPr="00BA6979">
        <w:rPr>
          <w:szCs w:val="22"/>
          <w:u w:val="single"/>
        </w:rPr>
        <w:t>Breach of obligations</w:t>
      </w:r>
      <w:r w:rsidR="00A80223" w:rsidRPr="005659B6">
        <w:rPr>
          <w:szCs w:val="22"/>
          <w:u w:val="single"/>
        </w:rPr>
        <w:t>, irregularities</w:t>
      </w:r>
      <w:r w:rsidR="00A80223" w:rsidRPr="00082D09">
        <w:rPr>
          <w:szCs w:val="22"/>
          <w:u w:val="single"/>
        </w:rPr>
        <w:t xml:space="preserve"> or fraud</w:t>
      </w:r>
    </w:p>
    <w:p w14:paraId="5DD9A62F" w14:textId="77777777" w:rsidR="00A80223" w:rsidRPr="00ED623A" w:rsidRDefault="00A80223" w:rsidP="00ED623A">
      <w:pPr>
        <w:spacing w:before="120" w:after="120"/>
        <w:ind w:left="397"/>
        <w:rPr>
          <w:szCs w:val="22"/>
        </w:rPr>
      </w:pPr>
      <w:r w:rsidRPr="00725462">
        <w:rPr>
          <w:szCs w:val="22"/>
        </w:rPr>
        <w:t xml:space="preserve">The contracting authority reserves the right to suspend or cancel the procedure, where the award procedure proves to have been subject to substantial </w:t>
      </w:r>
      <w:r w:rsidR="000C3776">
        <w:rPr>
          <w:szCs w:val="22"/>
        </w:rPr>
        <w:t>breach of obligations</w:t>
      </w:r>
      <w:r w:rsidRPr="00725462">
        <w:rPr>
          <w:szCs w:val="22"/>
        </w:rPr>
        <w:t xml:space="preserve">, irregularities or fraud. If substantial </w:t>
      </w:r>
      <w:r w:rsidR="000C3776">
        <w:rPr>
          <w:szCs w:val="22"/>
        </w:rPr>
        <w:t>breach of obligations</w:t>
      </w:r>
      <w:r w:rsidRPr="00725462">
        <w:rPr>
          <w:szCs w:val="22"/>
        </w:rPr>
        <w:t xml:space="preserve">, irregularities or fraud </w:t>
      </w:r>
      <w:proofErr w:type="gramStart"/>
      <w:r w:rsidRPr="00725462">
        <w:rPr>
          <w:szCs w:val="22"/>
        </w:rPr>
        <w:t>are discovered</w:t>
      </w:r>
      <w:proofErr w:type="gramEnd"/>
      <w:r w:rsidRPr="00725462">
        <w:rPr>
          <w:szCs w:val="22"/>
        </w:rPr>
        <w:t xml:space="preserve"> after the award of the contract, the contracting authority may refrain from concluding the contract.</w:t>
      </w:r>
    </w:p>
    <w:p w14:paraId="01C93FF4" w14:textId="77777777" w:rsidR="00357CC0" w:rsidRDefault="0009588C" w:rsidP="000C4DF4">
      <w:pPr>
        <w:pStyle w:val="Guidelines2"/>
      </w:pPr>
      <w:bookmarkStart w:id="17" w:name="_Toc74830954"/>
      <w:r w:rsidRPr="00807DAF">
        <w:t>H</w:t>
      </w:r>
      <w:r w:rsidR="00357CC0" w:rsidRPr="00807DAF">
        <w:t>ow to apply and the procedures to follow</w:t>
      </w:r>
      <w:bookmarkEnd w:id="17"/>
    </w:p>
    <w:p w14:paraId="20A7362E" w14:textId="77777777" w:rsidR="00F657C9" w:rsidRDefault="00F657C9" w:rsidP="00F657C9">
      <w:r>
        <w:t>To apply for this call for proposals the lead applicants need to:</w:t>
      </w:r>
    </w:p>
    <w:p w14:paraId="49D64194" w14:textId="77777777" w:rsidR="00F657C9" w:rsidRDefault="00F657C9" w:rsidP="00542D19">
      <w:pPr>
        <w:numPr>
          <w:ilvl w:val="0"/>
          <w:numId w:val="41"/>
        </w:numPr>
        <w:spacing w:before="120" w:after="120"/>
      </w:pPr>
      <w:r>
        <w:t xml:space="preserve">Provide information about the organisations involved in the action. </w:t>
      </w:r>
      <w:r w:rsidR="00FD39C8">
        <w:t>To this end, lead applicants, co-applicant</w:t>
      </w:r>
      <w:r w:rsidR="004D4EF0">
        <w:t>s and affiliated entities must</w:t>
      </w:r>
      <w:r w:rsidR="00FD39C8">
        <w:t xml:space="preserve"> register in </w:t>
      </w:r>
      <w:proofErr w:type="spellStart"/>
      <w:r w:rsidR="00FD39C8">
        <w:t>PADOR</w:t>
      </w:r>
      <w:proofErr w:type="spellEnd"/>
      <w:r w:rsidR="00FD39C8">
        <w:t xml:space="preserve">. </w:t>
      </w:r>
      <w:r w:rsidR="004D4EF0">
        <w:t>L</w:t>
      </w:r>
      <w:r w:rsidR="00643B20">
        <w:t xml:space="preserve">ead applicants </w:t>
      </w:r>
      <w:r w:rsidR="00FD39C8">
        <w:t xml:space="preserve">must register at the concept note step. </w:t>
      </w:r>
      <w:r w:rsidR="00643B20">
        <w:t xml:space="preserve">Co-applicants and affiliated entities must register at the full application step; lead applicants must make sure that their </w:t>
      </w:r>
      <w:proofErr w:type="spellStart"/>
      <w:r w:rsidR="00643B20">
        <w:t>PADOR</w:t>
      </w:r>
      <w:proofErr w:type="spellEnd"/>
      <w:r w:rsidR="00643B20">
        <w:t xml:space="preserve"> profile is up to date</w:t>
      </w:r>
      <w:r w:rsidR="00FD39C8">
        <w:t>.</w:t>
      </w:r>
      <w:r w:rsidR="00FD39C8" w:rsidDel="00FD39C8">
        <w:t xml:space="preserve"> </w:t>
      </w:r>
      <w:r>
        <w:t>Please note that the r</w:t>
      </w:r>
      <w:r w:rsidRPr="00807DAF">
        <w:t>egistration</w:t>
      </w:r>
      <w:r>
        <w:t xml:space="preserve"> of this data in </w:t>
      </w:r>
      <w:proofErr w:type="spellStart"/>
      <w:r w:rsidRPr="00743599">
        <w:rPr>
          <w:b/>
        </w:rPr>
        <w:t>PADOR</w:t>
      </w:r>
      <w:proofErr w:type="spellEnd"/>
      <w:r w:rsidRPr="00743599">
        <w:rPr>
          <w:b/>
        </w:rPr>
        <w:t xml:space="preserve"> is obligatory</w:t>
      </w:r>
      <w:r w:rsidRPr="00807DAF">
        <w:t xml:space="preserve"> for this </w:t>
      </w:r>
      <w:r>
        <w:t>c</w:t>
      </w:r>
      <w:r w:rsidRPr="00807DAF">
        <w:t xml:space="preserve">all for </w:t>
      </w:r>
      <w:r>
        <w:t>p</w:t>
      </w:r>
      <w:r w:rsidRPr="00807DAF">
        <w:t>roposals</w:t>
      </w:r>
      <w:r>
        <w:t>:</w:t>
      </w:r>
    </w:p>
    <w:p w14:paraId="3B9EA475" w14:textId="77777777" w:rsidR="00B516DD" w:rsidRDefault="00B516DD" w:rsidP="00B516DD">
      <w:pPr>
        <w:rPr>
          <w:color w:val="000000"/>
        </w:rPr>
      </w:pPr>
      <w:proofErr w:type="spellStart"/>
      <w:r w:rsidRPr="00807DAF">
        <w:rPr>
          <w:color w:val="000000"/>
        </w:rPr>
        <w:t>PADOR</w:t>
      </w:r>
      <w:proofErr w:type="spellEnd"/>
      <w:r w:rsidRPr="00807DAF">
        <w:rPr>
          <w:color w:val="000000"/>
        </w:rPr>
        <w:t xml:space="preserve"> is an on-line database in which organis</w:t>
      </w:r>
      <w:r>
        <w:rPr>
          <w:color w:val="000000"/>
        </w:rPr>
        <w:t>ations register and update</w:t>
      </w:r>
      <w:r w:rsidRPr="00807DAF">
        <w:rPr>
          <w:color w:val="000000"/>
        </w:rPr>
        <w:t xml:space="preserve"> </w:t>
      </w:r>
      <w:r>
        <w:rPr>
          <w:color w:val="000000"/>
        </w:rPr>
        <w:t xml:space="preserve">information concerning their entity. Organisations registered in </w:t>
      </w:r>
      <w:proofErr w:type="spellStart"/>
      <w:r>
        <w:rPr>
          <w:color w:val="000000"/>
        </w:rPr>
        <w:t>PADOR</w:t>
      </w:r>
      <w:proofErr w:type="spellEnd"/>
      <w:r>
        <w:rPr>
          <w:color w:val="000000"/>
        </w:rPr>
        <w:t xml:space="preserve"> get a unique ID (</w:t>
      </w:r>
      <w:proofErr w:type="spellStart"/>
      <w:r>
        <w:rPr>
          <w:color w:val="000000"/>
        </w:rPr>
        <w:t>EuropeAid</w:t>
      </w:r>
      <w:proofErr w:type="spellEnd"/>
      <w:r>
        <w:rPr>
          <w:color w:val="000000"/>
        </w:rPr>
        <w:t xml:space="preserve"> ID) which they </w:t>
      </w:r>
      <w:r w:rsidRPr="001606C0">
        <w:rPr>
          <w:b/>
          <w:color w:val="000000"/>
        </w:rPr>
        <w:t>must mention</w:t>
      </w:r>
      <w:r>
        <w:rPr>
          <w:color w:val="000000"/>
        </w:rPr>
        <w:t xml:space="preserve"> in their application. </w:t>
      </w:r>
      <w:proofErr w:type="spellStart"/>
      <w:r>
        <w:rPr>
          <w:color w:val="000000"/>
        </w:rPr>
        <w:t>PADOR</w:t>
      </w:r>
      <w:proofErr w:type="spellEnd"/>
      <w:r>
        <w:rPr>
          <w:color w:val="000000"/>
        </w:rPr>
        <w:t xml:space="preserve"> is accessible</w:t>
      </w:r>
      <w:r w:rsidRPr="00807DAF">
        <w:rPr>
          <w:color w:val="000000"/>
        </w:rPr>
        <w:t xml:space="preserve"> </w:t>
      </w:r>
      <w:r>
        <w:rPr>
          <w:color w:val="000000"/>
        </w:rPr>
        <w:t>via</w:t>
      </w:r>
      <w:r w:rsidRPr="00807DAF">
        <w:rPr>
          <w:color w:val="000000"/>
        </w:rPr>
        <w:t xml:space="preserve"> the website:</w:t>
      </w:r>
      <w:r>
        <w:rPr>
          <w:color w:val="000000"/>
        </w:rPr>
        <w:t xml:space="preserve"> </w:t>
      </w:r>
      <w:hyperlink r:id="rId18" w:history="1">
        <w:r w:rsidR="007D41AA" w:rsidRPr="000408E7">
          <w:rPr>
            <w:rStyle w:val="Hyperlink"/>
          </w:rPr>
          <w:t>https://webgate.ec.europa.eu/pador</w:t>
        </w:r>
      </w:hyperlink>
      <w:r w:rsidR="007D41AA">
        <w:rPr>
          <w:color w:val="000000"/>
        </w:rPr>
        <w:t xml:space="preserve"> </w:t>
      </w:r>
      <w:r w:rsidR="00F874BB">
        <w:rPr>
          <w:color w:val="000000"/>
        </w:rPr>
        <w:t xml:space="preserve"> </w:t>
      </w:r>
    </w:p>
    <w:p w14:paraId="5017E03D" w14:textId="77777777" w:rsidR="00B516DD" w:rsidRDefault="00643B20" w:rsidP="00B516DD">
      <w:pPr>
        <w:rPr>
          <w:color w:val="000000"/>
          <w:lang w:eastAsia="en-GB"/>
        </w:rPr>
      </w:pPr>
      <w:r>
        <w:rPr>
          <w:color w:val="000000"/>
        </w:rPr>
        <w:t xml:space="preserve"> </w:t>
      </w:r>
      <w:r w:rsidR="00B516DD">
        <w:rPr>
          <w:color w:val="000000"/>
        </w:rPr>
        <w:t>I</w:t>
      </w:r>
      <w:r w:rsidR="00B516DD" w:rsidRPr="00807DAF">
        <w:rPr>
          <w:color w:val="000000"/>
        </w:rPr>
        <w:t xml:space="preserve">f it is impossible to register </w:t>
      </w:r>
      <w:r w:rsidR="00B516DD">
        <w:rPr>
          <w:color w:val="000000"/>
        </w:rPr>
        <w:t xml:space="preserve">online </w:t>
      </w:r>
      <w:r w:rsidR="00B516DD" w:rsidRPr="00807DAF">
        <w:rPr>
          <w:color w:val="000000"/>
        </w:rPr>
        <w:t xml:space="preserve">in </w:t>
      </w:r>
      <w:proofErr w:type="spellStart"/>
      <w:r w:rsidR="00B516DD" w:rsidRPr="00807DAF">
        <w:rPr>
          <w:color w:val="000000"/>
        </w:rPr>
        <w:t>PADOR</w:t>
      </w:r>
      <w:proofErr w:type="spellEnd"/>
      <w:r w:rsidR="00B516DD">
        <w:rPr>
          <w:color w:val="000000"/>
        </w:rPr>
        <w:t xml:space="preserve"> for technical reasons</w:t>
      </w:r>
      <w:r w:rsidR="00B516DD" w:rsidRPr="00807DAF">
        <w:rPr>
          <w:color w:val="000000"/>
        </w:rPr>
        <w:t xml:space="preserve">, </w:t>
      </w:r>
      <w:r w:rsidR="00D50A77">
        <w:rPr>
          <w:color w:val="000000"/>
          <w:lang w:eastAsia="en-GB"/>
        </w:rPr>
        <w:t>lead applicants, co-</w:t>
      </w:r>
      <w:r w:rsidR="00B516DD" w:rsidRPr="00807DAF">
        <w:rPr>
          <w:color w:val="000000"/>
          <w:lang w:eastAsia="en-GB"/>
        </w:rPr>
        <w:t xml:space="preserve">applicants and/or affiliated </w:t>
      </w:r>
      <w:proofErr w:type="gramStart"/>
      <w:r w:rsidR="00B516DD" w:rsidRPr="00807DAF">
        <w:rPr>
          <w:color w:val="000000"/>
          <w:lang w:eastAsia="en-GB"/>
        </w:rPr>
        <w:t>entity(</w:t>
      </w:r>
      <w:proofErr w:type="spellStart"/>
      <w:proofErr w:type="gramEnd"/>
      <w:r w:rsidR="00B516DD" w:rsidRPr="00807DAF">
        <w:rPr>
          <w:color w:val="000000"/>
          <w:lang w:eastAsia="en-GB"/>
        </w:rPr>
        <w:t>ies</w:t>
      </w:r>
      <w:proofErr w:type="spellEnd"/>
      <w:r w:rsidR="00B516DD" w:rsidRPr="00807DAF">
        <w:rPr>
          <w:color w:val="000000"/>
          <w:lang w:eastAsia="en-GB"/>
        </w:rPr>
        <w:t>) must complete the ‘</w:t>
      </w:r>
      <w:proofErr w:type="spellStart"/>
      <w:r w:rsidR="00B516DD" w:rsidRPr="00807DAF">
        <w:rPr>
          <w:color w:val="000000"/>
          <w:lang w:eastAsia="en-GB"/>
        </w:rPr>
        <w:t>PADOR</w:t>
      </w:r>
      <w:proofErr w:type="spellEnd"/>
      <w:r w:rsidR="00B516DD" w:rsidRPr="00807DAF">
        <w:rPr>
          <w:color w:val="000000"/>
          <w:lang w:eastAsia="en-GB"/>
        </w:rPr>
        <w:t xml:space="preserve"> </w:t>
      </w:r>
      <w:r w:rsidR="002421FF">
        <w:rPr>
          <w:color w:val="000000"/>
          <w:lang w:eastAsia="en-GB"/>
        </w:rPr>
        <w:t>registration</w:t>
      </w:r>
      <w:r w:rsidR="00B516DD" w:rsidRPr="00807DAF">
        <w:rPr>
          <w:color w:val="000000"/>
          <w:lang w:eastAsia="en-GB"/>
        </w:rPr>
        <w:t xml:space="preserve"> form</w:t>
      </w:r>
      <w:r w:rsidR="00B516DD" w:rsidRPr="00807DAF">
        <w:rPr>
          <w:rStyle w:val="FootnoteReference"/>
        </w:rPr>
        <w:footnoteReference w:id="12"/>
      </w:r>
      <w:r w:rsidR="00B516DD" w:rsidRPr="00807DAF">
        <w:rPr>
          <w:color w:val="000000"/>
          <w:lang w:eastAsia="en-GB"/>
        </w:rPr>
        <w:t xml:space="preserve"> attached to these </w:t>
      </w:r>
      <w:r w:rsidR="00B516DD">
        <w:rPr>
          <w:color w:val="000000"/>
          <w:lang w:eastAsia="en-GB"/>
        </w:rPr>
        <w:t>g</w:t>
      </w:r>
      <w:r w:rsidR="00B516DD" w:rsidRPr="00807DAF">
        <w:rPr>
          <w:color w:val="000000"/>
          <w:lang w:eastAsia="en-GB"/>
        </w:rPr>
        <w:t>uidelines</w:t>
      </w:r>
      <w:r w:rsidR="00B516DD">
        <w:rPr>
          <w:color w:val="000000"/>
          <w:lang w:eastAsia="en-GB"/>
        </w:rPr>
        <w:t>. This form</w:t>
      </w:r>
      <w:r w:rsidR="00B516DD" w:rsidRPr="00807DAF">
        <w:rPr>
          <w:color w:val="000000"/>
          <w:lang w:eastAsia="en-GB"/>
        </w:rPr>
        <w:t xml:space="preserve"> </w:t>
      </w:r>
      <w:r w:rsidR="00B516DD">
        <w:rPr>
          <w:color w:val="000000"/>
          <w:lang w:eastAsia="en-GB"/>
        </w:rPr>
        <w:t xml:space="preserve">must be </w:t>
      </w:r>
      <w:r w:rsidR="00B516DD" w:rsidRPr="00807DAF">
        <w:rPr>
          <w:color w:val="000000"/>
          <w:lang w:eastAsia="en-GB"/>
        </w:rPr>
        <w:t>sen</w:t>
      </w:r>
      <w:r w:rsidR="00B516DD">
        <w:rPr>
          <w:color w:val="000000"/>
          <w:lang w:eastAsia="en-GB"/>
        </w:rPr>
        <w:t>t</w:t>
      </w:r>
      <w:r w:rsidR="00B516DD" w:rsidRPr="00807DAF">
        <w:rPr>
          <w:color w:val="000000"/>
          <w:lang w:eastAsia="en-GB"/>
        </w:rPr>
        <w:t xml:space="preserve"> </w:t>
      </w:r>
      <w:r w:rsidR="00B516DD" w:rsidRPr="007904B1">
        <w:rPr>
          <w:b/>
          <w:color w:val="000000"/>
          <w:u w:val="single"/>
          <w:lang w:eastAsia="en-GB"/>
        </w:rPr>
        <w:t xml:space="preserve">together with the </w:t>
      </w:r>
      <w:r w:rsidR="00FE6094">
        <w:rPr>
          <w:b/>
          <w:color w:val="000000"/>
          <w:u w:val="single"/>
          <w:lang w:eastAsia="en-GB"/>
        </w:rPr>
        <w:t xml:space="preserve">full </w:t>
      </w:r>
      <w:r w:rsidR="00B516DD" w:rsidRPr="007904B1">
        <w:rPr>
          <w:b/>
          <w:color w:val="000000"/>
          <w:u w:val="single"/>
          <w:lang w:eastAsia="en-GB"/>
        </w:rPr>
        <w:t>application</w:t>
      </w:r>
      <w:r w:rsidR="00B516DD">
        <w:rPr>
          <w:b/>
          <w:color w:val="000000"/>
          <w:u w:val="single"/>
          <w:lang w:eastAsia="en-GB"/>
        </w:rPr>
        <w:t xml:space="preserve">, </w:t>
      </w:r>
      <w:r w:rsidR="00B516DD" w:rsidRPr="00807DAF">
        <w:rPr>
          <w:color w:val="000000"/>
          <w:lang w:eastAsia="en-GB"/>
        </w:rPr>
        <w:t>by the submission deadline</w:t>
      </w:r>
      <w:r w:rsidR="00B516DD">
        <w:rPr>
          <w:color w:val="000000"/>
          <w:lang w:eastAsia="en-GB"/>
        </w:rPr>
        <w:t xml:space="preserve"> (see </w:t>
      </w:r>
      <w:proofErr w:type="gramStart"/>
      <w:r w:rsidR="00B516DD">
        <w:rPr>
          <w:color w:val="000000"/>
          <w:lang w:eastAsia="en-GB"/>
        </w:rPr>
        <w:t>section  2.2.5</w:t>
      </w:r>
      <w:proofErr w:type="gramEnd"/>
      <w:r w:rsidR="00B516DD">
        <w:rPr>
          <w:color w:val="000000"/>
          <w:lang w:eastAsia="en-GB"/>
        </w:rPr>
        <w:t xml:space="preserve">). </w:t>
      </w:r>
    </w:p>
    <w:p w14:paraId="3F0265CB" w14:textId="77777777" w:rsidR="00F657C9" w:rsidRPr="00807DAF" w:rsidRDefault="00F657C9" w:rsidP="00542D19">
      <w:pPr>
        <w:numPr>
          <w:ilvl w:val="0"/>
          <w:numId w:val="41"/>
        </w:numPr>
        <w:spacing w:before="120" w:after="120"/>
      </w:pPr>
      <w:r>
        <w:t>Provide information about the action in the documents listed under sections 2.2.2 (</w:t>
      </w:r>
      <w:r w:rsidR="008E2371">
        <w:t xml:space="preserve">Where and how to send </w:t>
      </w:r>
      <w:r>
        <w:t>concept note</w:t>
      </w:r>
      <w:r w:rsidR="008E2371">
        <w:t>s</w:t>
      </w:r>
      <w:r>
        <w:t>) and 2.2.5 (</w:t>
      </w:r>
      <w:r w:rsidR="008E2371">
        <w:t>F</w:t>
      </w:r>
      <w:r>
        <w:t>ull application</w:t>
      </w:r>
      <w:r w:rsidR="008E2371">
        <w:t>s</w:t>
      </w:r>
      <w:r>
        <w:t xml:space="preserve">). Please note that online submission via </w:t>
      </w:r>
      <w:r w:rsidRPr="00743599">
        <w:rPr>
          <w:b/>
        </w:rPr>
        <w:t>PROSPECT is obligatory</w:t>
      </w:r>
      <w:r>
        <w:t xml:space="preserve"> for this call</w:t>
      </w:r>
      <w:r w:rsidR="00AD295A">
        <w:t>.</w:t>
      </w:r>
    </w:p>
    <w:p w14:paraId="5A07EA38" w14:textId="77777777" w:rsidR="00F657C9" w:rsidRPr="00807DAF" w:rsidRDefault="00F657C9" w:rsidP="00F657C9">
      <w:r w:rsidRPr="00A73F08">
        <w:rPr>
          <w:b/>
        </w:rPr>
        <w:t xml:space="preserve">It </w:t>
      </w:r>
      <w:proofErr w:type="gramStart"/>
      <w:r w:rsidRPr="00A73F08">
        <w:rPr>
          <w:b/>
        </w:rPr>
        <w:t>is strongly recommended</w:t>
      </w:r>
      <w:proofErr w:type="gramEnd"/>
      <w:r w:rsidRPr="00A73F08">
        <w:rPr>
          <w:b/>
        </w:rPr>
        <w:t xml:space="preserve"> to register in </w:t>
      </w:r>
      <w:proofErr w:type="spellStart"/>
      <w:r w:rsidRPr="00A73F08">
        <w:rPr>
          <w:b/>
        </w:rPr>
        <w:t>PADOR</w:t>
      </w:r>
      <w:proofErr w:type="spellEnd"/>
      <w:r w:rsidRPr="00A73F08">
        <w:rPr>
          <w:b/>
        </w:rPr>
        <w:t xml:space="preserve"> </w:t>
      </w:r>
      <w:r>
        <w:rPr>
          <w:b/>
        </w:rPr>
        <w:t xml:space="preserve">well in advance </w:t>
      </w:r>
      <w:r w:rsidRPr="00A73F08">
        <w:rPr>
          <w:b/>
        </w:rPr>
        <w:t xml:space="preserve">and not to wait until </w:t>
      </w:r>
      <w:r>
        <w:rPr>
          <w:b/>
        </w:rPr>
        <w:t xml:space="preserve">the last minute </w:t>
      </w:r>
      <w:r w:rsidRPr="00A73F08">
        <w:rPr>
          <w:b/>
        </w:rPr>
        <w:t xml:space="preserve">before the </w:t>
      </w:r>
      <w:r>
        <w:rPr>
          <w:b/>
        </w:rPr>
        <w:t>deadline</w:t>
      </w:r>
      <w:r>
        <w:t xml:space="preserve"> </w:t>
      </w:r>
      <w:r>
        <w:rPr>
          <w:b/>
        </w:rPr>
        <w:t xml:space="preserve">to submit your application in PROSPECT. </w:t>
      </w:r>
    </w:p>
    <w:p w14:paraId="7CB15F80" w14:textId="77777777" w:rsidR="00F657C9" w:rsidRPr="00F657C9" w:rsidRDefault="00F657C9" w:rsidP="00F657C9">
      <w:r w:rsidRPr="00807DAF">
        <w:t xml:space="preserve">Before starting </w:t>
      </w:r>
      <w:r>
        <w:t>using</w:t>
      </w:r>
      <w:r w:rsidRPr="00807DAF">
        <w:t xml:space="preserve"> </w:t>
      </w:r>
      <w:proofErr w:type="spellStart"/>
      <w:r w:rsidRPr="00807DAF">
        <w:t>PADOR</w:t>
      </w:r>
      <w:proofErr w:type="spellEnd"/>
      <w:r>
        <w:t xml:space="preserve"> and PROSPECT</w:t>
      </w:r>
      <w:r w:rsidRPr="00807DAF">
        <w:t xml:space="preserve">, please read the </w:t>
      </w:r>
      <w:r>
        <w:t>user guides available</w:t>
      </w:r>
      <w:r w:rsidRPr="00807DAF">
        <w:t xml:space="preserve"> on the website. </w:t>
      </w:r>
      <w:r>
        <w:rPr>
          <w:lang w:eastAsia="en-GB"/>
        </w:rPr>
        <w:t xml:space="preserve">All technical questions related the use of these systems </w:t>
      </w:r>
      <w:proofErr w:type="gramStart"/>
      <w:r>
        <w:rPr>
          <w:lang w:eastAsia="en-GB"/>
        </w:rPr>
        <w:t>should be addressed</w:t>
      </w:r>
      <w:proofErr w:type="gramEnd"/>
      <w:r>
        <w:rPr>
          <w:lang w:eastAsia="en-GB"/>
        </w:rPr>
        <w:t xml:space="preserve"> to the IT helpdesk at </w:t>
      </w:r>
      <w:hyperlink r:id="rId19" w:history="1">
        <w:r w:rsidR="00AD295A" w:rsidRPr="00AD295A">
          <w:rPr>
            <w:rStyle w:val="Hyperlink"/>
          </w:rPr>
          <w:t>INTPA-SUPPORT-SERVICES@ec.europa.eu</w:t>
        </w:r>
      </w:hyperlink>
      <w:r w:rsidR="00AD295A">
        <w:rPr>
          <w:color w:val="1F497D"/>
        </w:rPr>
        <w:t xml:space="preserve"> </w:t>
      </w:r>
      <w:r>
        <w:rPr>
          <w:b/>
        </w:rPr>
        <w:t>via the online support form in PROSPECT.</w:t>
      </w:r>
    </w:p>
    <w:p w14:paraId="3BA9A6B0" w14:textId="77777777" w:rsidR="008B4806" w:rsidRPr="00BA6979" w:rsidRDefault="008B4806" w:rsidP="00542D19">
      <w:pPr>
        <w:pStyle w:val="Guidelines3"/>
      </w:pPr>
      <w:bookmarkStart w:id="18" w:name="_Toc125454352"/>
      <w:bookmarkStart w:id="19" w:name="_Toc74830955"/>
      <w:r w:rsidRPr="00BA6979">
        <w:t xml:space="preserve">Concept </w:t>
      </w:r>
      <w:r w:rsidR="000D61C6" w:rsidRPr="00BA6979">
        <w:t>n</w:t>
      </w:r>
      <w:r w:rsidRPr="00BA6979">
        <w:t xml:space="preserve">ote </w:t>
      </w:r>
      <w:bookmarkEnd w:id="18"/>
      <w:r w:rsidR="00DB0B48" w:rsidRPr="00BA6979">
        <w:t>conten</w:t>
      </w:r>
      <w:r w:rsidR="005D7AF3" w:rsidRPr="00BA6979">
        <w:t>t</w:t>
      </w:r>
      <w:bookmarkEnd w:id="19"/>
      <w:r w:rsidR="005D7AF3" w:rsidRPr="00BA6979">
        <w:t xml:space="preserve"> </w:t>
      </w:r>
      <w:r w:rsidRPr="00BA6979">
        <w:t xml:space="preserve"> </w:t>
      </w:r>
    </w:p>
    <w:p w14:paraId="766C8B12" w14:textId="77777777" w:rsidR="00DB0B48" w:rsidRPr="00807DAF" w:rsidRDefault="00DB0B48" w:rsidP="00D570FA">
      <w:pPr>
        <w:spacing w:before="240"/>
        <w:rPr>
          <w:color w:val="000000"/>
        </w:rPr>
      </w:pPr>
      <w:r w:rsidRPr="00BA6979">
        <w:t xml:space="preserve">Applications </w:t>
      </w:r>
      <w:proofErr w:type="gramStart"/>
      <w:r w:rsidRPr="00BA6979">
        <w:t>must be submitted</w:t>
      </w:r>
      <w:proofErr w:type="gramEnd"/>
      <w:r w:rsidRPr="00BA6979">
        <w:t xml:space="preserve"> </w:t>
      </w:r>
      <w:r w:rsidR="00E94F83" w:rsidRPr="00BA6979">
        <w:t xml:space="preserve">in accordance </w:t>
      </w:r>
      <w:r w:rsidRPr="00BA6979">
        <w:t xml:space="preserve">with the </w:t>
      </w:r>
      <w:r w:rsidR="000D61C6" w:rsidRPr="00BA6979">
        <w:t>c</w:t>
      </w:r>
      <w:r w:rsidRPr="00BA6979">
        <w:t xml:space="preserve">oncept </w:t>
      </w:r>
      <w:r w:rsidR="000D61C6" w:rsidRPr="00BA6979">
        <w:t>n</w:t>
      </w:r>
      <w:r w:rsidRPr="00BA6979">
        <w:t>ote</w:t>
      </w:r>
      <w:r w:rsidR="00F47D23" w:rsidRPr="00BA6979">
        <w:t xml:space="preserve"> instructions</w:t>
      </w:r>
      <w:r w:rsidRPr="00BA6979">
        <w:t xml:space="preserve"> in the </w:t>
      </w:r>
      <w:r w:rsidR="000D61C6" w:rsidRPr="00BA6979">
        <w:t>g</w:t>
      </w:r>
      <w:r w:rsidRPr="00BA6979">
        <w:t xml:space="preserve">rant </w:t>
      </w:r>
      <w:r w:rsidR="000D61C6" w:rsidRPr="00BA6979">
        <w:t>a</w:t>
      </w:r>
      <w:r w:rsidRPr="00BA6979">
        <w:t xml:space="preserve">pplication </w:t>
      </w:r>
      <w:r w:rsidR="000D61C6" w:rsidRPr="00BA6979">
        <w:t>f</w:t>
      </w:r>
      <w:r w:rsidRPr="00BA6979">
        <w:t xml:space="preserve">orm annexed to these </w:t>
      </w:r>
      <w:r w:rsidR="000D61C6" w:rsidRPr="00BA6979">
        <w:t>g</w:t>
      </w:r>
      <w:r w:rsidRPr="00BA6979">
        <w:t xml:space="preserve">uidelines (Annex A). </w:t>
      </w:r>
      <w:r w:rsidR="00DA5A09" w:rsidRPr="00DA5A09">
        <w:t xml:space="preserve">Lead applicants should then keep strictly to the format of the </w:t>
      </w:r>
      <w:r w:rsidR="00DA5A09">
        <w:t>concept note</w:t>
      </w:r>
      <w:r w:rsidR="00DA5A09" w:rsidRPr="00DA5A09">
        <w:t xml:space="preserve"> and fill in the paragraphs and pages in order.</w:t>
      </w:r>
    </w:p>
    <w:p w14:paraId="3D202946" w14:textId="77777777" w:rsidR="00DB0B48" w:rsidRPr="00807DAF" w:rsidRDefault="00DB0B48" w:rsidP="0068216F">
      <w:pPr>
        <w:rPr>
          <w:color w:val="000000"/>
        </w:rPr>
      </w:pPr>
      <w:r w:rsidRPr="00BA6979">
        <w:rPr>
          <w:color w:val="000000"/>
        </w:rPr>
        <w:t xml:space="preserve">Applicants must apply in </w:t>
      </w:r>
      <w:r w:rsidR="000A2F46">
        <w:rPr>
          <w:color w:val="000000"/>
        </w:rPr>
        <w:t>English.</w:t>
      </w:r>
    </w:p>
    <w:p w14:paraId="15DC4676" w14:textId="77777777" w:rsidR="0059137A" w:rsidRPr="00BA6979" w:rsidRDefault="0059137A" w:rsidP="0068216F">
      <w:r w:rsidRPr="00BA6979">
        <w:t>Please note that:</w:t>
      </w:r>
    </w:p>
    <w:p w14:paraId="3E87E326" w14:textId="77777777" w:rsidR="00B723AF" w:rsidRPr="00382AEC" w:rsidRDefault="00B723AF" w:rsidP="00BA6979">
      <w:pPr>
        <w:ind w:left="360"/>
      </w:pPr>
      <w:r>
        <w:t xml:space="preserve">1. </w:t>
      </w:r>
      <w:r w:rsidR="00DB0B48" w:rsidRPr="00BA6979">
        <w:t xml:space="preserve">In the </w:t>
      </w:r>
      <w:r w:rsidR="000D61C6" w:rsidRPr="00BA6979">
        <w:t>c</w:t>
      </w:r>
      <w:r w:rsidR="00DB0B48" w:rsidRPr="00BA6979">
        <w:t xml:space="preserve">oncept </w:t>
      </w:r>
      <w:r w:rsidR="000D61C6" w:rsidRPr="00BA6979">
        <w:t>n</w:t>
      </w:r>
      <w:r w:rsidR="00DB0B48" w:rsidRPr="00BA6979">
        <w:t xml:space="preserve">ote, </w:t>
      </w:r>
      <w:r w:rsidR="00B114D9" w:rsidRPr="00BA6979">
        <w:t>lead a</w:t>
      </w:r>
      <w:r w:rsidR="00DB0B48" w:rsidRPr="00BA6979">
        <w:t xml:space="preserve">pplicants must </w:t>
      </w:r>
      <w:r w:rsidR="00E94F83" w:rsidRPr="00BA6979">
        <w:t xml:space="preserve">only </w:t>
      </w:r>
      <w:r w:rsidR="00DB0B48" w:rsidRPr="00BA6979">
        <w:t xml:space="preserve">provide an estimate of </w:t>
      </w:r>
      <w:r w:rsidR="00E94F83" w:rsidRPr="00BA6979">
        <w:t xml:space="preserve">the </w:t>
      </w:r>
      <w:r w:rsidR="002B68A5" w:rsidRPr="00BA6979">
        <w:t xml:space="preserve">requested EU </w:t>
      </w:r>
      <w:r w:rsidR="00E94F83" w:rsidRPr="00BA6979">
        <w:t xml:space="preserve">contribution </w:t>
      </w:r>
      <w:r w:rsidR="002B68A5" w:rsidRPr="00BA6979">
        <w:t xml:space="preserve">as well as </w:t>
      </w:r>
      <w:r w:rsidR="00EE2C5A" w:rsidRPr="00BA6979">
        <w:t xml:space="preserve">an indicative percentage of that contribution in relation to the </w:t>
      </w:r>
      <w:r w:rsidR="00A762B5" w:rsidRPr="00BA6979">
        <w:t xml:space="preserve">eligible costs </w:t>
      </w:r>
      <w:r w:rsidR="00EE2C5A" w:rsidRPr="00BA6979">
        <w:t xml:space="preserve">of the </w:t>
      </w:r>
      <w:r w:rsidR="000D61C6" w:rsidRPr="00BA6979">
        <w:t>a</w:t>
      </w:r>
      <w:r w:rsidR="00EE2C5A" w:rsidRPr="00BA6979">
        <w:t>ction</w:t>
      </w:r>
      <w:r w:rsidR="00DB0B48" w:rsidRPr="00BA6979">
        <w:t xml:space="preserve">. </w:t>
      </w:r>
      <w:r w:rsidR="00A762B5" w:rsidRPr="00BA6979">
        <w:t xml:space="preserve">A detailed budget is to </w:t>
      </w:r>
      <w:proofErr w:type="gramStart"/>
      <w:r w:rsidR="00A762B5" w:rsidRPr="00BA6979">
        <w:t>be submitted</w:t>
      </w:r>
      <w:proofErr w:type="gramEnd"/>
      <w:r w:rsidR="00A762B5" w:rsidRPr="00B723AF">
        <w:t xml:space="preserve"> </w:t>
      </w:r>
      <w:r w:rsidR="00A762B5" w:rsidRPr="00BA6979">
        <w:t>o</w:t>
      </w:r>
      <w:r w:rsidR="00DB0B48" w:rsidRPr="00BA6979">
        <w:t>nly</w:t>
      </w:r>
      <w:r w:rsidR="00AB5CDD" w:rsidRPr="00BA6979">
        <w:t xml:space="preserve"> by</w:t>
      </w:r>
      <w:r w:rsidR="00DB0B48" w:rsidRPr="00BA6979">
        <w:t xml:space="preserve"> the </w:t>
      </w:r>
      <w:r w:rsidR="00B114D9" w:rsidRPr="00BA6979">
        <w:t xml:space="preserve">lead </w:t>
      </w:r>
      <w:r w:rsidR="00DB0B48" w:rsidRPr="00BA6979">
        <w:t>applicant</w:t>
      </w:r>
      <w:r w:rsidR="00D751A1" w:rsidRPr="00BA6979">
        <w:t>s</w:t>
      </w:r>
      <w:r w:rsidR="00DB0B48" w:rsidRPr="00BA6979">
        <w:t xml:space="preserve"> invited to submit a full </w:t>
      </w:r>
      <w:r w:rsidR="006459C5" w:rsidRPr="00BA6979">
        <w:t>application</w:t>
      </w:r>
      <w:r w:rsidR="00DB0B48" w:rsidRPr="00BA6979">
        <w:t xml:space="preserve"> in the second phase</w:t>
      </w:r>
      <w:r w:rsidR="004B244E" w:rsidRPr="00BA6979">
        <w:t>.</w:t>
      </w:r>
      <w:r w:rsidR="00DB0B48" w:rsidRPr="00BA6979">
        <w:t xml:space="preserve"> </w:t>
      </w:r>
      <w:r>
        <w:t xml:space="preserve">2. </w:t>
      </w:r>
      <w:r w:rsidRPr="00382AEC">
        <w:t xml:space="preserve">The elements outlined in the concept note </w:t>
      </w:r>
      <w:proofErr w:type="gramStart"/>
      <w:r w:rsidRPr="00382AEC">
        <w:t>may not be modified</w:t>
      </w:r>
      <w:proofErr w:type="gramEnd"/>
      <w:r w:rsidRPr="00382AEC">
        <w:t xml:space="preserve"> in the full application</w:t>
      </w:r>
      <w:r w:rsidR="00686F88">
        <w:t>, except for the changes described below:</w:t>
      </w:r>
    </w:p>
    <w:p w14:paraId="7E22112D" w14:textId="77777777" w:rsidR="00B723AF" w:rsidRPr="00382AEC" w:rsidRDefault="00B723AF" w:rsidP="00542D19">
      <w:pPr>
        <w:numPr>
          <w:ilvl w:val="0"/>
          <w:numId w:val="42"/>
        </w:numPr>
        <w:ind w:left="1134" w:hanging="425"/>
      </w:pPr>
      <w:r w:rsidRPr="00382AEC">
        <w:t>The EU contribution may not vary from the initial estimate by more than 20</w:t>
      </w:r>
      <w:r w:rsidRPr="009B208C">
        <w:rPr>
          <w:w w:val="50"/>
        </w:rPr>
        <w:t> </w:t>
      </w:r>
      <w:r w:rsidRPr="00382AEC">
        <w:t>%. Lead applicants are free to adapt the percentage of co-financing required within the minimum and maximum amount and percentages of co-financing, as laid down in these guidelines in Section 1.3.</w:t>
      </w:r>
      <w:r w:rsidRPr="00382AEC">
        <w:rPr>
          <w:iCs/>
          <w:color w:val="1F497D"/>
        </w:rPr>
        <w:t xml:space="preserve"> </w:t>
      </w:r>
    </w:p>
    <w:p w14:paraId="7BF9EC85" w14:textId="77777777" w:rsidR="00B723AF" w:rsidRPr="00382AEC" w:rsidRDefault="00B723AF" w:rsidP="00542D19">
      <w:pPr>
        <w:numPr>
          <w:ilvl w:val="0"/>
          <w:numId w:val="42"/>
        </w:numPr>
        <w:ind w:left="1134" w:hanging="425"/>
      </w:pPr>
      <w:r w:rsidRPr="00382AEC">
        <w:rPr>
          <w:iCs/>
          <w:color w:val="000000"/>
        </w:rPr>
        <w:lastRenderedPageBreak/>
        <w:t xml:space="preserve">The lead applicant may add, remove or </w:t>
      </w:r>
      <w:r w:rsidRPr="007B1B61">
        <w:rPr>
          <w:iCs/>
          <w:color w:val="000000"/>
        </w:rPr>
        <w:t>replace one or more</w:t>
      </w:r>
      <w:r w:rsidRPr="00382AEC">
        <w:rPr>
          <w:iCs/>
          <w:color w:val="000000"/>
        </w:rPr>
        <w:t xml:space="preserve"> co-applicant</w:t>
      </w:r>
      <w:r w:rsidRPr="007B1B61">
        <w:rPr>
          <w:iCs/>
          <w:color w:val="000000"/>
        </w:rPr>
        <w:t xml:space="preserve">(s) or </w:t>
      </w:r>
      <w:r w:rsidRPr="00382AEC">
        <w:rPr>
          <w:iCs/>
          <w:color w:val="000000"/>
        </w:rPr>
        <w:t xml:space="preserve">affiliated entity </w:t>
      </w:r>
      <w:r w:rsidRPr="007B1B61">
        <w:rPr>
          <w:iCs/>
          <w:color w:val="000000"/>
        </w:rPr>
        <w:t>(</w:t>
      </w:r>
      <w:proofErr w:type="spellStart"/>
      <w:r w:rsidRPr="007B1B61">
        <w:rPr>
          <w:iCs/>
          <w:color w:val="000000"/>
        </w:rPr>
        <w:t>ies</w:t>
      </w:r>
      <w:proofErr w:type="spellEnd"/>
      <w:r w:rsidRPr="007B1B61">
        <w:rPr>
          <w:iCs/>
          <w:color w:val="000000"/>
        </w:rPr>
        <w:t>)</w:t>
      </w:r>
      <w:r w:rsidR="00686F88">
        <w:rPr>
          <w:iCs/>
          <w:color w:val="000000"/>
        </w:rPr>
        <w:t xml:space="preserve"> </w:t>
      </w:r>
      <w:r w:rsidRPr="00382AEC">
        <w:rPr>
          <w:iCs/>
          <w:color w:val="000000"/>
        </w:rPr>
        <w:t xml:space="preserve">only in duly justified cases. </w:t>
      </w:r>
    </w:p>
    <w:p w14:paraId="3DF3B037" w14:textId="77777777" w:rsidR="00B723AF" w:rsidRPr="00382AEC" w:rsidRDefault="00B723AF" w:rsidP="00542D19">
      <w:pPr>
        <w:numPr>
          <w:ilvl w:val="0"/>
          <w:numId w:val="42"/>
        </w:numPr>
        <w:ind w:left="1134" w:hanging="425"/>
      </w:pPr>
      <w:r w:rsidRPr="00382AEC">
        <w:rPr>
          <w:iCs/>
          <w:color w:val="000000"/>
        </w:rPr>
        <w:t xml:space="preserve">The lead applicant may adjust the duration of the action if unforeseen circumstances outside the scope of the applicants have taken place following the submission of the concept note and require such adaptation (risk of action not </w:t>
      </w:r>
      <w:proofErr w:type="gramStart"/>
      <w:r w:rsidRPr="00382AEC">
        <w:rPr>
          <w:iCs/>
          <w:color w:val="000000"/>
        </w:rPr>
        <w:t>being carried out</w:t>
      </w:r>
      <w:proofErr w:type="gramEnd"/>
      <w:r w:rsidRPr="00382AEC">
        <w:rPr>
          <w:iCs/>
          <w:color w:val="000000"/>
        </w:rPr>
        <w:t>). In such cases</w:t>
      </w:r>
      <w:r w:rsidR="00AD295A">
        <w:rPr>
          <w:iCs/>
          <w:color w:val="000000"/>
        </w:rPr>
        <w:t>,</w:t>
      </w:r>
      <w:r w:rsidRPr="00382AEC">
        <w:rPr>
          <w:iCs/>
          <w:color w:val="000000"/>
        </w:rPr>
        <w:t xml:space="preserve"> the duration must remain within the limits imposed by the guidelines for applicants. </w:t>
      </w:r>
      <w:r w:rsidR="006264EC" w:rsidRPr="00354676">
        <w:t>Own contributions by the applicants can be replaced by other donors' contributions at any time</w:t>
      </w:r>
      <w:r w:rsidR="006264EC">
        <w:t>.</w:t>
      </w:r>
    </w:p>
    <w:p w14:paraId="48BBF83C" w14:textId="77777777" w:rsidR="00B723AF" w:rsidRPr="00382AEC" w:rsidRDefault="00B723AF" w:rsidP="00B723AF">
      <w:pPr>
        <w:rPr>
          <w:b/>
        </w:rPr>
      </w:pPr>
      <w:r w:rsidRPr="00382AEC">
        <w:rPr>
          <w:b/>
          <w:iCs/>
          <w:color w:val="000000"/>
        </w:rPr>
        <w:t>An explanation/justification of the relevant replacements/a</w:t>
      </w:r>
      <w:r w:rsidRPr="007B1B61">
        <w:rPr>
          <w:b/>
          <w:iCs/>
          <w:color w:val="000000"/>
        </w:rPr>
        <w:t xml:space="preserve">djustments shall be included in </w:t>
      </w:r>
      <w:r w:rsidR="00442961">
        <w:rPr>
          <w:b/>
          <w:iCs/>
          <w:color w:val="000000"/>
        </w:rPr>
        <w:t xml:space="preserve">Annex A.2 </w:t>
      </w:r>
      <w:r w:rsidR="00AD295A">
        <w:rPr>
          <w:b/>
          <w:iCs/>
          <w:color w:val="000000"/>
        </w:rPr>
        <w:t>– I</w:t>
      </w:r>
      <w:r w:rsidRPr="007B1B61">
        <w:rPr>
          <w:b/>
          <w:iCs/>
          <w:color w:val="000000"/>
        </w:rPr>
        <w:t xml:space="preserve">nstructions for drafting </w:t>
      </w:r>
      <w:r>
        <w:rPr>
          <w:b/>
          <w:iCs/>
          <w:color w:val="000000"/>
        </w:rPr>
        <w:t>the Full Application</w:t>
      </w:r>
      <w:r w:rsidR="00442961">
        <w:rPr>
          <w:b/>
          <w:iCs/>
          <w:color w:val="000000"/>
        </w:rPr>
        <w:t>, section 2.1.1, point viii</w:t>
      </w:r>
      <w:r>
        <w:rPr>
          <w:b/>
          <w:iCs/>
          <w:color w:val="000000"/>
        </w:rPr>
        <w:t xml:space="preserve">. </w:t>
      </w:r>
      <w:r w:rsidRPr="00382AEC">
        <w:rPr>
          <w:b/>
          <w:iCs/>
        </w:rPr>
        <w:t xml:space="preserve">Should the </w:t>
      </w:r>
      <w:proofErr w:type="gramStart"/>
      <w:r w:rsidRPr="00382AEC">
        <w:rPr>
          <w:b/>
          <w:iCs/>
        </w:rPr>
        <w:t xml:space="preserve">explanation/justification not be accepted by the </w:t>
      </w:r>
      <w:r w:rsidR="00F925A3">
        <w:rPr>
          <w:b/>
          <w:iCs/>
        </w:rPr>
        <w:t>e</w:t>
      </w:r>
      <w:r w:rsidRPr="00382AEC">
        <w:rPr>
          <w:b/>
          <w:iCs/>
        </w:rPr>
        <w:t xml:space="preserve">valuation </w:t>
      </w:r>
      <w:r w:rsidR="00F925A3">
        <w:rPr>
          <w:b/>
          <w:iCs/>
        </w:rPr>
        <w:t>c</w:t>
      </w:r>
      <w:r w:rsidRPr="00382AEC">
        <w:rPr>
          <w:b/>
          <w:iCs/>
        </w:rPr>
        <w:t>ommittee</w:t>
      </w:r>
      <w:proofErr w:type="gramEnd"/>
      <w:r w:rsidRPr="00382AEC">
        <w:rPr>
          <w:b/>
          <w:iCs/>
        </w:rPr>
        <w:t>, the proposal may be rejected on that sole basis.</w:t>
      </w:r>
    </w:p>
    <w:p w14:paraId="6E2EEFDC" w14:textId="77777777" w:rsidR="0059137A" w:rsidRPr="00BA6979" w:rsidRDefault="002B68A5" w:rsidP="00BA6979">
      <w:pPr>
        <w:rPr>
          <w:color w:val="000000"/>
          <w:lang w:eastAsia="en-GB"/>
        </w:rPr>
      </w:pPr>
      <w:r w:rsidRPr="00BA6979">
        <w:rPr>
          <w:color w:val="000000"/>
          <w:lang w:eastAsia="en-GB"/>
        </w:rPr>
        <w:t>O</w:t>
      </w:r>
      <w:r w:rsidR="0059137A" w:rsidRPr="00BA6979">
        <w:rPr>
          <w:color w:val="000000"/>
          <w:lang w:eastAsia="en-GB"/>
        </w:rPr>
        <w:t xml:space="preserve">nly the concept note form </w:t>
      </w:r>
      <w:proofErr w:type="gramStart"/>
      <w:r w:rsidR="0059137A" w:rsidRPr="00BA6979">
        <w:rPr>
          <w:color w:val="000000"/>
          <w:lang w:eastAsia="en-GB"/>
        </w:rPr>
        <w:t>will be evaluated</w:t>
      </w:r>
      <w:proofErr w:type="gramEnd"/>
      <w:r w:rsidR="0059137A" w:rsidRPr="00BA6979">
        <w:rPr>
          <w:color w:val="000000"/>
          <w:lang w:eastAsia="en-GB"/>
        </w:rPr>
        <w:t xml:space="preserve">. It is therefore of utmost importance that this document contains ALL relevant information concerning the action. No additional annexes </w:t>
      </w:r>
      <w:proofErr w:type="gramStart"/>
      <w:r w:rsidR="0059137A" w:rsidRPr="00BA6979">
        <w:rPr>
          <w:color w:val="000000"/>
          <w:lang w:eastAsia="en-GB"/>
        </w:rPr>
        <w:t>should be sent</w:t>
      </w:r>
      <w:proofErr w:type="gramEnd"/>
      <w:r w:rsidR="0059137A" w:rsidRPr="00BA6979">
        <w:rPr>
          <w:color w:val="000000"/>
          <w:lang w:eastAsia="en-GB"/>
        </w:rPr>
        <w:t>.</w:t>
      </w:r>
    </w:p>
    <w:p w14:paraId="19B4B180" w14:textId="77777777" w:rsidR="00D122E9" w:rsidRPr="00DB5286" w:rsidRDefault="00D122E9" w:rsidP="00D122E9">
      <w:pPr>
        <w:rPr>
          <w:color w:val="000000"/>
        </w:rPr>
      </w:pPr>
      <w:r w:rsidRPr="00DB5286">
        <w:t xml:space="preserve">Please complete the </w:t>
      </w:r>
      <w:r w:rsidR="00A66ADE">
        <w:t>concept note</w:t>
      </w:r>
      <w:r w:rsidRPr="00DB5286">
        <w:t xml:space="preserve"> carefully and as clearly as possible so that it </w:t>
      </w:r>
      <w:proofErr w:type="gramStart"/>
      <w:r w:rsidRPr="00DB5286">
        <w:t>can be assessed</w:t>
      </w:r>
      <w:proofErr w:type="gramEnd"/>
      <w:r w:rsidRPr="00DB5286">
        <w:t xml:space="preserve"> properly.</w:t>
      </w:r>
      <w:r w:rsidRPr="00DB5286">
        <w:rPr>
          <w:color w:val="000000"/>
        </w:rPr>
        <w:t xml:space="preserve"> </w:t>
      </w:r>
    </w:p>
    <w:p w14:paraId="440A489A" w14:textId="77777777" w:rsidR="00DB0B48" w:rsidRPr="00BA6979" w:rsidRDefault="00DB0B48" w:rsidP="0068216F">
      <w:pPr>
        <w:rPr>
          <w:color w:val="000000"/>
        </w:rPr>
      </w:pPr>
      <w:r w:rsidRPr="00BA6979">
        <w:rPr>
          <w:color w:val="000000"/>
        </w:rPr>
        <w:t xml:space="preserve">Any error or major discrepancy related to the </w:t>
      </w:r>
      <w:r w:rsidR="000D61C6" w:rsidRPr="00BA6979">
        <w:rPr>
          <w:color w:val="000000"/>
        </w:rPr>
        <w:t>c</w:t>
      </w:r>
      <w:r w:rsidRPr="00BA6979">
        <w:rPr>
          <w:color w:val="000000"/>
        </w:rPr>
        <w:t xml:space="preserve">oncept </w:t>
      </w:r>
      <w:r w:rsidR="000D61C6" w:rsidRPr="00BA6979">
        <w:rPr>
          <w:color w:val="000000"/>
        </w:rPr>
        <w:t>n</w:t>
      </w:r>
      <w:r w:rsidRPr="00BA6979">
        <w:rPr>
          <w:color w:val="000000"/>
        </w:rPr>
        <w:t xml:space="preserve">ote </w:t>
      </w:r>
      <w:r w:rsidR="002A0BA0" w:rsidRPr="00BA6979">
        <w:rPr>
          <w:color w:val="000000"/>
        </w:rPr>
        <w:t xml:space="preserve">instructions </w:t>
      </w:r>
      <w:r w:rsidRPr="00BA6979">
        <w:rPr>
          <w:color w:val="000000"/>
        </w:rPr>
        <w:t xml:space="preserve">may lead to the rejection of the </w:t>
      </w:r>
      <w:r w:rsidR="000D61C6" w:rsidRPr="00BA6979">
        <w:rPr>
          <w:color w:val="000000"/>
        </w:rPr>
        <w:t>c</w:t>
      </w:r>
      <w:r w:rsidRPr="00BA6979">
        <w:rPr>
          <w:color w:val="000000"/>
        </w:rPr>
        <w:t xml:space="preserve">oncept </w:t>
      </w:r>
      <w:r w:rsidR="000D61C6" w:rsidRPr="00BA6979">
        <w:rPr>
          <w:color w:val="000000"/>
        </w:rPr>
        <w:t>n</w:t>
      </w:r>
      <w:r w:rsidRPr="00BA6979">
        <w:rPr>
          <w:color w:val="000000"/>
        </w:rPr>
        <w:t>ote.</w:t>
      </w:r>
      <w:r w:rsidR="00D122E9">
        <w:rPr>
          <w:color w:val="000000"/>
        </w:rPr>
        <w:t xml:space="preserve"> </w:t>
      </w:r>
    </w:p>
    <w:p w14:paraId="59901243" w14:textId="77777777" w:rsidR="00DB0B48" w:rsidRPr="00BA6979" w:rsidRDefault="00DB0B48" w:rsidP="0068216F">
      <w:r w:rsidRPr="00BA6979">
        <w:rPr>
          <w:color w:val="000000"/>
        </w:rPr>
        <w:t xml:space="preserve">Clarifications </w:t>
      </w:r>
      <w:proofErr w:type="gramStart"/>
      <w:r w:rsidRPr="00BA6979">
        <w:rPr>
          <w:color w:val="000000"/>
        </w:rPr>
        <w:t>will only be requested</w:t>
      </w:r>
      <w:proofErr w:type="gramEnd"/>
      <w:r w:rsidRPr="00BA6979">
        <w:rPr>
          <w:color w:val="000000"/>
        </w:rPr>
        <w:t xml:space="preserve"> when information provided is </w:t>
      </w:r>
      <w:r w:rsidR="006E09FB" w:rsidRPr="00BA6979">
        <w:rPr>
          <w:color w:val="000000"/>
        </w:rPr>
        <w:t>not sufficient to conduct</w:t>
      </w:r>
      <w:r w:rsidRPr="00BA6979">
        <w:rPr>
          <w:color w:val="000000"/>
        </w:rPr>
        <w:t xml:space="preserve"> an objective assessment. </w:t>
      </w:r>
    </w:p>
    <w:p w14:paraId="071977C6" w14:textId="77777777" w:rsidR="008B4806" w:rsidRPr="00BA6979" w:rsidRDefault="008B4806" w:rsidP="00542D19">
      <w:pPr>
        <w:pStyle w:val="Guidelines3"/>
      </w:pPr>
      <w:bookmarkStart w:id="20" w:name="_Toc125454353"/>
      <w:bookmarkStart w:id="21" w:name="_Toc74830957"/>
      <w:r w:rsidRPr="00BA6979">
        <w:t>Where and how to send</w:t>
      </w:r>
      <w:r w:rsidR="000D61C6" w:rsidRPr="00BA6979">
        <w:t xml:space="preserve"> c</w:t>
      </w:r>
      <w:r w:rsidRPr="00BA6979">
        <w:t xml:space="preserve">oncept </w:t>
      </w:r>
      <w:r w:rsidR="000D61C6" w:rsidRPr="00BA6979">
        <w:t>n</w:t>
      </w:r>
      <w:r w:rsidRPr="00BA6979">
        <w:t>otes</w:t>
      </w:r>
      <w:bookmarkEnd w:id="20"/>
      <w:bookmarkEnd w:id="21"/>
    </w:p>
    <w:p w14:paraId="77149BD3" w14:textId="77777777" w:rsidR="00BF389A" w:rsidRDefault="00BF389A" w:rsidP="00BF389A">
      <w:pPr>
        <w:spacing w:before="240"/>
      </w:pPr>
      <w:r>
        <w:t xml:space="preserve">The concept note together </w:t>
      </w:r>
      <w:r w:rsidR="00465AA9">
        <w:t xml:space="preserve">with </w:t>
      </w:r>
      <w:r>
        <w:t xml:space="preserve">the declaration by the lead applicant (Annex A.1 section 2) </w:t>
      </w:r>
      <w:proofErr w:type="gramStart"/>
      <w:r w:rsidRPr="00A73F08">
        <w:rPr>
          <w:b/>
        </w:rPr>
        <w:t>must</w:t>
      </w:r>
      <w:r>
        <w:t xml:space="preserve"> </w:t>
      </w:r>
      <w:r w:rsidRPr="00A73F08">
        <w:rPr>
          <w:b/>
        </w:rPr>
        <w:t>be submitted</w:t>
      </w:r>
      <w:proofErr w:type="gramEnd"/>
      <w:r w:rsidRPr="00A73F08">
        <w:rPr>
          <w:b/>
        </w:rPr>
        <w:t xml:space="preserve"> online</w:t>
      </w:r>
      <w:r>
        <w:t xml:space="preserve"> </w:t>
      </w:r>
      <w:r w:rsidRPr="00A73F08">
        <w:rPr>
          <w:b/>
        </w:rPr>
        <w:t>via PROSPECT</w:t>
      </w:r>
      <w:r>
        <w:t xml:space="preserve"> </w:t>
      </w:r>
      <w:hyperlink r:id="rId20" w:history="1">
        <w:r w:rsidR="00F874BB" w:rsidRPr="00556E3A">
          <w:rPr>
            <w:rStyle w:val="Hyperlink"/>
          </w:rPr>
          <w:t>https://webgate.ec.europa.eu/prospect</w:t>
        </w:r>
      </w:hyperlink>
      <w:r w:rsidR="00F874BB">
        <w:t xml:space="preserve"> </w:t>
      </w:r>
      <w:r>
        <w:t>following the instructions given in the PROSPECT user manual.</w:t>
      </w:r>
    </w:p>
    <w:p w14:paraId="6CAAF6FE" w14:textId="77777777" w:rsidR="00BF389A" w:rsidRDefault="00BF389A" w:rsidP="00BA6979">
      <w:pPr>
        <w:pStyle w:val="Default"/>
        <w:jc w:val="both"/>
        <w:rPr>
          <w:sz w:val="22"/>
          <w:szCs w:val="22"/>
        </w:rPr>
      </w:pPr>
      <w:r>
        <w:rPr>
          <w:sz w:val="22"/>
          <w:szCs w:val="22"/>
        </w:rPr>
        <w:t xml:space="preserve">Upon submission of a concept note online, the lead applicant will receive an automatic confirmation of receipt in its PROSPECT profile. </w:t>
      </w:r>
    </w:p>
    <w:p w14:paraId="75D26C86" w14:textId="77777777" w:rsidR="00BB62BE" w:rsidRPr="00A73F08" w:rsidRDefault="00BB62BE" w:rsidP="00BA6979">
      <w:pPr>
        <w:pStyle w:val="Default"/>
        <w:jc w:val="both"/>
        <w:rPr>
          <w:sz w:val="22"/>
          <w:szCs w:val="22"/>
        </w:rPr>
      </w:pPr>
    </w:p>
    <w:p w14:paraId="249A536E" w14:textId="77777777" w:rsidR="00BF389A" w:rsidRPr="0020704F" w:rsidRDefault="00BF389A" w:rsidP="00BF389A">
      <w:r>
        <w:rPr>
          <w:b/>
          <w:u w:val="single"/>
        </w:rPr>
        <w:t>Please note that i</w:t>
      </w:r>
      <w:r w:rsidRPr="00F624A2">
        <w:rPr>
          <w:b/>
          <w:u w:val="single"/>
        </w:rPr>
        <w:t xml:space="preserve">ncomplete </w:t>
      </w:r>
      <w:r>
        <w:rPr>
          <w:b/>
          <w:u w:val="single"/>
        </w:rPr>
        <w:t>c</w:t>
      </w:r>
      <w:r w:rsidRPr="00F624A2">
        <w:rPr>
          <w:b/>
          <w:u w:val="single"/>
        </w:rPr>
        <w:t xml:space="preserve">oncept </w:t>
      </w:r>
      <w:r>
        <w:rPr>
          <w:b/>
          <w:u w:val="single"/>
        </w:rPr>
        <w:t>n</w:t>
      </w:r>
      <w:r w:rsidRPr="00F624A2">
        <w:rPr>
          <w:b/>
          <w:u w:val="single"/>
        </w:rPr>
        <w:t xml:space="preserve">otes </w:t>
      </w:r>
      <w:proofErr w:type="gramStart"/>
      <w:r w:rsidRPr="00F624A2">
        <w:rPr>
          <w:b/>
          <w:u w:val="single"/>
        </w:rPr>
        <w:t>may be rejected</w:t>
      </w:r>
      <w:proofErr w:type="gramEnd"/>
      <w:r w:rsidRPr="00C0414D">
        <w:rPr>
          <w:b/>
        </w:rPr>
        <w:t>.</w:t>
      </w:r>
      <w:r w:rsidRPr="00C0414D">
        <w:t xml:space="preserve"> Lead </w:t>
      </w:r>
      <w:r>
        <w:t>a</w:t>
      </w:r>
      <w:r w:rsidRPr="00564F01">
        <w:t xml:space="preserve">pplicants </w:t>
      </w:r>
      <w:proofErr w:type="gramStart"/>
      <w:r>
        <w:t>are advised</w:t>
      </w:r>
      <w:proofErr w:type="gramEnd"/>
      <w:r>
        <w:t xml:space="preserve"> to </w:t>
      </w:r>
      <w:r w:rsidRPr="00564F01">
        <w:t xml:space="preserve">verify that their </w:t>
      </w:r>
      <w:r>
        <w:t>c</w:t>
      </w:r>
      <w:r w:rsidRPr="00564F01">
        <w:t xml:space="preserve">oncept </w:t>
      </w:r>
      <w:r>
        <w:t>n</w:t>
      </w:r>
      <w:r w:rsidRPr="00564F01">
        <w:t xml:space="preserve">ote is complete by using the </w:t>
      </w:r>
      <w:r>
        <w:t>c</w:t>
      </w:r>
      <w:r w:rsidRPr="00C0414D">
        <w:t>hecklist</w:t>
      </w:r>
      <w:r>
        <w:t xml:space="preserve"> f</w:t>
      </w:r>
      <w:r w:rsidRPr="00564F01">
        <w:t xml:space="preserve">or </w:t>
      </w:r>
      <w:r>
        <w:t>c</w:t>
      </w:r>
      <w:r w:rsidRPr="00564F01">
        <w:t xml:space="preserve">oncept </w:t>
      </w:r>
      <w:r>
        <w:t>n</w:t>
      </w:r>
      <w:r w:rsidRPr="00564F01">
        <w:t>ote (Annex A.1</w:t>
      </w:r>
      <w:r>
        <w:t>, Instructions</w:t>
      </w:r>
      <w:r w:rsidRPr="00564F01">
        <w:t>).</w:t>
      </w:r>
    </w:p>
    <w:p w14:paraId="4F7F7B73" w14:textId="77777777" w:rsidR="008B4806" w:rsidRPr="00BA6979" w:rsidRDefault="008B4806" w:rsidP="00542D19">
      <w:pPr>
        <w:pStyle w:val="Guidelines3"/>
      </w:pPr>
      <w:bookmarkStart w:id="22" w:name="_Toc125454354"/>
      <w:bookmarkStart w:id="23" w:name="_Toc74830958"/>
      <w:r w:rsidRPr="00BA6979">
        <w:t xml:space="preserve">Deadline for </w:t>
      </w:r>
      <w:r w:rsidR="005C3B40" w:rsidRPr="00BA6979">
        <w:t xml:space="preserve">submission </w:t>
      </w:r>
      <w:r w:rsidRPr="00BA6979">
        <w:t xml:space="preserve">of </w:t>
      </w:r>
      <w:r w:rsidR="005A0945" w:rsidRPr="00BA6979">
        <w:t>c</w:t>
      </w:r>
      <w:r w:rsidRPr="00BA6979">
        <w:t xml:space="preserve">oncept </w:t>
      </w:r>
      <w:r w:rsidR="005A0945" w:rsidRPr="00BA6979">
        <w:t>n</w:t>
      </w:r>
      <w:r w:rsidRPr="00BA6979">
        <w:t>otes</w:t>
      </w:r>
      <w:bookmarkEnd w:id="22"/>
      <w:bookmarkEnd w:id="23"/>
      <w:r w:rsidRPr="00BA6979">
        <w:t xml:space="preserve"> </w:t>
      </w:r>
    </w:p>
    <w:p w14:paraId="68AFD878" w14:textId="1ADEF4BD" w:rsidR="00A23C6A" w:rsidRDefault="00E72707" w:rsidP="003F667F">
      <w:pPr>
        <w:spacing w:before="240"/>
      </w:pPr>
      <w:r w:rsidRPr="00FE05D4">
        <w:t xml:space="preserve">The deadline for the submission of </w:t>
      </w:r>
      <w:r>
        <w:t>concept notes</w:t>
      </w:r>
      <w:r w:rsidRPr="00FE05D4">
        <w:t xml:space="preserve"> is</w:t>
      </w:r>
      <w:r w:rsidRPr="00C93603">
        <w:t xml:space="preserve"> </w:t>
      </w:r>
      <w:r w:rsidR="00021429">
        <w:t>28</w:t>
      </w:r>
      <w:r w:rsidR="00046796" w:rsidRPr="00194805">
        <w:t xml:space="preserve"> </w:t>
      </w:r>
      <w:r w:rsidR="008D7A31" w:rsidRPr="00194805">
        <w:t xml:space="preserve">May </w:t>
      </w:r>
      <w:r w:rsidRPr="00194805">
        <w:t>202</w:t>
      </w:r>
      <w:r w:rsidR="00A23C6A" w:rsidRPr="00194805">
        <w:t>4</w:t>
      </w:r>
      <w:r w:rsidR="00CB5B85">
        <w:t xml:space="preserve"> at </w:t>
      </w:r>
      <w:r w:rsidR="00021429">
        <w:t>12</w:t>
      </w:r>
      <w:r w:rsidRPr="00194805">
        <w:t>:00</w:t>
      </w:r>
      <w:r w:rsidRPr="00C93603">
        <w:t xml:space="preserve"> (Brussels date and time). </w:t>
      </w:r>
      <w:r w:rsidRPr="0040468C">
        <w:rPr>
          <w:szCs w:val="32"/>
        </w:rPr>
        <w:t>In order to convert this deadline to local time you can use an</w:t>
      </w:r>
      <w:r>
        <w:rPr>
          <w:szCs w:val="32"/>
        </w:rPr>
        <w:t>y</w:t>
      </w:r>
      <w:r w:rsidRPr="0040468C">
        <w:rPr>
          <w:szCs w:val="32"/>
        </w:rPr>
        <w:t xml:space="preserve"> online time converter tool that takes into account </w:t>
      </w:r>
      <w:proofErr w:type="spellStart"/>
      <w:r w:rsidRPr="0040468C">
        <w:rPr>
          <w:szCs w:val="32"/>
        </w:rPr>
        <w:t>timezones</w:t>
      </w:r>
      <w:proofErr w:type="spellEnd"/>
      <w:r w:rsidRPr="0040468C">
        <w:rPr>
          <w:szCs w:val="32"/>
        </w:rPr>
        <w:t xml:space="preserve"> and winter/summer time changes </w:t>
      </w:r>
      <w:r>
        <w:rPr>
          <w:szCs w:val="32"/>
        </w:rPr>
        <w:t>(example available</w:t>
      </w:r>
      <w:r w:rsidRPr="005F491D">
        <w:rPr>
          <w:b/>
          <w:szCs w:val="32"/>
        </w:rPr>
        <w:t xml:space="preserve"> </w:t>
      </w:r>
      <w:hyperlink r:id="rId21" w:history="1">
        <w:r w:rsidRPr="00493B68">
          <w:rPr>
            <w:rStyle w:val="Hyperlink"/>
            <w:b/>
            <w:szCs w:val="32"/>
          </w:rPr>
          <w:t>here</w:t>
        </w:r>
      </w:hyperlink>
      <w:r w:rsidR="00493B68" w:rsidRPr="00BA6979">
        <w:rPr>
          <w:szCs w:val="32"/>
        </w:rPr>
        <w:t>)</w:t>
      </w:r>
      <w:r w:rsidR="00A23C6A">
        <w:rPr>
          <w:szCs w:val="32"/>
        </w:rPr>
        <w:t>.</w:t>
      </w:r>
      <w:r w:rsidR="00493B68">
        <w:rPr>
          <w:b/>
          <w:szCs w:val="32"/>
        </w:rPr>
        <w:t xml:space="preserve"> </w:t>
      </w:r>
      <w:r w:rsidRPr="0040468C">
        <w:rPr>
          <w:b/>
        </w:rPr>
        <w:t xml:space="preserve">The </w:t>
      </w:r>
      <w:r>
        <w:rPr>
          <w:b/>
        </w:rPr>
        <w:t>lead a</w:t>
      </w:r>
      <w:r w:rsidRPr="0040468C">
        <w:rPr>
          <w:b/>
        </w:rPr>
        <w:t xml:space="preserve">pplicant </w:t>
      </w:r>
      <w:proofErr w:type="gramStart"/>
      <w:r w:rsidRPr="0040468C">
        <w:rPr>
          <w:b/>
        </w:rPr>
        <w:t>is strongly advised</w:t>
      </w:r>
      <w:proofErr w:type="gramEnd"/>
      <w:r w:rsidRPr="0040468C">
        <w:rPr>
          <w:b/>
        </w:rPr>
        <w:t xml:space="preserve"> not to wait until the last day to submit</w:t>
      </w:r>
      <w:r w:rsidRPr="00FE05D4">
        <w:t xml:space="preserve"> </w:t>
      </w:r>
      <w:r>
        <w:t>its</w:t>
      </w:r>
      <w:r w:rsidRPr="00FE05D4">
        <w:t xml:space="preserve"> </w:t>
      </w:r>
      <w:r>
        <w:t>c</w:t>
      </w:r>
      <w:r w:rsidRPr="00FE05D4">
        <w:t xml:space="preserve">oncept </w:t>
      </w:r>
      <w:r>
        <w:t>n</w:t>
      </w:r>
      <w:r w:rsidRPr="00FE05D4">
        <w:t xml:space="preserve">ote, since heavy Internet traffic or a fault with the Internet connection (including electricity failure, etc.) could lead to difficulties in submission. The </w:t>
      </w:r>
      <w:r w:rsidR="003F667F">
        <w:t>c</w:t>
      </w:r>
      <w:r w:rsidR="003F667F" w:rsidRPr="00FE05D4">
        <w:t>ont</w:t>
      </w:r>
      <w:r w:rsidR="00465AA9">
        <w:t>r</w:t>
      </w:r>
      <w:r w:rsidR="003F667F" w:rsidRPr="00FE05D4">
        <w:t xml:space="preserve">acting </w:t>
      </w:r>
      <w:r w:rsidR="003F667F">
        <w:t>a</w:t>
      </w:r>
      <w:r w:rsidR="003F667F" w:rsidRPr="00FE05D4">
        <w:t xml:space="preserve">uthority </w:t>
      </w:r>
      <w:proofErr w:type="gramStart"/>
      <w:r w:rsidRPr="00FE05D4">
        <w:t>cannot be held</w:t>
      </w:r>
      <w:proofErr w:type="gramEnd"/>
      <w:r w:rsidRPr="00FE05D4">
        <w:t xml:space="preserve"> responsible for any delay due to such afore-mentioned difficulties</w:t>
      </w:r>
      <w:r w:rsidRPr="00BA1231">
        <w:t>.</w:t>
      </w:r>
      <w:r w:rsidR="00A23C6A">
        <w:t xml:space="preserve"> </w:t>
      </w:r>
    </w:p>
    <w:p w14:paraId="3D1070CD" w14:textId="77777777" w:rsidR="00B41A93" w:rsidRDefault="00E72707" w:rsidP="003F667F">
      <w:pPr>
        <w:spacing w:before="240"/>
      </w:pPr>
      <w:r w:rsidRPr="00FE05D4">
        <w:t xml:space="preserve">Any </w:t>
      </w:r>
      <w:r>
        <w:t>c</w:t>
      </w:r>
      <w:r w:rsidRPr="00FE05D4">
        <w:t xml:space="preserve">oncept </w:t>
      </w:r>
      <w:r>
        <w:t>n</w:t>
      </w:r>
      <w:r w:rsidRPr="00FE05D4">
        <w:t xml:space="preserve">ote submitted after the deadline </w:t>
      </w:r>
      <w:proofErr w:type="gramStart"/>
      <w:r w:rsidRPr="00FE05D4">
        <w:t>will be rejected</w:t>
      </w:r>
      <w:proofErr w:type="gramEnd"/>
      <w:r w:rsidRPr="00FE05D4">
        <w:t>.</w:t>
      </w:r>
    </w:p>
    <w:p w14:paraId="3AC42FF4" w14:textId="77777777" w:rsidR="008B4806" w:rsidRPr="00BA6979" w:rsidRDefault="008B4806" w:rsidP="00542D19">
      <w:pPr>
        <w:pStyle w:val="Guidelines3"/>
      </w:pPr>
      <w:bookmarkStart w:id="24" w:name="_Toc125454355"/>
      <w:bookmarkStart w:id="25" w:name="_Toc74830959"/>
      <w:r w:rsidRPr="00BA6979">
        <w:t>Further information</w:t>
      </w:r>
      <w:bookmarkEnd w:id="24"/>
      <w:r w:rsidR="00CF7BEF" w:rsidRPr="00BA6979">
        <w:t xml:space="preserve"> </w:t>
      </w:r>
      <w:r w:rsidR="00E3173F" w:rsidRPr="00BA6979">
        <w:t xml:space="preserve">about </w:t>
      </w:r>
      <w:r w:rsidR="005A0945" w:rsidRPr="00BA6979">
        <w:t>c</w:t>
      </w:r>
      <w:r w:rsidR="00CF7BEF" w:rsidRPr="00BA6979">
        <w:t xml:space="preserve">oncept </w:t>
      </w:r>
      <w:r w:rsidR="005A0945" w:rsidRPr="00BA6979">
        <w:t>n</w:t>
      </w:r>
      <w:r w:rsidR="00CF7BEF" w:rsidRPr="00BA6979">
        <w:t>ote</w:t>
      </w:r>
      <w:r w:rsidR="00CB6E77" w:rsidRPr="00BA6979">
        <w:t>s</w:t>
      </w:r>
      <w:bookmarkEnd w:id="25"/>
    </w:p>
    <w:p w14:paraId="1370886C" w14:textId="77777777" w:rsidR="008B4806" w:rsidRPr="00807DAF" w:rsidRDefault="008B4806" w:rsidP="00203ABF">
      <w:pPr>
        <w:spacing w:before="240"/>
      </w:pPr>
      <w:r w:rsidRPr="00807DAF">
        <w:t xml:space="preserve">An information session on this </w:t>
      </w:r>
      <w:r w:rsidR="005A0945">
        <w:t>c</w:t>
      </w:r>
      <w:r w:rsidR="001D0C7B" w:rsidRPr="00807DAF">
        <w:t xml:space="preserve">all for </w:t>
      </w:r>
      <w:r w:rsidR="005A0945">
        <w:t>p</w:t>
      </w:r>
      <w:r w:rsidR="001D0C7B" w:rsidRPr="00807DAF">
        <w:t>roposals</w:t>
      </w:r>
      <w:r w:rsidRPr="00807DAF">
        <w:t xml:space="preserve"> </w:t>
      </w:r>
      <w:proofErr w:type="gramStart"/>
      <w:r w:rsidRPr="00807DAF">
        <w:t>will be held</w:t>
      </w:r>
      <w:proofErr w:type="gramEnd"/>
      <w:r w:rsidRPr="00807DAF">
        <w:t xml:space="preserve"> on</w:t>
      </w:r>
      <w:r w:rsidR="005C3B40" w:rsidRPr="00807DAF">
        <w:t xml:space="preserve"> </w:t>
      </w:r>
      <w:r w:rsidR="00470FDD" w:rsidRPr="00194805">
        <w:rPr>
          <w:b/>
        </w:rPr>
        <w:t>25</w:t>
      </w:r>
      <w:r w:rsidR="00470FDD" w:rsidRPr="00194805">
        <w:t xml:space="preserve"> </w:t>
      </w:r>
      <w:r w:rsidR="00A23C6A" w:rsidRPr="00194805">
        <w:rPr>
          <w:b/>
        </w:rPr>
        <w:t>April 2024</w:t>
      </w:r>
      <w:r w:rsidR="00A23C6A" w:rsidRPr="00A23C6A">
        <w:rPr>
          <w:b/>
        </w:rPr>
        <w:t xml:space="preserve"> </w:t>
      </w:r>
      <w:r w:rsidR="00A23C6A" w:rsidRPr="00A23C6A">
        <w:t xml:space="preserve">in </w:t>
      </w:r>
      <w:proofErr w:type="spellStart"/>
      <w:r w:rsidR="00A23C6A" w:rsidRPr="00A23C6A">
        <w:t>Chi</w:t>
      </w:r>
      <w:r w:rsidR="00985A34">
        <w:t>ș</w:t>
      </w:r>
      <w:r w:rsidR="00A23C6A" w:rsidRPr="00A23C6A">
        <w:t>in</w:t>
      </w:r>
      <w:r w:rsidR="00985A34">
        <w:t>ă</w:t>
      </w:r>
      <w:r w:rsidR="00A23C6A" w:rsidRPr="00A23C6A">
        <w:t>u</w:t>
      </w:r>
      <w:proofErr w:type="spellEnd"/>
      <w:r w:rsidR="00A23C6A" w:rsidRPr="00A23C6A">
        <w:t>, Republic of Moldova.</w:t>
      </w:r>
    </w:p>
    <w:p w14:paraId="5F2E5679" w14:textId="77777777" w:rsidR="008B4806" w:rsidRPr="00BA6979" w:rsidRDefault="008B4806" w:rsidP="0068216F">
      <w:r w:rsidRPr="00BA6979">
        <w:t xml:space="preserve">Questions may be sent by e-mail no later than 21 days before the deadline for the </w:t>
      </w:r>
      <w:r w:rsidR="00934768" w:rsidRPr="00BA6979">
        <w:t>submission</w:t>
      </w:r>
      <w:r w:rsidRPr="00BA6979">
        <w:t xml:space="preserve"> of </w:t>
      </w:r>
      <w:r w:rsidR="005A0945" w:rsidRPr="00BA6979">
        <w:t>c</w:t>
      </w:r>
      <w:r w:rsidRPr="00BA6979">
        <w:t xml:space="preserve">oncept </w:t>
      </w:r>
      <w:r w:rsidR="005A0945" w:rsidRPr="00BA6979">
        <w:t>n</w:t>
      </w:r>
      <w:r w:rsidRPr="00BA6979">
        <w:t>otes to the address(</w:t>
      </w:r>
      <w:proofErr w:type="spellStart"/>
      <w:r w:rsidRPr="00BA6979">
        <w:t>es</w:t>
      </w:r>
      <w:proofErr w:type="spellEnd"/>
      <w:r w:rsidRPr="00BA6979">
        <w:t>)</w:t>
      </w:r>
      <w:r w:rsidR="00023576" w:rsidRPr="00BA6979">
        <w:t xml:space="preserve"> below</w:t>
      </w:r>
      <w:r w:rsidRPr="00BA6979">
        <w:t xml:space="preserve">, indicating clearly the reference of the </w:t>
      </w:r>
      <w:r w:rsidR="005A0945" w:rsidRPr="00BA6979">
        <w:t>c</w:t>
      </w:r>
      <w:r w:rsidR="001D0C7B" w:rsidRPr="00BA6979">
        <w:t xml:space="preserve">all for </w:t>
      </w:r>
      <w:r w:rsidR="005A0945" w:rsidRPr="00BA6979">
        <w:t>p</w:t>
      </w:r>
      <w:r w:rsidR="001D0C7B" w:rsidRPr="00BA6979">
        <w:t>roposals</w:t>
      </w:r>
      <w:r w:rsidRPr="00BA6979">
        <w:t>:</w:t>
      </w:r>
    </w:p>
    <w:p w14:paraId="0FB8457D" w14:textId="77777777" w:rsidR="008B4806" w:rsidRPr="00A23C6A" w:rsidRDefault="008B4806" w:rsidP="0068216F">
      <w:pPr>
        <w:ind w:left="567"/>
      </w:pPr>
      <w:r w:rsidRPr="00BA6979">
        <w:t xml:space="preserve">E-mail address: </w:t>
      </w:r>
      <w:hyperlink r:id="rId22" w:history="1">
        <w:r w:rsidR="00985A34" w:rsidRPr="00985A34">
          <w:rPr>
            <w:rStyle w:val="Hyperlink"/>
            <w:b/>
          </w:rPr>
          <w:t>delegation-moldova-procurement@eeas.europa.eu</w:t>
        </w:r>
      </w:hyperlink>
      <w:r w:rsidR="00985A34">
        <w:t xml:space="preserve">  </w:t>
      </w:r>
    </w:p>
    <w:p w14:paraId="2B4E849C" w14:textId="77777777" w:rsidR="002128D0" w:rsidRPr="00BA6979" w:rsidRDefault="002128D0" w:rsidP="0068216F">
      <w:r w:rsidRPr="00BA6979">
        <w:lastRenderedPageBreak/>
        <w:t xml:space="preserve">The </w:t>
      </w:r>
      <w:r w:rsidR="00AA0B45" w:rsidRPr="00BA6979">
        <w:t>c</w:t>
      </w:r>
      <w:r w:rsidRPr="00BA6979">
        <w:t xml:space="preserve">ontracting </w:t>
      </w:r>
      <w:r w:rsidR="00AA0B45" w:rsidRPr="00BA6979">
        <w:t>a</w:t>
      </w:r>
      <w:r w:rsidRPr="00BA6979">
        <w:t>uthority has no obligation to provide clarifications</w:t>
      </w:r>
      <w:r w:rsidR="007C4720" w:rsidRPr="00BA6979">
        <w:t xml:space="preserve"> to questions received </w:t>
      </w:r>
      <w:r w:rsidRPr="00BA6979">
        <w:t>after this date.</w:t>
      </w:r>
    </w:p>
    <w:p w14:paraId="7E4210FC" w14:textId="77777777" w:rsidR="008B4806" w:rsidRPr="00BA6979" w:rsidRDefault="008B4806" w:rsidP="0068216F">
      <w:r w:rsidRPr="00BA6979">
        <w:t xml:space="preserve">Replies </w:t>
      </w:r>
      <w:proofErr w:type="gramStart"/>
      <w:r w:rsidRPr="00BA6979">
        <w:t>will be given</w:t>
      </w:r>
      <w:proofErr w:type="gramEnd"/>
      <w:r w:rsidRPr="00BA6979">
        <w:t xml:space="preserve"> no later than 11 days before the deadline for </w:t>
      </w:r>
      <w:r w:rsidR="00CA6D19" w:rsidRPr="00BA6979">
        <w:t xml:space="preserve">submission </w:t>
      </w:r>
      <w:r w:rsidRPr="00BA6979">
        <w:t xml:space="preserve">of </w:t>
      </w:r>
      <w:r w:rsidR="005A0945" w:rsidRPr="00BA6979">
        <w:t>c</w:t>
      </w:r>
      <w:r w:rsidRPr="00BA6979">
        <w:t xml:space="preserve">oncept </w:t>
      </w:r>
      <w:r w:rsidR="005A0945" w:rsidRPr="00BA6979">
        <w:t>n</w:t>
      </w:r>
      <w:r w:rsidRPr="00BA6979">
        <w:t xml:space="preserve">otes. </w:t>
      </w:r>
    </w:p>
    <w:p w14:paraId="47929C37" w14:textId="77777777" w:rsidR="008B4806" w:rsidRPr="00BA6979" w:rsidRDefault="00023576" w:rsidP="0068216F">
      <w:r w:rsidRPr="00BA6979">
        <w:t>To ensure</w:t>
      </w:r>
      <w:r w:rsidR="008B4806" w:rsidRPr="00BA6979">
        <w:t xml:space="preserve"> equal treatment of applicants, the </w:t>
      </w:r>
      <w:r w:rsidR="005A0945" w:rsidRPr="00BA6979">
        <w:t>c</w:t>
      </w:r>
      <w:r w:rsidR="008B4806" w:rsidRPr="00BA6979">
        <w:t xml:space="preserve">ontracting </w:t>
      </w:r>
      <w:r w:rsidR="005A0945" w:rsidRPr="00BA6979">
        <w:t>a</w:t>
      </w:r>
      <w:r w:rsidR="008B4806" w:rsidRPr="00BA6979">
        <w:t xml:space="preserve">uthority cannot give a prior opinion on the eligibility of </w:t>
      </w:r>
      <w:r w:rsidR="00B114D9" w:rsidRPr="00BA6979">
        <w:t>lead a</w:t>
      </w:r>
      <w:r w:rsidR="008B4806" w:rsidRPr="00BA6979">
        <w:t>pplicant</w:t>
      </w:r>
      <w:r w:rsidR="009901E5" w:rsidRPr="00BA6979">
        <w:t>s</w:t>
      </w:r>
      <w:r w:rsidR="008B4806" w:rsidRPr="00BA6979">
        <w:t xml:space="preserve">, </w:t>
      </w:r>
      <w:r w:rsidR="005A0945" w:rsidRPr="00BA6979">
        <w:t>c</w:t>
      </w:r>
      <w:r w:rsidR="00C662CC" w:rsidRPr="00BA6979">
        <w:t xml:space="preserve">o-applicants, </w:t>
      </w:r>
      <w:r w:rsidR="009901E5" w:rsidRPr="00BA6979">
        <w:t xml:space="preserve">affiliated </w:t>
      </w:r>
      <w:proofErr w:type="gramStart"/>
      <w:r w:rsidR="009901E5" w:rsidRPr="00BA6979">
        <w:t>entity(</w:t>
      </w:r>
      <w:proofErr w:type="spellStart"/>
      <w:proofErr w:type="gramEnd"/>
      <w:r w:rsidR="009901E5" w:rsidRPr="00BA6979">
        <w:t>ies</w:t>
      </w:r>
      <w:proofErr w:type="spellEnd"/>
      <w:r w:rsidR="009901E5" w:rsidRPr="00BA6979">
        <w:t>)</w:t>
      </w:r>
      <w:r w:rsidR="008B12C7" w:rsidRPr="00BA6979">
        <w:t>,</w:t>
      </w:r>
      <w:r w:rsidR="008B4806" w:rsidRPr="00BA6979">
        <w:t xml:space="preserve"> </w:t>
      </w:r>
      <w:r w:rsidR="0068216F" w:rsidRPr="00BA6979">
        <w:t>an</w:t>
      </w:r>
      <w:r w:rsidR="008B4806" w:rsidRPr="00BA6979">
        <w:t xml:space="preserve"> action</w:t>
      </w:r>
      <w:r w:rsidR="008B12C7" w:rsidRPr="00BA6979">
        <w:t xml:space="preserve"> or specific activities</w:t>
      </w:r>
      <w:r w:rsidR="008B4806" w:rsidRPr="00BA6979">
        <w:t>.</w:t>
      </w:r>
    </w:p>
    <w:p w14:paraId="5E7FCFCE" w14:textId="77777777" w:rsidR="002128D0" w:rsidRDefault="00C52EA8" w:rsidP="0068216F">
      <w:r w:rsidRPr="00BA6979">
        <w:t xml:space="preserve">No individual replies </w:t>
      </w:r>
      <w:proofErr w:type="gramStart"/>
      <w:r w:rsidRPr="00BA6979">
        <w:t>will be given</w:t>
      </w:r>
      <w:proofErr w:type="gramEnd"/>
      <w:r w:rsidRPr="00BA6979">
        <w:t xml:space="preserve"> to questions. All questions and answers as well as other important notices to applicants during the course of the evaluation procedure </w:t>
      </w:r>
      <w:r w:rsidR="005649CD" w:rsidRPr="00BA6979">
        <w:t xml:space="preserve">will </w:t>
      </w:r>
      <w:r w:rsidR="008B4806" w:rsidRPr="00BA6979">
        <w:t>be published on the</w:t>
      </w:r>
      <w:r w:rsidR="001249D9" w:rsidRPr="00BA6979">
        <w:t xml:space="preserve"> </w:t>
      </w:r>
      <w:r w:rsidR="003956DF" w:rsidRPr="00BA6979">
        <w:t>website</w:t>
      </w:r>
      <w:r w:rsidR="001249D9" w:rsidRPr="00BA6979">
        <w:t xml:space="preserve"> </w:t>
      </w:r>
      <w:r w:rsidR="00832ACF">
        <w:rPr>
          <w:szCs w:val="22"/>
        </w:rPr>
        <w:t xml:space="preserve">where the call was published: website </w:t>
      </w:r>
      <w:r w:rsidR="001249D9" w:rsidRPr="00BA6979">
        <w:t>of DG International</w:t>
      </w:r>
      <w:r w:rsidR="00967B34">
        <w:t xml:space="preserve"> Partnerships</w:t>
      </w:r>
      <w:r w:rsidR="003956DF" w:rsidRPr="00BA6979">
        <w:t xml:space="preserve"> </w:t>
      </w:r>
      <w:hyperlink r:id="rId23" w:history="1">
        <w:r w:rsidR="00AD295A" w:rsidRPr="009C76F9">
          <w:rPr>
            <w:rStyle w:val="Hyperlink"/>
            <w:szCs w:val="22"/>
          </w:rPr>
          <w:t>https://ec.europa.eu/international-partnerships/home_fr</w:t>
        </w:r>
      </w:hyperlink>
      <w:r w:rsidR="00AD295A">
        <w:rPr>
          <w:szCs w:val="22"/>
        </w:rPr>
        <w:t xml:space="preserve"> </w:t>
      </w:r>
      <w:r w:rsidR="00832ACF" w:rsidRPr="00232301">
        <w:rPr>
          <w:szCs w:val="22"/>
        </w:rPr>
        <w:t xml:space="preserve">or </w:t>
      </w:r>
      <w:r w:rsidR="00933F69" w:rsidRPr="00933F69">
        <w:t xml:space="preserve">Funding &amp; </w:t>
      </w:r>
      <w:r w:rsidR="00933F69">
        <w:t>T</w:t>
      </w:r>
      <w:r w:rsidR="00832ACF" w:rsidRPr="00232301">
        <w:t>ender opportunities (</w:t>
      </w:r>
      <w:proofErr w:type="spellStart"/>
      <w:r w:rsidR="00832ACF" w:rsidRPr="00232301">
        <w:t>F&amp;T</w:t>
      </w:r>
      <w:proofErr w:type="spellEnd"/>
      <w:r w:rsidR="00832ACF" w:rsidRPr="00232301">
        <w:t xml:space="preserve"> Portal)</w:t>
      </w:r>
      <w:r w:rsidR="00832ACF" w:rsidRPr="00832ACF">
        <w:rPr>
          <w:szCs w:val="22"/>
          <w:u w:val="single"/>
        </w:rPr>
        <w:t xml:space="preserve"> </w:t>
      </w:r>
      <w:hyperlink r:id="rId24" w:history="1">
        <w:r w:rsidR="00832ACF" w:rsidRPr="00832ACF">
          <w:rPr>
            <w:rStyle w:val="Hyperlink"/>
            <w:szCs w:val="22"/>
          </w:rPr>
          <w:t>https://ec.europa.eu/info/funding-tenders/opportunities/portal/screen/home</w:t>
        </w:r>
      </w:hyperlink>
      <w:r w:rsidR="00832ACF" w:rsidRPr="00832ACF">
        <w:rPr>
          <w:szCs w:val="22"/>
        </w:rPr>
        <w:t xml:space="preserve"> </w:t>
      </w:r>
      <w:r w:rsidR="001A3322" w:rsidRPr="00BA6979">
        <w:t>as the need arises</w:t>
      </w:r>
      <w:r w:rsidR="008B4806" w:rsidRPr="00BA6979">
        <w:t>.</w:t>
      </w:r>
      <w:r w:rsidR="002128D0" w:rsidRPr="00BA6979">
        <w:t xml:space="preserve"> It is therefore </w:t>
      </w:r>
      <w:r w:rsidR="005649CD" w:rsidRPr="00BA6979">
        <w:t>advisable</w:t>
      </w:r>
      <w:r w:rsidR="002128D0" w:rsidRPr="00BA6979">
        <w:t xml:space="preserve"> to consult the abovementioned website</w:t>
      </w:r>
      <w:r w:rsidR="00523F64">
        <w:t>(s)</w:t>
      </w:r>
      <w:r w:rsidR="005649CD" w:rsidRPr="00BA6979">
        <w:t xml:space="preserve"> regularly</w:t>
      </w:r>
      <w:r w:rsidR="002128D0" w:rsidRPr="00BA6979">
        <w:t xml:space="preserve"> in order to be informed of the questions and answers published</w:t>
      </w:r>
      <w:r w:rsidR="002128D0" w:rsidRPr="00B723AF">
        <w:t>.</w:t>
      </w:r>
    </w:p>
    <w:p w14:paraId="68540C44" w14:textId="77777777" w:rsidR="001A27A5" w:rsidRDefault="001A27A5" w:rsidP="0068216F">
      <w:r w:rsidRPr="00FE05D4">
        <w:t xml:space="preserve">All questions related to registration in </w:t>
      </w:r>
      <w:proofErr w:type="spellStart"/>
      <w:r w:rsidRPr="00FE05D4">
        <w:t>PADOR</w:t>
      </w:r>
      <w:proofErr w:type="spellEnd"/>
      <w:r w:rsidRPr="00FE05D4">
        <w:t xml:space="preserve"> or the online submission via PROSPECT </w:t>
      </w:r>
      <w:proofErr w:type="gramStart"/>
      <w:r w:rsidRPr="00FE05D4">
        <w:t>should be addressed</w:t>
      </w:r>
      <w:proofErr w:type="gramEnd"/>
      <w:r w:rsidRPr="00FE05D4">
        <w:t xml:space="preserve"> to the IT helpdesk at</w:t>
      </w:r>
      <w:r w:rsidRPr="00FE05D4">
        <w:rPr>
          <w:lang w:eastAsia="en-GB"/>
        </w:rPr>
        <w:t xml:space="preserve"> </w:t>
      </w:r>
      <w:hyperlink r:id="rId25" w:history="1">
        <w:r w:rsidR="00AD295A" w:rsidRPr="00AD295A">
          <w:rPr>
            <w:rStyle w:val="Hyperlink"/>
          </w:rPr>
          <w:t>INTPA-SUPPORT-SERVICES@ec.europa.eu</w:t>
        </w:r>
      </w:hyperlink>
      <w:r w:rsidR="00AD295A">
        <w:rPr>
          <w:color w:val="1F497D"/>
        </w:rPr>
        <w:t xml:space="preserve"> </w:t>
      </w:r>
      <w:r>
        <w:rPr>
          <w:b/>
        </w:rPr>
        <w:t>via the online support form in PROSPECT:</w:t>
      </w:r>
      <w:r>
        <w:t xml:space="preserve"> Please note that the working languages of the IT support are English French and Spanish. Therefore users are invited to send their questions in English, French or Spanish should they wish to benefit from an optimum response time.</w:t>
      </w:r>
    </w:p>
    <w:p w14:paraId="7B678542" w14:textId="77777777" w:rsidR="00E80008" w:rsidRPr="00807DAF" w:rsidRDefault="00E80008" w:rsidP="0068216F">
      <w:r w:rsidRPr="00BA6979">
        <w:rPr>
          <w:snapToGrid w:val="0"/>
          <w:szCs w:val="22"/>
        </w:rPr>
        <w:t xml:space="preserve">Please note that the contracting authority may decide to cancel the call for proposals procedure at any stage according to the conditions set out in Section 6.5.9 of the </w:t>
      </w:r>
      <w:proofErr w:type="spellStart"/>
      <w:r w:rsidRPr="00BA6979">
        <w:rPr>
          <w:snapToGrid w:val="0"/>
          <w:szCs w:val="22"/>
        </w:rPr>
        <w:t>PRAG</w:t>
      </w:r>
      <w:proofErr w:type="spellEnd"/>
      <w:r w:rsidR="0090348E">
        <w:rPr>
          <w:snapToGrid w:val="0"/>
          <w:szCs w:val="22"/>
        </w:rPr>
        <w:t>.</w:t>
      </w:r>
    </w:p>
    <w:p w14:paraId="4D703F25" w14:textId="77777777" w:rsidR="008B4806" w:rsidRPr="00BA6979" w:rsidRDefault="00E64637" w:rsidP="00542D19">
      <w:pPr>
        <w:pStyle w:val="Guidelines3"/>
      </w:pPr>
      <w:bookmarkStart w:id="26" w:name="_Toc74830960"/>
      <w:bookmarkStart w:id="27" w:name="_Toc125454356"/>
      <w:r w:rsidRPr="00BA6979">
        <w:t xml:space="preserve">Full </w:t>
      </w:r>
      <w:r w:rsidR="005A0945" w:rsidRPr="00BA6979">
        <w:t>a</w:t>
      </w:r>
      <w:r w:rsidR="008B4806" w:rsidRPr="00BA6979">
        <w:t>pplication</w:t>
      </w:r>
      <w:r w:rsidR="005A0945" w:rsidRPr="00BA6979">
        <w:t>s</w:t>
      </w:r>
      <w:bookmarkEnd w:id="26"/>
      <w:r w:rsidR="008B4806" w:rsidRPr="00BA6979">
        <w:t xml:space="preserve"> </w:t>
      </w:r>
      <w:bookmarkEnd w:id="27"/>
    </w:p>
    <w:p w14:paraId="6633462E" w14:textId="77777777" w:rsidR="008B4806" w:rsidRPr="00BA6979" w:rsidRDefault="00B114D9" w:rsidP="00203ABF">
      <w:pPr>
        <w:spacing w:before="240"/>
        <w:rPr>
          <w:color w:val="000000"/>
        </w:rPr>
      </w:pPr>
      <w:r w:rsidRPr="00BA6979">
        <w:t>Lead a</w:t>
      </w:r>
      <w:r w:rsidR="008B4806" w:rsidRPr="00BA6979">
        <w:t>pplicant</w:t>
      </w:r>
      <w:r w:rsidR="005A0945" w:rsidRPr="00BA6979">
        <w:t>s</w:t>
      </w:r>
      <w:r w:rsidR="008B4806" w:rsidRPr="00BA6979">
        <w:t xml:space="preserve"> invited to submit a full application following </w:t>
      </w:r>
      <w:r w:rsidR="001A3322" w:rsidRPr="00BA6979">
        <w:t>pre-selection of the</w:t>
      </w:r>
      <w:r w:rsidR="005649CD" w:rsidRPr="00BA6979">
        <w:t>ir</w:t>
      </w:r>
      <w:r w:rsidR="001A3322" w:rsidRPr="00BA6979">
        <w:t xml:space="preserve"> </w:t>
      </w:r>
      <w:r w:rsidR="005A0945" w:rsidRPr="00BA6979">
        <w:t>c</w:t>
      </w:r>
      <w:r w:rsidR="001A3322" w:rsidRPr="00BA6979">
        <w:t>on</w:t>
      </w:r>
      <w:r w:rsidR="006E2FAE" w:rsidRPr="00BA6979">
        <w:t>c</w:t>
      </w:r>
      <w:r w:rsidR="001A3322" w:rsidRPr="00BA6979">
        <w:t xml:space="preserve">ept </w:t>
      </w:r>
      <w:r w:rsidR="005A0945" w:rsidRPr="00BA6979">
        <w:t>n</w:t>
      </w:r>
      <w:r w:rsidR="001A3322" w:rsidRPr="00BA6979">
        <w:t xml:space="preserve">ote </w:t>
      </w:r>
      <w:r w:rsidR="008B4806" w:rsidRPr="00BA6979">
        <w:t xml:space="preserve">must do so using </w:t>
      </w:r>
      <w:r w:rsidR="00227148" w:rsidRPr="00BA6979">
        <w:t xml:space="preserve">the </w:t>
      </w:r>
      <w:r w:rsidR="005A0945" w:rsidRPr="00BA6979">
        <w:t xml:space="preserve">grant </w:t>
      </w:r>
      <w:r w:rsidR="008B4806" w:rsidRPr="00BA6979">
        <w:t xml:space="preserve">application form annexed to these </w:t>
      </w:r>
      <w:r w:rsidR="005A0945" w:rsidRPr="00BA6979">
        <w:t>g</w:t>
      </w:r>
      <w:r w:rsidR="008B4806" w:rsidRPr="00BA6979">
        <w:t xml:space="preserve">uidelines (Annex </w:t>
      </w:r>
      <w:r w:rsidR="00227148" w:rsidRPr="00BA6979">
        <w:t>A</w:t>
      </w:r>
      <w:r w:rsidR="00833964" w:rsidRPr="00BA6979">
        <w:t>.2</w:t>
      </w:r>
      <w:r w:rsidR="0098514F">
        <w:t xml:space="preserve"> </w:t>
      </w:r>
      <w:r w:rsidR="0098514F" w:rsidRPr="0098514F">
        <w:t>– Grant application form – Full application).</w:t>
      </w:r>
      <w:r w:rsidR="008B4806" w:rsidRPr="00BA6979">
        <w:t xml:space="preserve">). </w:t>
      </w:r>
      <w:r w:rsidRPr="00BA6979">
        <w:t>Lead a</w:t>
      </w:r>
      <w:r w:rsidR="008B4806" w:rsidRPr="00BA6979">
        <w:t>pplicants should</w:t>
      </w:r>
      <w:r w:rsidR="009901E5" w:rsidRPr="00BA6979">
        <w:t xml:space="preserve"> then</w:t>
      </w:r>
      <w:r w:rsidR="008B4806" w:rsidRPr="00BA6979">
        <w:t xml:space="preserve"> keep strictly to the format of the </w:t>
      </w:r>
      <w:r w:rsidR="005A0945" w:rsidRPr="00BA6979">
        <w:t xml:space="preserve">grant </w:t>
      </w:r>
      <w:r w:rsidR="008B4806" w:rsidRPr="00BA6979">
        <w:t>application</w:t>
      </w:r>
      <w:r w:rsidR="001A3322" w:rsidRPr="00BA6979">
        <w:t xml:space="preserve"> form</w:t>
      </w:r>
      <w:r w:rsidR="008B4806" w:rsidRPr="00BA6979">
        <w:t xml:space="preserve"> and fill in the paragraphs and pages in order.</w:t>
      </w:r>
    </w:p>
    <w:p w14:paraId="58184773" w14:textId="77777777" w:rsidR="00B723AF" w:rsidRPr="00BA6979" w:rsidRDefault="00B723AF" w:rsidP="00B723AF">
      <w:pPr>
        <w:rPr>
          <w:color w:val="000000"/>
        </w:rPr>
      </w:pPr>
      <w:r w:rsidRPr="00BA6979">
        <w:rPr>
          <w:color w:val="000000"/>
        </w:rPr>
        <w:t xml:space="preserve">The elements outlined in the concept note </w:t>
      </w:r>
      <w:proofErr w:type="gramStart"/>
      <w:r w:rsidRPr="00BA6979">
        <w:rPr>
          <w:color w:val="000000"/>
        </w:rPr>
        <w:t>may not be modified</w:t>
      </w:r>
      <w:proofErr w:type="gramEnd"/>
      <w:r w:rsidRPr="00BA6979">
        <w:rPr>
          <w:color w:val="000000"/>
        </w:rPr>
        <w:t xml:space="preserve"> in the full application</w:t>
      </w:r>
      <w:r w:rsidR="00894779">
        <w:rPr>
          <w:color w:val="000000"/>
        </w:rPr>
        <w:t xml:space="preserve">, </w:t>
      </w:r>
      <w:r w:rsidR="00894779" w:rsidRPr="00894779">
        <w:rPr>
          <w:color w:val="000000"/>
        </w:rPr>
        <w:t>except for the changes described below:</w:t>
      </w:r>
      <w:r w:rsidRPr="00BA6979">
        <w:rPr>
          <w:color w:val="000000"/>
        </w:rPr>
        <w:t xml:space="preserve"> </w:t>
      </w:r>
    </w:p>
    <w:p w14:paraId="3679E078" w14:textId="77777777" w:rsidR="00B723AF" w:rsidRPr="00BA6979" w:rsidRDefault="00B723AF" w:rsidP="00542D19">
      <w:pPr>
        <w:numPr>
          <w:ilvl w:val="0"/>
          <w:numId w:val="42"/>
        </w:numPr>
        <w:rPr>
          <w:color w:val="000000"/>
        </w:rPr>
      </w:pPr>
      <w:r w:rsidRPr="00BA6979">
        <w:rPr>
          <w:color w:val="000000"/>
        </w:rPr>
        <w:t>The EU contribution may not vary from the initial estimate by more than 20</w:t>
      </w:r>
      <w:r w:rsidRPr="000275A9">
        <w:rPr>
          <w:color w:val="000000"/>
        </w:rPr>
        <w:t> </w:t>
      </w:r>
      <w:r w:rsidRPr="00BA6979">
        <w:rPr>
          <w:color w:val="000000"/>
        </w:rPr>
        <w:t>%. Lead applicants are free to adapt the percentage of co-financing required within the minimum and maximum amount and percentages of co-financing, as laid down in these guidelines in Section 1.3.</w:t>
      </w:r>
      <w:r w:rsidRPr="00BA6979">
        <w:rPr>
          <w:iCs/>
          <w:color w:val="000000"/>
        </w:rPr>
        <w:t xml:space="preserve"> </w:t>
      </w:r>
    </w:p>
    <w:p w14:paraId="7CA51F53" w14:textId="77777777" w:rsidR="00B723AF" w:rsidRPr="00BA6979" w:rsidRDefault="00B723AF" w:rsidP="00542D19">
      <w:pPr>
        <w:numPr>
          <w:ilvl w:val="0"/>
          <w:numId w:val="42"/>
        </w:numPr>
        <w:rPr>
          <w:color w:val="000000"/>
        </w:rPr>
      </w:pPr>
      <w:r w:rsidRPr="00BA6979">
        <w:rPr>
          <w:iCs/>
          <w:color w:val="000000"/>
        </w:rPr>
        <w:t xml:space="preserve">The lead applicant may add, remove or replace one or more co-applicant(s) or affiliated </w:t>
      </w:r>
      <w:proofErr w:type="gramStart"/>
      <w:r w:rsidRPr="00BA6979">
        <w:rPr>
          <w:iCs/>
          <w:color w:val="000000"/>
        </w:rPr>
        <w:t>entity(</w:t>
      </w:r>
      <w:proofErr w:type="spellStart"/>
      <w:proofErr w:type="gramEnd"/>
      <w:r w:rsidRPr="00BA6979">
        <w:rPr>
          <w:iCs/>
          <w:color w:val="000000"/>
        </w:rPr>
        <w:t>ies</w:t>
      </w:r>
      <w:proofErr w:type="spellEnd"/>
      <w:r w:rsidRPr="00BA6979">
        <w:rPr>
          <w:iCs/>
          <w:color w:val="000000"/>
        </w:rPr>
        <w:t>)</w:t>
      </w:r>
      <w:r w:rsidR="0090348E">
        <w:rPr>
          <w:iCs/>
          <w:color w:val="000000"/>
        </w:rPr>
        <w:t xml:space="preserve"> </w:t>
      </w:r>
      <w:r w:rsidRPr="00BA6979">
        <w:rPr>
          <w:iCs/>
          <w:color w:val="000000"/>
        </w:rPr>
        <w:t xml:space="preserve">only in duly justified cases. </w:t>
      </w:r>
    </w:p>
    <w:p w14:paraId="65AFBB25" w14:textId="77777777" w:rsidR="00B723AF" w:rsidRPr="00BA6979" w:rsidRDefault="00B723AF" w:rsidP="00542D19">
      <w:pPr>
        <w:numPr>
          <w:ilvl w:val="0"/>
          <w:numId w:val="42"/>
        </w:numPr>
        <w:rPr>
          <w:color w:val="000000"/>
        </w:rPr>
      </w:pPr>
      <w:r w:rsidRPr="00BA6979">
        <w:rPr>
          <w:iCs/>
          <w:color w:val="000000"/>
        </w:rPr>
        <w:t xml:space="preserve">The lead applicant may adjust the duration of the action if unforeseen circumstances outside the scope of the applicants have taken place following the submission of the concept note and require such adaptation (risk of action not </w:t>
      </w:r>
      <w:proofErr w:type="gramStart"/>
      <w:r w:rsidRPr="00BA6979">
        <w:rPr>
          <w:iCs/>
          <w:color w:val="000000"/>
        </w:rPr>
        <w:t>being carried out</w:t>
      </w:r>
      <w:proofErr w:type="gramEnd"/>
      <w:r w:rsidRPr="00BA6979">
        <w:rPr>
          <w:iCs/>
          <w:color w:val="000000"/>
        </w:rPr>
        <w:t>). In such cases</w:t>
      </w:r>
      <w:r w:rsidR="00AD295A">
        <w:rPr>
          <w:iCs/>
          <w:color w:val="000000"/>
        </w:rPr>
        <w:t>,</w:t>
      </w:r>
      <w:r w:rsidRPr="00BA6979">
        <w:rPr>
          <w:iCs/>
          <w:color w:val="000000"/>
        </w:rPr>
        <w:t xml:space="preserve"> the duration must remain within the limits imposed by the guidelines for applicants. </w:t>
      </w:r>
    </w:p>
    <w:p w14:paraId="21AB6E5C" w14:textId="77777777" w:rsidR="00B723AF" w:rsidRPr="00BA6979" w:rsidRDefault="00B723AF" w:rsidP="00B723AF">
      <w:pPr>
        <w:rPr>
          <w:b/>
          <w:color w:val="000000"/>
        </w:rPr>
      </w:pPr>
      <w:r w:rsidRPr="00BA6979">
        <w:rPr>
          <w:b/>
          <w:iCs/>
          <w:color w:val="000000"/>
        </w:rPr>
        <w:t>An explanation/justification of the relevant replacements/adjustments shall be included in Annex A.2</w:t>
      </w:r>
      <w:r w:rsidR="00465AA9">
        <w:rPr>
          <w:b/>
          <w:iCs/>
          <w:color w:val="000000"/>
        </w:rPr>
        <w:t xml:space="preserve"> </w:t>
      </w:r>
      <w:r w:rsidR="00AD295A">
        <w:rPr>
          <w:b/>
          <w:iCs/>
          <w:color w:val="000000"/>
        </w:rPr>
        <w:t>– Instructions</w:t>
      </w:r>
      <w:r w:rsidR="00465AA9" w:rsidRPr="007B1B61">
        <w:rPr>
          <w:b/>
          <w:iCs/>
          <w:color w:val="000000"/>
        </w:rPr>
        <w:t xml:space="preserve"> for drafting </w:t>
      </w:r>
      <w:r w:rsidR="00465AA9">
        <w:rPr>
          <w:b/>
          <w:iCs/>
          <w:color w:val="000000"/>
        </w:rPr>
        <w:t>the Full Application, section 2.1.1, point viii.</w:t>
      </w:r>
      <w:r w:rsidR="002421FF">
        <w:rPr>
          <w:b/>
          <w:iCs/>
          <w:color w:val="000000"/>
        </w:rPr>
        <w:t xml:space="preserve"> </w:t>
      </w:r>
      <w:r w:rsidRPr="00BA6979">
        <w:rPr>
          <w:b/>
          <w:iCs/>
          <w:color w:val="000000"/>
        </w:rPr>
        <w:t xml:space="preserve">Should the </w:t>
      </w:r>
      <w:proofErr w:type="gramStart"/>
      <w:r w:rsidRPr="00BA6979">
        <w:rPr>
          <w:b/>
          <w:iCs/>
          <w:color w:val="000000"/>
        </w:rPr>
        <w:t xml:space="preserve">explanation/justification not be accepted by the </w:t>
      </w:r>
      <w:r w:rsidR="00211ADF">
        <w:rPr>
          <w:b/>
          <w:iCs/>
          <w:color w:val="000000"/>
        </w:rPr>
        <w:t>e</w:t>
      </w:r>
      <w:r w:rsidRPr="00BA6979">
        <w:rPr>
          <w:b/>
          <w:iCs/>
          <w:color w:val="000000"/>
        </w:rPr>
        <w:t xml:space="preserve">valuation </w:t>
      </w:r>
      <w:r w:rsidR="00211ADF">
        <w:rPr>
          <w:b/>
          <w:iCs/>
          <w:color w:val="000000"/>
        </w:rPr>
        <w:t>c</w:t>
      </w:r>
      <w:r w:rsidRPr="00BA6979">
        <w:rPr>
          <w:b/>
          <w:iCs/>
          <w:color w:val="000000"/>
        </w:rPr>
        <w:t>ommittee</w:t>
      </w:r>
      <w:proofErr w:type="gramEnd"/>
      <w:r w:rsidRPr="00BA6979">
        <w:rPr>
          <w:b/>
          <w:iCs/>
          <w:color w:val="000000"/>
        </w:rPr>
        <w:t>, the proposal may be rejected on that sole basis.</w:t>
      </w:r>
    </w:p>
    <w:p w14:paraId="48B572D3" w14:textId="77777777" w:rsidR="00894779" w:rsidRDefault="00B114D9" w:rsidP="00203ABF">
      <w:pPr>
        <w:rPr>
          <w:color w:val="000000"/>
        </w:rPr>
      </w:pPr>
      <w:bookmarkStart w:id="28" w:name="_Hlk522123599"/>
      <w:r w:rsidRPr="00BA6979">
        <w:rPr>
          <w:color w:val="000000"/>
        </w:rPr>
        <w:t>Lead a</w:t>
      </w:r>
      <w:r w:rsidR="008B4806" w:rsidRPr="00BA6979">
        <w:rPr>
          <w:color w:val="000000"/>
        </w:rPr>
        <w:t xml:space="preserve">pplicants must submit their </w:t>
      </w:r>
      <w:r w:rsidR="00F90A41" w:rsidRPr="00BA6979">
        <w:rPr>
          <w:color w:val="000000"/>
        </w:rPr>
        <w:t xml:space="preserve">full </w:t>
      </w:r>
      <w:r w:rsidR="008B4806" w:rsidRPr="00BA6979">
        <w:rPr>
          <w:color w:val="000000"/>
        </w:rPr>
        <w:t xml:space="preserve">applications in the same language as their </w:t>
      </w:r>
      <w:r w:rsidR="005A0945" w:rsidRPr="00BA6979">
        <w:rPr>
          <w:color w:val="000000"/>
        </w:rPr>
        <w:t>c</w:t>
      </w:r>
      <w:r w:rsidR="008B4806" w:rsidRPr="00BA6979">
        <w:rPr>
          <w:color w:val="000000"/>
        </w:rPr>
        <w:t xml:space="preserve">oncept </w:t>
      </w:r>
      <w:r w:rsidR="005A0945" w:rsidRPr="00BA6979">
        <w:rPr>
          <w:color w:val="000000"/>
        </w:rPr>
        <w:t>n</w:t>
      </w:r>
      <w:r w:rsidR="008B4806" w:rsidRPr="00BA6979">
        <w:rPr>
          <w:color w:val="000000"/>
        </w:rPr>
        <w:t>ote</w:t>
      </w:r>
      <w:r w:rsidR="00F90A41" w:rsidRPr="00BA6979">
        <w:rPr>
          <w:color w:val="000000"/>
        </w:rPr>
        <w:t>s</w:t>
      </w:r>
      <w:r w:rsidR="008B4806" w:rsidRPr="00BA6979">
        <w:rPr>
          <w:color w:val="000000"/>
        </w:rPr>
        <w:t>.</w:t>
      </w:r>
      <w:r w:rsidR="00CA310C" w:rsidRPr="00BA6979">
        <w:rPr>
          <w:color w:val="000000"/>
        </w:rPr>
        <w:t xml:space="preserve"> </w:t>
      </w:r>
    </w:p>
    <w:bookmarkEnd w:id="28"/>
    <w:p w14:paraId="7402D35A" w14:textId="77777777" w:rsidR="003956DF" w:rsidRPr="00BA6979" w:rsidRDefault="003956DF" w:rsidP="00203ABF">
      <w:pPr>
        <w:rPr>
          <w:color w:val="000000"/>
        </w:rPr>
      </w:pPr>
      <w:r w:rsidRPr="00BA6979">
        <w:t>Please complete the</w:t>
      </w:r>
      <w:r w:rsidR="00227148" w:rsidRPr="00BA6979">
        <w:t xml:space="preserve"> full</w:t>
      </w:r>
      <w:r w:rsidRPr="00BA6979">
        <w:t xml:space="preserve"> application form carefully and as clearly as possible so that it </w:t>
      </w:r>
      <w:proofErr w:type="gramStart"/>
      <w:r w:rsidRPr="00BA6979">
        <w:t>can be assessed</w:t>
      </w:r>
      <w:proofErr w:type="gramEnd"/>
      <w:r w:rsidRPr="00BA6979">
        <w:t xml:space="preserve"> properly.</w:t>
      </w:r>
      <w:r w:rsidRPr="00BA6979">
        <w:rPr>
          <w:color w:val="000000"/>
        </w:rPr>
        <w:t xml:space="preserve"> </w:t>
      </w:r>
    </w:p>
    <w:p w14:paraId="2B732792" w14:textId="77777777" w:rsidR="003956DF" w:rsidRPr="00BA6979" w:rsidRDefault="003956DF" w:rsidP="00203ABF">
      <w:pPr>
        <w:rPr>
          <w:color w:val="000000"/>
        </w:rPr>
      </w:pPr>
      <w:r w:rsidRPr="00BA6979">
        <w:rPr>
          <w:color w:val="000000"/>
        </w:rPr>
        <w:t xml:space="preserve">Any error related to the points listed in the </w:t>
      </w:r>
      <w:r w:rsidR="003A23FE" w:rsidRPr="00BA6979">
        <w:rPr>
          <w:color w:val="000000"/>
        </w:rPr>
        <w:t>c</w:t>
      </w:r>
      <w:r w:rsidRPr="00BA6979">
        <w:rPr>
          <w:color w:val="000000"/>
        </w:rPr>
        <w:t>hecklist (</w:t>
      </w:r>
      <w:r w:rsidR="00964FB0" w:rsidRPr="00BA6979">
        <w:rPr>
          <w:color w:val="000000"/>
        </w:rPr>
        <w:t>Annex A</w:t>
      </w:r>
      <w:r w:rsidR="00F43773" w:rsidRPr="00BA6979">
        <w:rPr>
          <w:color w:val="000000"/>
        </w:rPr>
        <w:t>.</w:t>
      </w:r>
      <w:r w:rsidR="00964FB0" w:rsidRPr="00BA6979">
        <w:rPr>
          <w:color w:val="000000"/>
        </w:rPr>
        <w:t>2</w:t>
      </w:r>
      <w:r w:rsidR="006459C5" w:rsidRPr="00BA6979">
        <w:rPr>
          <w:color w:val="000000"/>
        </w:rPr>
        <w:t xml:space="preserve">, </w:t>
      </w:r>
      <w:r w:rsidR="00F43773" w:rsidRPr="00BA6979">
        <w:rPr>
          <w:color w:val="000000"/>
        </w:rPr>
        <w:t>Instructions</w:t>
      </w:r>
      <w:r w:rsidRPr="00BA6979">
        <w:rPr>
          <w:color w:val="000000"/>
        </w:rPr>
        <w:t xml:space="preserve">) or any major inconsistency in the </w:t>
      </w:r>
      <w:r w:rsidR="00227148" w:rsidRPr="00BA6979">
        <w:rPr>
          <w:color w:val="000000"/>
        </w:rPr>
        <w:t xml:space="preserve">full </w:t>
      </w:r>
      <w:r w:rsidRPr="00BA6979">
        <w:rPr>
          <w:color w:val="000000"/>
        </w:rPr>
        <w:t xml:space="preserve">application (e.g. </w:t>
      </w:r>
      <w:r w:rsidR="0040484C" w:rsidRPr="00BA6979">
        <w:rPr>
          <w:color w:val="000000"/>
        </w:rPr>
        <w:t xml:space="preserve">if </w:t>
      </w:r>
      <w:r w:rsidRPr="00BA6979">
        <w:rPr>
          <w:color w:val="000000"/>
        </w:rPr>
        <w:t xml:space="preserve">the amounts in the budget </w:t>
      </w:r>
      <w:r w:rsidR="00AD5C5F" w:rsidRPr="00BA6979">
        <w:rPr>
          <w:color w:val="000000"/>
        </w:rPr>
        <w:t xml:space="preserve">worksheets </w:t>
      </w:r>
      <w:r w:rsidRPr="00BA6979">
        <w:rPr>
          <w:color w:val="000000"/>
        </w:rPr>
        <w:t>are inconsist</w:t>
      </w:r>
      <w:r w:rsidR="00AD5C5F" w:rsidRPr="00BA6979">
        <w:rPr>
          <w:color w:val="000000"/>
        </w:rPr>
        <w:t>ent</w:t>
      </w:r>
      <w:r w:rsidRPr="00BA6979">
        <w:rPr>
          <w:color w:val="000000"/>
        </w:rPr>
        <w:t xml:space="preserve">) may lead to the rejection of the </w:t>
      </w:r>
      <w:r w:rsidR="006459C5" w:rsidRPr="00BA6979">
        <w:rPr>
          <w:color w:val="000000"/>
        </w:rPr>
        <w:t>application</w:t>
      </w:r>
      <w:r w:rsidRPr="00BA6979">
        <w:rPr>
          <w:color w:val="000000"/>
        </w:rPr>
        <w:t>.</w:t>
      </w:r>
    </w:p>
    <w:p w14:paraId="7BC1D9E3" w14:textId="77777777" w:rsidR="003956DF" w:rsidRPr="00BA6979" w:rsidRDefault="003956DF" w:rsidP="00203ABF">
      <w:r w:rsidRPr="00BA6979">
        <w:lastRenderedPageBreak/>
        <w:t xml:space="preserve">Clarifications </w:t>
      </w:r>
      <w:proofErr w:type="gramStart"/>
      <w:r w:rsidRPr="00BA6979">
        <w:t>will only be requested</w:t>
      </w:r>
      <w:proofErr w:type="gramEnd"/>
      <w:r w:rsidRPr="00BA6979">
        <w:t xml:space="preserve"> when information provided is unclear</w:t>
      </w:r>
      <w:r w:rsidR="0040484C" w:rsidRPr="00BA6979">
        <w:t xml:space="preserve"> and</w:t>
      </w:r>
      <w:r w:rsidRPr="00BA6979">
        <w:t xml:space="preserve"> thus prevent</w:t>
      </w:r>
      <w:r w:rsidR="0040484C" w:rsidRPr="00BA6979">
        <w:t>s</w:t>
      </w:r>
      <w:r w:rsidRPr="00BA6979">
        <w:t xml:space="preserve"> the </w:t>
      </w:r>
      <w:r w:rsidR="00AA0B45" w:rsidRPr="00BA6979">
        <w:t>c</w:t>
      </w:r>
      <w:r w:rsidRPr="00BA6979">
        <w:t xml:space="preserve">ontracting </w:t>
      </w:r>
      <w:r w:rsidR="00AA0B45" w:rsidRPr="00BA6979">
        <w:t>a</w:t>
      </w:r>
      <w:r w:rsidRPr="00BA6979">
        <w:t>uthority from conducting an objective assessment.</w:t>
      </w:r>
    </w:p>
    <w:p w14:paraId="56D0CF1A" w14:textId="77777777" w:rsidR="00E16F20" w:rsidRPr="00BA6979" w:rsidRDefault="003956DF" w:rsidP="00203ABF">
      <w:pPr>
        <w:rPr>
          <w:szCs w:val="22"/>
          <w:lang w:eastAsia="en-GB"/>
        </w:rPr>
      </w:pPr>
      <w:r w:rsidRPr="00BA6979">
        <w:rPr>
          <w:szCs w:val="22"/>
          <w:lang w:eastAsia="en-GB"/>
        </w:rPr>
        <w:t xml:space="preserve">Please note that only the </w:t>
      </w:r>
      <w:r w:rsidR="00227148" w:rsidRPr="00BA6979">
        <w:rPr>
          <w:szCs w:val="22"/>
          <w:lang w:eastAsia="en-GB"/>
        </w:rPr>
        <w:t xml:space="preserve">full </w:t>
      </w:r>
      <w:r w:rsidRPr="00BA6979">
        <w:rPr>
          <w:szCs w:val="22"/>
          <w:lang w:eastAsia="en-GB"/>
        </w:rPr>
        <w:t xml:space="preserve">application form and the published </w:t>
      </w:r>
      <w:proofErr w:type="gramStart"/>
      <w:r w:rsidRPr="00BA6979">
        <w:rPr>
          <w:szCs w:val="22"/>
          <w:lang w:eastAsia="en-GB"/>
        </w:rPr>
        <w:t>annexes which have to be filled in (budget, logical framework)</w:t>
      </w:r>
      <w:proofErr w:type="gramEnd"/>
      <w:r w:rsidRPr="00BA6979">
        <w:rPr>
          <w:szCs w:val="22"/>
          <w:lang w:eastAsia="en-GB"/>
        </w:rPr>
        <w:t xml:space="preserve"> will be transmitted to the evaluators </w:t>
      </w:r>
      <w:r w:rsidR="008B1EA7" w:rsidRPr="00BA6979">
        <w:rPr>
          <w:szCs w:val="22"/>
          <w:lang w:eastAsia="en-GB"/>
        </w:rPr>
        <w:t>(</w:t>
      </w:r>
      <w:r w:rsidRPr="00BA6979">
        <w:rPr>
          <w:szCs w:val="22"/>
          <w:lang w:eastAsia="en-GB"/>
        </w:rPr>
        <w:t>and assessors</w:t>
      </w:r>
      <w:r w:rsidR="008B1EA7" w:rsidRPr="00BA6979">
        <w:rPr>
          <w:szCs w:val="22"/>
          <w:lang w:eastAsia="en-GB"/>
        </w:rPr>
        <w:t>, if used)</w:t>
      </w:r>
      <w:r w:rsidRPr="00BA6979">
        <w:rPr>
          <w:szCs w:val="22"/>
          <w:lang w:eastAsia="en-GB"/>
        </w:rPr>
        <w:t xml:space="preserve">. It is therefore of utmost importance that these documents contain ALL </w:t>
      </w:r>
      <w:r w:rsidR="0040484C" w:rsidRPr="00BA6979">
        <w:rPr>
          <w:szCs w:val="22"/>
          <w:lang w:eastAsia="en-GB"/>
        </w:rPr>
        <w:t xml:space="preserve">the </w:t>
      </w:r>
      <w:r w:rsidRPr="00BA6979">
        <w:rPr>
          <w:szCs w:val="22"/>
          <w:lang w:eastAsia="en-GB"/>
        </w:rPr>
        <w:t>relevant information concerning the action.</w:t>
      </w:r>
      <w:r w:rsidRPr="00BA6979">
        <w:rPr>
          <w:b/>
          <w:szCs w:val="22"/>
          <w:lang w:eastAsia="en-GB"/>
        </w:rPr>
        <w:t xml:space="preserve"> </w:t>
      </w:r>
    </w:p>
    <w:p w14:paraId="23A5F92E" w14:textId="77777777" w:rsidR="008B69D1" w:rsidRDefault="008B69D1" w:rsidP="008B69D1">
      <w:pPr>
        <w:rPr>
          <w:color w:val="000000"/>
        </w:rPr>
      </w:pPr>
      <w:r>
        <w:rPr>
          <w:color w:val="000000"/>
        </w:rPr>
        <w:t>I</w:t>
      </w:r>
      <w:r w:rsidR="0041369D">
        <w:rPr>
          <w:color w:val="000000"/>
        </w:rPr>
        <w:t>f</w:t>
      </w:r>
      <w:r w:rsidRPr="00807DAF">
        <w:rPr>
          <w:color w:val="000000"/>
        </w:rPr>
        <w:t xml:space="preserve"> it is impossible to register </w:t>
      </w:r>
      <w:r>
        <w:rPr>
          <w:color w:val="000000"/>
        </w:rPr>
        <w:t xml:space="preserve">online </w:t>
      </w:r>
      <w:r w:rsidRPr="00807DAF">
        <w:rPr>
          <w:color w:val="000000"/>
        </w:rPr>
        <w:t xml:space="preserve">in </w:t>
      </w:r>
      <w:proofErr w:type="spellStart"/>
      <w:r w:rsidRPr="00807DAF">
        <w:rPr>
          <w:color w:val="000000"/>
        </w:rPr>
        <w:t>PADOR</w:t>
      </w:r>
      <w:proofErr w:type="spellEnd"/>
      <w:r>
        <w:rPr>
          <w:color w:val="000000"/>
        </w:rPr>
        <w:t xml:space="preserve"> for technical reasons</w:t>
      </w:r>
      <w:r w:rsidRPr="00807DAF">
        <w:rPr>
          <w:color w:val="000000"/>
        </w:rPr>
        <w:t xml:space="preserve">, </w:t>
      </w:r>
      <w:r w:rsidR="00E16F20" w:rsidRPr="00BA6979">
        <w:rPr>
          <w:b/>
          <w:szCs w:val="22"/>
          <w:lang w:eastAsia="en-GB"/>
        </w:rPr>
        <w:t xml:space="preserve">the lead </w:t>
      </w:r>
      <w:proofErr w:type="gramStart"/>
      <w:r w:rsidR="00E16F20" w:rsidRPr="00BA6979">
        <w:rPr>
          <w:b/>
          <w:szCs w:val="22"/>
          <w:lang w:eastAsia="en-GB"/>
        </w:rPr>
        <w:t>applicant  has</w:t>
      </w:r>
      <w:proofErr w:type="gramEnd"/>
      <w:r w:rsidR="00E16F20" w:rsidRPr="00BA6979">
        <w:rPr>
          <w:b/>
          <w:szCs w:val="22"/>
          <w:lang w:eastAsia="en-GB"/>
        </w:rPr>
        <w:t xml:space="preserve"> to submit</w:t>
      </w:r>
      <w:r>
        <w:rPr>
          <w:b/>
          <w:szCs w:val="22"/>
          <w:lang w:eastAsia="en-GB"/>
        </w:rPr>
        <w:t xml:space="preserve"> with the full application</w:t>
      </w:r>
      <w:r w:rsidR="00E16F20" w:rsidRPr="00BA6979">
        <w:rPr>
          <w:b/>
          <w:szCs w:val="22"/>
          <w:lang w:eastAsia="en-GB"/>
        </w:rPr>
        <w:t xml:space="preserve"> </w:t>
      </w:r>
      <w:r w:rsidR="007941FB" w:rsidRPr="00BA6979">
        <w:rPr>
          <w:b/>
          <w:szCs w:val="22"/>
          <w:lang w:eastAsia="en-GB"/>
        </w:rPr>
        <w:t xml:space="preserve">the </w:t>
      </w:r>
      <w:r w:rsidR="00E16F20" w:rsidRPr="00BA6979">
        <w:rPr>
          <w:b/>
          <w:szCs w:val="22"/>
          <w:lang w:eastAsia="en-GB"/>
        </w:rPr>
        <w:t xml:space="preserve">completed </w:t>
      </w:r>
      <w:proofErr w:type="spellStart"/>
      <w:r w:rsidR="007941FB" w:rsidRPr="00BA6979">
        <w:rPr>
          <w:b/>
          <w:szCs w:val="22"/>
          <w:lang w:eastAsia="en-GB"/>
        </w:rPr>
        <w:t>PADOR</w:t>
      </w:r>
      <w:proofErr w:type="spellEnd"/>
      <w:r w:rsidR="00967B34">
        <w:rPr>
          <w:b/>
          <w:szCs w:val="22"/>
          <w:lang w:eastAsia="en-GB"/>
        </w:rPr>
        <w:t xml:space="preserve"> </w:t>
      </w:r>
      <w:r w:rsidR="00AA0B45" w:rsidRPr="00BA6979">
        <w:rPr>
          <w:b/>
          <w:szCs w:val="22"/>
          <w:lang w:eastAsia="en-GB"/>
        </w:rPr>
        <w:t>f</w:t>
      </w:r>
      <w:r w:rsidR="000176DE" w:rsidRPr="00BA6979">
        <w:rPr>
          <w:b/>
          <w:szCs w:val="22"/>
          <w:lang w:eastAsia="en-GB"/>
        </w:rPr>
        <w:t>orm</w:t>
      </w:r>
      <w:r w:rsidR="00E16F20" w:rsidRPr="00BA6979">
        <w:rPr>
          <w:b/>
          <w:szCs w:val="22"/>
          <w:lang w:eastAsia="en-GB"/>
        </w:rPr>
        <w:t xml:space="preserve"> (Annex F) for the lead applicant, each (if any) co-applicants and each (if any) affiliated entities</w:t>
      </w:r>
      <w:r w:rsidR="00554F55" w:rsidRPr="000275A9">
        <w:rPr>
          <w:rStyle w:val="FootnoteReference"/>
          <w:b/>
          <w:szCs w:val="22"/>
          <w:lang w:eastAsia="en-GB"/>
        </w:rPr>
        <w:footnoteReference w:id="13"/>
      </w:r>
      <w:r w:rsidR="000D46D7" w:rsidRPr="00BA6979">
        <w:rPr>
          <w:b/>
          <w:szCs w:val="22"/>
          <w:lang w:eastAsia="en-GB"/>
        </w:rPr>
        <w:t>.</w:t>
      </w:r>
      <w:r w:rsidRPr="008B69D1">
        <w:rPr>
          <w:color w:val="000000"/>
        </w:rPr>
        <w:t xml:space="preserve"> </w:t>
      </w:r>
    </w:p>
    <w:p w14:paraId="3155204B" w14:textId="77777777" w:rsidR="00465AA9" w:rsidRDefault="00465AA9" w:rsidP="00465AA9">
      <w:pPr>
        <w:rPr>
          <w:szCs w:val="22"/>
          <w:lang w:eastAsia="en-GB"/>
        </w:rPr>
      </w:pPr>
      <w:r>
        <w:rPr>
          <w:color w:val="000000"/>
        </w:rPr>
        <w:t>Please note that the following documents</w:t>
      </w:r>
      <w:r w:rsidR="009C64DC">
        <w:rPr>
          <w:rStyle w:val="FootnoteReference"/>
          <w:color w:val="000000"/>
        </w:rPr>
        <w:footnoteReference w:id="14"/>
      </w:r>
      <w:r>
        <w:rPr>
          <w:color w:val="000000"/>
        </w:rPr>
        <w:t xml:space="preserve"> </w:t>
      </w:r>
      <w:proofErr w:type="gramStart"/>
      <w:r>
        <w:rPr>
          <w:color w:val="000000"/>
        </w:rPr>
        <w:t xml:space="preserve">shall be uploaded </w:t>
      </w:r>
      <w:r>
        <w:rPr>
          <w:szCs w:val="22"/>
          <w:lang w:eastAsia="en-GB"/>
        </w:rPr>
        <w:t xml:space="preserve">in </w:t>
      </w:r>
      <w:proofErr w:type="spellStart"/>
      <w:r>
        <w:rPr>
          <w:szCs w:val="22"/>
          <w:lang w:eastAsia="en-GB"/>
        </w:rPr>
        <w:t>PADOR</w:t>
      </w:r>
      <w:proofErr w:type="spellEnd"/>
      <w:r>
        <w:rPr>
          <w:szCs w:val="22"/>
          <w:lang w:eastAsia="en-GB"/>
        </w:rPr>
        <w:t xml:space="preserve"> by the full application deadline or </w:t>
      </w:r>
      <w:r w:rsidRPr="009F3B53">
        <w:rPr>
          <w:szCs w:val="22"/>
          <w:lang w:eastAsia="en-GB"/>
        </w:rPr>
        <w:t>submitted together with</w:t>
      </w:r>
      <w:r w:rsidR="004D4EF0">
        <w:rPr>
          <w:szCs w:val="22"/>
          <w:lang w:eastAsia="en-GB"/>
        </w:rPr>
        <w:t xml:space="preserve"> the </w:t>
      </w:r>
      <w:proofErr w:type="spellStart"/>
      <w:r w:rsidR="004D4EF0">
        <w:rPr>
          <w:szCs w:val="22"/>
          <w:lang w:eastAsia="en-GB"/>
        </w:rPr>
        <w:t>PADOR</w:t>
      </w:r>
      <w:proofErr w:type="spellEnd"/>
      <w:r w:rsidR="004D4EF0">
        <w:rPr>
          <w:szCs w:val="22"/>
          <w:lang w:eastAsia="en-GB"/>
        </w:rPr>
        <w:t xml:space="preserve"> </w:t>
      </w:r>
      <w:r w:rsidR="002421FF">
        <w:rPr>
          <w:szCs w:val="22"/>
          <w:lang w:eastAsia="en-GB"/>
        </w:rPr>
        <w:t>registration</w:t>
      </w:r>
      <w:r>
        <w:rPr>
          <w:szCs w:val="22"/>
          <w:lang w:eastAsia="en-GB"/>
        </w:rPr>
        <w:t xml:space="preserve"> form with</w:t>
      </w:r>
      <w:r w:rsidRPr="009F3B53">
        <w:rPr>
          <w:szCs w:val="22"/>
          <w:lang w:eastAsia="en-GB"/>
        </w:rPr>
        <w:t xml:space="preserve"> the </w:t>
      </w:r>
      <w:r>
        <w:rPr>
          <w:szCs w:val="22"/>
          <w:lang w:eastAsia="en-GB"/>
        </w:rPr>
        <w:t>full</w:t>
      </w:r>
      <w:r w:rsidRPr="009F3B53">
        <w:rPr>
          <w:szCs w:val="22"/>
          <w:lang w:eastAsia="en-GB"/>
        </w:rPr>
        <w:t xml:space="preserve"> application form</w:t>
      </w:r>
      <w:proofErr w:type="gramEnd"/>
      <w:r>
        <w:rPr>
          <w:szCs w:val="22"/>
          <w:lang w:eastAsia="en-GB"/>
        </w:rPr>
        <w:t>:</w:t>
      </w:r>
    </w:p>
    <w:p w14:paraId="29C4BB22" w14:textId="77777777" w:rsidR="00465AA9" w:rsidRDefault="00465AA9" w:rsidP="00542D19">
      <w:pPr>
        <w:numPr>
          <w:ilvl w:val="0"/>
          <w:numId w:val="44"/>
        </w:numPr>
      </w:pPr>
      <w:r w:rsidRPr="00FD1A79">
        <w:t xml:space="preserve">The statutes or articles of association of the lead applicant, (if any) of each co-applicant and (if any) of each affiliated </w:t>
      </w:r>
      <w:proofErr w:type="gramStart"/>
      <w:r w:rsidRPr="00FD1A79">
        <w:t>entity .</w:t>
      </w:r>
      <w:proofErr w:type="gramEnd"/>
      <w:r w:rsidRPr="00FD1A79">
        <w:t xml:space="preserve"> </w:t>
      </w:r>
      <w:proofErr w:type="gramStart"/>
      <w:r w:rsidRPr="00FD1A79">
        <w:t>Where the contracting authority has recognised the lead applicant’s, or the co-applicant(s)’s, or their affiliated entity(</w:t>
      </w:r>
      <w:proofErr w:type="spellStart"/>
      <w:r w:rsidRPr="00FD1A79">
        <w:t>ies</w:t>
      </w:r>
      <w:proofErr w:type="spellEnd"/>
      <w:r w:rsidRPr="00FD1A79">
        <w:t xml:space="preserve">)’s eligibility for another call for proposals under the same budget line within 2 years before the deadline for receipt of applications, it should be submitted, instead of the  statutes or articles of association, a copy of the document proving their eligibility in a former call (e.g. a copy of the special conditions of a grant contract received during the reference period), unless a change in legal status has occurred </w:t>
      </w:r>
      <w:r>
        <w:t>in the meantime</w:t>
      </w:r>
      <w:r w:rsidR="000A486E">
        <w:t>.</w:t>
      </w:r>
      <w:proofErr w:type="gramEnd"/>
      <w:r w:rsidR="000A486E">
        <w:t xml:space="preserve"> </w:t>
      </w:r>
      <w:r w:rsidRPr="00FD1A79">
        <w:t xml:space="preserve">This obligation does not apply to international </w:t>
      </w:r>
      <w:proofErr w:type="gramStart"/>
      <w:r w:rsidRPr="00FD1A79">
        <w:t>organisations which</w:t>
      </w:r>
      <w:proofErr w:type="gramEnd"/>
      <w:r w:rsidRPr="00FD1A79">
        <w:t xml:space="preserve"> have signed a framework agreement with the European Commission</w:t>
      </w:r>
      <w:r>
        <w:t>.</w:t>
      </w:r>
    </w:p>
    <w:p w14:paraId="7B4BD1AD" w14:textId="77777777" w:rsidR="00C34EA3" w:rsidRDefault="00465AA9" w:rsidP="000C4DF4">
      <w:pPr>
        <w:numPr>
          <w:ilvl w:val="0"/>
          <w:numId w:val="44"/>
        </w:numPr>
        <w:rPr>
          <w:szCs w:val="22"/>
          <w:lang w:val="en-IE" w:eastAsia="fr-BE"/>
        </w:rPr>
      </w:pPr>
      <w:r w:rsidRPr="00BA6979">
        <w:rPr>
          <w:szCs w:val="22"/>
          <w:lang w:val="en-IE" w:eastAsia="fr-BE"/>
        </w:rPr>
        <w:t xml:space="preserve">Legal entity </w:t>
      </w:r>
      <w:r w:rsidR="002421FF">
        <w:rPr>
          <w:szCs w:val="22"/>
          <w:lang w:val="en-IE" w:eastAsia="fr-BE"/>
        </w:rPr>
        <w:t>form</w:t>
      </w:r>
      <w:r w:rsidRPr="00BA6979">
        <w:rPr>
          <w:szCs w:val="22"/>
          <w:lang w:val="en-IE" w:eastAsia="fr-BE"/>
        </w:rPr>
        <w:t xml:space="preserve"> (see Annex D of these guidelines) duly completed and signed by each of the applicants (i.e. by the lead applicant and by each co-applicant, if any), accompanied by the justifying documents requested there. If the applicants have already signed a contract with the contracting authority, instead of the legal entity </w:t>
      </w:r>
      <w:r w:rsidR="002421FF">
        <w:rPr>
          <w:szCs w:val="22"/>
          <w:lang w:val="en-IE" w:eastAsia="fr-BE"/>
        </w:rPr>
        <w:t>form</w:t>
      </w:r>
      <w:r w:rsidRPr="00BA6979">
        <w:rPr>
          <w:szCs w:val="22"/>
          <w:lang w:val="en-IE" w:eastAsia="fr-BE"/>
        </w:rPr>
        <w:t xml:space="preserve"> and supporting documents, the legal entity number </w:t>
      </w:r>
      <w:proofErr w:type="gramStart"/>
      <w:r w:rsidRPr="00BA6979">
        <w:rPr>
          <w:szCs w:val="22"/>
          <w:lang w:val="en-IE" w:eastAsia="fr-BE"/>
        </w:rPr>
        <w:t>may be provided</w:t>
      </w:r>
      <w:proofErr w:type="gramEnd"/>
      <w:r w:rsidRPr="00BA6979">
        <w:rPr>
          <w:szCs w:val="22"/>
          <w:lang w:val="en-IE" w:eastAsia="fr-BE"/>
        </w:rPr>
        <w:t>, unless a change in legal status occurred in the meantime.</w:t>
      </w:r>
    </w:p>
    <w:p w14:paraId="26B7E13F" w14:textId="77777777" w:rsidR="00465AA9" w:rsidRPr="00C34EA3" w:rsidRDefault="00465AA9" w:rsidP="00542D19">
      <w:pPr>
        <w:numPr>
          <w:ilvl w:val="0"/>
          <w:numId w:val="44"/>
        </w:numPr>
        <w:rPr>
          <w:szCs w:val="22"/>
          <w:lang w:val="en-IE" w:eastAsia="fr-BE"/>
        </w:rPr>
      </w:pPr>
      <w:r w:rsidRPr="00C34EA3">
        <w:rPr>
          <w:szCs w:val="22"/>
        </w:rPr>
        <w:t xml:space="preserve"> </w:t>
      </w:r>
      <w:r w:rsidRPr="00BA6979">
        <w:rPr>
          <w:szCs w:val="22"/>
          <w:lang w:val="en-IE" w:eastAsia="fr-BE"/>
        </w:rPr>
        <w:t xml:space="preserve">A financial identification form of the lead applicant (not from co-applicant(s)) conforming to the model attached as Annex E of these guidelines, certified by the bank to which the payments will be made. This bank should be located in the country where the lead applicant is established. If the lead applicant has already submitted a financial identification form in the past for a contract where the European Commission was in charge of the payments and intends to use the same bank account, a copy of the previous financial identification form </w:t>
      </w:r>
      <w:proofErr w:type="gramStart"/>
      <w:r w:rsidRPr="00BA6979">
        <w:rPr>
          <w:szCs w:val="22"/>
          <w:lang w:val="en-IE" w:eastAsia="fr-BE"/>
        </w:rPr>
        <w:t>may be provided</w:t>
      </w:r>
      <w:proofErr w:type="gramEnd"/>
      <w:r w:rsidRPr="00BA6979">
        <w:rPr>
          <w:szCs w:val="22"/>
          <w:lang w:val="en-IE" w:eastAsia="fr-BE"/>
        </w:rPr>
        <w:t xml:space="preserve"> instead.</w:t>
      </w:r>
      <w:r w:rsidR="00C34EA3" w:rsidRPr="00C34EA3">
        <w:rPr>
          <w:szCs w:val="22"/>
          <w:lang w:val="en-IE" w:eastAsia="fr-BE"/>
        </w:rPr>
        <w:t xml:space="preserve"> </w:t>
      </w:r>
    </w:p>
    <w:p w14:paraId="7748EA0D" w14:textId="77777777" w:rsidR="00465AA9" w:rsidRPr="00BA6979" w:rsidRDefault="00465AA9" w:rsidP="00465AA9">
      <w:pPr>
        <w:rPr>
          <w:szCs w:val="22"/>
          <w:lang w:val="en-IE" w:eastAsia="en-GB"/>
        </w:rPr>
      </w:pPr>
      <w:r w:rsidRPr="006C2335">
        <w:rPr>
          <w:szCs w:val="22"/>
          <w:lang w:val="en-IE" w:eastAsia="en-GB"/>
        </w:rPr>
        <w:t xml:space="preserve">In addition, for the purpose of the evaluation of the financial capacity, the following documents </w:t>
      </w:r>
      <w:proofErr w:type="gramStart"/>
      <w:r w:rsidRPr="006C2335">
        <w:rPr>
          <w:szCs w:val="22"/>
          <w:lang w:val="en-IE" w:eastAsia="en-GB"/>
        </w:rPr>
        <w:t>should be submitted</w:t>
      </w:r>
      <w:proofErr w:type="gramEnd"/>
      <w:r w:rsidR="00076061">
        <w:rPr>
          <w:rStyle w:val="FootnoteReference"/>
          <w:color w:val="000000"/>
        </w:rPr>
        <w:footnoteReference w:id="15"/>
      </w:r>
      <w:r w:rsidRPr="006C2335">
        <w:rPr>
          <w:szCs w:val="22"/>
          <w:lang w:val="en-IE" w:eastAsia="en-GB"/>
        </w:rPr>
        <w:t xml:space="preserve">:  </w:t>
      </w:r>
    </w:p>
    <w:p w14:paraId="4347EF75" w14:textId="77777777" w:rsidR="008B69D1" w:rsidRDefault="008B69D1" w:rsidP="000C4DF4">
      <w:pPr>
        <w:numPr>
          <w:ilvl w:val="0"/>
          <w:numId w:val="43"/>
        </w:numPr>
        <w:rPr>
          <w:lang w:eastAsia="en-GB"/>
        </w:rPr>
      </w:pPr>
      <w:r w:rsidRPr="008B029E">
        <w:rPr>
          <w:lang w:eastAsia="en-GB"/>
        </w:rPr>
        <w:t xml:space="preserve">For action grants exceeding EUR 750 000 and for operating grants </w:t>
      </w:r>
      <w:r>
        <w:rPr>
          <w:lang w:eastAsia="en-GB"/>
        </w:rPr>
        <w:t>exceeding</w:t>
      </w:r>
      <w:r w:rsidRPr="008B029E">
        <w:rPr>
          <w:lang w:eastAsia="en-GB"/>
        </w:rPr>
        <w:t xml:space="preserve"> EUR 100 000, the lead applicant must provide an audit report produced by an approved external auditor where it is available, and always in cases where a statutory audit is required by EU or national law. That report shall certify the accounts for up to the last </w:t>
      </w:r>
      <w:proofErr w:type="gramStart"/>
      <w:r w:rsidRPr="008B029E">
        <w:rPr>
          <w:lang w:eastAsia="en-GB"/>
        </w:rPr>
        <w:t>3</w:t>
      </w:r>
      <w:proofErr w:type="gramEnd"/>
      <w:r w:rsidRPr="008B029E">
        <w:rPr>
          <w:lang w:eastAsia="en-GB"/>
        </w:rPr>
        <w:t xml:space="preserve"> financial years available. </w:t>
      </w:r>
    </w:p>
    <w:p w14:paraId="39BA235C" w14:textId="77777777" w:rsidR="008B69D1" w:rsidRPr="008B029E" w:rsidRDefault="008B69D1" w:rsidP="008B69D1">
      <w:pPr>
        <w:ind w:left="709"/>
        <w:rPr>
          <w:lang w:eastAsia="en-GB"/>
        </w:rPr>
      </w:pPr>
      <w:r w:rsidRPr="008B029E">
        <w:rPr>
          <w:lang w:eastAsia="en-GB"/>
        </w:rPr>
        <w:t xml:space="preserve">In all other cases, the </w:t>
      </w:r>
      <w:r>
        <w:rPr>
          <w:lang w:eastAsia="en-GB"/>
        </w:rPr>
        <w:t xml:space="preserve">lead </w:t>
      </w:r>
      <w:r w:rsidRPr="008B029E">
        <w:rPr>
          <w:lang w:eastAsia="en-GB"/>
        </w:rPr>
        <w:t xml:space="preserve">applicant shall provide a self-declaration signed by its authorised representative certifying the validity of its accounts for up to the last </w:t>
      </w:r>
      <w:proofErr w:type="gramStart"/>
      <w:r w:rsidRPr="008B029E">
        <w:rPr>
          <w:lang w:eastAsia="en-GB"/>
        </w:rPr>
        <w:t>3</w:t>
      </w:r>
      <w:proofErr w:type="gramEnd"/>
      <w:r w:rsidRPr="008B029E">
        <w:rPr>
          <w:lang w:eastAsia="en-GB"/>
        </w:rPr>
        <w:t xml:space="preserve"> financial years available. </w:t>
      </w:r>
    </w:p>
    <w:p w14:paraId="34EB61AE" w14:textId="77777777" w:rsidR="008B69D1" w:rsidRPr="008B029E" w:rsidRDefault="008B69D1" w:rsidP="008B69D1">
      <w:pPr>
        <w:ind w:left="709"/>
        <w:rPr>
          <w:lang w:eastAsia="en-GB"/>
        </w:rPr>
      </w:pPr>
      <w:r w:rsidRPr="008B029E">
        <w:rPr>
          <w:lang w:eastAsia="en-GB"/>
        </w:rPr>
        <w:t xml:space="preserve">This requirement shall apply only to the first application made by an applicant to </w:t>
      </w:r>
      <w:r>
        <w:rPr>
          <w:lang w:eastAsia="en-GB"/>
        </w:rPr>
        <w:t xml:space="preserve">the contracting authority </w:t>
      </w:r>
      <w:r w:rsidRPr="008B029E">
        <w:rPr>
          <w:lang w:eastAsia="en-GB"/>
        </w:rPr>
        <w:t>in any one financial year.</w:t>
      </w:r>
    </w:p>
    <w:p w14:paraId="450F2135" w14:textId="77777777" w:rsidR="008B69D1" w:rsidRPr="008B029E" w:rsidRDefault="008B69D1" w:rsidP="006C094C">
      <w:pPr>
        <w:ind w:left="709"/>
        <w:rPr>
          <w:lang w:eastAsia="en-GB"/>
        </w:rPr>
      </w:pPr>
      <w:r w:rsidRPr="008B029E">
        <w:rPr>
          <w:lang w:eastAsia="en-GB"/>
        </w:rPr>
        <w:lastRenderedPageBreak/>
        <w:t>The external audit report</w:t>
      </w:r>
      <w:r w:rsidR="008B46E7">
        <w:rPr>
          <w:lang w:eastAsia="en-GB"/>
        </w:rPr>
        <w:t xml:space="preserve"> as well as the self-declaration certifying the validity of the accounts</w:t>
      </w:r>
      <w:r w:rsidRPr="008B029E">
        <w:rPr>
          <w:lang w:eastAsia="en-GB"/>
        </w:rPr>
        <w:t xml:space="preserve"> </w:t>
      </w:r>
      <w:r w:rsidR="008B46E7">
        <w:rPr>
          <w:lang w:eastAsia="en-GB"/>
        </w:rPr>
        <w:t>are</w:t>
      </w:r>
      <w:r w:rsidRPr="008B029E">
        <w:rPr>
          <w:lang w:eastAsia="en-GB"/>
        </w:rPr>
        <w:t xml:space="preserve"> not required from the co-applicant(s) or affiliated entities</w:t>
      </w:r>
      <w:r>
        <w:rPr>
          <w:lang w:eastAsia="en-GB"/>
        </w:rPr>
        <w:t xml:space="preserve"> </w:t>
      </w:r>
      <w:r w:rsidRPr="00A37048">
        <w:rPr>
          <w:lang w:eastAsia="en-GB"/>
        </w:rPr>
        <w:t>(if any)</w:t>
      </w:r>
      <w:r w:rsidRPr="008B029E">
        <w:rPr>
          <w:lang w:eastAsia="en-GB"/>
        </w:rPr>
        <w:t>.</w:t>
      </w:r>
    </w:p>
    <w:p w14:paraId="7079D5A7" w14:textId="77777777" w:rsidR="008B69D1" w:rsidRPr="008B029E" w:rsidRDefault="008B69D1" w:rsidP="000C4DF4">
      <w:pPr>
        <w:numPr>
          <w:ilvl w:val="0"/>
          <w:numId w:val="43"/>
        </w:numPr>
        <w:rPr>
          <w:lang w:eastAsia="en-GB"/>
        </w:rPr>
      </w:pPr>
      <w:r w:rsidRPr="008B029E">
        <w:t>A copy of the lead applicant</w:t>
      </w:r>
      <w:r w:rsidRPr="00846024">
        <w:t>’</w:t>
      </w:r>
      <w:r w:rsidRPr="008B029E">
        <w:t xml:space="preserve">s latest accounts (the profit and loss account and the balance sheet for the last financial year for which the accounts </w:t>
      </w:r>
      <w:proofErr w:type="gramStart"/>
      <w:r w:rsidRPr="008B029E">
        <w:t>have been closed</w:t>
      </w:r>
      <w:proofErr w:type="gramEnd"/>
      <w:r w:rsidRPr="008B029E">
        <w:t>)</w:t>
      </w:r>
      <w:r w:rsidRPr="00846024">
        <w:rPr>
          <w:rStyle w:val="FootnoteReference"/>
        </w:rPr>
        <w:footnoteReference w:id="16"/>
      </w:r>
      <w:r w:rsidRPr="008B029E">
        <w:t xml:space="preserve">. A copy of the latest account is neither required from the co-applicant(s) </w:t>
      </w:r>
      <w:r w:rsidRPr="00422EEF">
        <w:t xml:space="preserve">(if any) </w:t>
      </w:r>
      <w:r w:rsidRPr="008B029E">
        <w:t xml:space="preserve">nor from affiliated </w:t>
      </w:r>
      <w:proofErr w:type="gramStart"/>
      <w:r w:rsidRPr="008B029E">
        <w:t>entity(</w:t>
      </w:r>
      <w:proofErr w:type="spellStart"/>
      <w:proofErr w:type="gramEnd"/>
      <w:r w:rsidRPr="008B029E">
        <w:t>ies</w:t>
      </w:r>
      <w:proofErr w:type="spellEnd"/>
      <w:r w:rsidRPr="008B029E">
        <w:t>)</w:t>
      </w:r>
      <w:r w:rsidRPr="006E5C2D">
        <w:t xml:space="preserve"> </w:t>
      </w:r>
      <w:r w:rsidRPr="00CD6B5C">
        <w:t>(if any)</w:t>
      </w:r>
      <w:r w:rsidRPr="008B029E">
        <w:t>.</w:t>
      </w:r>
    </w:p>
    <w:p w14:paraId="0D065AFC" w14:textId="77777777" w:rsidR="00465AA9" w:rsidRPr="001B53C9" w:rsidRDefault="00465AA9" w:rsidP="00465AA9">
      <w:pPr>
        <w:rPr>
          <w:bCs/>
          <w:color w:val="000000"/>
          <w:lang w:eastAsia="en-GB"/>
        </w:rPr>
      </w:pPr>
      <w:r w:rsidRPr="001B53C9">
        <w:rPr>
          <w:bCs/>
          <w:color w:val="000000"/>
          <w:lang w:eastAsia="en-GB"/>
        </w:rPr>
        <w:t xml:space="preserve">The requested supporting documents (uploaded in </w:t>
      </w:r>
      <w:proofErr w:type="spellStart"/>
      <w:r w:rsidRPr="001B53C9">
        <w:rPr>
          <w:bCs/>
          <w:color w:val="000000"/>
          <w:lang w:eastAsia="en-GB"/>
        </w:rPr>
        <w:t>PADOR</w:t>
      </w:r>
      <w:proofErr w:type="spellEnd"/>
      <w:r w:rsidRPr="001B53C9">
        <w:rPr>
          <w:bCs/>
          <w:color w:val="000000"/>
          <w:lang w:eastAsia="en-GB"/>
        </w:rPr>
        <w:t xml:space="preserve"> or sent together with the </w:t>
      </w:r>
      <w:proofErr w:type="spellStart"/>
      <w:r w:rsidRPr="001B53C9">
        <w:rPr>
          <w:bCs/>
          <w:color w:val="000000"/>
          <w:lang w:eastAsia="en-GB"/>
        </w:rPr>
        <w:t>PADOR</w:t>
      </w:r>
      <w:proofErr w:type="spellEnd"/>
      <w:r w:rsidRPr="001B53C9">
        <w:rPr>
          <w:bCs/>
          <w:color w:val="000000"/>
          <w:lang w:eastAsia="en-GB"/>
        </w:rPr>
        <w:t xml:space="preserve"> offline form) </w:t>
      </w:r>
      <w:proofErr w:type="gramStart"/>
      <w:r w:rsidRPr="001B53C9">
        <w:rPr>
          <w:bCs/>
          <w:color w:val="000000"/>
          <w:lang w:eastAsia="en-GB"/>
        </w:rPr>
        <w:t>must be supplied</w:t>
      </w:r>
      <w:proofErr w:type="gramEnd"/>
      <w:r w:rsidRPr="001B53C9">
        <w:rPr>
          <w:bCs/>
          <w:color w:val="000000"/>
          <w:lang w:eastAsia="en-GB"/>
        </w:rPr>
        <w:t xml:space="preserve"> in the form of originals, photocopies or scanned versions (i.e. showing legible stamps, signatures and dates) of the said originals.</w:t>
      </w:r>
      <w:r w:rsidR="00CD1512">
        <w:rPr>
          <w:bCs/>
          <w:color w:val="000000"/>
          <w:lang w:eastAsia="en-GB"/>
        </w:rPr>
        <w:t xml:space="preserve"> </w:t>
      </w:r>
      <w:r w:rsidR="00CD1512" w:rsidRPr="00CD1512">
        <w:rPr>
          <w:bCs/>
          <w:color w:val="000000"/>
          <w:lang w:eastAsia="en-GB"/>
        </w:rPr>
        <w:t xml:space="preserve">Originals </w:t>
      </w:r>
      <w:proofErr w:type="gramStart"/>
      <w:r w:rsidR="00CD1512" w:rsidRPr="00CD1512">
        <w:rPr>
          <w:bCs/>
          <w:color w:val="000000"/>
          <w:lang w:eastAsia="en-GB"/>
        </w:rPr>
        <w:t>should be kept</w:t>
      </w:r>
      <w:proofErr w:type="gramEnd"/>
      <w:r w:rsidR="00CD1512" w:rsidRPr="00CD1512">
        <w:rPr>
          <w:bCs/>
          <w:color w:val="000000"/>
          <w:lang w:eastAsia="en-GB"/>
        </w:rPr>
        <w:t xml:space="preserve"> on file for controls.</w:t>
      </w:r>
    </w:p>
    <w:p w14:paraId="47DD3E01" w14:textId="77777777" w:rsidR="00465AA9" w:rsidRPr="001B53C9" w:rsidRDefault="00465AA9" w:rsidP="00465AA9">
      <w:pPr>
        <w:rPr>
          <w:bCs/>
          <w:color w:val="000000"/>
          <w:lang w:eastAsia="en-GB"/>
        </w:rPr>
      </w:pPr>
      <w:proofErr w:type="gramStart"/>
      <w:r w:rsidRPr="001B53C9">
        <w:rPr>
          <w:bCs/>
          <w:color w:val="000000"/>
          <w:lang w:eastAsia="en-GB"/>
        </w:rPr>
        <w:t xml:space="preserve">Where such documents are not in one of the official languages of the European Union </w:t>
      </w:r>
      <w:r w:rsidRPr="002E37EA">
        <w:rPr>
          <w:bCs/>
          <w:color w:val="000000"/>
          <w:lang w:eastAsia="en-GB"/>
        </w:rPr>
        <w:t xml:space="preserve">or in the language of the country </w:t>
      </w:r>
      <w:r w:rsidR="00470FDD">
        <w:rPr>
          <w:bCs/>
          <w:color w:val="000000"/>
          <w:lang w:eastAsia="en-GB"/>
        </w:rPr>
        <w:t>where the action is implemented</w:t>
      </w:r>
      <w:r w:rsidRPr="001B53C9">
        <w:rPr>
          <w:bCs/>
          <w:color w:val="000000"/>
          <w:lang w:eastAsia="en-GB"/>
        </w:rPr>
        <w:t xml:space="preserve">, a translation into </w:t>
      </w:r>
      <w:r w:rsidR="00470FDD">
        <w:rPr>
          <w:bCs/>
          <w:color w:val="000000"/>
          <w:lang w:eastAsia="en-GB"/>
        </w:rPr>
        <w:t xml:space="preserve">English </w:t>
      </w:r>
      <w:r w:rsidRPr="001B53C9">
        <w:rPr>
          <w:bCs/>
          <w:color w:val="000000"/>
          <w:lang w:eastAsia="en-GB"/>
        </w:rPr>
        <w:t>of the relevant parts of these documents proving the lead applicant's and, where applicable, co-applicants' and affiliated entity(</w:t>
      </w:r>
      <w:proofErr w:type="spellStart"/>
      <w:r w:rsidRPr="001B53C9">
        <w:rPr>
          <w:bCs/>
          <w:color w:val="000000"/>
          <w:lang w:eastAsia="en-GB"/>
        </w:rPr>
        <w:t>ies</w:t>
      </w:r>
      <w:proofErr w:type="spellEnd"/>
      <w:r w:rsidRPr="001B53C9">
        <w:rPr>
          <w:bCs/>
          <w:color w:val="000000"/>
          <w:lang w:eastAsia="en-GB"/>
        </w:rPr>
        <w:t>)' eligibility, must be attached for the purpose of analysing the application.</w:t>
      </w:r>
      <w:proofErr w:type="gramEnd"/>
    </w:p>
    <w:p w14:paraId="0DA078A5" w14:textId="77777777" w:rsidR="00465AA9" w:rsidRPr="001B53C9" w:rsidRDefault="00465AA9" w:rsidP="00465AA9">
      <w:pPr>
        <w:rPr>
          <w:bCs/>
          <w:color w:val="000000"/>
          <w:lang w:eastAsia="en-GB"/>
        </w:rPr>
      </w:pPr>
      <w:r w:rsidRPr="001B53C9">
        <w:rPr>
          <w:bCs/>
          <w:color w:val="000000"/>
          <w:lang w:eastAsia="en-GB"/>
        </w:rPr>
        <w:t xml:space="preserve">Where these documents are in an official language of the European Union other than </w:t>
      </w:r>
      <w:r w:rsidR="00470FDD">
        <w:rPr>
          <w:bCs/>
          <w:color w:val="000000"/>
          <w:lang w:eastAsia="en-GB"/>
        </w:rPr>
        <w:t>English</w:t>
      </w:r>
      <w:r w:rsidRPr="001B53C9">
        <w:rPr>
          <w:bCs/>
          <w:color w:val="000000"/>
          <w:lang w:eastAsia="en-GB"/>
        </w:rPr>
        <w:t>, it is strongly recommended, in order to facilitate the evaluation, to provide a translation of the relevant parts of the documents, proving the lead applicant's and, where applicable, co-applicants' and affiliated entity(</w:t>
      </w:r>
      <w:proofErr w:type="spellStart"/>
      <w:r w:rsidRPr="001B53C9">
        <w:rPr>
          <w:bCs/>
          <w:color w:val="000000"/>
          <w:lang w:eastAsia="en-GB"/>
        </w:rPr>
        <w:t>ies</w:t>
      </w:r>
      <w:proofErr w:type="spellEnd"/>
      <w:r w:rsidRPr="001B53C9">
        <w:rPr>
          <w:bCs/>
          <w:color w:val="000000"/>
          <w:lang w:eastAsia="en-GB"/>
        </w:rPr>
        <w:t xml:space="preserve">)' eligibility, into </w:t>
      </w:r>
      <w:r w:rsidR="00470FDD">
        <w:rPr>
          <w:bCs/>
          <w:color w:val="000000"/>
          <w:lang w:eastAsia="en-GB"/>
        </w:rPr>
        <w:t>English</w:t>
      </w:r>
      <w:r w:rsidRPr="001B53C9">
        <w:rPr>
          <w:bCs/>
          <w:color w:val="000000"/>
          <w:lang w:eastAsia="en-GB"/>
        </w:rPr>
        <w:t>.</w:t>
      </w:r>
    </w:p>
    <w:p w14:paraId="604101F8" w14:textId="77777777" w:rsidR="00465AA9" w:rsidRDefault="00465AA9" w:rsidP="00465AA9">
      <w:pPr>
        <w:rPr>
          <w:bCs/>
          <w:color w:val="000000"/>
          <w:lang w:eastAsia="en-GB"/>
        </w:rPr>
      </w:pPr>
      <w:r w:rsidRPr="001B53C9">
        <w:rPr>
          <w:bCs/>
          <w:color w:val="000000"/>
          <w:lang w:eastAsia="en-GB"/>
        </w:rPr>
        <w:t xml:space="preserve">Applicants have to take into consideration the time necessary to obtain official documents from national competent authorities and to translate such documents in the authorised languages while registering their data in </w:t>
      </w:r>
      <w:proofErr w:type="spellStart"/>
      <w:r w:rsidRPr="001B53C9">
        <w:rPr>
          <w:bCs/>
          <w:color w:val="000000"/>
          <w:lang w:eastAsia="en-GB"/>
        </w:rPr>
        <w:t>PADOR</w:t>
      </w:r>
      <w:proofErr w:type="spellEnd"/>
      <w:r w:rsidRPr="001B53C9">
        <w:rPr>
          <w:bCs/>
          <w:color w:val="000000"/>
          <w:lang w:eastAsia="en-GB"/>
        </w:rPr>
        <w:t>.</w:t>
      </w:r>
      <w:r w:rsidRPr="009F3B53">
        <w:rPr>
          <w:bCs/>
          <w:color w:val="000000"/>
          <w:lang w:eastAsia="en-GB"/>
        </w:rPr>
        <w:t xml:space="preserve"> </w:t>
      </w:r>
    </w:p>
    <w:p w14:paraId="38F5717E" w14:textId="77777777" w:rsidR="00E16F20" w:rsidRPr="00BA6979" w:rsidRDefault="00465AA9" w:rsidP="00203ABF">
      <w:pPr>
        <w:rPr>
          <w:b/>
          <w:szCs w:val="22"/>
          <w:lang w:eastAsia="en-GB"/>
        </w:rPr>
      </w:pPr>
      <w:r w:rsidRPr="00807DAF">
        <w:rPr>
          <w:szCs w:val="22"/>
        </w:rPr>
        <w:t>If the abovementioned supporting d</w:t>
      </w:r>
      <w:r w:rsidR="004A75FE">
        <w:rPr>
          <w:szCs w:val="22"/>
        </w:rPr>
        <w:t xml:space="preserve">ocuments </w:t>
      </w:r>
      <w:proofErr w:type="gramStart"/>
      <w:r w:rsidR="004A75FE">
        <w:rPr>
          <w:szCs w:val="22"/>
        </w:rPr>
        <w:t>are not provided</w:t>
      </w:r>
      <w:proofErr w:type="gramEnd"/>
      <w:r w:rsidR="004A75FE">
        <w:rPr>
          <w:szCs w:val="22"/>
        </w:rPr>
        <w:t xml:space="preserve"> by</w:t>
      </w:r>
      <w:r w:rsidRPr="00807DAF">
        <w:rPr>
          <w:szCs w:val="22"/>
        </w:rPr>
        <w:t xml:space="preserve"> the deadline</w:t>
      </w:r>
      <w:r w:rsidR="004A75FE">
        <w:rPr>
          <w:szCs w:val="22"/>
        </w:rPr>
        <w:t xml:space="preserve"> for the submission of the full application, </w:t>
      </w:r>
      <w:r w:rsidRPr="00807DAF">
        <w:rPr>
          <w:szCs w:val="22"/>
        </w:rPr>
        <w:t>the application may be rejected</w:t>
      </w:r>
      <w:r>
        <w:rPr>
          <w:szCs w:val="22"/>
        </w:rPr>
        <w:t>.</w:t>
      </w:r>
    </w:p>
    <w:p w14:paraId="3B0FC5EA" w14:textId="77777777" w:rsidR="003956DF" w:rsidRPr="00BA6979" w:rsidRDefault="003956DF" w:rsidP="00203ABF">
      <w:pPr>
        <w:rPr>
          <w:szCs w:val="22"/>
          <w:lang w:eastAsia="en-GB"/>
        </w:rPr>
      </w:pPr>
      <w:r w:rsidRPr="00BA6979">
        <w:rPr>
          <w:szCs w:val="22"/>
          <w:lang w:eastAsia="en-GB"/>
        </w:rPr>
        <w:t xml:space="preserve">No </w:t>
      </w:r>
      <w:r w:rsidR="007C4578" w:rsidRPr="00BA6979">
        <w:rPr>
          <w:szCs w:val="22"/>
          <w:lang w:eastAsia="en-GB"/>
        </w:rPr>
        <w:t xml:space="preserve">additional </w:t>
      </w:r>
      <w:r w:rsidRPr="00BA6979">
        <w:rPr>
          <w:szCs w:val="22"/>
          <w:lang w:eastAsia="en-GB"/>
        </w:rPr>
        <w:t xml:space="preserve">annexes </w:t>
      </w:r>
      <w:proofErr w:type="gramStart"/>
      <w:r w:rsidRPr="00BA6979">
        <w:rPr>
          <w:szCs w:val="22"/>
          <w:lang w:eastAsia="en-GB"/>
        </w:rPr>
        <w:t>should be sent</w:t>
      </w:r>
      <w:proofErr w:type="gramEnd"/>
      <w:r w:rsidRPr="00BA6979">
        <w:rPr>
          <w:szCs w:val="22"/>
          <w:lang w:eastAsia="en-GB"/>
        </w:rPr>
        <w:t>.</w:t>
      </w:r>
    </w:p>
    <w:p w14:paraId="6728855C" w14:textId="77777777" w:rsidR="008B4806" w:rsidRPr="00BA6979" w:rsidRDefault="008B4806" w:rsidP="000C4DF4">
      <w:pPr>
        <w:pStyle w:val="Guidelines3"/>
      </w:pPr>
      <w:bookmarkStart w:id="29" w:name="_Toc74830961"/>
      <w:bookmarkStart w:id="30" w:name="_Toc125454357"/>
      <w:r w:rsidRPr="00BA6979">
        <w:t xml:space="preserve">Where and how to send </w:t>
      </w:r>
      <w:r w:rsidR="003A23FE" w:rsidRPr="00BA6979">
        <w:t>f</w:t>
      </w:r>
      <w:r w:rsidRPr="00BA6979">
        <w:t xml:space="preserve">ull </w:t>
      </w:r>
      <w:r w:rsidR="003A23FE" w:rsidRPr="00BA6979">
        <w:t>a</w:t>
      </w:r>
      <w:r w:rsidRPr="00BA6979">
        <w:t>pplication</w:t>
      </w:r>
      <w:r w:rsidR="003A23FE" w:rsidRPr="00BA6979">
        <w:t>s</w:t>
      </w:r>
      <w:bookmarkEnd w:id="29"/>
      <w:r w:rsidRPr="00BA6979">
        <w:t xml:space="preserve"> </w:t>
      </w:r>
      <w:bookmarkEnd w:id="30"/>
    </w:p>
    <w:p w14:paraId="18911515" w14:textId="77777777" w:rsidR="00BE2542" w:rsidRPr="00423CB3" w:rsidRDefault="00BE2542" w:rsidP="00BE2542">
      <w:pPr>
        <w:spacing w:before="240"/>
      </w:pPr>
      <w:r w:rsidRPr="00FE05D4">
        <w:t xml:space="preserve">Full </w:t>
      </w:r>
      <w:r>
        <w:t>a</w:t>
      </w:r>
      <w:r w:rsidRPr="00FE05D4">
        <w:t>pplication</w:t>
      </w:r>
      <w:r w:rsidR="000F1310">
        <w:t>s</w:t>
      </w:r>
      <w:r>
        <w:t xml:space="preserve"> </w:t>
      </w:r>
      <w:r w:rsidR="000F1310">
        <w:t xml:space="preserve">(i.e. the full application </w:t>
      </w:r>
      <w:r>
        <w:t>form</w:t>
      </w:r>
      <w:r w:rsidR="000F1310">
        <w:t xml:space="preserve">, </w:t>
      </w:r>
      <w:proofErr w:type="spellStart"/>
      <w:r w:rsidR="006C2335">
        <w:t>PADOR</w:t>
      </w:r>
      <w:proofErr w:type="spellEnd"/>
      <w:r w:rsidR="006C2335">
        <w:t xml:space="preserve"> </w:t>
      </w:r>
      <w:r w:rsidR="00FB5B6A">
        <w:t>registration</w:t>
      </w:r>
      <w:r w:rsidR="006C2335">
        <w:t xml:space="preserve"> form (where applicable),</w:t>
      </w:r>
      <w:r w:rsidR="00420D0B">
        <w:t xml:space="preserve"> </w:t>
      </w:r>
      <w:r>
        <w:t>the budget</w:t>
      </w:r>
      <w:r w:rsidR="00420D0B">
        <w:t>,</w:t>
      </w:r>
      <w:r>
        <w:t xml:space="preserve"> the logical framework</w:t>
      </w:r>
      <w:r w:rsidR="00420D0B">
        <w:t>,</w:t>
      </w:r>
      <w:r>
        <w:t xml:space="preserve"> and the declaration by the lead applicant</w:t>
      </w:r>
      <w:r w:rsidR="000F1310">
        <w:t>)</w:t>
      </w:r>
      <w:r>
        <w:t xml:space="preserve"> must</w:t>
      </w:r>
      <w:r w:rsidRPr="00FE05D4">
        <w:t xml:space="preserve"> be submitted online via PROSPECT </w:t>
      </w:r>
      <w:hyperlink r:id="rId26" w:history="1">
        <w:r w:rsidR="00F874BB" w:rsidRPr="00556E3A">
          <w:rPr>
            <w:rStyle w:val="Hyperlink"/>
          </w:rPr>
          <w:t>https://webgate.ec.europa.eu/prospect</w:t>
        </w:r>
      </w:hyperlink>
      <w:r w:rsidR="00F874BB">
        <w:t xml:space="preserve"> </w:t>
      </w:r>
      <w:r w:rsidRPr="00FE05D4">
        <w:t xml:space="preserve">following the instructions given in the </w:t>
      </w:r>
      <w:r w:rsidR="00661497">
        <w:t xml:space="preserve">PROSPECT </w:t>
      </w:r>
      <w:r w:rsidRPr="00FE05D4">
        <w:t>users</w:t>
      </w:r>
      <w:r w:rsidRPr="00D52530">
        <w:t>’</w:t>
      </w:r>
      <w:r w:rsidRPr="00FE05D4">
        <w:t xml:space="preserve"> manual</w:t>
      </w:r>
      <w:r>
        <w:t>.</w:t>
      </w:r>
    </w:p>
    <w:p w14:paraId="10E2875F" w14:textId="77777777" w:rsidR="00BE2542" w:rsidRDefault="00BE2542" w:rsidP="00BE2542">
      <w:pPr>
        <w:spacing w:before="240"/>
      </w:pPr>
      <w:r w:rsidRPr="00FE05D4">
        <w:t xml:space="preserve">Upon submission of the </w:t>
      </w:r>
      <w:r>
        <w:t>f</w:t>
      </w:r>
      <w:r w:rsidRPr="00FE05D4">
        <w:t xml:space="preserve">ull </w:t>
      </w:r>
      <w:r>
        <w:t>a</w:t>
      </w:r>
      <w:r w:rsidRPr="00FE05D4">
        <w:t xml:space="preserve">pplication online, </w:t>
      </w:r>
      <w:r>
        <w:t>the lead a</w:t>
      </w:r>
      <w:r w:rsidRPr="00FE05D4">
        <w:t>pplicants will receive an automatic confirmation of receipt in their PROSPECT profile.</w:t>
      </w:r>
      <w:r>
        <w:t xml:space="preserve"> </w:t>
      </w:r>
    </w:p>
    <w:p w14:paraId="5D6FF897" w14:textId="77777777" w:rsidR="008B4806" w:rsidRPr="00BE2542" w:rsidRDefault="00BE2542" w:rsidP="00203ABF">
      <w:pPr>
        <w:rPr>
          <w:b/>
        </w:rPr>
      </w:pPr>
      <w:r w:rsidRPr="00BA6979">
        <w:rPr>
          <w:b/>
          <w:u w:val="single"/>
        </w:rPr>
        <w:t xml:space="preserve">Please note that incomplete applications </w:t>
      </w:r>
      <w:proofErr w:type="gramStart"/>
      <w:r w:rsidRPr="00BA6979">
        <w:rPr>
          <w:b/>
          <w:u w:val="single"/>
        </w:rPr>
        <w:t>may be rejected</w:t>
      </w:r>
      <w:proofErr w:type="gramEnd"/>
      <w:r w:rsidRPr="00FE05D4">
        <w:rPr>
          <w:b/>
        </w:rPr>
        <w:t>.</w:t>
      </w:r>
      <w:r>
        <w:rPr>
          <w:b/>
        </w:rPr>
        <w:t xml:space="preserve"> </w:t>
      </w:r>
      <w:r>
        <w:t>Lead a</w:t>
      </w:r>
      <w:r w:rsidRPr="003953A0">
        <w:t xml:space="preserve">pplicants </w:t>
      </w:r>
      <w:proofErr w:type="gramStart"/>
      <w:r>
        <w:t>are advised</w:t>
      </w:r>
      <w:proofErr w:type="gramEnd"/>
      <w:r>
        <w:t xml:space="preserve"> to </w:t>
      </w:r>
      <w:r w:rsidRPr="003953A0">
        <w:t>verify that their application is complete using the checklist</w:t>
      </w:r>
      <w:r>
        <w:t xml:space="preserve"> </w:t>
      </w:r>
      <w:r w:rsidRPr="003953A0">
        <w:t>(Annex A.2</w:t>
      </w:r>
      <w:r>
        <w:t>,</w:t>
      </w:r>
      <w:r w:rsidRPr="003953A0">
        <w:t xml:space="preserve"> </w:t>
      </w:r>
      <w:r>
        <w:t>Instructions</w:t>
      </w:r>
      <w:r w:rsidRPr="00564F01">
        <w:t>).</w:t>
      </w:r>
    </w:p>
    <w:p w14:paraId="2BA091B9" w14:textId="77777777" w:rsidR="008B4806" w:rsidRPr="00BA6979" w:rsidRDefault="008B4806" w:rsidP="000C4DF4">
      <w:pPr>
        <w:pStyle w:val="Guidelines3"/>
      </w:pPr>
      <w:bookmarkStart w:id="31" w:name="_Toc74830962"/>
      <w:bookmarkStart w:id="32" w:name="_Toc125454358"/>
      <w:r w:rsidRPr="00BA6979">
        <w:t>Deadline for</w:t>
      </w:r>
      <w:r w:rsidR="006548FC" w:rsidRPr="00BA6979">
        <w:t xml:space="preserve"> submission</w:t>
      </w:r>
      <w:r w:rsidRPr="00BA6979">
        <w:t xml:space="preserve"> of</w:t>
      </w:r>
      <w:r w:rsidR="001507E7" w:rsidRPr="00BA6979">
        <w:t xml:space="preserve"> </w:t>
      </w:r>
      <w:r w:rsidR="00661830" w:rsidRPr="00BA6979">
        <w:t>f</w:t>
      </w:r>
      <w:r w:rsidR="001507E7" w:rsidRPr="00BA6979">
        <w:t xml:space="preserve">ull </w:t>
      </w:r>
      <w:r w:rsidR="00661830" w:rsidRPr="00BA6979">
        <w:t>a</w:t>
      </w:r>
      <w:r w:rsidRPr="00BA6979">
        <w:t>pplication</w:t>
      </w:r>
      <w:r w:rsidR="00661830" w:rsidRPr="00BA6979">
        <w:t>s</w:t>
      </w:r>
      <w:bookmarkEnd w:id="31"/>
      <w:r w:rsidR="001507E7" w:rsidRPr="00BA6979">
        <w:t xml:space="preserve"> </w:t>
      </w:r>
      <w:bookmarkEnd w:id="32"/>
    </w:p>
    <w:p w14:paraId="4A032A04" w14:textId="77777777" w:rsidR="00C32B9D" w:rsidRDefault="00235015" w:rsidP="00235015">
      <w:pPr>
        <w:spacing w:before="240"/>
      </w:pPr>
      <w:r w:rsidRPr="00FE05D4">
        <w:t xml:space="preserve">The deadline for the submission of </w:t>
      </w:r>
      <w:r>
        <w:t xml:space="preserve">full </w:t>
      </w:r>
      <w:r w:rsidRPr="00FE05D4">
        <w:t xml:space="preserve">applications </w:t>
      </w:r>
      <w:proofErr w:type="gramStart"/>
      <w:r w:rsidRPr="00FE05D4">
        <w:t>will be indicated</w:t>
      </w:r>
      <w:proofErr w:type="gramEnd"/>
      <w:r w:rsidRPr="00FE05D4">
        <w:t xml:space="preserve"> in the letter sent to the </w:t>
      </w:r>
      <w:r>
        <w:t>lead a</w:t>
      </w:r>
      <w:r w:rsidRPr="00FE05D4">
        <w:t xml:space="preserve">pplicants whose application has been pre-selected. This letter will appear online automatically in the PROSPECT profile of the </w:t>
      </w:r>
      <w:r>
        <w:t>lead a</w:t>
      </w:r>
      <w:r w:rsidRPr="00FE05D4">
        <w:t xml:space="preserve">pplicant. </w:t>
      </w:r>
    </w:p>
    <w:p w14:paraId="766FC40D" w14:textId="77777777" w:rsidR="00235015" w:rsidRPr="00FE05D4" w:rsidRDefault="00235015" w:rsidP="00235015">
      <w:pPr>
        <w:spacing w:before="240"/>
      </w:pPr>
      <w:r>
        <w:rPr>
          <w:b/>
        </w:rPr>
        <w:t>Lead a</w:t>
      </w:r>
      <w:r w:rsidRPr="007904B1">
        <w:rPr>
          <w:b/>
        </w:rPr>
        <w:t xml:space="preserve">pplicants </w:t>
      </w:r>
      <w:proofErr w:type="gramStart"/>
      <w:r w:rsidRPr="007904B1">
        <w:rPr>
          <w:b/>
        </w:rPr>
        <w:t>are strongly advised</w:t>
      </w:r>
      <w:proofErr w:type="gramEnd"/>
      <w:r w:rsidRPr="007904B1">
        <w:rPr>
          <w:b/>
        </w:rPr>
        <w:t xml:space="preserve"> not to wait until the last day to submit their </w:t>
      </w:r>
      <w:r>
        <w:rPr>
          <w:b/>
        </w:rPr>
        <w:t>f</w:t>
      </w:r>
      <w:r w:rsidRPr="007904B1">
        <w:rPr>
          <w:b/>
        </w:rPr>
        <w:t xml:space="preserve">ull </w:t>
      </w:r>
      <w:r>
        <w:rPr>
          <w:b/>
        </w:rPr>
        <w:t>a</w:t>
      </w:r>
      <w:r w:rsidRPr="007904B1">
        <w:rPr>
          <w:b/>
        </w:rPr>
        <w:t>pplications</w:t>
      </w:r>
      <w:r w:rsidRPr="00FE05D4">
        <w:t xml:space="preserve">, since heavy Internet traffic or a fault with the Internet connection (including electricity failure, etc.) could lead to difficulties in submission. The Contacting Authority </w:t>
      </w:r>
      <w:proofErr w:type="gramStart"/>
      <w:r w:rsidRPr="00FE05D4">
        <w:t>cannot be held</w:t>
      </w:r>
      <w:proofErr w:type="gramEnd"/>
      <w:r w:rsidRPr="00FE05D4">
        <w:t xml:space="preserve"> responsible for any delay due to such afore-mentioned difficulties. </w:t>
      </w:r>
    </w:p>
    <w:p w14:paraId="38C11671" w14:textId="77777777" w:rsidR="00235015" w:rsidRPr="00BC4288" w:rsidRDefault="00235015" w:rsidP="00235015">
      <w:pPr>
        <w:spacing w:before="240"/>
      </w:pPr>
      <w:r w:rsidRPr="00FE05D4">
        <w:lastRenderedPageBreak/>
        <w:t xml:space="preserve">Any application submitted after the deadline </w:t>
      </w:r>
      <w:proofErr w:type="gramStart"/>
      <w:r w:rsidRPr="00FE05D4">
        <w:t>will be rejected</w:t>
      </w:r>
      <w:proofErr w:type="gramEnd"/>
      <w:r w:rsidRPr="00FE05D4">
        <w:t xml:space="preserve">. </w:t>
      </w:r>
    </w:p>
    <w:p w14:paraId="6286C04B" w14:textId="77777777" w:rsidR="00D45C80" w:rsidRPr="00BA6979" w:rsidRDefault="00D45C80" w:rsidP="000C4DF4">
      <w:pPr>
        <w:pStyle w:val="Guidelines3"/>
      </w:pPr>
      <w:bookmarkStart w:id="33" w:name="_Toc74830963"/>
      <w:bookmarkStart w:id="34" w:name="_Toc125454359"/>
      <w:r w:rsidRPr="00BA6979">
        <w:t xml:space="preserve">Further information about full applications </w:t>
      </w:r>
    </w:p>
    <w:bookmarkEnd w:id="33"/>
    <w:bookmarkEnd w:id="34"/>
    <w:p w14:paraId="668BF5E1" w14:textId="77777777" w:rsidR="008B4806" w:rsidRPr="00BA6979" w:rsidRDefault="008B4806" w:rsidP="00203ABF">
      <w:pPr>
        <w:spacing w:before="240"/>
      </w:pPr>
      <w:r w:rsidRPr="00BA6979">
        <w:t xml:space="preserve">Questions may be sent by e-mail no later than 21 days before the deadline for the </w:t>
      </w:r>
      <w:r w:rsidR="00CA6D19" w:rsidRPr="00BA6979">
        <w:t xml:space="preserve">submission </w:t>
      </w:r>
      <w:r w:rsidRPr="00BA6979">
        <w:t xml:space="preserve">of </w:t>
      </w:r>
      <w:r w:rsidR="00661830" w:rsidRPr="00BA6979">
        <w:t xml:space="preserve">full </w:t>
      </w:r>
      <w:r w:rsidR="006459C5" w:rsidRPr="00BA6979">
        <w:t>application</w:t>
      </w:r>
      <w:r w:rsidRPr="00BA6979">
        <w:t xml:space="preserve">s to the addresses listed below, indicating clearly the reference of the </w:t>
      </w:r>
      <w:r w:rsidR="00661830" w:rsidRPr="00BA6979">
        <w:t>c</w:t>
      </w:r>
      <w:r w:rsidR="001D0C7B" w:rsidRPr="00BA6979">
        <w:t xml:space="preserve">all for </w:t>
      </w:r>
      <w:r w:rsidR="00661830" w:rsidRPr="00BA6979">
        <w:t>p</w:t>
      </w:r>
      <w:r w:rsidR="001D0C7B" w:rsidRPr="00BA6979">
        <w:t>roposals</w:t>
      </w:r>
      <w:r w:rsidRPr="00BA6979">
        <w:t>:</w:t>
      </w:r>
    </w:p>
    <w:p w14:paraId="2264A383" w14:textId="77777777" w:rsidR="008B4806" w:rsidRPr="00BA6979" w:rsidRDefault="008B4806" w:rsidP="00203ABF">
      <w:pPr>
        <w:ind w:left="709"/>
      </w:pPr>
      <w:r w:rsidRPr="00BA6979">
        <w:t>E-mail address:</w:t>
      </w:r>
      <w:r w:rsidR="002F3F27" w:rsidRPr="00BA6979">
        <w:t xml:space="preserve"> </w:t>
      </w:r>
      <w:hyperlink r:id="rId27" w:history="1">
        <w:r w:rsidR="00F00649" w:rsidRPr="00985A34">
          <w:rPr>
            <w:rStyle w:val="Hyperlink"/>
            <w:b/>
          </w:rPr>
          <w:t>delegation-moldova-procurement@eeas.europa.eu</w:t>
        </w:r>
      </w:hyperlink>
      <w:r w:rsidR="00F00649">
        <w:t xml:space="preserve">  </w:t>
      </w:r>
    </w:p>
    <w:p w14:paraId="09E1AC37" w14:textId="77777777" w:rsidR="007C4720" w:rsidRPr="00BA6979" w:rsidRDefault="007C4720" w:rsidP="00203ABF">
      <w:r w:rsidRPr="00BA6979">
        <w:t xml:space="preserve">The </w:t>
      </w:r>
      <w:r w:rsidR="00221350" w:rsidRPr="00BA6979">
        <w:t>c</w:t>
      </w:r>
      <w:r w:rsidRPr="00BA6979">
        <w:t xml:space="preserve">ontracting </w:t>
      </w:r>
      <w:r w:rsidR="00221350" w:rsidRPr="00BA6979">
        <w:t>a</w:t>
      </w:r>
      <w:r w:rsidRPr="00BA6979">
        <w:t>uthority has no obligation to provide clarifications to questions received after this date.</w:t>
      </w:r>
    </w:p>
    <w:p w14:paraId="3198625E" w14:textId="77777777" w:rsidR="008B4806" w:rsidRPr="00BA6979" w:rsidRDefault="008B4806" w:rsidP="00203ABF">
      <w:r w:rsidRPr="00BA6979">
        <w:t xml:space="preserve">Replies </w:t>
      </w:r>
      <w:proofErr w:type="gramStart"/>
      <w:r w:rsidRPr="00BA6979">
        <w:t>will be given</w:t>
      </w:r>
      <w:proofErr w:type="gramEnd"/>
      <w:r w:rsidRPr="00BA6979">
        <w:t xml:space="preserve"> no later than 11 days before the deadline for the </w:t>
      </w:r>
      <w:r w:rsidR="00CA6D19" w:rsidRPr="00BA6979">
        <w:t xml:space="preserve">submission </w:t>
      </w:r>
      <w:r w:rsidRPr="00BA6979">
        <w:t xml:space="preserve">of </w:t>
      </w:r>
      <w:r w:rsidR="00661830" w:rsidRPr="00BA6979">
        <w:t xml:space="preserve">full </w:t>
      </w:r>
      <w:r w:rsidR="006459C5" w:rsidRPr="00BA6979">
        <w:t>application</w:t>
      </w:r>
      <w:r w:rsidRPr="00BA6979">
        <w:t xml:space="preserve">s. </w:t>
      </w:r>
    </w:p>
    <w:p w14:paraId="3E028651" w14:textId="77777777" w:rsidR="00376E92" w:rsidRPr="00BA6979" w:rsidRDefault="0040484C" w:rsidP="00203ABF">
      <w:r w:rsidRPr="00BA6979">
        <w:t>To ensure</w:t>
      </w:r>
      <w:r w:rsidR="008B4806" w:rsidRPr="00BA6979">
        <w:t xml:space="preserve"> equal treatment of applicants, the </w:t>
      </w:r>
      <w:r w:rsidR="00221350" w:rsidRPr="00BA6979">
        <w:t>c</w:t>
      </w:r>
      <w:r w:rsidR="008B4806" w:rsidRPr="00BA6979">
        <w:t xml:space="preserve">ontracting </w:t>
      </w:r>
      <w:r w:rsidR="00221350" w:rsidRPr="00BA6979">
        <w:t>a</w:t>
      </w:r>
      <w:r w:rsidR="008B4806" w:rsidRPr="00BA6979">
        <w:t xml:space="preserve">uthority cannot give a prior opinion on the eligibility of </w:t>
      </w:r>
      <w:r w:rsidR="00B114D9" w:rsidRPr="00BA6979">
        <w:t>lead a</w:t>
      </w:r>
      <w:r w:rsidR="008B4806" w:rsidRPr="00BA6979">
        <w:t>pplicant</w:t>
      </w:r>
      <w:r w:rsidR="000D40CC" w:rsidRPr="00BA6979">
        <w:t>s</w:t>
      </w:r>
      <w:r w:rsidR="00661830" w:rsidRPr="00BA6979">
        <w:t>, co-applicants</w:t>
      </w:r>
      <w:r w:rsidR="008B4806" w:rsidRPr="00BA6979">
        <w:t xml:space="preserve">, </w:t>
      </w:r>
      <w:r w:rsidR="000D40CC" w:rsidRPr="00BA6979">
        <w:t xml:space="preserve">affiliated </w:t>
      </w:r>
      <w:proofErr w:type="gramStart"/>
      <w:r w:rsidR="000D40CC" w:rsidRPr="00BA6979">
        <w:t>entity(</w:t>
      </w:r>
      <w:proofErr w:type="spellStart"/>
      <w:proofErr w:type="gramEnd"/>
      <w:r w:rsidR="000D40CC" w:rsidRPr="00BA6979">
        <w:t>ies</w:t>
      </w:r>
      <w:proofErr w:type="spellEnd"/>
      <w:r w:rsidR="000D40CC" w:rsidRPr="00BA6979">
        <w:t xml:space="preserve">), </w:t>
      </w:r>
      <w:r w:rsidR="008B4806" w:rsidRPr="00BA6979">
        <w:t>or an action.</w:t>
      </w:r>
    </w:p>
    <w:p w14:paraId="01E7A6EC" w14:textId="77777777" w:rsidR="007A3169" w:rsidRPr="00BA6979" w:rsidRDefault="00376E92" w:rsidP="00203ABF">
      <w:pPr>
        <w:rPr>
          <w:szCs w:val="22"/>
        </w:rPr>
      </w:pPr>
      <w:r w:rsidRPr="00BA6979">
        <w:t xml:space="preserve">No individual replies </w:t>
      </w:r>
      <w:proofErr w:type="gramStart"/>
      <w:r w:rsidRPr="00BA6979">
        <w:t>will be given</w:t>
      </w:r>
      <w:proofErr w:type="gramEnd"/>
      <w:r w:rsidRPr="00BA6979">
        <w:t xml:space="preserve"> to questions. All questions and answers as well as other important notices to applicants during the course of the evaluation procedure</w:t>
      </w:r>
      <w:r w:rsidR="008B4806" w:rsidRPr="00BA6979">
        <w:t xml:space="preserve">, </w:t>
      </w:r>
      <w:proofErr w:type="gramStart"/>
      <w:r w:rsidR="008B4806" w:rsidRPr="00BA6979">
        <w:t>will be published</w:t>
      </w:r>
      <w:proofErr w:type="gramEnd"/>
      <w:r w:rsidR="008B4806" w:rsidRPr="00BA6979">
        <w:t xml:space="preserve"> on the</w:t>
      </w:r>
      <w:r w:rsidR="001249D9" w:rsidRPr="00BA6979">
        <w:t xml:space="preserve"> </w:t>
      </w:r>
      <w:r w:rsidR="008B4806" w:rsidRPr="00BA6979">
        <w:t>website</w:t>
      </w:r>
      <w:r w:rsidR="001249D9" w:rsidRPr="00BA6979">
        <w:t xml:space="preserve"> of DG International</w:t>
      </w:r>
      <w:r w:rsidR="0027264B">
        <w:t xml:space="preserve"> Partnerships</w:t>
      </w:r>
      <w:r w:rsidR="001249D9" w:rsidRPr="00BA6979">
        <w:t>:</w:t>
      </w:r>
      <w:r w:rsidR="009C3DFC" w:rsidRPr="00BA6979">
        <w:t xml:space="preserve"> </w:t>
      </w:r>
      <w:hyperlink r:id="rId28" w:history="1">
        <w:r w:rsidR="0041369D" w:rsidRPr="009C76F9">
          <w:rPr>
            <w:rStyle w:val="Hyperlink"/>
            <w:szCs w:val="22"/>
          </w:rPr>
          <w:t>https://ec.europa.eu/international-partnerships/home_fr</w:t>
        </w:r>
      </w:hyperlink>
      <w:r w:rsidR="0041369D">
        <w:rPr>
          <w:szCs w:val="22"/>
        </w:rPr>
        <w:t xml:space="preserve"> </w:t>
      </w:r>
      <w:r w:rsidR="00C55820" w:rsidRPr="0007498A">
        <w:t>and</w:t>
      </w:r>
      <w:r w:rsidR="00D45C80">
        <w:t xml:space="preserve"> </w:t>
      </w:r>
      <w:hyperlink r:id="rId29" w:history="1">
        <w:r w:rsidR="00080FF2" w:rsidRPr="00B541CC">
          <w:rPr>
            <w:rStyle w:val="Hyperlink"/>
          </w:rPr>
          <w:t>https://www.eeas.europa.eu/delegations/moldova_en?s=223</w:t>
        </w:r>
      </w:hyperlink>
      <w:r w:rsidR="002D7F4A" w:rsidRPr="00B541CC">
        <w:t>,</w:t>
      </w:r>
      <w:r w:rsidR="002D7F4A" w:rsidRPr="00BA6979">
        <w:t xml:space="preserve"> as the need arises</w:t>
      </w:r>
      <w:r w:rsidR="009C3DFC" w:rsidRPr="00BA6979">
        <w:t>.</w:t>
      </w:r>
      <w:r w:rsidR="002128D0" w:rsidRPr="00BA6979">
        <w:t xml:space="preserve"> It is therefore </w:t>
      </w:r>
      <w:r w:rsidR="0040484C" w:rsidRPr="00BA6979">
        <w:t>advisable</w:t>
      </w:r>
      <w:r w:rsidR="002128D0" w:rsidRPr="00BA6979">
        <w:t xml:space="preserve"> to consult the abovementioned website</w:t>
      </w:r>
      <w:r w:rsidR="0040484C" w:rsidRPr="00BA6979">
        <w:t xml:space="preserve"> regularly</w:t>
      </w:r>
      <w:r w:rsidR="002128D0" w:rsidRPr="00BA6979">
        <w:t xml:space="preserve"> in order to be informed of the q</w:t>
      </w:r>
      <w:r w:rsidR="00A6547C" w:rsidRPr="00BA6979">
        <w:t>uestions and answers published.</w:t>
      </w:r>
    </w:p>
    <w:p w14:paraId="2EFB68E1" w14:textId="77777777" w:rsidR="00045368" w:rsidRPr="00A6547C" w:rsidRDefault="00045368" w:rsidP="00203ABF">
      <w:r w:rsidRPr="00FE05D4">
        <w:t xml:space="preserve">All questions related to registration in </w:t>
      </w:r>
      <w:proofErr w:type="spellStart"/>
      <w:r w:rsidRPr="00FE05D4">
        <w:t>PADOR</w:t>
      </w:r>
      <w:proofErr w:type="spellEnd"/>
      <w:r w:rsidRPr="00FE05D4">
        <w:t xml:space="preserve"> or the online submission via PROSPECT </w:t>
      </w:r>
      <w:proofErr w:type="gramStart"/>
      <w:r w:rsidRPr="00FE05D4">
        <w:t>should be addressed</w:t>
      </w:r>
      <w:proofErr w:type="gramEnd"/>
      <w:r w:rsidRPr="00FE05D4">
        <w:t xml:space="preserve"> to the IT helpdesk at</w:t>
      </w:r>
      <w:r w:rsidRPr="00FE05D4">
        <w:rPr>
          <w:lang w:eastAsia="en-GB"/>
        </w:rPr>
        <w:t xml:space="preserve"> </w:t>
      </w:r>
      <w:hyperlink r:id="rId30" w:history="1">
        <w:r w:rsidR="0041369D" w:rsidRPr="0041369D">
          <w:rPr>
            <w:rStyle w:val="Hyperlink"/>
          </w:rPr>
          <w:t>INTPA-SUPPORT-SERVICES@ec.europa.eu</w:t>
        </w:r>
      </w:hyperlink>
      <w:r w:rsidR="0041369D">
        <w:rPr>
          <w:color w:val="1F497D"/>
        </w:rPr>
        <w:t xml:space="preserve"> </w:t>
      </w:r>
      <w:r>
        <w:rPr>
          <w:b/>
        </w:rPr>
        <w:t>via the online support form in PROSPECT.</w:t>
      </w:r>
      <w:r>
        <w:t xml:space="preserve"> Please note that the working languages of the IT support are English French and Spanish. Therefore users are invited to send their questions in English, French or Spanish should they wish to benefit from an optimum response time.</w:t>
      </w:r>
    </w:p>
    <w:p w14:paraId="7DF33B9B" w14:textId="77777777" w:rsidR="0007408E" w:rsidRPr="00807DAF" w:rsidRDefault="0007408E" w:rsidP="000C4DF4">
      <w:pPr>
        <w:pStyle w:val="Guidelines2"/>
        <w:rPr>
          <w:i/>
        </w:rPr>
      </w:pPr>
      <w:bookmarkStart w:id="35" w:name="_Toc40507653"/>
      <w:bookmarkStart w:id="36" w:name="_Toc74830964"/>
      <w:r w:rsidRPr="00807DAF">
        <w:t>Evaluation and selection of applications</w:t>
      </w:r>
      <w:bookmarkEnd w:id="35"/>
      <w:bookmarkEnd w:id="36"/>
    </w:p>
    <w:p w14:paraId="77429F2B" w14:textId="77777777" w:rsidR="0007408E" w:rsidRPr="00807DAF" w:rsidRDefault="0007408E" w:rsidP="00203ABF">
      <w:r w:rsidRPr="00807DAF">
        <w:t xml:space="preserve">Applications </w:t>
      </w:r>
      <w:proofErr w:type="gramStart"/>
      <w:r w:rsidRPr="00807DAF">
        <w:t xml:space="preserve">will be examined and evaluated by the </w:t>
      </w:r>
      <w:r w:rsidR="00221350">
        <w:t>c</w:t>
      </w:r>
      <w:r w:rsidRPr="00807DAF">
        <w:t xml:space="preserve">ontracting </w:t>
      </w:r>
      <w:r w:rsidR="00221350">
        <w:t>a</w:t>
      </w:r>
      <w:r w:rsidRPr="00807DAF">
        <w:t>uthority with the possible assistance of external assessors</w:t>
      </w:r>
      <w:proofErr w:type="gramEnd"/>
      <w:r w:rsidRPr="00807DAF">
        <w:t xml:space="preserve">. </w:t>
      </w:r>
      <w:r w:rsidR="007C4578">
        <w:t xml:space="preserve">All applications </w:t>
      </w:r>
      <w:proofErr w:type="gramStart"/>
      <w:r w:rsidRPr="00807DAF">
        <w:t>will be assessed</w:t>
      </w:r>
      <w:proofErr w:type="gramEnd"/>
      <w:r w:rsidRPr="00807DAF">
        <w:t xml:space="preserve"> according to the following </w:t>
      </w:r>
      <w:r w:rsidR="00C67E04" w:rsidRPr="00807DAF">
        <w:t>steps</w:t>
      </w:r>
      <w:r w:rsidR="00671019" w:rsidRPr="00807DAF">
        <w:t xml:space="preserve"> and criteria</w:t>
      </w:r>
      <w:r w:rsidR="00E17C2A" w:rsidRPr="00807DAF">
        <w:t>.</w:t>
      </w:r>
    </w:p>
    <w:p w14:paraId="51E12A2F" w14:textId="77777777" w:rsidR="00080FF2" w:rsidRDefault="00050E48" w:rsidP="00080FF2">
      <w:r w:rsidRPr="00807DAF">
        <w:t xml:space="preserve">If the examination of the application reveals that the proposed action does not meet the </w:t>
      </w:r>
      <w:r w:rsidRPr="00807DAF">
        <w:rPr>
          <w:u w:val="single"/>
        </w:rPr>
        <w:t>eligibility criteria</w:t>
      </w:r>
      <w:r w:rsidRPr="00807DAF">
        <w:t xml:space="preserve"> stated in </w:t>
      </w:r>
      <w:r w:rsidR="00221350">
        <w:t>S</w:t>
      </w:r>
      <w:r w:rsidR="007C4578">
        <w:t>ection</w:t>
      </w:r>
      <w:r w:rsidR="007C4578" w:rsidRPr="00807DAF">
        <w:t xml:space="preserve"> </w:t>
      </w:r>
      <w:r w:rsidRPr="00807DAF">
        <w:t xml:space="preserve">2.1, the application </w:t>
      </w:r>
      <w:proofErr w:type="gramStart"/>
      <w:r w:rsidR="001151FE" w:rsidRPr="00807DAF">
        <w:t xml:space="preserve">will </w:t>
      </w:r>
      <w:r w:rsidRPr="00807DAF">
        <w:t>be rejected</w:t>
      </w:r>
      <w:proofErr w:type="gramEnd"/>
      <w:r w:rsidRPr="00807DAF">
        <w:t xml:space="preserve"> on this sole basis.</w:t>
      </w:r>
      <w:r w:rsidR="00B71C4B">
        <w:t xml:space="preserve"> </w:t>
      </w:r>
    </w:p>
    <w:p w14:paraId="461C26C3" w14:textId="77777777" w:rsidR="00080FF2" w:rsidRDefault="00080FF2" w:rsidP="00080FF2"/>
    <w:p w14:paraId="4107F0F0" w14:textId="77777777" w:rsidR="0007408E" w:rsidRPr="00807DAF" w:rsidRDefault="0059080E" w:rsidP="000C4DF4">
      <w:pPr>
        <w:numPr>
          <w:ilvl w:val="0"/>
          <w:numId w:val="48"/>
        </w:numPr>
        <w:ind w:hanging="720"/>
        <w:rPr>
          <w:b/>
          <w:sz w:val="24"/>
          <w:szCs w:val="24"/>
        </w:rPr>
      </w:pPr>
      <w:r w:rsidRPr="00807DAF">
        <w:rPr>
          <w:b/>
          <w:sz w:val="24"/>
          <w:szCs w:val="24"/>
        </w:rPr>
        <w:t>STEP</w:t>
      </w:r>
      <w:r w:rsidR="009A51CA" w:rsidRPr="00807DAF">
        <w:rPr>
          <w:b/>
          <w:sz w:val="24"/>
          <w:szCs w:val="24"/>
        </w:rPr>
        <w:t xml:space="preserve"> 1</w:t>
      </w:r>
      <w:r w:rsidRPr="00807DAF">
        <w:rPr>
          <w:b/>
          <w:sz w:val="24"/>
          <w:szCs w:val="24"/>
        </w:rPr>
        <w:t>:</w:t>
      </w:r>
      <w:r w:rsidR="005D7AF3" w:rsidRPr="00807DAF">
        <w:rPr>
          <w:b/>
          <w:sz w:val="24"/>
          <w:szCs w:val="24"/>
        </w:rPr>
        <w:tab/>
      </w:r>
      <w:r w:rsidR="001F4014" w:rsidRPr="00807DAF">
        <w:rPr>
          <w:b/>
          <w:sz w:val="24"/>
          <w:szCs w:val="24"/>
        </w:rPr>
        <w:t>ADMINISTRATIVE CHECK</w:t>
      </w:r>
      <w:r w:rsidR="008A5CD8" w:rsidRPr="00807DAF">
        <w:rPr>
          <w:b/>
          <w:sz w:val="24"/>
          <w:szCs w:val="24"/>
        </w:rPr>
        <w:t>S</w:t>
      </w:r>
      <w:r w:rsidR="00B66332" w:rsidRPr="00807DAF">
        <w:rPr>
          <w:b/>
          <w:sz w:val="24"/>
          <w:szCs w:val="24"/>
        </w:rPr>
        <w:t xml:space="preserve"> AND </w:t>
      </w:r>
      <w:r w:rsidR="008A5CD8" w:rsidRPr="00807DAF">
        <w:rPr>
          <w:b/>
          <w:sz w:val="24"/>
          <w:szCs w:val="24"/>
        </w:rPr>
        <w:t>CONCEPT NOTE EVALUATION</w:t>
      </w:r>
    </w:p>
    <w:p w14:paraId="68B308D1" w14:textId="7A143520" w:rsidR="00402677" w:rsidRPr="00807DAF" w:rsidRDefault="007C4578" w:rsidP="006F280A">
      <w:r>
        <w:t>During the</w:t>
      </w:r>
      <w:r w:rsidR="00B541CC">
        <w:t xml:space="preserve"> </w:t>
      </w:r>
      <w:r>
        <w:t xml:space="preserve">administrative </w:t>
      </w:r>
      <w:r w:rsidR="00187D75">
        <w:t>check,</w:t>
      </w:r>
      <w:r>
        <w:t xml:space="preserve"> t</w:t>
      </w:r>
      <w:r w:rsidR="0059080E" w:rsidRPr="00807DAF">
        <w:t xml:space="preserve">he following </w:t>
      </w:r>
      <w:r w:rsidR="00187D75">
        <w:t xml:space="preserve">criteria </w:t>
      </w:r>
      <w:proofErr w:type="gramStart"/>
      <w:r w:rsidR="0059080E" w:rsidRPr="00807DAF">
        <w:t>will be assessed</w:t>
      </w:r>
      <w:proofErr w:type="gramEnd"/>
      <w:r w:rsidR="0059080E" w:rsidRPr="00807DAF">
        <w:t>:</w:t>
      </w:r>
    </w:p>
    <w:p w14:paraId="37662DC4" w14:textId="77777777" w:rsidR="00A762B5" w:rsidRPr="00807DAF" w:rsidRDefault="00A762B5" w:rsidP="000C4DF4">
      <w:pPr>
        <w:numPr>
          <w:ilvl w:val="2"/>
          <w:numId w:val="31"/>
        </w:numPr>
        <w:spacing w:before="120" w:after="120"/>
        <w:ind w:left="709"/>
      </w:pPr>
      <w:r w:rsidRPr="00BA6979">
        <w:t xml:space="preserve">If the deadline has </w:t>
      </w:r>
      <w:proofErr w:type="gramStart"/>
      <w:r w:rsidRPr="00BA6979">
        <w:t>been met</w:t>
      </w:r>
      <w:proofErr w:type="gramEnd"/>
      <w:r w:rsidRPr="00BA6979">
        <w:t xml:space="preserve">. Otherwise, the application </w:t>
      </w:r>
      <w:proofErr w:type="gramStart"/>
      <w:r w:rsidRPr="00BA6979">
        <w:t>will be automatically rejected</w:t>
      </w:r>
      <w:proofErr w:type="gramEnd"/>
      <w:r w:rsidRPr="00BA6979">
        <w:t>.</w:t>
      </w:r>
    </w:p>
    <w:p w14:paraId="65F68AFF" w14:textId="1EC94FB4" w:rsidR="0059080E" w:rsidRPr="00807DAF" w:rsidRDefault="00825A19" w:rsidP="000C4DF4">
      <w:pPr>
        <w:numPr>
          <w:ilvl w:val="0"/>
          <w:numId w:val="31"/>
        </w:numPr>
      </w:pPr>
      <w:r>
        <w:t xml:space="preserve">If </w:t>
      </w:r>
      <w:r w:rsidR="00187D75">
        <w:t>t</w:t>
      </w:r>
      <w:r w:rsidR="00187D75" w:rsidRPr="00807DAF">
        <w:t>he concept</w:t>
      </w:r>
      <w:r w:rsidR="0084479D" w:rsidRPr="00BA6979">
        <w:t xml:space="preserve"> </w:t>
      </w:r>
      <w:r w:rsidR="00187D75" w:rsidRPr="00BA6979">
        <w:t>note</w:t>
      </w:r>
      <w:r w:rsidR="00187D75">
        <w:t xml:space="preserve"> </w:t>
      </w:r>
      <w:r w:rsidR="00187D75" w:rsidRPr="00807DAF">
        <w:t>satisfies</w:t>
      </w:r>
      <w:r w:rsidR="006B6FC1" w:rsidRPr="00807DAF">
        <w:t xml:space="preserve"> all the criteria </w:t>
      </w:r>
      <w:r w:rsidR="00BD4B21" w:rsidRPr="00807DAF">
        <w:t xml:space="preserve">specified in </w:t>
      </w:r>
      <w:r w:rsidR="00C40B9B">
        <w:t xml:space="preserve">the checklist in </w:t>
      </w:r>
      <w:r w:rsidR="00AC4154" w:rsidRPr="00BA6979">
        <w:t>Annex A</w:t>
      </w:r>
      <w:r w:rsidR="00F43773" w:rsidRPr="00BA6979">
        <w:t>.1, Instructions</w:t>
      </w:r>
      <w:r w:rsidR="007B075A">
        <w:t xml:space="preserve"> </w:t>
      </w:r>
      <w:r w:rsidR="007A3169" w:rsidRPr="00807DAF">
        <w:t xml:space="preserve">of the </w:t>
      </w:r>
      <w:r w:rsidR="000A486E">
        <w:t>g</w:t>
      </w:r>
      <w:r w:rsidR="007A3169" w:rsidRPr="00807DAF">
        <w:t>rant application form</w:t>
      </w:r>
      <w:r w:rsidR="005913EB" w:rsidRPr="00807DAF">
        <w:t>.</w:t>
      </w:r>
      <w:r w:rsidR="00962588" w:rsidRPr="00807DAF">
        <w:t xml:space="preserve"> </w:t>
      </w:r>
      <w:r w:rsidR="00803E07">
        <w:t>This includes also an assessment of the eligibility of the action</w:t>
      </w:r>
      <w:r w:rsidR="00C40B9B">
        <w:t>.</w:t>
      </w:r>
      <w:r w:rsidR="00803E07" w:rsidRPr="00807DAF">
        <w:t xml:space="preserve"> </w:t>
      </w:r>
      <w:r w:rsidR="0059080E" w:rsidRPr="00807DAF">
        <w:t xml:space="preserve">If any of the </w:t>
      </w:r>
      <w:r w:rsidR="00B85A17" w:rsidRPr="00807DAF">
        <w:t xml:space="preserve">requested </w:t>
      </w:r>
      <w:r w:rsidR="0059080E" w:rsidRPr="00807DAF">
        <w:t xml:space="preserve">information is missing or </w:t>
      </w:r>
      <w:r w:rsidR="004C44FA" w:rsidRPr="00807DAF">
        <w:t xml:space="preserve">is </w:t>
      </w:r>
      <w:r w:rsidR="0059080E" w:rsidRPr="00807DAF">
        <w:t xml:space="preserve">incorrect, the </w:t>
      </w:r>
      <w:r w:rsidR="006459C5" w:rsidRPr="00807DAF">
        <w:t>application</w:t>
      </w:r>
      <w:r w:rsidR="0059080E" w:rsidRPr="00807DAF">
        <w:t xml:space="preserve"> </w:t>
      </w:r>
      <w:proofErr w:type="gramStart"/>
      <w:r w:rsidR="0087633A" w:rsidRPr="00807DAF">
        <w:t>may</w:t>
      </w:r>
      <w:r w:rsidR="007A3169" w:rsidRPr="00807DAF">
        <w:t xml:space="preserve"> </w:t>
      </w:r>
      <w:r w:rsidR="0059080E" w:rsidRPr="00807DAF">
        <w:t>be rejected</w:t>
      </w:r>
      <w:proofErr w:type="gramEnd"/>
      <w:r w:rsidR="0059080E" w:rsidRPr="00807DAF">
        <w:t xml:space="preserve"> on that </w:t>
      </w:r>
      <w:r w:rsidR="0059080E" w:rsidRPr="00807DAF">
        <w:rPr>
          <w:b/>
          <w:u w:val="single"/>
        </w:rPr>
        <w:t>sole</w:t>
      </w:r>
      <w:r w:rsidR="00962588" w:rsidRPr="00807DAF">
        <w:t xml:space="preserve"> basis and the </w:t>
      </w:r>
      <w:r w:rsidR="006459C5" w:rsidRPr="00807DAF">
        <w:t>application</w:t>
      </w:r>
      <w:r w:rsidR="00962588" w:rsidRPr="00807DAF">
        <w:t xml:space="preserve"> will not be evaluated</w:t>
      </w:r>
      <w:r w:rsidR="00607F60" w:rsidRPr="00807DAF">
        <w:t xml:space="preserve"> further</w:t>
      </w:r>
      <w:r w:rsidR="00962588" w:rsidRPr="00807DAF">
        <w:t>.</w:t>
      </w:r>
    </w:p>
    <w:p w14:paraId="3E3F4DD3" w14:textId="77777777" w:rsidR="00C727EC" w:rsidRPr="00807DAF" w:rsidRDefault="00400B42" w:rsidP="006F280A">
      <w:r w:rsidRPr="00807DAF">
        <w:t xml:space="preserve">The </w:t>
      </w:r>
      <w:r w:rsidR="00717ADB">
        <w:t>c</w:t>
      </w:r>
      <w:r w:rsidRPr="00807DAF">
        <w:t xml:space="preserve">oncept </w:t>
      </w:r>
      <w:r w:rsidR="00717ADB">
        <w:t>n</w:t>
      </w:r>
      <w:r w:rsidRPr="00807DAF">
        <w:t xml:space="preserve">otes that pass </w:t>
      </w:r>
      <w:r w:rsidR="00803E07">
        <w:t xml:space="preserve">this </w:t>
      </w:r>
      <w:r w:rsidRPr="00807DAF">
        <w:t xml:space="preserve">check </w:t>
      </w:r>
      <w:proofErr w:type="gramStart"/>
      <w:r w:rsidRPr="00807DAF">
        <w:t xml:space="preserve">will </w:t>
      </w:r>
      <w:r w:rsidR="00B83541" w:rsidRPr="00807DAF">
        <w:t>be evaluated</w:t>
      </w:r>
      <w:proofErr w:type="gramEnd"/>
      <w:r w:rsidR="00B83541" w:rsidRPr="00807DAF">
        <w:t xml:space="preserve"> on</w:t>
      </w:r>
      <w:r w:rsidRPr="00807DAF">
        <w:t xml:space="preserve"> the relevance </w:t>
      </w:r>
      <w:r w:rsidR="0002503B" w:rsidRPr="00807DAF">
        <w:t xml:space="preserve">and design </w:t>
      </w:r>
      <w:r w:rsidRPr="00807DAF">
        <w:t xml:space="preserve">of the </w:t>
      </w:r>
      <w:r w:rsidR="00E56448" w:rsidRPr="00807DAF">
        <w:t xml:space="preserve">proposed </w:t>
      </w:r>
      <w:r w:rsidRPr="00807DAF">
        <w:t>action</w:t>
      </w:r>
      <w:r w:rsidR="0002503B" w:rsidRPr="00807DAF">
        <w:t>.</w:t>
      </w:r>
    </w:p>
    <w:p w14:paraId="1D9974CA" w14:textId="77777777" w:rsidR="00400B42" w:rsidRPr="00807DAF" w:rsidRDefault="00400B42" w:rsidP="006F280A">
      <w:r w:rsidRPr="00807DAF">
        <w:t xml:space="preserve">The </w:t>
      </w:r>
      <w:r w:rsidR="00717ADB">
        <w:t>c</w:t>
      </w:r>
      <w:r w:rsidRPr="00807DAF">
        <w:t xml:space="preserve">oncept </w:t>
      </w:r>
      <w:r w:rsidR="00717ADB">
        <w:t>n</w:t>
      </w:r>
      <w:r w:rsidRPr="00807DAF">
        <w:t>ote</w:t>
      </w:r>
      <w:r w:rsidR="00E80733">
        <w:t>s</w:t>
      </w:r>
      <w:r w:rsidRPr="00807DAF">
        <w:t xml:space="preserve"> will </w:t>
      </w:r>
      <w:r w:rsidR="00B83541" w:rsidRPr="00807DAF">
        <w:t>receive</w:t>
      </w:r>
      <w:r w:rsidRPr="00807DAF">
        <w:t xml:space="preserve"> an overall score out of 50 </w:t>
      </w:r>
      <w:r w:rsidR="00B83541" w:rsidRPr="00807DAF">
        <w:t>using</w:t>
      </w:r>
      <w:r w:rsidRPr="00807DAF">
        <w:t xml:space="preserve"> the breakdown in the </w:t>
      </w:r>
      <w:r w:rsidR="00B83541" w:rsidRPr="00807DAF">
        <w:t>e</w:t>
      </w:r>
      <w:r w:rsidRPr="00807DAF">
        <w:t xml:space="preserve">valuation </w:t>
      </w:r>
      <w:r w:rsidR="00B83541" w:rsidRPr="00807DAF">
        <w:t>g</w:t>
      </w:r>
      <w:r w:rsidRPr="00807DAF">
        <w:t xml:space="preserve">rid below. The evaluation </w:t>
      </w:r>
      <w:r w:rsidR="00B83541" w:rsidRPr="00807DAF">
        <w:t xml:space="preserve">will </w:t>
      </w:r>
      <w:r w:rsidRPr="00807DAF">
        <w:t xml:space="preserve">also </w:t>
      </w:r>
      <w:r w:rsidR="00B83541" w:rsidRPr="00807DAF">
        <w:t>check on</w:t>
      </w:r>
      <w:r w:rsidRPr="00807DAF">
        <w:t xml:space="preserve"> compliance with the </w:t>
      </w:r>
      <w:r w:rsidR="007B5847" w:rsidRPr="00807DAF">
        <w:t xml:space="preserve">instructions on </w:t>
      </w:r>
      <w:r w:rsidR="00990BD8">
        <w:t xml:space="preserve">how to complete </w:t>
      </w:r>
      <w:r w:rsidR="007B5847" w:rsidRPr="00807DAF">
        <w:t xml:space="preserve">the </w:t>
      </w:r>
      <w:r w:rsidR="00717ADB">
        <w:t>c</w:t>
      </w:r>
      <w:r w:rsidRPr="00807DAF">
        <w:t xml:space="preserve">oncept </w:t>
      </w:r>
      <w:r w:rsidR="00717ADB">
        <w:t>n</w:t>
      </w:r>
      <w:r w:rsidRPr="00807DAF">
        <w:t>ote</w:t>
      </w:r>
      <w:r w:rsidR="007B5847" w:rsidRPr="00807DAF">
        <w:t xml:space="preserve">, which </w:t>
      </w:r>
      <w:proofErr w:type="gramStart"/>
      <w:r w:rsidR="007B5847" w:rsidRPr="00807DAF">
        <w:t>can be found</w:t>
      </w:r>
      <w:proofErr w:type="gramEnd"/>
      <w:r w:rsidR="007B5847" w:rsidRPr="00807DAF">
        <w:t xml:space="preserve"> </w:t>
      </w:r>
      <w:r w:rsidR="008B1EA7" w:rsidRPr="00807DAF">
        <w:t xml:space="preserve">in </w:t>
      </w:r>
      <w:r w:rsidR="00E92E8A">
        <w:t>Annex A.1</w:t>
      </w:r>
      <w:r w:rsidR="007B5847" w:rsidRPr="00807DAF">
        <w:t>.</w:t>
      </w:r>
    </w:p>
    <w:p w14:paraId="23223AC2" w14:textId="77777777" w:rsidR="00ED5802" w:rsidRDefault="00ED5802" w:rsidP="006F280A">
      <w:bookmarkStart w:id="37" w:name="_Toc159211906"/>
      <w:bookmarkStart w:id="38" w:name="_Toc159212662"/>
      <w:bookmarkStart w:id="39" w:name="_Toc159212881"/>
      <w:bookmarkStart w:id="40" w:name="_Toc159213197"/>
      <w:r w:rsidRPr="00807DAF">
        <w:t xml:space="preserve">The </w:t>
      </w:r>
      <w:r w:rsidRPr="00807DAF">
        <w:rPr>
          <w:u w:val="single"/>
        </w:rPr>
        <w:t>evaluation criteria</w:t>
      </w:r>
      <w:r w:rsidRPr="00807DAF">
        <w:t xml:space="preserve"> </w:t>
      </w:r>
      <w:proofErr w:type="gramStart"/>
      <w:r w:rsidRPr="00807DAF">
        <w:t>are divided</w:t>
      </w:r>
      <w:proofErr w:type="gramEnd"/>
      <w:r w:rsidRPr="00807DAF">
        <w:t xml:space="preserve"> into headings and subheadings. Each subheading will be given a score between </w:t>
      </w:r>
      <w:proofErr w:type="gramStart"/>
      <w:r w:rsidRPr="00807DAF">
        <w:t>1</w:t>
      </w:r>
      <w:proofErr w:type="gramEnd"/>
      <w:r w:rsidRPr="00807DAF">
        <w:t xml:space="preserve"> and 5 </w:t>
      </w:r>
      <w:r w:rsidR="006F44FB" w:rsidRPr="00807DAF">
        <w:t>as follows</w:t>
      </w:r>
      <w:r w:rsidRPr="00807DAF">
        <w:t>: 1 = very poor; 2 = poor; 3 = adequate; 4 = good; 5 = very good.</w:t>
      </w:r>
    </w:p>
    <w:p w14:paraId="7334E1FD" w14:textId="77777777" w:rsidR="000B160B" w:rsidRDefault="000B160B" w:rsidP="006F280A"/>
    <w:p w14:paraId="4ECEABFB" w14:textId="77777777" w:rsidR="000B160B" w:rsidRPr="00807DAF" w:rsidRDefault="000B160B" w:rsidP="006F280A"/>
    <w:bookmarkEnd w:id="37"/>
    <w:bookmarkEnd w:id="38"/>
    <w:bookmarkEnd w:id="39"/>
    <w:bookmarkEnd w:id="40"/>
    <w:p w14:paraId="69A8ACCC" w14:textId="77777777" w:rsidR="00A6547C" w:rsidRDefault="00A6547C" w:rsidP="00A6547C">
      <w:pPr>
        <w:rPr>
          <w:b/>
        </w:rPr>
      </w:pPr>
      <w:r>
        <w:rPr>
          <w:b/>
        </w:rPr>
        <w:t>Evaluation Grid</w:t>
      </w:r>
    </w:p>
    <w:tbl>
      <w:tblPr>
        <w:tblW w:w="9990" w:type="dxa"/>
        <w:tblLayout w:type="fixed"/>
        <w:tblLook w:val="01E0" w:firstRow="1" w:lastRow="1" w:firstColumn="1" w:lastColumn="1" w:noHBand="0" w:noVBand="0"/>
      </w:tblPr>
      <w:tblGrid>
        <w:gridCol w:w="8682"/>
        <w:gridCol w:w="1308"/>
      </w:tblGrid>
      <w:tr w:rsidR="00A6547C" w14:paraId="753E175B" w14:textId="77777777" w:rsidTr="00A6547C">
        <w:tc>
          <w:tcPr>
            <w:tcW w:w="86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FA0E8A" w14:textId="77777777" w:rsidR="00A6547C" w:rsidRDefault="00A6547C" w:rsidP="00DF6F65">
            <w:pPr>
              <w:snapToGrid w:val="0"/>
              <w:rPr>
                <w:b/>
                <w:szCs w:val="22"/>
              </w:rPr>
            </w:pPr>
            <w:r>
              <w:rPr>
                <w:b/>
                <w:szCs w:val="22"/>
              </w:rPr>
              <w:t>Section</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0C8459" w14:textId="77777777" w:rsidR="00A6547C" w:rsidRDefault="00A6547C" w:rsidP="00DF6F65">
            <w:pPr>
              <w:snapToGrid w:val="0"/>
              <w:jc w:val="center"/>
              <w:rPr>
                <w:b/>
                <w:szCs w:val="22"/>
              </w:rPr>
            </w:pPr>
            <w:r>
              <w:rPr>
                <w:b/>
                <w:szCs w:val="22"/>
              </w:rPr>
              <w:t>Maximum Score</w:t>
            </w:r>
          </w:p>
        </w:tc>
      </w:tr>
      <w:tr w:rsidR="00A6547C" w14:paraId="58F39DA8" w14:textId="77777777" w:rsidTr="00A6547C">
        <w:tc>
          <w:tcPr>
            <w:tcW w:w="8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12F3C5" w14:textId="77777777" w:rsidR="00A6547C" w:rsidRDefault="00A6547C" w:rsidP="00DF6F65">
            <w:pPr>
              <w:snapToGrid w:val="0"/>
              <w:jc w:val="left"/>
              <w:rPr>
                <w:b/>
                <w:szCs w:val="22"/>
              </w:rPr>
            </w:pPr>
            <w:r>
              <w:rPr>
                <w:b/>
                <w:szCs w:val="22"/>
              </w:rPr>
              <w:t>1. Relevance of the action</w:t>
            </w:r>
          </w:p>
        </w:tc>
        <w:tc>
          <w:tcPr>
            <w:tcW w:w="1308" w:type="dxa"/>
            <w:tcBorders>
              <w:top w:val="single" w:sz="4" w:space="0" w:color="auto"/>
              <w:left w:val="single" w:sz="4" w:space="0" w:color="auto"/>
              <w:bottom w:val="single" w:sz="4" w:space="0" w:color="auto"/>
              <w:right w:val="single" w:sz="4" w:space="0" w:color="auto"/>
            </w:tcBorders>
            <w:shd w:val="clear" w:color="auto" w:fill="D9D9D9"/>
            <w:hideMark/>
          </w:tcPr>
          <w:p w14:paraId="741EB430" w14:textId="77777777" w:rsidR="00A6547C" w:rsidRDefault="00A6547C" w:rsidP="00A6547C">
            <w:pPr>
              <w:snapToGrid w:val="0"/>
              <w:spacing w:before="120" w:after="120"/>
              <w:rPr>
                <w:b/>
                <w:szCs w:val="22"/>
              </w:rPr>
            </w:pPr>
            <w:r>
              <w:rPr>
                <w:b/>
                <w:noProof/>
                <w:szCs w:val="22"/>
              </w:rPr>
              <w:t>20</w:t>
            </w:r>
          </w:p>
        </w:tc>
      </w:tr>
      <w:tr w:rsidR="00A6547C" w14:paraId="2375A148" w14:textId="77777777" w:rsidTr="00DF6F65">
        <w:trPr>
          <w:trHeight w:val="625"/>
        </w:trPr>
        <w:tc>
          <w:tcPr>
            <w:tcW w:w="8682" w:type="dxa"/>
            <w:tcBorders>
              <w:top w:val="single" w:sz="4" w:space="0" w:color="auto"/>
              <w:left w:val="single" w:sz="4" w:space="0" w:color="auto"/>
              <w:bottom w:val="single" w:sz="4" w:space="0" w:color="auto"/>
              <w:right w:val="single" w:sz="4" w:space="0" w:color="auto"/>
            </w:tcBorders>
            <w:hideMark/>
          </w:tcPr>
          <w:p w14:paraId="14F41891" w14:textId="77777777" w:rsidR="00A6547C" w:rsidRDefault="00A6547C" w:rsidP="00A6547C">
            <w:pPr>
              <w:snapToGrid w:val="0"/>
              <w:spacing w:before="120" w:after="120"/>
              <w:ind w:left="340" w:hanging="340"/>
              <w:rPr>
                <w:szCs w:val="22"/>
              </w:rPr>
            </w:pPr>
            <w:r>
              <w:rPr>
                <w:noProof/>
                <w:szCs w:val="22"/>
              </w:rPr>
              <w:t>1.1. How relevant is the proposal to the objectives and priorities of the call for proposals and to the specific themes/sectors/areas or any other specific requirement stated in the guidelines for applicants? Are the expected results of the action aligned with the priorities defined in the guidelines for applicants (section 1.2)?</w:t>
            </w:r>
          </w:p>
        </w:tc>
        <w:tc>
          <w:tcPr>
            <w:tcW w:w="1308" w:type="dxa"/>
            <w:tcBorders>
              <w:top w:val="single" w:sz="4" w:space="0" w:color="auto"/>
              <w:left w:val="single" w:sz="4" w:space="0" w:color="auto"/>
              <w:bottom w:val="single" w:sz="4" w:space="0" w:color="auto"/>
              <w:right w:val="single" w:sz="4" w:space="0" w:color="auto"/>
            </w:tcBorders>
            <w:hideMark/>
          </w:tcPr>
          <w:p w14:paraId="735F20AE" w14:textId="77777777" w:rsidR="00A6547C" w:rsidRDefault="00A6547C" w:rsidP="00A6547C">
            <w:pPr>
              <w:snapToGrid w:val="0"/>
              <w:spacing w:before="120" w:after="120"/>
              <w:rPr>
                <w:szCs w:val="22"/>
                <w:u w:val="single"/>
              </w:rPr>
            </w:pPr>
            <w:r>
              <w:rPr>
                <w:noProof/>
                <w:szCs w:val="22"/>
              </w:rPr>
              <w:t>5</w:t>
            </w:r>
          </w:p>
        </w:tc>
      </w:tr>
      <w:tr w:rsidR="00A6547C" w14:paraId="2425257E" w14:textId="77777777" w:rsidTr="00DF6F65">
        <w:trPr>
          <w:trHeight w:val="625"/>
        </w:trPr>
        <w:tc>
          <w:tcPr>
            <w:tcW w:w="8682" w:type="dxa"/>
            <w:tcBorders>
              <w:top w:val="single" w:sz="4" w:space="0" w:color="auto"/>
              <w:left w:val="single" w:sz="4" w:space="0" w:color="auto"/>
              <w:bottom w:val="single" w:sz="4" w:space="0" w:color="auto"/>
              <w:right w:val="single" w:sz="4" w:space="0" w:color="auto"/>
            </w:tcBorders>
            <w:hideMark/>
          </w:tcPr>
          <w:p w14:paraId="72B91A8C" w14:textId="77777777" w:rsidR="00A6547C" w:rsidRDefault="00A6547C" w:rsidP="00A6547C">
            <w:pPr>
              <w:snapToGrid w:val="0"/>
              <w:spacing w:before="120" w:after="120"/>
              <w:ind w:left="340" w:hanging="340"/>
              <w:rPr>
                <w:szCs w:val="22"/>
              </w:rPr>
            </w:pPr>
            <w:r>
              <w:rPr>
                <w:noProof/>
                <w:szCs w:val="22"/>
              </w:rPr>
              <w:t>1.2. How relevant is the proposal to the particular needs and constraints of the target country(ies), region(s) and/or relevant sectors (including synergy with other development initiatives and avoidance of duplication)?</w:t>
            </w:r>
          </w:p>
        </w:tc>
        <w:tc>
          <w:tcPr>
            <w:tcW w:w="1308" w:type="dxa"/>
            <w:tcBorders>
              <w:top w:val="single" w:sz="4" w:space="0" w:color="auto"/>
              <w:left w:val="single" w:sz="4" w:space="0" w:color="auto"/>
              <w:bottom w:val="single" w:sz="4" w:space="0" w:color="auto"/>
              <w:right w:val="single" w:sz="4" w:space="0" w:color="auto"/>
            </w:tcBorders>
            <w:hideMark/>
          </w:tcPr>
          <w:p w14:paraId="423C736E" w14:textId="77777777" w:rsidR="00A6547C" w:rsidRDefault="00A6547C" w:rsidP="00A6547C">
            <w:pPr>
              <w:snapToGrid w:val="0"/>
              <w:spacing w:before="120" w:after="120"/>
              <w:rPr>
                <w:szCs w:val="22"/>
                <w:u w:val="single"/>
              </w:rPr>
            </w:pPr>
            <w:r>
              <w:rPr>
                <w:noProof/>
                <w:szCs w:val="22"/>
              </w:rPr>
              <w:t>5</w:t>
            </w:r>
          </w:p>
        </w:tc>
      </w:tr>
      <w:tr w:rsidR="00A6547C" w14:paraId="60F24B20" w14:textId="77777777" w:rsidTr="00DF6F65">
        <w:trPr>
          <w:trHeight w:val="625"/>
        </w:trPr>
        <w:tc>
          <w:tcPr>
            <w:tcW w:w="8682" w:type="dxa"/>
            <w:tcBorders>
              <w:top w:val="single" w:sz="4" w:space="0" w:color="auto"/>
              <w:left w:val="single" w:sz="4" w:space="0" w:color="auto"/>
              <w:bottom w:val="single" w:sz="4" w:space="0" w:color="auto"/>
              <w:right w:val="single" w:sz="4" w:space="0" w:color="auto"/>
            </w:tcBorders>
            <w:hideMark/>
          </w:tcPr>
          <w:p w14:paraId="401C2725" w14:textId="77777777" w:rsidR="00A6547C" w:rsidRDefault="00A6547C" w:rsidP="00A6547C">
            <w:pPr>
              <w:snapToGrid w:val="0"/>
              <w:spacing w:before="120" w:after="120"/>
              <w:ind w:left="340" w:hanging="340"/>
              <w:rPr>
                <w:szCs w:val="22"/>
              </w:rPr>
            </w:pPr>
            <w:r>
              <w:rPr>
                <w:noProof/>
                <w:szCs w:val="22"/>
              </w:rPr>
              <w:t>1.3. How clearly defined and strategically chosen are those involved (final beneficiaries, target groups)? Have their needs (as rights holders and/or duty bearers) and constraints been clearly defined and does the proposal address them appropriately?</w:t>
            </w:r>
          </w:p>
        </w:tc>
        <w:tc>
          <w:tcPr>
            <w:tcW w:w="1308" w:type="dxa"/>
            <w:tcBorders>
              <w:top w:val="single" w:sz="4" w:space="0" w:color="auto"/>
              <w:left w:val="single" w:sz="4" w:space="0" w:color="auto"/>
              <w:bottom w:val="single" w:sz="4" w:space="0" w:color="auto"/>
              <w:right w:val="single" w:sz="4" w:space="0" w:color="auto"/>
            </w:tcBorders>
            <w:hideMark/>
          </w:tcPr>
          <w:p w14:paraId="13167E27" w14:textId="77777777" w:rsidR="00A6547C" w:rsidRDefault="00A6547C" w:rsidP="00A6547C">
            <w:pPr>
              <w:snapToGrid w:val="0"/>
              <w:spacing w:before="120" w:after="120"/>
              <w:rPr>
                <w:szCs w:val="22"/>
                <w:u w:val="single"/>
              </w:rPr>
            </w:pPr>
            <w:r>
              <w:rPr>
                <w:noProof/>
                <w:szCs w:val="22"/>
              </w:rPr>
              <w:t>5</w:t>
            </w:r>
          </w:p>
        </w:tc>
      </w:tr>
      <w:tr w:rsidR="00A6547C" w14:paraId="72C17A2E" w14:textId="77777777" w:rsidTr="00DF6F65">
        <w:trPr>
          <w:trHeight w:val="625"/>
        </w:trPr>
        <w:tc>
          <w:tcPr>
            <w:tcW w:w="8682" w:type="dxa"/>
            <w:tcBorders>
              <w:top w:val="single" w:sz="4" w:space="0" w:color="auto"/>
              <w:left w:val="single" w:sz="4" w:space="0" w:color="auto"/>
              <w:bottom w:val="single" w:sz="4" w:space="0" w:color="auto"/>
              <w:right w:val="single" w:sz="4" w:space="0" w:color="auto"/>
            </w:tcBorders>
            <w:hideMark/>
          </w:tcPr>
          <w:p w14:paraId="4A38E3DD" w14:textId="77777777" w:rsidR="00A6547C" w:rsidRDefault="00A6547C" w:rsidP="00A6547C">
            <w:pPr>
              <w:snapToGrid w:val="0"/>
              <w:spacing w:before="120" w:after="120"/>
              <w:ind w:left="340" w:hanging="340"/>
              <w:rPr>
                <w:szCs w:val="22"/>
              </w:rPr>
            </w:pPr>
            <w:r>
              <w:rPr>
                <w:noProof/>
                <w:szCs w:val="22"/>
              </w:rPr>
              <w:t>1.4. Does the proposal contain particular added-value elements (e.g. innovation, best practices) ? [and the other additional elements indicated under 1.2. of the guidelines for applicants]</w:t>
            </w:r>
          </w:p>
        </w:tc>
        <w:tc>
          <w:tcPr>
            <w:tcW w:w="1308" w:type="dxa"/>
            <w:tcBorders>
              <w:top w:val="single" w:sz="4" w:space="0" w:color="auto"/>
              <w:left w:val="single" w:sz="4" w:space="0" w:color="auto"/>
              <w:bottom w:val="single" w:sz="4" w:space="0" w:color="auto"/>
              <w:right w:val="single" w:sz="4" w:space="0" w:color="auto"/>
            </w:tcBorders>
            <w:hideMark/>
          </w:tcPr>
          <w:p w14:paraId="038A7BF1" w14:textId="77777777" w:rsidR="00A6547C" w:rsidRDefault="00A6547C" w:rsidP="00A6547C">
            <w:pPr>
              <w:snapToGrid w:val="0"/>
              <w:spacing w:before="120" w:after="120"/>
              <w:rPr>
                <w:szCs w:val="22"/>
                <w:u w:val="single"/>
              </w:rPr>
            </w:pPr>
            <w:r>
              <w:rPr>
                <w:noProof/>
                <w:szCs w:val="22"/>
              </w:rPr>
              <w:t>5</w:t>
            </w:r>
          </w:p>
        </w:tc>
      </w:tr>
      <w:tr w:rsidR="00A6547C" w14:paraId="187EC3EC" w14:textId="77777777" w:rsidTr="00DF6F65">
        <w:tc>
          <w:tcPr>
            <w:tcW w:w="8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79284E" w14:textId="77777777" w:rsidR="00A6547C" w:rsidRDefault="00A6547C" w:rsidP="00DF6F65">
            <w:pPr>
              <w:snapToGrid w:val="0"/>
              <w:jc w:val="left"/>
              <w:rPr>
                <w:b/>
                <w:szCs w:val="22"/>
              </w:rPr>
            </w:pPr>
            <w:r>
              <w:rPr>
                <w:b/>
                <w:szCs w:val="22"/>
              </w:rPr>
              <w:t xml:space="preserve">2. </w:t>
            </w:r>
            <w:r>
              <w:rPr>
                <w:b/>
                <w:noProof/>
                <w:szCs w:val="22"/>
              </w:rPr>
              <w:t>Design of the action</w:t>
            </w:r>
          </w:p>
        </w:tc>
        <w:tc>
          <w:tcPr>
            <w:tcW w:w="1308" w:type="dxa"/>
            <w:tcBorders>
              <w:top w:val="single" w:sz="4" w:space="0" w:color="auto"/>
              <w:left w:val="single" w:sz="4" w:space="0" w:color="auto"/>
              <w:bottom w:val="single" w:sz="4" w:space="0" w:color="auto"/>
              <w:right w:val="single" w:sz="4" w:space="0" w:color="auto"/>
            </w:tcBorders>
            <w:shd w:val="clear" w:color="auto" w:fill="D9D9D9"/>
            <w:hideMark/>
          </w:tcPr>
          <w:p w14:paraId="5A0BF9E6" w14:textId="77777777" w:rsidR="00A6547C" w:rsidRDefault="00A6547C" w:rsidP="00A6547C">
            <w:pPr>
              <w:snapToGrid w:val="0"/>
              <w:spacing w:before="120" w:after="120"/>
              <w:rPr>
                <w:b/>
                <w:szCs w:val="22"/>
              </w:rPr>
            </w:pPr>
            <w:r>
              <w:rPr>
                <w:b/>
                <w:bCs/>
                <w:noProof/>
                <w:szCs w:val="22"/>
              </w:rPr>
              <w:t>30</w:t>
            </w:r>
          </w:p>
        </w:tc>
      </w:tr>
      <w:tr w:rsidR="00A6547C" w14:paraId="300EACE2" w14:textId="77777777" w:rsidTr="00DF6F65">
        <w:trPr>
          <w:trHeight w:val="285"/>
        </w:trPr>
        <w:tc>
          <w:tcPr>
            <w:tcW w:w="8682" w:type="dxa"/>
            <w:tcBorders>
              <w:top w:val="single" w:sz="4" w:space="0" w:color="auto"/>
              <w:left w:val="single" w:sz="4" w:space="0" w:color="auto"/>
              <w:bottom w:val="single" w:sz="4" w:space="0" w:color="auto"/>
              <w:right w:val="single" w:sz="4" w:space="0" w:color="auto"/>
            </w:tcBorders>
            <w:hideMark/>
          </w:tcPr>
          <w:p w14:paraId="522F06A1" w14:textId="77777777" w:rsidR="00A6547C" w:rsidRDefault="00A6547C" w:rsidP="00A6547C">
            <w:pPr>
              <w:snapToGrid w:val="0"/>
              <w:spacing w:before="120" w:after="120"/>
              <w:rPr>
                <w:szCs w:val="22"/>
              </w:rPr>
            </w:pPr>
            <w:r>
              <w:rPr>
                <w:noProof/>
                <w:szCs w:val="22"/>
              </w:rPr>
              <w:t>2.1. How coherent is the overall design of the action? Does the proposal indicate the expected results to be achieved by the action? Does the intervention logic explain the rationale to achieve the expected results?</w:t>
            </w:r>
            <w:r>
              <w:rPr>
                <w:szCs w:val="22"/>
              </w:rPr>
              <w:t xml:space="preserve"> </w:t>
            </w:r>
          </w:p>
        </w:tc>
        <w:tc>
          <w:tcPr>
            <w:tcW w:w="1308" w:type="dxa"/>
            <w:tcBorders>
              <w:top w:val="single" w:sz="4" w:space="0" w:color="auto"/>
              <w:left w:val="single" w:sz="4" w:space="0" w:color="auto"/>
              <w:bottom w:val="single" w:sz="4" w:space="0" w:color="auto"/>
              <w:right w:val="single" w:sz="4" w:space="0" w:color="auto"/>
            </w:tcBorders>
            <w:hideMark/>
          </w:tcPr>
          <w:p w14:paraId="711E3CC8" w14:textId="77777777" w:rsidR="00A6547C" w:rsidRDefault="00A6547C" w:rsidP="00A6547C">
            <w:pPr>
              <w:snapToGrid w:val="0"/>
              <w:spacing w:before="120" w:after="120"/>
              <w:rPr>
                <w:szCs w:val="22"/>
                <w:u w:val="single"/>
              </w:rPr>
            </w:pPr>
            <w:r>
              <w:rPr>
                <w:noProof/>
                <w:szCs w:val="22"/>
              </w:rPr>
              <w:t>5x2**</w:t>
            </w:r>
          </w:p>
        </w:tc>
      </w:tr>
      <w:tr w:rsidR="00A6547C" w14:paraId="30791CE7" w14:textId="77777777" w:rsidTr="00DF6F65">
        <w:trPr>
          <w:trHeight w:val="285"/>
        </w:trPr>
        <w:tc>
          <w:tcPr>
            <w:tcW w:w="8682" w:type="dxa"/>
            <w:tcBorders>
              <w:top w:val="single" w:sz="4" w:space="0" w:color="auto"/>
              <w:left w:val="single" w:sz="4" w:space="0" w:color="auto"/>
              <w:bottom w:val="single" w:sz="4" w:space="0" w:color="auto"/>
              <w:right w:val="single" w:sz="4" w:space="0" w:color="auto"/>
            </w:tcBorders>
            <w:hideMark/>
          </w:tcPr>
          <w:p w14:paraId="3E0B270E" w14:textId="77777777" w:rsidR="00A6547C" w:rsidRDefault="00A6547C" w:rsidP="00A6547C">
            <w:pPr>
              <w:snapToGrid w:val="0"/>
              <w:spacing w:before="120" w:after="120"/>
              <w:rPr>
                <w:szCs w:val="22"/>
              </w:rPr>
            </w:pPr>
            <w:r>
              <w:rPr>
                <w:noProof/>
                <w:szCs w:val="22"/>
              </w:rPr>
              <w:t>2.2. Does the design reflect a robust analysis of the problems involved, and the capacities of the relevant stakeholders?</w:t>
            </w:r>
            <w:r>
              <w:rPr>
                <w:szCs w:val="22"/>
              </w:rPr>
              <w:t xml:space="preserve"> </w:t>
            </w:r>
          </w:p>
        </w:tc>
        <w:tc>
          <w:tcPr>
            <w:tcW w:w="1308" w:type="dxa"/>
            <w:tcBorders>
              <w:top w:val="single" w:sz="4" w:space="0" w:color="auto"/>
              <w:left w:val="single" w:sz="4" w:space="0" w:color="auto"/>
              <w:bottom w:val="single" w:sz="4" w:space="0" w:color="auto"/>
              <w:right w:val="single" w:sz="4" w:space="0" w:color="auto"/>
            </w:tcBorders>
            <w:hideMark/>
          </w:tcPr>
          <w:p w14:paraId="4CE60C77" w14:textId="77777777" w:rsidR="00A6547C" w:rsidRDefault="00A6547C" w:rsidP="00A6547C">
            <w:pPr>
              <w:snapToGrid w:val="0"/>
              <w:spacing w:before="120" w:after="120"/>
              <w:rPr>
                <w:szCs w:val="22"/>
                <w:u w:val="single"/>
              </w:rPr>
            </w:pPr>
            <w:r>
              <w:rPr>
                <w:noProof/>
                <w:szCs w:val="22"/>
              </w:rPr>
              <w:t>5</w:t>
            </w:r>
          </w:p>
        </w:tc>
      </w:tr>
      <w:tr w:rsidR="00A6547C" w14:paraId="61F91335" w14:textId="77777777" w:rsidTr="00DF6F65">
        <w:trPr>
          <w:trHeight w:val="285"/>
        </w:trPr>
        <w:tc>
          <w:tcPr>
            <w:tcW w:w="8682" w:type="dxa"/>
            <w:tcBorders>
              <w:top w:val="single" w:sz="4" w:space="0" w:color="auto"/>
              <w:left w:val="single" w:sz="4" w:space="0" w:color="auto"/>
              <w:bottom w:val="single" w:sz="4" w:space="0" w:color="auto"/>
              <w:right w:val="single" w:sz="4" w:space="0" w:color="auto"/>
            </w:tcBorders>
            <w:hideMark/>
          </w:tcPr>
          <w:p w14:paraId="3156A46F" w14:textId="77777777" w:rsidR="00A6547C" w:rsidRDefault="00A6547C" w:rsidP="00A6547C">
            <w:pPr>
              <w:snapToGrid w:val="0"/>
              <w:spacing w:before="120" w:after="120"/>
              <w:rPr>
                <w:szCs w:val="22"/>
              </w:rPr>
            </w:pPr>
            <w:r>
              <w:rPr>
                <w:noProof/>
                <w:szCs w:val="22"/>
              </w:rPr>
              <w:t>2.3. Does the design take into account external factors (risks and assumptions)?</w:t>
            </w:r>
            <w:r>
              <w:rPr>
                <w:szCs w:val="22"/>
              </w:rPr>
              <w:t xml:space="preserve"> </w:t>
            </w:r>
          </w:p>
        </w:tc>
        <w:tc>
          <w:tcPr>
            <w:tcW w:w="1308" w:type="dxa"/>
            <w:tcBorders>
              <w:top w:val="single" w:sz="4" w:space="0" w:color="auto"/>
              <w:left w:val="single" w:sz="4" w:space="0" w:color="auto"/>
              <w:bottom w:val="single" w:sz="4" w:space="0" w:color="auto"/>
              <w:right w:val="single" w:sz="4" w:space="0" w:color="auto"/>
            </w:tcBorders>
            <w:hideMark/>
          </w:tcPr>
          <w:p w14:paraId="63EEF9FC" w14:textId="77777777" w:rsidR="00A6547C" w:rsidRDefault="00A6547C" w:rsidP="00A6547C">
            <w:pPr>
              <w:snapToGrid w:val="0"/>
              <w:spacing w:before="120" w:after="120"/>
              <w:rPr>
                <w:szCs w:val="22"/>
                <w:u w:val="single"/>
              </w:rPr>
            </w:pPr>
            <w:r>
              <w:rPr>
                <w:noProof/>
                <w:szCs w:val="22"/>
              </w:rPr>
              <w:t>5</w:t>
            </w:r>
          </w:p>
        </w:tc>
      </w:tr>
      <w:tr w:rsidR="00A6547C" w14:paraId="464861C4" w14:textId="77777777" w:rsidTr="00DF6F65">
        <w:trPr>
          <w:trHeight w:val="285"/>
        </w:trPr>
        <w:tc>
          <w:tcPr>
            <w:tcW w:w="8682" w:type="dxa"/>
            <w:tcBorders>
              <w:top w:val="single" w:sz="4" w:space="0" w:color="auto"/>
              <w:left w:val="single" w:sz="4" w:space="0" w:color="auto"/>
              <w:bottom w:val="single" w:sz="4" w:space="0" w:color="auto"/>
              <w:right w:val="single" w:sz="4" w:space="0" w:color="auto"/>
            </w:tcBorders>
            <w:hideMark/>
          </w:tcPr>
          <w:p w14:paraId="2B62D037" w14:textId="77777777" w:rsidR="00A6547C" w:rsidRDefault="00A6547C" w:rsidP="00A6547C">
            <w:pPr>
              <w:snapToGrid w:val="0"/>
              <w:spacing w:before="120" w:after="120"/>
              <w:rPr>
                <w:szCs w:val="22"/>
              </w:rPr>
            </w:pPr>
            <w:r>
              <w:rPr>
                <w:noProof/>
                <w:szCs w:val="22"/>
              </w:rPr>
              <w:t>2.4. Are the activities feasible and consistent in relation to the expected results (including timeframe)? Are results (output, outcome and impact) realistic?</w:t>
            </w:r>
            <w:r>
              <w:rPr>
                <w:szCs w:val="22"/>
              </w:rPr>
              <w:t xml:space="preserve"> </w:t>
            </w:r>
          </w:p>
        </w:tc>
        <w:tc>
          <w:tcPr>
            <w:tcW w:w="1308" w:type="dxa"/>
            <w:tcBorders>
              <w:top w:val="single" w:sz="4" w:space="0" w:color="auto"/>
              <w:left w:val="single" w:sz="4" w:space="0" w:color="auto"/>
              <w:bottom w:val="single" w:sz="4" w:space="0" w:color="auto"/>
              <w:right w:val="single" w:sz="4" w:space="0" w:color="auto"/>
            </w:tcBorders>
            <w:hideMark/>
          </w:tcPr>
          <w:p w14:paraId="08DAA068" w14:textId="77777777" w:rsidR="00A6547C" w:rsidRDefault="00A6547C" w:rsidP="00A6547C">
            <w:pPr>
              <w:snapToGrid w:val="0"/>
              <w:spacing w:before="120" w:after="120"/>
              <w:rPr>
                <w:szCs w:val="22"/>
                <w:u w:val="single"/>
              </w:rPr>
            </w:pPr>
            <w:r>
              <w:rPr>
                <w:noProof/>
                <w:szCs w:val="22"/>
              </w:rPr>
              <w:t>5</w:t>
            </w:r>
          </w:p>
        </w:tc>
      </w:tr>
      <w:tr w:rsidR="00A6547C" w14:paraId="5769859D" w14:textId="77777777" w:rsidTr="00DF6F65">
        <w:trPr>
          <w:trHeight w:val="285"/>
        </w:trPr>
        <w:tc>
          <w:tcPr>
            <w:tcW w:w="8682" w:type="dxa"/>
            <w:tcBorders>
              <w:top w:val="single" w:sz="4" w:space="0" w:color="auto"/>
              <w:left w:val="single" w:sz="4" w:space="0" w:color="auto"/>
              <w:bottom w:val="single" w:sz="4" w:space="0" w:color="auto"/>
              <w:right w:val="single" w:sz="4" w:space="0" w:color="auto"/>
            </w:tcBorders>
            <w:hideMark/>
          </w:tcPr>
          <w:p w14:paraId="61DB6794" w14:textId="77777777" w:rsidR="00A6547C" w:rsidRDefault="00A6547C" w:rsidP="00A6547C">
            <w:pPr>
              <w:snapToGrid w:val="0"/>
              <w:spacing w:before="120" w:after="120"/>
              <w:rPr>
                <w:szCs w:val="22"/>
              </w:rPr>
            </w:pPr>
            <w:r>
              <w:rPr>
                <w:noProof/>
                <w:szCs w:val="22"/>
              </w:rPr>
              <w:t>2.5. To which extent does the proposal integrate relevant cross-cutting elements such as environmental/climate change issues, promotion of gender equality and equal opportunities, needs of disabled people, rights of minorities and rights of indigenous peoples, youth, combating HIV/AIDS (if there is a strong prevalence in the target country/region)?</w:t>
            </w:r>
            <w:r>
              <w:rPr>
                <w:szCs w:val="22"/>
              </w:rPr>
              <w:t xml:space="preserve"> </w:t>
            </w:r>
          </w:p>
        </w:tc>
        <w:tc>
          <w:tcPr>
            <w:tcW w:w="1308" w:type="dxa"/>
            <w:tcBorders>
              <w:top w:val="single" w:sz="4" w:space="0" w:color="auto"/>
              <w:left w:val="single" w:sz="4" w:space="0" w:color="auto"/>
              <w:bottom w:val="single" w:sz="4" w:space="0" w:color="auto"/>
              <w:right w:val="single" w:sz="4" w:space="0" w:color="auto"/>
            </w:tcBorders>
            <w:hideMark/>
          </w:tcPr>
          <w:p w14:paraId="39218EA1" w14:textId="77777777" w:rsidR="00A6547C" w:rsidRDefault="00A6547C" w:rsidP="00A6547C">
            <w:pPr>
              <w:snapToGrid w:val="0"/>
              <w:spacing w:before="120" w:after="120"/>
              <w:rPr>
                <w:szCs w:val="22"/>
                <w:u w:val="single"/>
              </w:rPr>
            </w:pPr>
            <w:r>
              <w:rPr>
                <w:noProof/>
                <w:szCs w:val="22"/>
              </w:rPr>
              <w:t>5</w:t>
            </w:r>
          </w:p>
        </w:tc>
      </w:tr>
      <w:tr w:rsidR="00A6547C" w14:paraId="1199E040" w14:textId="77777777" w:rsidTr="00A6547C">
        <w:trPr>
          <w:trHeight w:val="285"/>
        </w:trPr>
        <w:tc>
          <w:tcPr>
            <w:tcW w:w="8682" w:type="dxa"/>
            <w:tcBorders>
              <w:top w:val="single" w:sz="4" w:space="0" w:color="auto"/>
              <w:left w:val="single" w:sz="4" w:space="0" w:color="auto"/>
              <w:bottom w:val="single" w:sz="4" w:space="0" w:color="auto"/>
              <w:right w:val="single" w:sz="4" w:space="0" w:color="auto"/>
            </w:tcBorders>
            <w:shd w:val="clear" w:color="auto" w:fill="D9D9D9"/>
            <w:vAlign w:val="center"/>
          </w:tcPr>
          <w:p w14:paraId="0637AAAF" w14:textId="77777777" w:rsidR="00A6547C" w:rsidRPr="008F32AC" w:rsidRDefault="00A6547C" w:rsidP="00DF6F65">
            <w:pPr>
              <w:jc w:val="left"/>
              <w:rPr>
                <w:szCs w:val="22"/>
              </w:rPr>
            </w:pPr>
            <w:r w:rsidRPr="00F75093">
              <w:rPr>
                <w:b/>
                <w:szCs w:val="22"/>
              </w:rPr>
              <w:t>Maximum total score</w:t>
            </w:r>
          </w:p>
        </w:tc>
        <w:tc>
          <w:tcPr>
            <w:tcW w:w="1308" w:type="dxa"/>
            <w:tcBorders>
              <w:top w:val="single" w:sz="4" w:space="0" w:color="auto"/>
              <w:left w:val="single" w:sz="4" w:space="0" w:color="auto"/>
              <w:bottom w:val="single" w:sz="4" w:space="0" w:color="auto"/>
              <w:right w:val="single" w:sz="4" w:space="0" w:color="auto"/>
            </w:tcBorders>
            <w:shd w:val="clear" w:color="auto" w:fill="D9D9D9"/>
          </w:tcPr>
          <w:p w14:paraId="209BBC77" w14:textId="77777777" w:rsidR="00A6547C" w:rsidRPr="008F32AC" w:rsidRDefault="00A6547C" w:rsidP="00A6547C">
            <w:pPr>
              <w:keepNext/>
              <w:spacing w:before="120" w:after="120"/>
              <w:jc w:val="center"/>
              <w:rPr>
                <w:szCs w:val="22"/>
              </w:rPr>
            </w:pPr>
            <w:r w:rsidRPr="008F32AC">
              <w:rPr>
                <w:b/>
                <w:noProof/>
                <w:szCs w:val="22"/>
              </w:rPr>
              <w:t>50</w:t>
            </w:r>
          </w:p>
        </w:tc>
      </w:tr>
    </w:tbl>
    <w:p w14:paraId="573CA182" w14:textId="77777777" w:rsidR="005240D9" w:rsidRDefault="005B7EA6" w:rsidP="00A6547C">
      <w:pPr>
        <w:pStyle w:val="Caption"/>
        <w:rPr>
          <w:highlight w:val="yellow"/>
        </w:rPr>
      </w:pPr>
      <w:r w:rsidRPr="005B7EA6">
        <w:t xml:space="preserve">**: </w:t>
      </w:r>
      <w:proofErr w:type="gramStart"/>
      <w:r w:rsidRPr="005B7EA6">
        <w:t>this score is multiplied by 2 because of its importance</w:t>
      </w:r>
      <w:proofErr w:type="gramEnd"/>
    </w:p>
    <w:p w14:paraId="4C0CE326" w14:textId="77777777" w:rsidR="00682B40" w:rsidRPr="00807DAF" w:rsidRDefault="00682B40" w:rsidP="006F280A">
      <w:r w:rsidRPr="00807DAF">
        <w:t xml:space="preserve">Note: </w:t>
      </w:r>
      <w:r w:rsidRPr="00807DAF">
        <w:rPr>
          <w:lang w:eastAsia="en-GB"/>
        </w:rPr>
        <w:t xml:space="preserve">A score of 5 (very good) will only be allocated if the proposal specifically addresses </w:t>
      </w:r>
      <w:r w:rsidRPr="00807DAF">
        <w:rPr>
          <w:bCs/>
          <w:lang w:eastAsia="en-GB"/>
        </w:rPr>
        <w:t xml:space="preserve">more than the required minimum number of priorities as indicated in </w:t>
      </w:r>
      <w:r w:rsidR="00896ECA" w:rsidRPr="00807DAF">
        <w:rPr>
          <w:bCs/>
          <w:lang w:eastAsia="en-GB"/>
        </w:rPr>
        <w:t>Section</w:t>
      </w:r>
      <w:r w:rsidRPr="00807DAF">
        <w:rPr>
          <w:bCs/>
          <w:lang w:eastAsia="en-GB"/>
        </w:rPr>
        <w:t xml:space="preserve"> 1.2 (</w:t>
      </w:r>
      <w:r w:rsidR="00B114D9">
        <w:rPr>
          <w:bCs/>
          <w:lang w:eastAsia="en-GB"/>
        </w:rPr>
        <w:t>o</w:t>
      </w:r>
      <w:r w:rsidRPr="00807DAF">
        <w:rPr>
          <w:bCs/>
          <w:lang w:eastAsia="en-GB"/>
        </w:rPr>
        <w:t>bjectives of the programme) of</w:t>
      </w:r>
      <w:r w:rsidR="00790B79" w:rsidRPr="00807DAF">
        <w:rPr>
          <w:bCs/>
          <w:lang w:eastAsia="en-GB"/>
        </w:rPr>
        <w:t xml:space="preserve"> the</w:t>
      </w:r>
      <w:r w:rsidR="000636F3" w:rsidRPr="00807DAF">
        <w:rPr>
          <w:bCs/>
          <w:lang w:eastAsia="en-GB"/>
        </w:rPr>
        <w:t>se g</w:t>
      </w:r>
      <w:r w:rsidRPr="00807DAF">
        <w:rPr>
          <w:bCs/>
          <w:lang w:eastAsia="en-GB"/>
        </w:rPr>
        <w:t>uidelines</w:t>
      </w:r>
      <w:r w:rsidRPr="00807DAF">
        <w:t>.</w:t>
      </w:r>
    </w:p>
    <w:p w14:paraId="25730A5D" w14:textId="77777777" w:rsidR="00400B42" w:rsidRPr="00807DAF" w:rsidRDefault="00400B42" w:rsidP="006F280A">
      <w:r w:rsidRPr="00807DAF">
        <w:t xml:space="preserve">Once all </w:t>
      </w:r>
      <w:r w:rsidR="00717ADB">
        <w:t>c</w:t>
      </w:r>
      <w:r w:rsidRPr="00807DAF">
        <w:t xml:space="preserve">oncept </w:t>
      </w:r>
      <w:r w:rsidR="00717ADB">
        <w:t>n</w:t>
      </w:r>
      <w:r w:rsidRPr="00807DAF">
        <w:t xml:space="preserve">otes </w:t>
      </w:r>
      <w:proofErr w:type="gramStart"/>
      <w:r w:rsidRPr="00807DAF">
        <w:t>have been assessed</w:t>
      </w:r>
      <w:proofErr w:type="gramEnd"/>
      <w:r w:rsidRPr="00807DAF">
        <w:t xml:space="preserve">, a list will be </w:t>
      </w:r>
      <w:r w:rsidR="00C85211" w:rsidRPr="00807DAF">
        <w:t xml:space="preserve">drawn up </w:t>
      </w:r>
      <w:r w:rsidRPr="00807DAF">
        <w:t xml:space="preserve">with the proposed actions ranked according to their total score. </w:t>
      </w:r>
    </w:p>
    <w:p w14:paraId="4961584B" w14:textId="77777777" w:rsidR="00400B42" w:rsidRPr="00807DAF" w:rsidRDefault="001A4F8E" w:rsidP="006F280A">
      <w:r w:rsidRPr="00807DAF">
        <w:t>First</w:t>
      </w:r>
      <w:r w:rsidR="00F90A41" w:rsidRPr="00807DAF">
        <w:t>ly</w:t>
      </w:r>
      <w:r w:rsidR="008F021C" w:rsidRPr="00807DAF">
        <w:t xml:space="preserve">, </w:t>
      </w:r>
      <w:r w:rsidR="0074095C" w:rsidRPr="00807DAF">
        <w:t>o</w:t>
      </w:r>
      <w:r w:rsidR="00400B42" w:rsidRPr="00807DAF">
        <w:t xml:space="preserve">nly the </w:t>
      </w:r>
      <w:r w:rsidR="00717ADB">
        <w:t>c</w:t>
      </w:r>
      <w:r w:rsidR="00400B42" w:rsidRPr="00807DAF">
        <w:t xml:space="preserve">oncept </w:t>
      </w:r>
      <w:r w:rsidR="00717ADB">
        <w:t>n</w:t>
      </w:r>
      <w:r w:rsidR="00400B42" w:rsidRPr="00807DAF">
        <w:t xml:space="preserve">otes </w:t>
      </w:r>
      <w:r w:rsidR="00C85211" w:rsidRPr="00807DAF">
        <w:t>with</w:t>
      </w:r>
      <w:r w:rsidR="00400B42" w:rsidRPr="00807DAF">
        <w:t xml:space="preserve"> a score of a</w:t>
      </w:r>
      <w:r w:rsidR="00C85211" w:rsidRPr="00807DAF">
        <w:t xml:space="preserve">t least </w:t>
      </w:r>
      <w:r w:rsidR="00DF7723" w:rsidRPr="00EF6970">
        <w:t>30</w:t>
      </w:r>
      <w:r w:rsidR="00682B40" w:rsidRPr="00807DAF">
        <w:t xml:space="preserve"> </w:t>
      </w:r>
      <w:proofErr w:type="gramStart"/>
      <w:r w:rsidR="00400B42" w:rsidRPr="00807DAF">
        <w:t>will be considered</w:t>
      </w:r>
      <w:proofErr w:type="gramEnd"/>
      <w:r w:rsidR="00400B42" w:rsidRPr="00807DAF">
        <w:t xml:space="preserve"> for pre-selection. </w:t>
      </w:r>
    </w:p>
    <w:p w14:paraId="36850C2A" w14:textId="77777777" w:rsidR="00806B63" w:rsidRPr="00807DAF" w:rsidRDefault="00806B63" w:rsidP="006F280A">
      <w:r w:rsidRPr="00807DAF">
        <w:t xml:space="preserve">Secondly, the number of </w:t>
      </w:r>
      <w:r w:rsidR="00717ADB">
        <w:t>c</w:t>
      </w:r>
      <w:r w:rsidRPr="00807DAF">
        <w:t xml:space="preserve">oncept </w:t>
      </w:r>
      <w:r w:rsidR="00717ADB">
        <w:t>n</w:t>
      </w:r>
      <w:r w:rsidRPr="00807DAF">
        <w:t xml:space="preserve">otes </w:t>
      </w:r>
      <w:proofErr w:type="gramStart"/>
      <w:r w:rsidRPr="00807DAF">
        <w:t>will be reduced</w:t>
      </w:r>
      <w:proofErr w:type="gramEnd"/>
      <w:r w:rsidRPr="00807DAF">
        <w:t xml:space="preserve">, taking account of the ranking, to the number of </w:t>
      </w:r>
      <w:r w:rsidR="00717ADB">
        <w:t>c</w:t>
      </w:r>
      <w:r w:rsidRPr="00807DAF">
        <w:t xml:space="preserve">oncept </w:t>
      </w:r>
      <w:r w:rsidR="00717ADB">
        <w:t>n</w:t>
      </w:r>
      <w:r w:rsidRPr="00807DAF">
        <w:t xml:space="preserve">otes whose total aggregate amount of requested contributions is equal to </w:t>
      </w:r>
      <w:r w:rsidR="00080FF2" w:rsidRPr="00194805">
        <w:t>at least 200%</w:t>
      </w:r>
      <w:r w:rsidR="00080FF2" w:rsidRPr="00080FF2">
        <w:rPr>
          <w:color w:val="FF0000"/>
        </w:rPr>
        <w:t xml:space="preserve"> </w:t>
      </w:r>
      <w:r w:rsidRPr="00807DAF">
        <w:t xml:space="preserve">of the available budget </w:t>
      </w:r>
      <w:r w:rsidRPr="00807DAF">
        <w:lastRenderedPageBreak/>
        <w:t xml:space="preserve">for this </w:t>
      </w:r>
      <w:r w:rsidR="00717ADB">
        <w:t>c</w:t>
      </w:r>
      <w:r w:rsidRPr="00807DAF">
        <w:t xml:space="preserve">all for </w:t>
      </w:r>
      <w:r w:rsidR="00717ADB">
        <w:t>p</w:t>
      </w:r>
      <w:r w:rsidRPr="00807DAF">
        <w:t xml:space="preserve">roposals. The amount of requested contributions of each concept note </w:t>
      </w:r>
      <w:proofErr w:type="gramStart"/>
      <w:r w:rsidRPr="00807DAF">
        <w:t>will be based</w:t>
      </w:r>
      <w:proofErr w:type="gramEnd"/>
      <w:r w:rsidRPr="00807DAF">
        <w:t xml:space="preserve"> on the indicative financial envelopes for each lot</w:t>
      </w:r>
      <w:r w:rsidR="00B114D9">
        <w:t>, where relevant</w:t>
      </w:r>
      <w:r w:rsidRPr="00807DAF">
        <w:t>.</w:t>
      </w:r>
    </w:p>
    <w:p w14:paraId="293075B6" w14:textId="77777777" w:rsidR="004458CA" w:rsidRPr="00BC4288" w:rsidRDefault="004458CA" w:rsidP="004458CA">
      <w:r>
        <w:t>Lead a</w:t>
      </w:r>
      <w:r w:rsidRPr="00807DAF">
        <w:t xml:space="preserve">pplicants </w:t>
      </w:r>
      <w:r>
        <w:t xml:space="preserve">will receive a letter </w:t>
      </w:r>
      <w:r w:rsidRPr="00807DAF">
        <w:t xml:space="preserve">indicating </w:t>
      </w:r>
      <w:r>
        <w:t xml:space="preserve">the reference number of their application and the respective results. </w:t>
      </w:r>
      <w:r w:rsidRPr="00FE05D4">
        <w:t>Th</w:t>
      </w:r>
      <w:r>
        <w:t>is</w:t>
      </w:r>
      <w:r w:rsidRPr="00FE05D4">
        <w:t xml:space="preserve"> letter will automatically appear online in the PROSPECT profile of the</w:t>
      </w:r>
      <w:r>
        <w:t xml:space="preserve"> lead a</w:t>
      </w:r>
      <w:r w:rsidRPr="00FE05D4">
        <w:t>pplicant.</w:t>
      </w:r>
    </w:p>
    <w:p w14:paraId="43208169" w14:textId="77777777" w:rsidR="00080FF2" w:rsidRDefault="004458CA" w:rsidP="00080FF2">
      <w:r w:rsidRPr="00FE05D4">
        <w:t xml:space="preserve">The pre-selected </w:t>
      </w:r>
      <w:r>
        <w:t>lead a</w:t>
      </w:r>
      <w:r w:rsidRPr="00FE05D4">
        <w:t xml:space="preserve">pplicants </w:t>
      </w:r>
      <w:proofErr w:type="gramStart"/>
      <w:r w:rsidRPr="00FE05D4">
        <w:t>will subsequently be invited</w:t>
      </w:r>
      <w:proofErr w:type="gramEnd"/>
      <w:r w:rsidRPr="00FE05D4">
        <w:t xml:space="preserve"> to submit full applications</w:t>
      </w:r>
      <w:r w:rsidRPr="00BC4288">
        <w:t>.</w:t>
      </w:r>
    </w:p>
    <w:p w14:paraId="51117F1F" w14:textId="77777777" w:rsidR="00080FF2" w:rsidRDefault="00080FF2" w:rsidP="00080FF2"/>
    <w:p w14:paraId="2746AA45" w14:textId="77777777" w:rsidR="007A3169" w:rsidRPr="00807DAF" w:rsidRDefault="009A51CA" w:rsidP="000C4DF4">
      <w:pPr>
        <w:numPr>
          <w:ilvl w:val="0"/>
          <w:numId w:val="48"/>
        </w:numPr>
        <w:ind w:hanging="720"/>
        <w:rPr>
          <w:b/>
          <w:sz w:val="24"/>
          <w:szCs w:val="24"/>
        </w:rPr>
      </w:pPr>
      <w:r w:rsidRPr="00807DAF">
        <w:rPr>
          <w:b/>
          <w:sz w:val="24"/>
          <w:szCs w:val="24"/>
        </w:rPr>
        <w:t xml:space="preserve">STEP </w:t>
      </w:r>
      <w:r w:rsidR="00B66332" w:rsidRPr="00807DAF">
        <w:rPr>
          <w:b/>
          <w:sz w:val="24"/>
          <w:szCs w:val="24"/>
        </w:rPr>
        <w:t>2</w:t>
      </w:r>
      <w:r w:rsidRPr="00807DAF">
        <w:rPr>
          <w:b/>
          <w:sz w:val="24"/>
          <w:szCs w:val="24"/>
        </w:rPr>
        <w:t xml:space="preserve">: </w:t>
      </w:r>
      <w:r w:rsidR="00C61B44" w:rsidRPr="00807DAF">
        <w:rPr>
          <w:b/>
          <w:sz w:val="24"/>
          <w:szCs w:val="24"/>
        </w:rPr>
        <w:t>EVALU</w:t>
      </w:r>
      <w:r w:rsidR="00AA6F1C" w:rsidRPr="00807DAF">
        <w:rPr>
          <w:b/>
          <w:sz w:val="24"/>
          <w:szCs w:val="24"/>
        </w:rPr>
        <w:t>A</w:t>
      </w:r>
      <w:r w:rsidR="00C61B44" w:rsidRPr="00807DAF">
        <w:rPr>
          <w:b/>
          <w:sz w:val="24"/>
          <w:szCs w:val="24"/>
        </w:rPr>
        <w:t xml:space="preserve">TION </w:t>
      </w:r>
      <w:r w:rsidR="001566CE" w:rsidRPr="00807DAF">
        <w:rPr>
          <w:b/>
          <w:sz w:val="24"/>
          <w:szCs w:val="24"/>
        </w:rPr>
        <w:t xml:space="preserve">OF THE </w:t>
      </w:r>
      <w:r w:rsidR="0084479D" w:rsidRPr="00807DAF">
        <w:rPr>
          <w:b/>
          <w:sz w:val="24"/>
          <w:szCs w:val="24"/>
        </w:rPr>
        <w:t xml:space="preserve">FULL </w:t>
      </w:r>
      <w:r w:rsidR="002A730B" w:rsidRPr="00807DAF">
        <w:rPr>
          <w:b/>
          <w:sz w:val="24"/>
          <w:szCs w:val="24"/>
        </w:rPr>
        <w:t>APPLICATION</w:t>
      </w:r>
      <w:r w:rsidR="0007408E" w:rsidRPr="00807DAF">
        <w:rPr>
          <w:b/>
          <w:sz w:val="24"/>
          <w:szCs w:val="24"/>
        </w:rPr>
        <w:t xml:space="preserve"> </w:t>
      </w:r>
    </w:p>
    <w:p w14:paraId="5CFEE305" w14:textId="77777777" w:rsidR="00047C7D" w:rsidRPr="00807DAF" w:rsidRDefault="00047C7D" w:rsidP="006F280A">
      <w:r w:rsidRPr="00807DAF">
        <w:rPr>
          <w:szCs w:val="24"/>
        </w:rPr>
        <w:t>First</w:t>
      </w:r>
      <w:r w:rsidR="00C4575C" w:rsidRPr="00807DAF">
        <w:rPr>
          <w:szCs w:val="24"/>
        </w:rPr>
        <w:t>ly</w:t>
      </w:r>
      <w:r w:rsidRPr="00807DAF">
        <w:rPr>
          <w:szCs w:val="24"/>
        </w:rPr>
        <w:t xml:space="preserve">, </w:t>
      </w:r>
      <w:r w:rsidRPr="00807DAF">
        <w:t xml:space="preserve">the following </w:t>
      </w:r>
      <w:proofErr w:type="gramStart"/>
      <w:r w:rsidRPr="00807DAF">
        <w:t>will be assessed</w:t>
      </w:r>
      <w:proofErr w:type="gramEnd"/>
      <w:r w:rsidRPr="00807DAF">
        <w:t>:</w:t>
      </w:r>
    </w:p>
    <w:p w14:paraId="39581B5F" w14:textId="77777777" w:rsidR="00047C7D" w:rsidRPr="00BA6979" w:rsidRDefault="00606AF7" w:rsidP="000C4DF4">
      <w:pPr>
        <w:numPr>
          <w:ilvl w:val="0"/>
          <w:numId w:val="32"/>
        </w:numPr>
      </w:pPr>
      <w:r w:rsidRPr="00BA6979">
        <w:t xml:space="preserve">If the </w:t>
      </w:r>
      <w:r w:rsidR="00047C7D" w:rsidRPr="00BA6979">
        <w:t>submission deadline</w:t>
      </w:r>
      <w:r w:rsidRPr="00BA6979">
        <w:t xml:space="preserve"> has </w:t>
      </w:r>
      <w:proofErr w:type="gramStart"/>
      <w:r w:rsidRPr="00BA6979">
        <w:t>been met</w:t>
      </w:r>
      <w:proofErr w:type="gramEnd"/>
      <w:r w:rsidR="00047C7D" w:rsidRPr="00BA6979">
        <w:t xml:space="preserve">. </w:t>
      </w:r>
      <w:r w:rsidRPr="00BA6979">
        <w:t>Otherwise</w:t>
      </w:r>
      <w:r w:rsidR="00F149E4" w:rsidRPr="00BA6979">
        <w:t xml:space="preserve">, </w:t>
      </w:r>
      <w:r w:rsidR="00047C7D" w:rsidRPr="00BA6979">
        <w:t xml:space="preserve">the application </w:t>
      </w:r>
      <w:proofErr w:type="gramStart"/>
      <w:r w:rsidR="00E97E2D" w:rsidRPr="00BA6979">
        <w:t>will automatically be rejected</w:t>
      </w:r>
      <w:proofErr w:type="gramEnd"/>
      <w:r w:rsidR="00E97E2D" w:rsidRPr="00BA6979">
        <w:t>.</w:t>
      </w:r>
    </w:p>
    <w:p w14:paraId="041EDC37" w14:textId="77777777" w:rsidR="00047C7D" w:rsidRPr="00807DAF" w:rsidRDefault="00606AF7" w:rsidP="000C4DF4">
      <w:pPr>
        <w:numPr>
          <w:ilvl w:val="0"/>
          <w:numId w:val="32"/>
        </w:numPr>
      </w:pPr>
      <w:r>
        <w:t>If t</w:t>
      </w:r>
      <w:r w:rsidR="00047C7D" w:rsidRPr="00807DAF">
        <w:t>he full application satisfies all the criteria</w:t>
      </w:r>
      <w:r>
        <w:t xml:space="preserve"> </w:t>
      </w:r>
      <w:r w:rsidR="00047C7D" w:rsidRPr="00807DAF">
        <w:t xml:space="preserve">specified in the </w:t>
      </w:r>
      <w:r w:rsidR="0092399A">
        <w:t>c</w:t>
      </w:r>
      <w:r w:rsidR="00047C7D" w:rsidRPr="00807DAF">
        <w:t>hecklist (</w:t>
      </w:r>
      <w:r w:rsidR="00F43773">
        <w:t>Annex A.2, Instructions</w:t>
      </w:r>
      <w:r w:rsidR="00047C7D" w:rsidRPr="00807DAF">
        <w:t xml:space="preserve">). </w:t>
      </w:r>
      <w:r w:rsidR="0092399A">
        <w:t xml:space="preserve">This includes also an assessment of the eligibility of the action. </w:t>
      </w:r>
      <w:r w:rsidR="0092399A" w:rsidRPr="00807DAF">
        <w:t xml:space="preserve"> </w:t>
      </w:r>
      <w:r w:rsidR="00047C7D" w:rsidRPr="00807DAF">
        <w:t xml:space="preserve">If any of the requested information is missing or is incorrect, the application </w:t>
      </w:r>
      <w:proofErr w:type="gramStart"/>
      <w:r w:rsidR="00047C7D" w:rsidRPr="00807DAF">
        <w:t>may be rejected</w:t>
      </w:r>
      <w:proofErr w:type="gramEnd"/>
      <w:r w:rsidR="00047C7D" w:rsidRPr="00807DAF">
        <w:t xml:space="preserve"> on that </w:t>
      </w:r>
      <w:r w:rsidR="00047C7D" w:rsidRPr="00807DAF">
        <w:rPr>
          <w:b/>
          <w:u w:val="single"/>
        </w:rPr>
        <w:t>sole</w:t>
      </w:r>
      <w:r w:rsidR="00047C7D" w:rsidRPr="00807DAF">
        <w:t xml:space="preserve"> basis and the application will not be evaluated further.</w:t>
      </w:r>
    </w:p>
    <w:p w14:paraId="2EF2CF25" w14:textId="77777777" w:rsidR="0007408E" w:rsidRPr="00807DAF" w:rsidRDefault="0086780C" w:rsidP="006F280A">
      <w:r w:rsidRPr="00807DAF">
        <w:t xml:space="preserve">The </w:t>
      </w:r>
      <w:r>
        <w:t>full applications</w:t>
      </w:r>
      <w:r w:rsidRPr="00807DAF">
        <w:t xml:space="preserve"> that pass </w:t>
      </w:r>
      <w:r>
        <w:t>this</w:t>
      </w:r>
      <w:r w:rsidRPr="00807DAF">
        <w:t xml:space="preserve"> check will be </w:t>
      </w:r>
      <w:r>
        <w:t xml:space="preserve">further </w:t>
      </w:r>
      <w:r w:rsidRPr="00807DAF">
        <w:t>evaluated</w:t>
      </w:r>
      <w:r>
        <w:t xml:space="preserve"> on their</w:t>
      </w:r>
      <w:r w:rsidRPr="00807DAF">
        <w:t xml:space="preserve"> quality</w:t>
      </w:r>
      <w:r w:rsidR="00047C7D" w:rsidRPr="00807DAF">
        <w:t>, including the proposed budget and capacity of the applicant</w:t>
      </w:r>
      <w:r w:rsidR="000D40CC" w:rsidRPr="00807DAF">
        <w:t>s</w:t>
      </w:r>
      <w:r w:rsidR="00047C7D" w:rsidRPr="00807DAF">
        <w:t xml:space="preserve"> and </w:t>
      </w:r>
      <w:r w:rsidR="000D40CC" w:rsidRPr="00807DAF">
        <w:t xml:space="preserve">affiliated </w:t>
      </w:r>
      <w:proofErr w:type="gramStart"/>
      <w:r w:rsidR="000D40CC" w:rsidRPr="00807DAF">
        <w:t>entity(</w:t>
      </w:r>
      <w:proofErr w:type="spellStart"/>
      <w:proofErr w:type="gramEnd"/>
      <w:r w:rsidR="000D40CC" w:rsidRPr="00807DAF">
        <w:t>ies</w:t>
      </w:r>
      <w:proofErr w:type="spellEnd"/>
      <w:r w:rsidR="000D40CC" w:rsidRPr="00807DAF">
        <w:t>)</w:t>
      </w:r>
      <w:r w:rsidR="00606AF7">
        <w:t>. They</w:t>
      </w:r>
      <w:r w:rsidR="00047C7D" w:rsidRPr="00807DAF">
        <w:t xml:space="preserve"> </w:t>
      </w:r>
      <w:proofErr w:type="gramStart"/>
      <w:r w:rsidR="00047C7D" w:rsidRPr="00807DAF">
        <w:t xml:space="preserve">will be </w:t>
      </w:r>
      <w:r w:rsidR="00F149E4" w:rsidRPr="00807DAF">
        <w:t>evaluated</w:t>
      </w:r>
      <w:proofErr w:type="gramEnd"/>
      <w:r w:rsidR="00F149E4" w:rsidRPr="00807DAF">
        <w:t xml:space="preserve"> using</w:t>
      </w:r>
      <w:r w:rsidR="00047C7D" w:rsidRPr="00807DAF">
        <w:t xml:space="preserve"> the evaluation criteria in the </w:t>
      </w:r>
      <w:r w:rsidR="00F149E4" w:rsidRPr="00807DAF">
        <w:t>e</w:t>
      </w:r>
      <w:r w:rsidR="00047C7D" w:rsidRPr="00807DAF">
        <w:t xml:space="preserve">valuation </w:t>
      </w:r>
      <w:r w:rsidR="00F149E4" w:rsidRPr="00807DAF">
        <w:t>g</w:t>
      </w:r>
      <w:r w:rsidR="00047C7D" w:rsidRPr="00807DAF">
        <w:t>rid below. There are two types of evaluation criteria: selection and award criteria.</w:t>
      </w:r>
    </w:p>
    <w:p w14:paraId="34019BE1" w14:textId="77777777" w:rsidR="0007408E" w:rsidRPr="00807DAF" w:rsidRDefault="0007408E" w:rsidP="006F280A">
      <w:r w:rsidRPr="00807DAF">
        <w:rPr>
          <w:b/>
          <w:u w:val="single"/>
        </w:rPr>
        <w:t>The selection criteria</w:t>
      </w:r>
      <w:r w:rsidRPr="00807DAF">
        <w:t xml:space="preserve"> help </w:t>
      </w:r>
      <w:r w:rsidR="00A66639" w:rsidRPr="00807DAF">
        <w:t xml:space="preserve">to </w:t>
      </w:r>
      <w:r w:rsidRPr="00807DAF">
        <w:t>evaluate the applicant</w:t>
      </w:r>
      <w:r w:rsidR="00E94856" w:rsidRPr="00807DAF">
        <w:t>(s)</w:t>
      </w:r>
      <w:r w:rsidR="00544E5D" w:rsidRPr="00807DAF">
        <w:t>'s</w:t>
      </w:r>
      <w:r w:rsidR="00FA2479" w:rsidRPr="00807DAF">
        <w:t xml:space="preserve"> and affiliated </w:t>
      </w:r>
      <w:proofErr w:type="gramStart"/>
      <w:r w:rsidR="00FA2479" w:rsidRPr="00807DAF">
        <w:t>en</w:t>
      </w:r>
      <w:r w:rsidR="00A8066A" w:rsidRPr="00807DAF">
        <w:t>t</w:t>
      </w:r>
      <w:r w:rsidR="00FA2479" w:rsidRPr="00807DAF">
        <w:t>ity(</w:t>
      </w:r>
      <w:proofErr w:type="spellStart"/>
      <w:proofErr w:type="gramEnd"/>
      <w:r w:rsidR="00FA2479" w:rsidRPr="00807DAF">
        <w:t>ies</w:t>
      </w:r>
      <w:proofErr w:type="spellEnd"/>
      <w:r w:rsidR="00FA2479" w:rsidRPr="00807DAF">
        <w:t>)</w:t>
      </w:r>
      <w:r w:rsidR="003664DD" w:rsidRPr="00807DAF">
        <w:t>'s</w:t>
      </w:r>
      <w:r w:rsidRPr="00807DAF">
        <w:t xml:space="preserve"> operational capacity</w:t>
      </w:r>
      <w:r w:rsidR="000C1624" w:rsidRPr="00807DAF">
        <w:t xml:space="preserve"> and the </w:t>
      </w:r>
      <w:r w:rsidR="00504963">
        <w:t>lead a</w:t>
      </w:r>
      <w:r w:rsidR="000C1624" w:rsidRPr="00807DAF">
        <w:t>pplicant</w:t>
      </w:r>
      <w:r w:rsidR="00544E5D" w:rsidRPr="00807DAF">
        <w:t>'s</w:t>
      </w:r>
      <w:r w:rsidR="000C1624" w:rsidRPr="00807DAF">
        <w:t xml:space="preserve"> financial capacity and </w:t>
      </w:r>
      <w:r w:rsidR="0086780C">
        <w:t xml:space="preserve">are used to verify </w:t>
      </w:r>
      <w:r w:rsidRPr="00807DAF">
        <w:t>that they:</w:t>
      </w:r>
    </w:p>
    <w:p w14:paraId="3CC5CD9F" w14:textId="77777777" w:rsidR="0007408E" w:rsidRPr="00807DAF" w:rsidRDefault="0007408E" w:rsidP="000C4DF4">
      <w:pPr>
        <w:numPr>
          <w:ilvl w:val="0"/>
          <w:numId w:val="33"/>
        </w:numPr>
      </w:pPr>
      <w:r w:rsidRPr="00807DAF">
        <w:t xml:space="preserve">have stable and sufficient sources of finance to maintain their activity throughout the </w:t>
      </w:r>
      <w:r w:rsidR="00AA2065" w:rsidRPr="00807DAF">
        <w:t>proposed</w:t>
      </w:r>
      <w:r w:rsidRPr="00807DAF">
        <w:t xml:space="preserve"> action and, where appropriate, to participate in its funding</w:t>
      </w:r>
      <w:r w:rsidR="00064836">
        <w:t xml:space="preserve"> (this only applies to lead applicants);</w:t>
      </w:r>
    </w:p>
    <w:p w14:paraId="0B6E2029" w14:textId="77777777" w:rsidR="0007408E" w:rsidRDefault="0007408E" w:rsidP="000C4DF4">
      <w:pPr>
        <w:numPr>
          <w:ilvl w:val="0"/>
          <w:numId w:val="33"/>
        </w:numPr>
      </w:pPr>
      <w:proofErr w:type="gramStart"/>
      <w:r w:rsidRPr="00807DAF">
        <w:t>have</w:t>
      </w:r>
      <w:proofErr w:type="gramEnd"/>
      <w:r w:rsidRPr="00807DAF">
        <w:t xml:space="preserve"> the </w:t>
      </w:r>
      <w:r w:rsidR="00543106" w:rsidRPr="00807DAF">
        <w:t>management ca</w:t>
      </w:r>
      <w:r w:rsidR="00833F09" w:rsidRPr="00807DAF">
        <w:t>p</w:t>
      </w:r>
      <w:r w:rsidR="00543106" w:rsidRPr="00807DAF">
        <w:t xml:space="preserve">acity, </w:t>
      </w:r>
      <w:r w:rsidRPr="00807DAF">
        <w:t xml:space="preserve">professional competencies and qualifications required to successfully complete the proposed action. This </w:t>
      </w:r>
      <w:r w:rsidR="00064836">
        <w:t>applies to applicants and</w:t>
      </w:r>
      <w:r w:rsidR="00064836" w:rsidRPr="00807DAF">
        <w:t xml:space="preserve"> </w:t>
      </w:r>
      <w:r w:rsidRPr="00807DAF">
        <w:t xml:space="preserve">any </w:t>
      </w:r>
      <w:r w:rsidR="000C1624" w:rsidRPr="00807DAF">
        <w:t xml:space="preserve">affiliated </w:t>
      </w:r>
      <w:proofErr w:type="gramStart"/>
      <w:r w:rsidR="000C1624" w:rsidRPr="00807DAF">
        <w:t>entity(</w:t>
      </w:r>
      <w:proofErr w:type="spellStart"/>
      <w:proofErr w:type="gramEnd"/>
      <w:r w:rsidR="000C1624" w:rsidRPr="00807DAF">
        <w:t>ies</w:t>
      </w:r>
      <w:proofErr w:type="spellEnd"/>
      <w:r w:rsidR="000C1624" w:rsidRPr="00807DAF">
        <w:t>)</w:t>
      </w:r>
      <w:r w:rsidRPr="00807DAF">
        <w:t>.</w:t>
      </w:r>
    </w:p>
    <w:p w14:paraId="1AD47EBE" w14:textId="77777777" w:rsidR="00CA310C" w:rsidRPr="00807DAF" w:rsidRDefault="00CA310C" w:rsidP="00CA310C">
      <w:bookmarkStart w:id="41" w:name="_Hlk522123628"/>
      <w:r w:rsidRPr="007904B1">
        <w:t xml:space="preserve">For the purpose of the evaluation of the financial capacity, </w:t>
      </w:r>
      <w:r>
        <w:t>lead a</w:t>
      </w:r>
      <w:r w:rsidRPr="007904B1">
        <w:t xml:space="preserve">pplicants must ensure that the relevant information and documents </w:t>
      </w:r>
      <w:r>
        <w:t xml:space="preserve">(i.e. </w:t>
      </w:r>
      <w:r w:rsidRPr="0086420D">
        <w:rPr>
          <w:szCs w:val="22"/>
          <w:lang w:eastAsia="en-GB"/>
        </w:rPr>
        <w:t>accounts of the latest financial year</w:t>
      </w:r>
      <w:r>
        <w:rPr>
          <w:szCs w:val="22"/>
          <w:lang w:eastAsia="en-GB"/>
        </w:rPr>
        <w:t xml:space="preserve"> and external audit report, where applicable</w:t>
      </w:r>
      <w:proofErr w:type="gramStart"/>
      <w:r>
        <w:t xml:space="preserve">) </w:t>
      </w:r>
      <w:r w:rsidRPr="007904B1">
        <w:t xml:space="preserve"> are</w:t>
      </w:r>
      <w:proofErr w:type="gramEnd"/>
      <w:r w:rsidRPr="007904B1">
        <w:t xml:space="preserve"> up to date</w:t>
      </w:r>
      <w:r w:rsidR="00980028">
        <w:t xml:space="preserve"> </w:t>
      </w:r>
      <w:r w:rsidR="00980028" w:rsidRPr="00980028">
        <w:t xml:space="preserve">either in their </w:t>
      </w:r>
      <w:proofErr w:type="spellStart"/>
      <w:r w:rsidR="00980028" w:rsidRPr="00980028">
        <w:t>PADOR</w:t>
      </w:r>
      <w:proofErr w:type="spellEnd"/>
      <w:r w:rsidR="00980028" w:rsidRPr="00980028">
        <w:t xml:space="preserve"> profile or when submitting the requested documents with </w:t>
      </w:r>
      <w:proofErr w:type="spellStart"/>
      <w:r w:rsidR="00980028" w:rsidRPr="00980028">
        <w:t>PADOR</w:t>
      </w:r>
      <w:proofErr w:type="spellEnd"/>
      <w:r w:rsidR="00980028" w:rsidRPr="00980028">
        <w:t xml:space="preserve"> </w:t>
      </w:r>
      <w:r w:rsidR="00C92A95">
        <w:t>registration form</w:t>
      </w:r>
      <w:r w:rsidRPr="007904B1">
        <w:t xml:space="preserve">. If the information and documents </w:t>
      </w:r>
      <w:r w:rsidR="00980028">
        <w:t>requested</w:t>
      </w:r>
      <w:r w:rsidRPr="007904B1">
        <w:t xml:space="preserve"> are outdated and do not allow for a proper evaluation of the financial capacity</w:t>
      </w:r>
      <w:r>
        <w:t>, the application may be rejected.</w:t>
      </w:r>
      <w:bookmarkEnd w:id="41"/>
    </w:p>
    <w:p w14:paraId="650EFB30" w14:textId="77777777" w:rsidR="0007408E" w:rsidRPr="00807DAF" w:rsidRDefault="0007408E" w:rsidP="006F280A">
      <w:r w:rsidRPr="00807DAF">
        <w:rPr>
          <w:b/>
          <w:u w:val="single"/>
        </w:rPr>
        <w:t>The award criteria</w:t>
      </w:r>
      <w:r w:rsidRPr="00807DAF">
        <w:t xml:space="preserve"> </w:t>
      </w:r>
      <w:r w:rsidR="006F44FB" w:rsidRPr="00807DAF">
        <w:t xml:space="preserve">help to evaluate </w:t>
      </w:r>
      <w:r w:rsidRPr="00807DAF">
        <w:t xml:space="preserve">the quality of the </w:t>
      </w:r>
      <w:r w:rsidR="006459C5" w:rsidRPr="00807DAF">
        <w:t>application</w:t>
      </w:r>
      <w:r w:rsidRPr="00807DAF">
        <w:t xml:space="preserve">s in relation to the objectives and </w:t>
      </w:r>
      <w:r w:rsidR="006C1232" w:rsidRPr="00807DAF">
        <w:t>priorities</w:t>
      </w:r>
      <w:r w:rsidR="0086780C">
        <w:t xml:space="preserve"> set forth in the guidelines</w:t>
      </w:r>
      <w:r w:rsidR="006C1232" w:rsidRPr="00807DAF">
        <w:t xml:space="preserve">, and </w:t>
      </w:r>
      <w:r w:rsidR="006F44FB" w:rsidRPr="00807DAF">
        <w:t xml:space="preserve">to award </w:t>
      </w:r>
      <w:r w:rsidR="006C1232" w:rsidRPr="00807DAF">
        <w:t>grant</w:t>
      </w:r>
      <w:r w:rsidR="004977D3" w:rsidRPr="00807DAF">
        <w:t>s</w:t>
      </w:r>
      <w:r w:rsidRPr="00807DAF">
        <w:t xml:space="preserve"> to </w:t>
      </w:r>
      <w:proofErr w:type="gramStart"/>
      <w:r w:rsidR="00CF5740" w:rsidRPr="00807DAF">
        <w:t>project</w:t>
      </w:r>
      <w:r w:rsidRPr="00807DAF">
        <w:t>s which</w:t>
      </w:r>
      <w:proofErr w:type="gramEnd"/>
      <w:r w:rsidRPr="00807DAF">
        <w:t xml:space="preserve"> maximise the overall effectiveness of the </w:t>
      </w:r>
      <w:r w:rsidR="00717ADB">
        <w:t>c</w:t>
      </w:r>
      <w:r w:rsidR="001D0C7B" w:rsidRPr="00807DAF">
        <w:t xml:space="preserve">all for </w:t>
      </w:r>
      <w:r w:rsidR="00717ADB">
        <w:t>p</w:t>
      </w:r>
      <w:r w:rsidR="001D0C7B" w:rsidRPr="00807DAF">
        <w:t>roposals</w:t>
      </w:r>
      <w:r w:rsidRPr="00807DAF">
        <w:t xml:space="preserve">. </w:t>
      </w:r>
      <w:r w:rsidR="00543106" w:rsidRPr="00807DAF">
        <w:t xml:space="preserve">They </w:t>
      </w:r>
      <w:r w:rsidR="006F44FB" w:rsidRPr="00807DAF">
        <w:t>help to select</w:t>
      </w:r>
      <w:r w:rsidR="00833F09" w:rsidRPr="00807DAF">
        <w:t xml:space="preserve"> </w:t>
      </w:r>
      <w:proofErr w:type="gramStart"/>
      <w:r w:rsidR="006459C5" w:rsidRPr="00807DAF">
        <w:t>application</w:t>
      </w:r>
      <w:r w:rsidR="0035206C" w:rsidRPr="00807DAF">
        <w:t>s which t</w:t>
      </w:r>
      <w:r w:rsidR="00D959F0" w:rsidRPr="00807DAF">
        <w:t xml:space="preserve">he </w:t>
      </w:r>
      <w:r w:rsidR="00A11755">
        <w:t>c</w:t>
      </w:r>
      <w:r w:rsidR="00D959F0" w:rsidRPr="00807DAF">
        <w:t xml:space="preserve">ontracting </w:t>
      </w:r>
      <w:r w:rsidR="00A11755">
        <w:t>a</w:t>
      </w:r>
      <w:r w:rsidR="00D959F0" w:rsidRPr="00807DAF">
        <w:t>uthority</w:t>
      </w:r>
      <w:r w:rsidR="00833F09" w:rsidRPr="00807DAF">
        <w:t xml:space="preserve"> can be confident</w:t>
      </w:r>
      <w:proofErr w:type="gramEnd"/>
      <w:r w:rsidR="00833F09" w:rsidRPr="00807DAF">
        <w:t xml:space="preserve"> will comply with</w:t>
      </w:r>
      <w:r w:rsidR="00D959F0" w:rsidRPr="00807DAF">
        <w:t xml:space="preserve"> its objectives and priorities</w:t>
      </w:r>
      <w:r w:rsidR="002A4866" w:rsidRPr="00807DAF">
        <w:t>.</w:t>
      </w:r>
      <w:r w:rsidR="00D959F0" w:rsidRPr="00807DAF">
        <w:t xml:space="preserve"> </w:t>
      </w:r>
      <w:r w:rsidRPr="00807DAF">
        <w:t xml:space="preserve">They cover the relevance of the action, its consistency with the objectives of the </w:t>
      </w:r>
      <w:r w:rsidR="00717ADB">
        <w:t>c</w:t>
      </w:r>
      <w:r w:rsidR="001D0C7B" w:rsidRPr="00807DAF">
        <w:t xml:space="preserve">all for </w:t>
      </w:r>
      <w:r w:rsidR="00717ADB">
        <w:t>p</w:t>
      </w:r>
      <w:r w:rsidR="001D0C7B" w:rsidRPr="00807DAF">
        <w:t>roposals</w:t>
      </w:r>
      <w:r w:rsidRPr="00807DAF">
        <w:t>, quality, expected impact, sustainability and cost-effectiveness.</w:t>
      </w:r>
    </w:p>
    <w:p w14:paraId="0AC75B2C" w14:textId="77777777" w:rsidR="00ED5802" w:rsidRPr="00807DAF" w:rsidRDefault="00ED5802" w:rsidP="006F280A">
      <w:pPr>
        <w:rPr>
          <w:i/>
        </w:rPr>
      </w:pPr>
      <w:r w:rsidRPr="00807DAF">
        <w:rPr>
          <w:i/>
        </w:rPr>
        <w:t>Scoring:</w:t>
      </w:r>
    </w:p>
    <w:p w14:paraId="1D016EB1" w14:textId="77777777" w:rsidR="00ED5802" w:rsidRPr="00807DAF" w:rsidRDefault="00ED5802" w:rsidP="006F280A">
      <w:r w:rsidRPr="00807DAF">
        <w:t xml:space="preserve">The evaluation </w:t>
      </w:r>
      <w:r w:rsidR="00613863" w:rsidRPr="00807DAF">
        <w:t xml:space="preserve">grid </w:t>
      </w:r>
      <w:proofErr w:type="gramStart"/>
      <w:r w:rsidR="00613863" w:rsidRPr="00807DAF">
        <w:t xml:space="preserve">is </w:t>
      </w:r>
      <w:r w:rsidRPr="00807DAF">
        <w:t>divided</w:t>
      </w:r>
      <w:proofErr w:type="gramEnd"/>
      <w:r w:rsidRPr="00807DAF">
        <w:t xml:space="preserve"> into </w:t>
      </w:r>
      <w:r w:rsidR="00853E40">
        <w:t>S</w:t>
      </w:r>
      <w:r w:rsidRPr="00807DAF">
        <w:t xml:space="preserve">ections and subsections. </w:t>
      </w:r>
      <w:r w:rsidR="007017C5" w:rsidRPr="00807DAF">
        <w:t xml:space="preserve">Each subsection </w:t>
      </w:r>
      <w:r w:rsidRPr="00807DAF">
        <w:t xml:space="preserve">will be given a score between </w:t>
      </w:r>
      <w:proofErr w:type="gramStart"/>
      <w:r w:rsidRPr="00807DAF">
        <w:t>1</w:t>
      </w:r>
      <w:proofErr w:type="gramEnd"/>
      <w:r w:rsidRPr="00807DAF">
        <w:t xml:space="preserve"> and 5 </w:t>
      </w:r>
      <w:r w:rsidR="006F44FB" w:rsidRPr="00807DAF">
        <w:t>as</w:t>
      </w:r>
      <w:r w:rsidRPr="00807DAF">
        <w:t xml:space="preserve"> follow</w:t>
      </w:r>
      <w:r w:rsidR="006F44FB" w:rsidRPr="00807DAF">
        <w:t>s</w:t>
      </w:r>
      <w:r w:rsidRPr="00807DAF">
        <w:t xml:space="preserve">: 1 = very poor; 2 = poor; 3 = adequate; 4 = good; 5 = very good. </w:t>
      </w:r>
    </w:p>
    <w:p w14:paraId="5B004F9F" w14:textId="77777777" w:rsidR="0007408E" w:rsidRPr="00807DAF" w:rsidRDefault="004B7BC2" w:rsidP="006F280A">
      <w:pPr>
        <w:rPr>
          <w:b/>
        </w:rPr>
      </w:pPr>
      <w:r>
        <w:rPr>
          <w:b/>
        </w:rPr>
        <w:br w:type="page"/>
      </w:r>
      <w:r w:rsidR="0007408E" w:rsidRPr="00807DAF">
        <w:rPr>
          <w:b/>
        </w:rPr>
        <w:lastRenderedPageBreak/>
        <w:t xml:space="preserve">Evaluation </w:t>
      </w:r>
      <w:r w:rsidR="00A11755">
        <w:rPr>
          <w:b/>
        </w:rPr>
        <w:t>g</w:t>
      </w:r>
      <w:r w:rsidR="0007408E" w:rsidRPr="00807DAF">
        <w:rPr>
          <w:b/>
        </w:rPr>
        <w:t>rid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275"/>
      </w:tblGrid>
      <w:tr w:rsidR="007F332A" w:rsidRPr="00807DAF" w14:paraId="7137C8A9" w14:textId="77777777" w:rsidTr="00DF6F65">
        <w:tc>
          <w:tcPr>
            <w:tcW w:w="8472" w:type="dxa"/>
            <w:vAlign w:val="center"/>
          </w:tcPr>
          <w:p w14:paraId="35FB6001" w14:textId="77777777" w:rsidR="007F332A" w:rsidRPr="00E94A3D" w:rsidRDefault="007F332A" w:rsidP="00DF6F65">
            <w:pPr>
              <w:rPr>
                <w:b/>
                <w:szCs w:val="22"/>
              </w:rPr>
            </w:pPr>
            <w:r w:rsidRPr="00E94A3D">
              <w:rPr>
                <w:b/>
                <w:szCs w:val="22"/>
              </w:rPr>
              <w:t>Section</w:t>
            </w:r>
          </w:p>
        </w:tc>
        <w:tc>
          <w:tcPr>
            <w:tcW w:w="1275" w:type="dxa"/>
            <w:vAlign w:val="center"/>
          </w:tcPr>
          <w:p w14:paraId="079EC6A8" w14:textId="77777777" w:rsidR="007F332A" w:rsidRPr="00E94A3D" w:rsidRDefault="007F332A" w:rsidP="00DF6F65">
            <w:pPr>
              <w:jc w:val="center"/>
              <w:rPr>
                <w:b/>
                <w:szCs w:val="22"/>
              </w:rPr>
            </w:pPr>
            <w:r w:rsidRPr="00E94A3D">
              <w:rPr>
                <w:b/>
                <w:szCs w:val="22"/>
              </w:rPr>
              <w:t>Maximum Score</w:t>
            </w:r>
          </w:p>
        </w:tc>
      </w:tr>
      <w:tr w:rsidR="007F332A" w:rsidRPr="00807DAF" w14:paraId="717F6452" w14:textId="77777777" w:rsidTr="00DF6F65">
        <w:tc>
          <w:tcPr>
            <w:tcW w:w="8472" w:type="dxa"/>
            <w:shd w:val="pct10" w:color="auto" w:fill="FFFFFF"/>
            <w:vAlign w:val="center"/>
          </w:tcPr>
          <w:p w14:paraId="0419ECFD" w14:textId="77777777" w:rsidR="007F332A" w:rsidRPr="00E94A3D" w:rsidRDefault="007F332A" w:rsidP="00DF6F65">
            <w:pPr>
              <w:rPr>
                <w:szCs w:val="22"/>
              </w:rPr>
            </w:pPr>
            <w:r w:rsidRPr="00E94A3D">
              <w:rPr>
                <w:b/>
                <w:szCs w:val="22"/>
              </w:rPr>
              <w:t xml:space="preserve">1. </w:t>
            </w:r>
            <w:r w:rsidRPr="00E94A3D">
              <w:rPr>
                <w:b/>
                <w:noProof/>
                <w:szCs w:val="22"/>
              </w:rPr>
              <w:t>Financial and operational capacity</w:t>
            </w:r>
          </w:p>
        </w:tc>
        <w:tc>
          <w:tcPr>
            <w:tcW w:w="1275" w:type="dxa"/>
            <w:shd w:val="pct10" w:color="auto" w:fill="FFFFFF"/>
            <w:vAlign w:val="center"/>
          </w:tcPr>
          <w:p w14:paraId="71A56778" w14:textId="77777777" w:rsidR="007F332A" w:rsidRPr="00E94A3D" w:rsidRDefault="007F332A" w:rsidP="007F332A">
            <w:pPr>
              <w:spacing w:before="120" w:after="120"/>
              <w:jc w:val="center"/>
              <w:rPr>
                <w:b/>
                <w:szCs w:val="22"/>
              </w:rPr>
            </w:pPr>
            <w:r w:rsidRPr="00E94A3D">
              <w:rPr>
                <w:b/>
                <w:noProof/>
                <w:szCs w:val="22"/>
              </w:rPr>
              <w:t>20</w:t>
            </w:r>
          </w:p>
        </w:tc>
      </w:tr>
      <w:tr w:rsidR="007F332A" w:rsidRPr="00807DAF" w14:paraId="4FD6FA8B" w14:textId="77777777" w:rsidTr="00DF6F65">
        <w:tc>
          <w:tcPr>
            <w:tcW w:w="8472" w:type="dxa"/>
          </w:tcPr>
          <w:p w14:paraId="3F389633" w14:textId="77777777" w:rsidR="007F332A" w:rsidRPr="00E94A3D" w:rsidRDefault="007F332A" w:rsidP="007F332A">
            <w:pPr>
              <w:spacing w:before="120" w:after="120"/>
              <w:ind w:left="340" w:hanging="340"/>
              <w:rPr>
                <w:szCs w:val="22"/>
              </w:rPr>
            </w:pPr>
            <w:r w:rsidRPr="00E94A3D">
              <w:rPr>
                <w:noProof/>
                <w:szCs w:val="22"/>
              </w:rPr>
              <w:t>1.1. Do the applicants and, if applicable, their affiliated entity(ies) have sufficient in-house experience of project management?</w:t>
            </w:r>
          </w:p>
        </w:tc>
        <w:tc>
          <w:tcPr>
            <w:tcW w:w="1275" w:type="dxa"/>
          </w:tcPr>
          <w:p w14:paraId="78E6F878" w14:textId="77777777" w:rsidR="007F332A" w:rsidRPr="00E94A3D" w:rsidRDefault="007F332A" w:rsidP="007F332A">
            <w:pPr>
              <w:spacing w:before="120" w:after="120"/>
              <w:jc w:val="center"/>
              <w:rPr>
                <w:szCs w:val="22"/>
              </w:rPr>
            </w:pPr>
            <w:r w:rsidRPr="00E94A3D">
              <w:rPr>
                <w:noProof/>
                <w:szCs w:val="22"/>
              </w:rPr>
              <w:t>5</w:t>
            </w:r>
          </w:p>
        </w:tc>
      </w:tr>
      <w:tr w:rsidR="007F332A" w:rsidRPr="00807DAF" w14:paraId="53133E08" w14:textId="77777777" w:rsidTr="00DF6F65">
        <w:tc>
          <w:tcPr>
            <w:tcW w:w="8472" w:type="dxa"/>
          </w:tcPr>
          <w:p w14:paraId="05569685" w14:textId="77777777" w:rsidR="007F332A" w:rsidRPr="00E94A3D" w:rsidRDefault="007F332A" w:rsidP="007F332A">
            <w:pPr>
              <w:spacing w:before="120" w:after="120"/>
              <w:ind w:left="340" w:hanging="340"/>
              <w:rPr>
                <w:szCs w:val="22"/>
              </w:rPr>
            </w:pPr>
            <w:r w:rsidRPr="00E94A3D">
              <w:rPr>
                <w:noProof/>
                <w:szCs w:val="22"/>
              </w:rPr>
              <w:t>1.2. Do the applicants and, if applicable, their affiliated entity(ies) have sufficient technical in-house expertise (especially knowledge of the issues to be addressed)?</w:t>
            </w:r>
          </w:p>
        </w:tc>
        <w:tc>
          <w:tcPr>
            <w:tcW w:w="1275" w:type="dxa"/>
          </w:tcPr>
          <w:p w14:paraId="65D90EA2" w14:textId="77777777" w:rsidR="007F332A" w:rsidRPr="00E94A3D" w:rsidRDefault="007F332A" w:rsidP="007F332A">
            <w:pPr>
              <w:spacing w:before="120" w:after="120"/>
              <w:jc w:val="center"/>
              <w:rPr>
                <w:szCs w:val="22"/>
              </w:rPr>
            </w:pPr>
            <w:r w:rsidRPr="00E94A3D">
              <w:rPr>
                <w:noProof/>
                <w:szCs w:val="22"/>
              </w:rPr>
              <w:t>5</w:t>
            </w:r>
          </w:p>
        </w:tc>
      </w:tr>
      <w:tr w:rsidR="007F332A" w:rsidRPr="00807DAF" w14:paraId="1B6148EE" w14:textId="77777777" w:rsidTr="00DF6F65">
        <w:tc>
          <w:tcPr>
            <w:tcW w:w="8472" w:type="dxa"/>
          </w:tcPr>
          <w:p w14:paraId="243FA94D" w14:textId="77777777" w:rsidR="007F332A" w:rsidRPr="00E94A3D" w:rsidRDefault="007F332A" w:rsidP="007F332A">
            <w:pPr>
              <w:spacing w:before="120" w:after="120"/>
              <w:ind w:left="340" w:hanging="340"/>
              <w:rPr>
                <w:szCs w:val="22"/>
              </w:rPr>
            </w:pPr>
            <w:r w:rsidRPr="00E94A3D">
              <w:rPr>
                <w:noProof/>
                <w:szCs w:val="22"/>
              </w:rPr>
              <w:t>1.3. Do the applicants and, if applicable, their affiliated entity(ies) have sufficient management in-house capacity (including staff, equipment and ability to handle the budget for the action)?</w:t>
            </w:r>
          </w:p>
        </w:tc>
        <w:tc>
          <w:tcPr>
            <w:tcW w:w="1275" w:type="dxa"/>
          </w:tcPr>
          <w:p w14:paraId="394EB422" w14:textId="77777777" w:rsidR="007F332A" w:rsidRPr="00E94A3D" w:rsidRDefault="007F332A" w:rsidP="007F332A">
            <w:pPr>
              <w:spacing w:before="120" w:after="120"/>
              <w:jc w:val="center"/>
              <w:rPr>
                <w:szCs w:val="22"/>
              </w:rPr>
            </w:pPr>
            <w:r w:rsidRPr="00E94A3D">
              <w:rPr>
                <w:noProof/>
                <w:szCs w:val="22"/>
              </w:rPr>
              <w:t>5</w:t>
            </w:r>
          </w:p>
        </w:tc>
      </w:tr>
      <w:tr w:rsidR="007F332A" w:rsidRPr="00807DAF" w14:paraId="7909BEAA" w14:textId="77777777" w:rsidTr="00DF6F65">
        <w:tc>
          <w:tcPr>
            <w:tcW w:w="8472" w:type="dxa"/>
          </w:tcPr>
          <w:p w14:paraId="7E379E5C" w14:textId="77777777" w:rsidR="007F332A" w:rsidRPr="00E94A3D" w:rsidRDefault="007F332A" w:rsidP="007F332A">
            <w:pPr>
              <w:spacing w:before="120" w:after="120"/>
              <w:ind w:left="340" w:hanging="340"/>
              <w:rPr>
                <w:szCs w:val="22"/>
              </w:rPr>
            </w:pPr>
            <w:r w:rsidRPr="00E94A3D">
              <w:rPr>
                <w:noProof/>
                <w:szCs w:val="22"/>
              </w:rPr>
              <w:t>1.4. Does the lead applicant have stable and sufficient sources of finance?</w:t>
            </w:r>
          </w:p>
        </w:tc>
        <w:tc>
          <w:tcPr>
            <w:tcW w:w="1275" w:type="dxa"/>
          </w:tcPr>
          <w:p w14:paraId="36C32FB3" w14:textId="77777777" w:rsidR="007F332A" w:rsidRPr="00E94A3D" w:rsidRDefault="007F332A" w:rsidP="007F332A">
            <w:pPr>
              <w:spacing w:before="120" w:after="120"/>
              <w:jc w:val="center"/>
              <w:rPr>
                <w:szCs w:val="22"/>
              </w:rPr>
            </w:pPr>
            <w:r w:rsidRPr="00E94A3D">
              <w:rPr>
                <w:noProof/>
                <w:szCs w:val="22"/>
              </w:rPr>
              <w:t>5</w:t>
            </w:r>
          </w:p>
        </w:tc>
      </w:tr>
      <w:tr w:rsidR="007F332A" w:rsidRPr="00807DAF" w14:paraId="287E276F" w14:textId="77777777" w:rsidTr="00DF6F65">
        <w:tc>
          <w:tcPr>
            <w:tcW w:w="8472" w:type="dxa"/>
            <w:shd w:val="pct10" w:color="auto" w:fill="FFFFFF"/>
            <w:vAlign w:val="center"/>
          </w:tcPr>
          <w:p w14:paraId="05E47B65" w14:textId="77777777" w:rsidR="007F332A" w:rsidRPr="00E94A3D" w:rsidRDefault="007F332A" w:rsidP="00DF6F65">
            <w:pPr>
              <w:jc w:val="left"/>
              <w:rPr>
                <w:szCs w:val="22"/>
              </w:rPr>
            </w:pPr>
            <w:r w:rsidRPr="00E94A3D">
              <w:rPr>
                <w:b/>
                <w:szCs w:val="22"/>
              </w:rPr>
              <w:t xml:space="preserve">2. </w:t>
            </w:r>
            <w:r w:rsidRPr="00E94A3D">
              <w:rPr>
                <w:b/>
                <w:noProof/>
                <w:szCs w:val="22"/>
              </w:rPr>
              <w:t>Relevance of the action</w:t>
            </w:r>
          </w:p>
        </w:tc>
        <w:tc>
          <w:tcPr>
            <w:tcW w:w="1275" w:type="dxa"/>
            <w:shd w:val="pct10" w:color="auto" w:fill="FFFFFF"/>
            <w:vAlign w:val="center"/>
          </w:tcPr>
          <w:p w14:paraId="295E7A14" w14:textId="77777777" w:rsidR="007F332A" w:rsidRPr="00E94A3D" w:rsidRDefault="007F332A" w:rsidP="007F332A">
            <w:pPr>
              <w:spacing w:before="120" w:after="120"/>
              <w:jc w:val="center"/>
              <w:rPr>
                <w:b/>
                <w:szCs w:val="22"/>
              </w:rPr>
            </w:pPr>
            <w:r w:rsidRPr="00E94A3D">
              <w:rPr>
                <w:b/>
                <w:noProof/>
                <w:szCs w:val="22"/>
              </w:rPr>
              <w:t>20</w:t>
            </w:r>
          </w:p>
        </w:tc>
      </w:tr>
      <w:tr w:rsidR="007F332A" w:rsidRPr="00807DAF" w14:paraId="5BF6D131" w14:textId="77777777" w:rsidTr="00DF6F65">
        <w:tc>
          <w:tcPr>
            <w:tcW w:w="8472" w:type="dxa"/>
            <w:shd w:val="clear" w:color="auto" w:fill="FFFFFF"/>
          </w:tcPr>
          <w:p w14:paraId="0ABBA2D2" w14:textId="77777777" w:rsidR="007F332A" w:rsidRPr="00E94A3D" w:rsidRDefault="007F332A" w:rsidP="007F332A">
            <w:pPr>
              <w:spacing w:before="120" w:after="120"/>
              <w:rPr>
                <w:i/>
                <w:szCs w:val="22"/>
              </w:rPr>
            </w:pPr>
            <w:r w:rsidRPr="00E94A3D">
              <w:rPr>
                <w:noProof/>
                <w:szCs w:val="22"/>
              </w:rPr>
              <w:t>2.1. How relevant is the proposal to the objectives and priorities of the call for proposals and to the specific themes/sectors/areas or any other specific requirement stated in the guidelines for applicants? Are the expected results of the action aligned with the priorities defined in the guidelines for applicants (section 1.2)?</w:t>
            </w:r>
          </w:p>
        </w:tc>
        <w:tc>
          <w:tcPr>
            <w:tcW w:w="1275" w:type="dxa"/>
            <w:shd w:val="clear" w:color="auto" w:fill="FFFFFF"/>
            <w:vAlign w:val="center"/>
          </w:tcPr>
          <w:p w14:paraId="5B620F6E" w14:textId="77777777" w:rsidR="007F332A" w:rsidRPr="00E94A3D" w:rsidRDefault="007F332A" w:rsidP="007F332A">
            <w:pPr>
              <w:spacing w:before="120" w:after="120"/>
              <w:jc w:val="center"/>
              <w:rPr>
                <w:b/>
                <w:szCs w:val="22"/>
              </w:rPr>
            </w:pPr>
            <w:r w:rsidRPr="00E94A3D">
              <w:rPr>
                <w:noProof/>
                <w:szCs w:val="22"/>
              </w:rPr>
              <w:t>5</w:t>
            </w:r>
          </w:p>
        </w:tc>
      </w:tr>
      <w:tr w:rsidR="007F332A" w:rsidRPr="00807DAF" w14:paraId="7D39664F" w14:textId="77777777" w:rsidTr="00DF6F65">
        <w:tc>
          <w:tcPr>
            <w:tcW w:w="8472" w:type="dxa"/>
            <w:shd w:val="clear" w:color="auto" w:fill="FFFFFF"/>
          </w:tcPr>
          <w:p w14:paraId="26C423A9" w14:textId="77777777" w:rsidR="007F332A" w:rsidRPr="00E94A3D" w:rsidRDefault="007F332A" w:rsidP="007F332A">
            <w:pPr>
              <w:spacing w:before="120" w:after="120"/>
              <w:rPr>
                <w:i/>
                <w:szCs w:val="22"/>
              </w:rPr>
            </w:pPr>
            <w:r w:rsidRPr="00E94A3D">
              <w:rPr>
                <w:noProof/>
                <w:szCs w:val="22"/>
              </w:rPr>
              <w:t>2.2. How relevant is the proposal to the particular needs and constraints of the target country(ies), region(s) and/or relevant sectors (including synergy with other development initiatives and avoidance of duplication)?</w:t>
            </w:r>
          </w:p>
        </w:tc>
        <w:tc>
          <w:tcPr>
            <w:tcW w:w="1275" w:type="dxa"/>
            <w:shd w:val="clear" w:color="auto" w:fill="FFFFFF"/>
            <w:vAlign w:val="center"/>
          </w:tcPr>
          <w:p w14:paraId="4D98E296" w14:textId="77777777" w:rsidR="007F332A" w:rsidRPr="00E94A3D" w:rsidRDefault="007F332A" w:rsidP="007F332A">
            <w:pPr>
              <w:spacing w:before="120" w:after="120"/>
              <w:jc w:val="center"/>
              <w:rPr>
                <w:b/>
                <w:szCs w:val="22"/>
              </w:rPr>
            </w:pPr>
            <w:r w:rsidRPr="00E94A3D">
              <w:rPr>
                <w:noProof/>
                <w:szCs w:val="22"/>
              </w:rPr>
              <w:t>5</w:t>
            </w:r>
          </w:p>
        </w:tc>
      </w:tr>
      <w:tr w:rsidR="007F332A" w:rsidRPr="00807DAF" w14:paraId="31AB2570" w14:textId="77777777" w:rsidTr="00DF6F65">
        <w:tc>
          <w:tcPr>
            <w:tcW w:w="8472" w:type="dxa"/>
            <w:shd w:val="clear" w:color="auto" w:fill="FFFFFF"/>
          </w:tcPr>
          <w:p w14:paraId="1E16F264" w14:textId="77777777" w:rsidR="007F332A" w:rsidRPr="00E94A3D" w:rsidRDefault="007F332A" w:rsidP="007F332A">
            <w:pPr>
              <w:spacing w:before="120" w:after="120"/>
              <w:rPr>
                <w:i/>
                <w:szCs w:val="22"/>
              </w:rPr>
            </w:pPr>
            <w:r w:rsidRPr="00E94A3D">
              <w:rPr>
                <w:noProof/>
                <w:szCs w:val="22"/>
              </w:rPr>
              <w:t>2.3. How clearly defined and strategically chosen are those involved (final beneficiaries, target groups)? Have their needs (as rights holders and/or duty bearers) and constraints been clearly defined and does the proposal address them appropriately?</w:t>
            </w:r>
          </w:p>
        </w:tc>
        <w:tc>
          <w:tcPr>
            <w:tcW w:w="1275" w:type="dxa"/>
            <w:shd w:val="clear" w:color="auto" w:fill="FFFFFF"/>
            <w:vAlign w:val="center"/>
          </w:tcPr>
          <w:p w14:paraId="715DAC62" w14:textId="77777777" w:rsidR="007F332A" w:rsidRPr="00E94A3D" w:rsidRDefault="007F332A" w:rsidP="007F332A">
            <w:pPr>
              <w:spacing w:before="120" w:after="120"/>
              <w:jc w:val="center"/>
              <w:rPr>
                <w:b/>
                <w:szCs w:val="22"/>
              </w:rPr>
            </w:pPr>
            <w:r w:rsidRPr="00E94A3D">
              <w:rPr>
                <w:noProof/>
                <w:szCs w:val="22"/>
              </w:rPr>
              <w:t>5</w:t>
            </w:r>
          </w:p>
        </w:tc>
      </w:tr>
      <w:tr w:rsidR="007F332A" w:rsidRPr="00807DAF" w14:paraId="0FBE392C" w14:textId="77777777" w:rsidTr="00DF6F65">
        <w:tc>
          <w:tcPr>
            <w:tcW w:w="8472" w:type="dxa"/>
            <w:shd w:val="clear" w:color="auto" w:fill="FFFFFF"/>
          </w:tcPr>
          <w:p w14:paraId="0DC7FAA7" w14:textId="77777777" w:rsidR="007F332A" w:rsidRPr="00E94A3D" w:rsidRDefault="007F332A" w:rsidP="007F332A">
            <w:pPr>
              <w:spacing w:before="120" w:after="120"/>
              <w:rPr>
                <w:i/>
                <w:szCs w:val="22"/>
              </w:rPr>
            </w:pPr>
            <w:r w:rsidRPr="00E94A3D">
              <w:rPr>
                <w:noProof/>
                <w:szCs w:val="22"/>
              </w:rPr>
              <w:t>2.4. Does the proposal contain particular added-value elements (e.g. innovation, best practices) ? [and the other additional elements indicated under 1.2. of the guidelines for applicants]</w:t>
            </w:r>
          </w:p>
        </w:tc>
        <w:tc>
          <w:tcPr>
            <w:tcW w:w="1275" w:type="dxa"/>
            <w:shd w:val="clear" w:color="auto" w:fill="FFFFFF"/>
            <w:vAlign w:val="center"/>
          </w:tcPr>
          <w:p w14:paraId="4BE79EA7" w14:textId="77777777" w:rsidR="007F332A" w:rsidRPr="00E94A3D" w:rsidRDefault="007F332A" w:rsidP="007F332A">
            <w:pPr>
              <w:spacing w:before="120" w:after="120"/>
              <w:jc w:val="center"/>
              <w:rPr>
                <w:b/>
                <w:szCs w:val="22"/>
              </w:rPr>
            </w:pPr>
            <w:r w:rsidRPr="00E94A3D">
              <w:rPr>
                <w:noProof/>
                <w:szCs w:val="22"/>
              </w:rPr>
              <w:t>5</w:t>
            </w:r>
          </w:p>
        </w:tc>
      </w:tr>
      <w:tr w:rsidR="007F332A" w:rsidRPr="00807DAF" w14:paraId="3610680C" w14:textId="77777777" w:rsidTr="00DF6F65">
        <w:tc>
          <w:tcPr>
            <w:tcW w:w="8472" w:type="dxa"/>
            <w:shd w:val="pct10" w:color="auto" w:fill="FFFFFF"/>
            <w:vAlign w:val="center"/>
          </w:tcPr>
          <w:p w14:paraId="0FA411EC" w14:textId="77777777" w:rsidR="007F332A" w:rsidRPr="00E94A3D" w:rsidRDefault="007F332A" w:rsidP="00DF6F65">
            <w:pPr>
              <w:rPr>
                <w:szCs w:val="22"/>
              </w:rPr>
            </w:pPr>
            <w:r w:rsidRPr="00E94A3D">
              <w:rPr>
                <w:b/>
                <w:szCs w:val="22"/>
              </w:rPr>
              <w:t xml:space="preserve">3. </w:t>
            </w:r>
            <w:r w:rsidRPr="00E94A3D">
              <w:rPr>
                <w:b/>
                <w:noProof/>
                <w:szCs w:val="22"/>
              </w:rPr>
              <w:t>Design of the action</w:t>
            </w:r>
          </w:p>
        </w:tc>
        <w:tc>
          <w:tcPr>
            <w:tcW w:w="1275" w:type="dxa"/>
            <w:shd w:val="pct10" w:color="auto" w:fill="FFFFFF"/>
            <w:vAlign w:val="center"/>
          </w:tcPr>
          <w:p w14:paraId="24504268" w14:textId="77777777" w:rsidR="007F332A" w:rsidRPr="00E94A3D" w:rsidRDefault="007F332A" w:rsidP="007F332A">
            <w:pPr>
              <w:spacing w:before="120" w:after="120"/>
              <w:jc w:val="center"/>
              <w:rPr>
                <w:b/>
                <w:szCs w:val="22"/>
              </w:rPr>
            </w:pPr>
            <w:r w:rsidRPr="00E94A3D">
              <w:rPr>
                <w:b/>
                <w:noProof/>
                <w:szCs w:val="22"/>
              </w:rPr>
              <w:t>15</w:t>
            </w:r>
          </w:p>
        </w:tc>
      </w:tr>
      <w:tr w:rsidR="007F332A" w:rsidRPr="00807DAF" w14:paraId="73CDEF72" w14:textId="77777777" w:rsidTr="00DF6F65">
        <w:tc>
          <w:tcPr>
            <w:tcW w:w="8472" w:type="dxa"/>
          </w:tcPr>
          <w:p w14:paraId="2E746D27" w14:textId="77777777" w:rsidR="007F332A" w:rsidRPr="00E94A3D" w:rsidRDefault="007F332A" w:rsidP="007F332A">
            <w:pPr>
              <w:spacing w:before="120" w:after="120"/>
              <w:ind w:left="340" w:hanging="340"/>
              <w:rPr>
                <w:szCs w:val="22"/>
              </w:rPr>
            </w:pPr>
            <w:r w:rsidRPr="00E94A3D">
              <w:rPr>
                <w:noProof/>
                <w:szCs w:val="22"/>
              </w:rPr>
              <w:t>3.1. How coherent is the design of the action? Does the proposal indicate the expected results to be achieved by the action? Does the intervention logic explain the rationale to achieve the expected results? Are the activities proposed appropriate, practical, and consistent with the envisaged outputs and outcome(s)?</w:t>
            </w:r>
          </w:p>
        </w:tc>
        <w:tc>
          <w:tcPr>
            <w:tcW w:w="1275" w:type="dxa"/>
          </w:tcPr>
          <w:p w14:paraId="438C2E03" w14:textId="77777777" w:rsidR="007F332A" w:rsidRPr="00E94A3D" w:rsidRDefault="007F332A" w:rsidP="007F332A">
            <w:pPr>
              <w:spacing w:before="120" w:after="120"/>
              <w:jc w:val="center"/>
              <w:rPr>
                <w:szCs w:val="22"/>
              </w:rPr>
            </w:pPr>
            <w:r w:rsidRPr="00E94A3D">
              <w:rPr>
                <w:noProof/>
                <w:szCs w:val="22"/>
              </w:rPr>
              <w:t>5</w:t>
            </w:r>
          </w:p>
        </w:tc>
      </w:tr>
      <w:tr w:rsidR="007F332A" w:rsidRPr="00807DAF" w14:paraId="442B8545" w14:textId="77777777" w:rsidTr="00DF6F65">
        <w:tc>
          <w:tcPr>
            <w:tcW w:w="8472" w:type="dxa"/>
          </w:tcPr>
          <w:p w14:paraId="3E67D7C2" w14:textId="77777777" w:rsidR="007F332A" w:rsidRPr="00E94A3D" w:rsidRDefault="007F332A" w:rsidP="007F332A">
            <w:pPr>
              <w:spacing w:before="120" w:after="120"/>
              <w:ind w:left="340" w:hanging="340"/>
              <w:rPr>
                <w:szCs w:val="22"/>
              </w:rPr>
            </w:pPr>
            <w:r w:rsidRPr="00E94A3D">
              <w:rPr>
                <w:noProof/>
                <w:szCs w:val="22"/>
              </w:rPr>
              <w:t>3.2. Does the proposal/Logical Framework include credible baseline, targets and sources of verification? If not, is a baseline study foreseen (and is the study budgeted appropriately in the proposal)?</w:t>
            </w:r>
          </w:p>
        </w:tc>
        <w:tc>
          <w:tcPr>
            <w:tcW w:w="1275" w:type="dxa"/>
          </w:tcPr>
          <w:p w14:paraId="30CD0452" w14:textId="77777777" w:rsidR="007F332A" w:rsidRPr="00E94A3D" w:rsidRDefault="007F332A" w:rsidP="007F332A">
            <w:pPr>
              <w:spacing w:before="120" w:after="120"/>
              <w:jc w:val="center"/>
              <w:rPr>
                <w:szCs w:val="22"/>
              </w:rPr>
            </w:pPr>
            <w:r w:rsidRPr="00E94A3D">
              <w:rPr>
                <w:noProof/>
                <w:szCs w:val="22"/>
              </w:rPr>
              <w:t>5</w:t>
            </w:r>
          </w:p>
        </w:tc>
      </w:tr>
      <w:tr w:rsidR="007F332A" w:rsidRPr="00807DAF" w14:paraId="17273812" w14:textId="77777777" w:rsidTr="00DF6F65">
        <w:tc>
          <w:tcPr>
            <w:tcW w:w="8472" w:type="dxa"/>
          </w:tcPr>
          <w:p w14:paraId="54A48CD8" w14:textId="77777777" w:rsidR="007F332A" w:rsidRPr="00E94A3D" w:rsidRDefault="007F332A" w:rsidP="007F332A">
            <w:pPr>
              <w:spacing w:before="120" w:after="120"/>
              <w:ind w:left="340" w:hanging="340"/>
              <w:rPr>
                <w:szCs w:val="22"/>
              </w:rPr>
            </w:pPr>
            <w:r w:rsidRPr="00E94A3D">
              <w:rPr>
                <w:noProof/>
                <w:szCs w:val="22"/>
              </w:rPr>
              <w:t>3.3. Does the design reflect a robust analysis of the problems involved, and the capacities of the relevant stakeholders?</w:t>
            </w:r>
          </w:p>
        </w:tc>
        <w:tc>
          <w:tcPr>
            <w:tcW w:w="1275" w:type="dxa"/>
          </w:tcPr>
          <w:p w14:paraId="47BC2012" w14:textId="77777777" w:rsidR="007F332A" w:rsidRPr="00E94A3D" w:rsidRDefault="007F332A" w:rsidP="007F332A">
            <w:pPr>
              <w:spacing w:before="120" w:after="120"/>
              <w:jc w:val="center"/>
              <w:rPr>
                <w:szCs w:val="22"/>
              </w:rPr>
            </w:pPr>
            <w:r w:rsidRPr="00E94A3D">
              <w:rPr>
                <w:noProof/>
                <w:szCs w:val="22"/>
              </w:rPr>
              <w:t>5</w:t>
            </w:r>
          </w:p>
        </w:tc>
      </w:tr>
      <w:tr w:rsidR="007F332A" w:rsidRPr="00807DAF" w14:paraId="0710C121" w14:textId="77777777" w:rsidTr="00DF6F65">
        <w:tc>
          <w:tcPr>
            <w:tcW w:w="8472" w:type="dxa"/>
            <w:shd w:val="pct10" w:color="auto" w:fill="FFFFFF"/>
            <w:vAlign w:val="center"/>
          </w:tcPr>
          <w:p w14:paraId="569EC2BC" w14:textId="77777777" w:rsidR="007F332A" w:rsidRPr="00E94A3D" w:rsidRDefault="007F332A" w:rsidP="00DF6F65">
            <w:pPr>
              <w:rPr>
                <w:szCs w:val="22"/>
              </w:rPr>
            </w:pPr>
            <w:r w:rsidRPr="00E94A3D">
              <w:rPr>
                <w:szCs w:val="22"/>
              </w:rPr>
              <w:br w:type="page"/>
            </w:r>
            <w:r w:rsidRPr="00E94A3D">
              <w:rPr>
                <w:b/>
                <w:szCs w:val="22"/>
              </w:rPr>
              <w:t xml:space="preserve">4. </w:t>
            </w:r>
            <w:r w:rsidRPr="00E94A3D">
              <w:rPr>
                <w:b/>
                <w:noProof/>
                <w:szCs w:val="22"/>
              </w:rPr>
              <w:t>Implementation approach</w:t>
            </w:r>
          </w:p>
        </w:tc>
        <w:tc>
          <w:tcPr>
            <w:tcW w:w="1275" w:type="dxa"/>
            <w:shd w:val="pct10" w:color="auto" w:fill="FFFFFF"/>
            <w:vAlign w:val="center"/>
          </w:tcPr>
          <w:p w14:paraId="23A188FB" w14:textId="77777777" w:rsidR="007F332A" w:rsidRPr="00E94A3D" w:rsidRDefault="007F332A" w:rsidP="007F332A">
            <w:pPr>
              <w:spacing w:before="120" w:after="120"/>
              <w:jc w:val="center"/>
              <w:rPr>
                <w:b/>
                <w:szCs w:val="22"/>
              </w:rPr>
            </w:pPr>
            <w:r w:rsidRPr="00E94A3D">
              <w:rPr>
                <w:b/>
                <w:noProof/>
                <w:szCs w:val="22"/>
              </w:rPr>
              <w:t>15</w:t>
            </w:r>
          </w:p>
        </w:tc>
      </w:tr>
      <w:tr w:rsidR="007F332A" w:rsidRPr="00807DAF" w14:paraId="1DBF45D1" w14:textId="77777777" w:rsidTr="00DF6F65">
        <w:tc>
          <w:tcPr>
            <w:tcW w:w="8472" w:type="dxa"/>
          </w:tcPr>
          <w:p w14:paraId="28CDCE74" w14:textId="77777777" w:rsidR="007F332A" w:rsidRPr="00E94A3D" w:rsidRDefault="007F332A" w:rsidP="007F332A">
            <w:pPr>
              <w:spacing w:before="120" w:after="120"/>
              <w:ind w:left="340" w:hanging="340"/>
              <w:rPr>
                <w:szCs w:val="22"/>
              </w:rPr>
            </w:pPr>
            <w:r w:rsidRPr="00E94A3D">
              <w:rPr>
                <w:noProof/>
                <w:szCs w:val="22"/>
              </w:rPr>
              <w:t>4.1. Is the action plan for implementing the action clear and feasible? Is the timeline realistic?</w:t>
            </w:r>
          </w:p>
        </w:tc>
        <w:tc>
          <w:tcPr>
            <w:tcW w:w="1275" w:type="dxa"/>
          </w:tcPr>
          <w:p w14:paraId="7A760C35" w14:textId="77777777" w:rsidR="007F332A" w:rsidRPr="00E94A3D" w:rsidRDefault="007F332A" w:rsidP="007F332A">
            <w:pPr>
              <w:spacing w:before="120" w:after="120"/>
              <w:jc w:val="center"/>
              <w:rPr>
                <w:szCs w:val="22"/>
              </w:rPr>
            </w:pPr>
            <w:r w:rsidRPr="00E94A3D">
              <w:rPr>
                <w:noProof/>
                <w:szCs w:val="22"/>
              </w:rPr>
              <w:t>5</w:t>
            </w:r>
          </w:p>
        </w:tc>
      </w:tr>
      <w:tr w:rsidR="007F332A" w:rsidRPr="00807DAF" w14:paraId="50BA9C18" w14:textId="77777777" w:rsidTr="00DF6F65">
        <w:tc>
          <w:tcPr>
            <w:tcW w:w="8472" w:type="dxa"/>
          </w:tcPr>
          <w:p w14:paraId="4DE62071" w14:textId="77777777" w:rsidR="007F332A" w:rsidRPr="00E94A3D" w:rsidRDefault="007F332A" w:rsidP="007F332A">
            <w:pPr>
              <w:spacing w:before="120" w:after="120"/>
              <w:ind w:left="340" w:hanging="340"/>
              <w:rPr>
                <w:szCs w:val="22"/>
              </w:rPr>
            </w:pPr>
            <w:r w:rsidRPr="00E94A3D">
              <w:rPr>
                <w:noProof/>
                <w:szCs w:val="22"/>
              </w:rPr>
              <w:t>4.2. Does the proposal include an effective and efficient monitoring system? Is there an evaluation planned (previous, during or/and at the end of the implementation)?</w:t>
            </w:r>
          </w:p>
        </w:tc>
        <w:tc>
          <w:tcPr>
            <w:tcW w:w="1275" w:type="dxa"/>
          </w:tcPr>
          <w:p w14:paraId="10776DC3" w14:textId="77777777" w:rsidR="007F332A" w:rsidRPr="00E94A3D" w:rsidRDefault="007F332A" w:rsidP="007F332A">
            <w:pPr>
              <w:spacing w:before="120" w:after="120"/>
              <w:jc w:val="center"/>
              <w:rPr>
                <w:szCs w:val="22"/>
              </w:rPr>
            </w:pPr>
            <w:r w:rsidRPr="00E94A3D">
              <w:rPr>
                <w:noProof/>
                <w:szCs w:val="22"/>
              </w:rPr>
              <w:t>5</w:t>
            </w:r>
          </w:p>
        </w:tc>
      </w:tr>
      <w:tr w:rsidR="007F332A" w:rsidRPr="00807DAF" w14:paraId="3A5B5BD3" w14:textId="77777777" w:rsidTr="00DF6F65">
        <w:tc>
          <w:tcPr>
            <w:tcW w:w="8472" w:type="dxa"/>
          </w:tcPr>
          <w:p w14:paraId="22031EC9" w14:textId="77777777" w:rsidR="007F332A" w:rsidRPr="00E94A3D" w:rsidRDefault="007F332A" w:rsidP="007F332A">
            <w:pPr>
              <w:spacing w:before="120" w:after="120"/>
              <w:ind w:left="340" w:hanging="340"/>
              <w:rPr>
                <w:szCs w:val="22"/>
              </w:rPr>
            </w:pPr>
            <w:r w:rsidRPr="00E94A3D">
              <w:rPr>
                <w:noProof/>
                <w:szCs w:val="22"/>
              </w:rPr>
              <w:lastRenderedPageBreak/>
              <w:t>4.3. Is the co-applicant(s)'s and affiliated entity(ies)'s level of involvement and participation in the action satisfactory?</w:t>
            </w:r>
          </w:p>
        </w:tc>
        <w:tc>
          <w:tcPr>
            <w:tcW w:w="1275" w:type="dxa"/>
          </w:tcPr>
          <w:p w14:paraId="6CC0C53B" w14:textId="77777777" w:rsidR="007F332A" w:rsidRPr="00E94A3D" w:rsidRDefault="007F332A" w:rsidP="007F332A">
            <w:pPr>
              <w:spacing w:before="120" w:after="120"/>
              <w:jc w:val="center"/>
              <w:rPr>
                <w:szCs w:val="22"/>
              </w:rPr>
            </w:pPr>
            <w:r w:rsidRPr="00E94A3D">
              <w:rPr>
                <w:noProof/>
                <w:szCs w:val="22"/>
              </w:rPr>
              <w:t>5</w:t>
            </w:r>
          </w:p>
        </w:tc>
      </w:tr>
      <w:tr w:rsidR="007F332A" w:rsidRPr="00807DAF" w14:paraId="12150C1D" w14:textId="77777777" w:rsidTr="00DF6F65">
        <w:tc>
          <w:tcPr>
            <w:tcW w:w="8472" w:type="dxa"/>
            <w:shd w:val="pct10" w:color="auto" w:fill="FFFFFF"/>
            <w:vAlign w:val="center"/>
          </w:tcPr>
          <w:p w14:paraId="5DDE7D00" w14:textId="77777777" w:rsidR="007F332A" w:rsidRPr="00E94A3D" w:rsidRDefault="007F332A" w:rsidP="00DF6F65">
            <w:pPr>
              <w:rPr>
                <w:szCs w:val="22"/>
              </w:rPr>
            </w:pPr>
            <w:r w:rsidRPr="00E94A3D">
              <w:rPr>
                <w:szCs w:val="22"/>
              </w:rPr>
              <w:br w:type="page"/>
            </w:r>
            <w:r w:rsidRPr="00E94A3D">
              <w:rPr>
                <w:b/>
                <w:szCs w:val="22"/>
              </w:rPr>
              <w:t xml:space="preserve">5. </w:t>
            </w:r>
            <w:r w:rsidRPr="00E94A3D">
              <w:rPr>
                <w:b/>
                <w:noProof/>
                <w:szCs w:val="22"/>
              </w:rPr>
              <w:t>Sustainability of the action</w:t>
            </w:r>
          </w:p>
        </w:tc>
        <w:tc>
          <w:tcPr>
            <w:tcW w:w="1275" w:type="dxa"/>
            <w:shd w:val="pct10" w:color="auto" w:fill="FFFFFF"/>
            <w:vAlign w:val="center"/>
          </w:tcPr>
          <w:p w14:paraId="3B6E508D" w14:textId="77777777" w:rsidR="007F332A" w:rsidRPr="00E94A3D" w:rsidRDefault="007F332A" w:rsidP="007F332A">
            <w:pPr>
              <w:spacing w:before="120" w:after="120"/>
              <w:jc w:val="center"/>
              <w:rPr>
                <w:b/>
                <w:szCs w:val="22"/>
              </w:rPr>
            </w:pPr>
            <w:r w:rsidRPr="00E94A3D">
              <w:rPr>
                <w:b/>
                <w:noProof/>
                <w:szCs w:val="22"/>
              </w:rPr>
              <w:t>15</w:t>
            </w:r>
          </w:p>
        </w:tc>
      </w:tr>
      <w:tr w:rsidR="007F332A" w:rsidRPr="00807DAF" w14:paraId="2D9755C1" w14:textId="77777777" w:rsidTr="00DF6F65">
        <w:tc>
          <w:tcPr>
            <w:tcW w:w="8472" w:type="dxa"/>
          </w:tcPr>
          <w:p w14:paraId="4C7E74AC" w14:textId="77777777" w:rsidR="007F332A" w:rsidRPr="00E94A3D" w:rsidRDefault="007F332A" w:rsidP="007F332A">
            <w:pPr>
              <w:spacing w:before="120" w:after="120"/>
              <w:ind w:left="340" w:hanging="340"/>
              <w:rPr>
                <w:szCs w:val="22"/>
              </w:rPr>
            </w:pPr>
            <w:r w:rsidRPr="00E94A3D">
              <w:rPr>
                <w:noProof/>
                <w:szCs w:val="22"/>
              </w:rPr>
              <w:t>5.1. Is the action likely to have a tangible impact on its target groups?</w:t>
            </w:r>
          </w:p>
        </w:tc>
        <w:tc>
          <w:tcPr>
            <w:tcW w:w="1275" w:type="dxa"/>
          </w:tcPr>
          <w:p w14:paraId="2A4ED6E8" w14:textId="77777777" w:rsidR="007F332A" w:rsidRPr="00E94A3D" w:rsidRDefault="007F332A" w:rsidP="007F332A">
            <w:pPr>
              <w:spacing w:before="120" w:after="120"/>
              <w:jc w:val="center"/>
              <w:rPr>
                <w:szCs w:val="22"/>
              </w:rPr>
            </w:pPr>
            <w:r w:rsidRPr="00E94A3D">
              <w:rPr>
                <w:noProof/>
                <w:szCs w:val="22"/>
              </w:rPr>
              <w:t>5</w:t>
            </w:r>
          </w:p>
        </w:tc>
      </w:tr>
      <w:tr w:rsidR="007F332A" w:rsidRPr="00807DAF" w14:paraId="43509EF8" w14:textId="77777777" w:rsidTr="00DF6F65">
        <w:tc>
          <w:tcPr>
            <w:tcW w:w="8472" w:type="dxa"/>
          </w:tcPr>
          <w:p w14:paraId="21C18DEE" w14:textId="77777777" w:rsidR="007F332A" w:rsidRPr="00E94A3D" w:rsidRDefault="007F332A" w:rsidP="007F332A">
            <w:pPr>
              <w:spacing w:before="120" w:after="120"/>
              <w:ind w:left="340" w:hanging="340"/>
              <w:rPr>
                <w:szCs w:val="22"/>
              </w:rPr>
            </w:pPr>
            <w:r w:rsidRPr="00E94A3D">
              <w:rPr>
                <w:noProof/>
                <w:szCs w:val="22"/>
              </w:rPr>
              <w:t>5.2. Is the action likely to have multiplier effects, including scope for replication, extension capitalisation on experience and knowledge sharing?</w:t>
            </w:r>
          </w:p>
        </w:tc>
        <w:tc>
          <w:tcPr>
            <w:tcW w:w="1275" w:type="dxa"/>
          </w:tcPr>
          <w:p w14:paraId="196E9B83" w14:textId="77777777" w:rsidR="007F332A" w:rsidRPr="00E94A3D" w:rsidRDefault="007F332A" w:rsidP="007F332A">
            <w:pPr>
              <w:spacing w:before="120" w:after="120"/>
              <w:jc w:val="center"/>
              <w:rPr>
                <w:szCs w:val="22"/>
              </w:rPr>
            </w:pPr>
            <w:r w:rsidRPr="00E94A3D">
              <w:rPr>
                <w:noProof/>
                <w:szCs w:val="22"/>
              </w:rPr>
              <w:t>5</w:t>
            </w:r>
          </w:p>
        </w:tc>
      </w:tr>
      <w:tr w:rsidR="007F332A" w:rsidRPr="00807DAF" w14:paraId="4CAB6A25" w14:textId="77777777" w:rsidTr="00DF6F65">
        <w:tc>
          <w:tcPr>
            <w:tcW w:w="8472" w:type="dxa"/>
          </w:tcPr>
          <w:p w14:paraId="06EF7AA5" w14:textId="77777777" w:rsidR="007F332A" w:rsidRPr="00E94A3D" w:rsidRDefault="007F332A" w:rsidP="007F332A">
            <w:pPr>
              <w:spacing w:before="120" w:after="120"/>
              <w:ind w:left="340" w:hanging="340"/>
              <w:rPr>
                <w:szCs w:val="22"/>
              </w:rPr>
            </w:pPr>
            <w:r w:rsidRPr="00E94A3D">
              <w:rPr>
                <w:noProof/>
                <w:szCs w:val="22"/>
              </w:rPr>
              <w:t>5.3. Are the expected results of the proposed action sustainable?- Financially (e.g. financing of follow-up activities, sources of revenue for covering all future operating and maintenance costs)- Institutionally (will structures allow the results of the action to be sustained at the end of the action? Will there be local ‘ownership’ of the results of the action?)- At policy level (where applicable) (what will be the structural impact of the action — e.g. improved legislation, codes of conduct, methods) - Environmentally (if applicable) (will the action have a negative/positive environmental impact?)</w:t>
            </w:r>
          </w:p>
        </w:tc>
        <w:tc>
          <w:tcPr>
            <w:tcW w:w="1275" w:type="dxa"/>
          </w:tcPr>
          <w:p w14:paraId="2C40CAA8" w14:textId="77777777" w:rsidR="007F332A" w:rsidRPr="00E94A3D" w:rsidRDefault="007F332A" w:rsidP="007F332A">
            <w:pPr>
              <w:spacing w:before="120" w:after="120"/>
              <w:jc w:val="center"/>
              <w:rPr>
                <w:szCs w:val="22"/>
              </w:rPr>
            </w:pPr>
            <w:r w:rsidRPr="00E94A3D">
              <w:rPr>
                <w:noProof/>
                <w:szCs w:val="22"/>
              </w:rPr>
              <w:t>5</w:t>
            </w:r>
          </w:p>
        </w:tc>
      </w:tr>
      <w:tr w:rsidR="007F332A" w:rsidRPr="00807DAF" w14:paraId="5B52D367" w14:textId="77777777" w:rsidTr="00F254E7">
        <w:tc>
          <w:tcPr>
            <w:tcW w:w="8472" w:type="dxa"/>
            <w:shd w:val="clear" w:color="auto" w:fill="E5E5E5"/>
            <w:vAlign w:val="center"/>
          </w:tcPr>
          <w:p w14:paraId="6713E27C" w14:textId="77777777" w:rsidR="007F332A" w:rsidRPr="00E94A3D" w:rsidRDefault="007F332A" w:rsidP="007F332A">
            <w:pPr>
              <w:rPr>
                <w:szCs w:val="22"/>
              </w:rPr>
            </w:pPr>
            <w:r w:rsidRPr="00E94A3D">
              <w:rPr>
                <w:szCs w:val="22"/>
              </w:rPr>
              <w:br w:type="page"/>
            </w:r>
            <w:r w:rsidR="00C8195B">
              <w:rPr>
                <w:b/>
                <w:szCs w:val="22"/>
              </w:rPr>
              <w:t>6</w:t>
            </w:r>
            <w:r w:rsidRPr="00E94A3D">
              <w:rPr>
                <w:b/>
                <w:szCs w:val="22"/>
              </w:rPr>
              <w:t xml:space="preserve">. </w:t>
            </w:r>
            <w:r>
              <w:rPr>
                <w:b/>
                <w:noProof/>
                <w:szCs w:val="22"/>
              </w:rPr>
              <w:t>Budget and cost-effectiveness of the action</w:t>
            </w:r>
          </w:p>
        </w:tc>
        <w:tc>
          <w:tcPr>
            <w:tcW w:w="1275" w:type="dxa"/>
            <w:shd w:val="clear" w:color="auto" w:fill="E5E5E5"/>
            <w:vAlign w:val="center"/>
          </w:tcPr>
          <w:p w14:paraId="00E48F1C" w14:textId="77777777" w:rsidR="007F332A" w:rsidRPr="00E94A3D" w:rsidRDefault="007F332A" w:rsidP="00DF6F65">
            <w:pPr>
              <w:spacing w:before="120" w:after="120"/>
              <w:jc w:val="center"/>
              <w:rPr>
                <w:b/>
                <w:szCs w:val="22"/>
              </w:rPr>
            </w:pPr>
            <w:r>
              <w:rPr>
                <w:b/>
                <w:noProof/>
                <w:szCs w:val="22"/>
              </w:rPr>
              <w:t>15</w:t>
            </w:r>
          </w:p>
        </w:tc>
      </w:tr>
      <w:tr w:rsidR="007F332A" w:rsidRPr="00807DAF" w14:paraId="4BB904DD" w14:textId="77777777" w:rsidTr="00DF6F65">
        <w:tc>
          <w:tcPr>
            <w:tcW w:w="8472" w:type="dxa"/>
          </w:tcPr>
          <w:p w14:paraId="1384F309" w14:textId="77777777" w:rsidR="007F332A" w:rsidRPr="00E94A3D" w:rsidRDefault="007F332A" w:rsidP="00DF6F65">
            <w:pPr>
              <w:spacing w:before="120" w:after="120"/>
              <w:ind w:left="340" w:hanging="340"/>
              <w:rPr>
                <w:szCs w:val="22"/>
              </w:rPr>
            </w:pPr>
            <w:r>
              <w:rPr>
                <w:noProof/>
                <w:szCs w:val="22"/>
              </w:rPr>
              <w:t>6.1. Are the activities appropriately reflected in the budget?</w:t>
            </w:r>
          </w:p>
        </w:tc>
        <w:tc>
          <w:tcPr>
            <w:tcW w:w="1275" w:type="dxa"/>
          </w:tcPr>
          <w:p w14:paraId="6E6C4C53" w14:textId="77777777" w:rsidR="007F332A" w:rsidRPr="00E94A3D" w:rsidRDefault="007F332A" w:rsidP="00DF6F65">
            <w:pPr>
              <w:spacing w:before="120" w:after="120"/>
              <w:jc w:val="center"/>
              <w:rPr>
                <w:szCs w:val="22"/>
              </w:rPr>
            </w:pPr>
            <w:r>
              <w:rPr>
                <w:noProof/>
                <w:szCs w:val="22"/>
              </w:rPr>
              <w:t>5</w:t>
            </w:r>
          </w:p>
        </w:tc>
      </w:tr>
      <w:tr w:rsidR="007F332A" w:rsidRPr="00807DAF" w14:paraId="79E9A6FD" w14:textId="77777777" w:rsidTr="00DF6F65">
        <w:tc>
          <w:tcPr>
            <w:tcW w:w="8472" w:type="dxa"/>
          </w:tcPr>
          <w:p w14:paraId="13FC5DBE" w14:textId="77777777" w:rsidR="007F332A" w:rsidRPr="00E94A3D" w:rsidRDefault="007F332A" w:rsidP="00DF6F65">
            <w:pPr>
              <w:spacing w:before="120" w:after="120"/>
              <w:ind w:left="340" w:hanging="340"/>
              <w:rPr>
                <w:szCs w:val="22"/>
              </w:rPr>
            </w:pPr>
            <w:r>
              <w:rPr>
                <w:noProof/>
                <w:szCs w:val="22"/>
              </w:rPr>
              <w:t>6.2. Is the ratio between the estimated costs and the expected results satisfactory?</w:t>
            </w:r>
          </w:p>
        </w:tc>
        <w:tc>
          <w:tcPr>
            <w:tcW w:w="1275" w:type="dxa"/>
          </w:tcPr>
          <w:p w14:paraId="53A4F220" w14:textId="77777777" w:rsidR="007F332A" w:rsidRPr="00E94A3D" w:rsidRDefault="007F332A" w:rsidP="00DF6F65">
            <w:pPr>
              <w:spacing w:before="120" w:after="120"/>
              <w:jc w:val="center"/>
              <w:rPr>
                <w:szCs w:val="22"/>
              </w:rPr>
            </w:pPr>
            <w:r>
              <w:rPr>
                <w:noProof/>
                <w:szCs w:val="22"/>
              </w:rPr>
              <w:t>5x2**</w:t>
            </w:r>
          </w:p>
        </w:tc>
      </w:tr>
      <w:tr w:rsidR="007F332A" w:rsidRPr="00807DAF" w14:paraId="0E816099" w14:textId="77777777" w:rsidTr="00DF6F65">
        <w:tc>
          <w:tcPr>
            <w:tcW w:w="8472" w:type="dxa"/>
            <w:shd w:val="pct10" w:color="auto" w:fill="FFFFFF"/>
            <w:vAlign w:val="center"/>
          </w:tcPr>
          <w:p w14:paraId="13B8314C" w14:textId="77777777" w:rsidR="007F332A" w:rsidRPr="00E94A3D" w:rsidRDefault="007F332A" w:rsidP="00DF6F65">
            <w:pPr>
              <w:rPr>
                <w:b/>
                <w:szCs w:val="22"/>
              </w:rPr>
            </w:pPr>
            <w:r w:rsidRPr="00E94A3D">
              <w:rPr>
                <w:b/>
                <w:szCs w:val="22"/>
              </w:rPr>
              <w:t>Maximum total score</w:t>
            </w:r>
          </w:p>
        </w:tc>
        <w:tc>
          <w:tcPr>
            <w:tcW w:w="1275" w:type="dxa"/>
            <w:shd w:val="pct10" w:color="auto" w:fill="FFFFFF"/>
            <w:vAlign w:val="center"/>
          </w:tcPr>
          <w:p w14:paraId="1C47EDFA" w14:textId="77777777" w:rsidR="007F332A" w:rsidRPr="00E94A3D" w:rsidRDefault="007F332A" w:rsidP="007F332A">
            <w:pPr>
              <w:keepNext/>
              <w:spacing w:before="120" w:after="120"/>
              <w:jc w:val="center"/>
              <w:rPr>
                <w:b/>
                <w:szCs w:val="22"/>
              </w:rPr>
            </w:pPr>
            <w:r w:rsidRPr="00E94A3D">
              <w:rPr>
                <w:b/>
                <w:noProof/>
                <w:szCs w:val="22"/>
              </w:rPr>
              <w:t>100</w:t>
            </w:r>
          </w:p>
        </w:tc>
      </w:tr>
    </w:tbl>
    <w:p w14:paraId="146379B8" w14:textId="77777777" w:rsidR="0086780C" w:rsidRDefault="005B7EA6" w:rsidP="007F332A">
      <w:pPr>
        <w:pStyle w:val="Caption"/>
      </w:pPr>
      <w:r w:rsidRPr="005B7EA6">
        <w:t xml:space="preserve">**: </w:t>
      </w:r>
      <w:proofErr w:type="gramStart"/>
      <w:r w:rsidRPr="005B7EA6">
        <w:t>this score is multiplied by 2 because of its importance</w:t>
      </w:r>
      <w:proofErr w:type="gramEnd"/>
    </w:p>
    <w:p w14:paraId="47413ACB" w14:textId="77777777" w:rsidR="00F248A3" w:rsidRDefault="00F248A3" w:rsidP="006F280A">
      <w:r w:rsidRPr="00807DAF">
        <w:t xml:space="preserve">If the </w:t>
      </w:r>
      <w:r w:rsidR="00281295" w:rsidRPr="00807DAF">
        <w:t xml:space="preserve">total score for </w:t>
      </w:r>
      <w:r w:rsidR="00853E40">
        <w:t>S</w:t>
      </w:r>
      <w:r w:rsidR="00281295" w:rsidRPr="00807DAF">
        <w:t xml:space="preserve">ection 1 </w:t>
      </w:r>
      <w:r w:rsidR="0086780C">
        <w:t xml:space="preserve">(financial and operational capacity) </w:t>
      </w:r>
      <w:r w:rsidR="00281295" w:rsidRPr="00807DAF">
        <w:t>is less than 12 points</w:t>
      </w:r>
      <w:r w:rsidR="00B10F3E" w:rsidRPr="00807DAF">
        <w:t>,</w:t>
      </w:r>
      <w:r w:rsidRPr="00807DAF">
        <w:t xml:space="preserve"> the application </w:t>
      </w:r>
      <w:proofErr w:type="gramStart"/>
      <w:r w:rsidRPr="00807DAF">
        <w:t>will be rejected</w:t>
      </w:r>
      <w:proofErr w:type="gramEnd"/>
      <w:r w:rsidRPr="00807DAF">
        <w:t>.</w:t>
      </w:r>
      <w:r w:rsidR="00281295" w:rsidRPr="00807DAF">
        <w:t xml:space="preserve"> If the score for at least one of the subsections under </w:t>
      </w:r>
      <w:r w:rsidR="00853E40">
        <w:t>S</w:t>
      </w:r>
      <w:r w:rsidR="00281295" w:rsidRPr="00807DAF">
        <w:t xml:space="preserve">ection 1 is </w:t>
      </w:r>
      <w:proofErr w:type="gramStart"/>
      <w:r w:rsidR="00281295" w:rsidRPr="00807DAF">
        <w:t>1</w:t>
      </w:r>
      <w:proofErr w:type="gramEnd"/>
      <w:r w:rsidR="00281295" w:rsidRPr="00807DAF">
        <w:t>, the application will also be rejected.</w:t>
      </w:r>
    </w:p>
    <w:p w14:paraId="2C796B5E" w14:textId="77777777" w:rsidR="00B975FF" w:rsidRPr="00807DAF" w:rsidRDefault="00B975FF" w:rsidP="006F280A">
      <w:r>
        <w:t xml:space="preserve">If the lead applicant applies without co-applicants or affiliated entities the score for </w:t>
      </w:r>
      <w:proofErr w:type="gramStart"/>
      <w:r>
        <w:t>point</w:t>
      </w:r>
      <w:proofErr w:type="gramEnd"/>
      <w:r>
        <w:t xml:space="preserve"> </w:t>
      </w:r>
      <w:r w:rsidR="00520145">
        <w:t>4</w:t>
      </w:r>
      <w:r w:rsidR="00F21DAD">
        <w:t>.3</w:t>
      </w:r>
      <w:r>
        <w:t xml:space="preserve"> shall be 5 unless the involvement of co-applicants or affiliated entities is mandatory according to these guidelines for applicants.  </w:t>
      </w:r>
    </w:p>
    <w:p w14:paraId="4918C506" w14:textId="77777777" w:rsidR="00ED5802" w:rsidRPr="00807DAF" w:rsidRDefault="00ED5802" w:rsidP="006F280A">
      <w:pPr>
        <w:rPr>
          <w:i/>
        </w:rPr>
      </w:pPr>
      <w:r w:rsidRPr="00807DAF">
        <w:rPr>
          <w:i/>
        </w:rPr>
        <w:t>Provisional selection</w:t>
      </w:r>
    </w:p>
    <w:p w14:paraId="564B42C8" w14:textId="77777777" w:rsidR="00ED5802" w:rsidRPr="00807DAF" w:rsidRDefault="008F3758" w:rsidP="006F280A">
      <w:r w:rsidRPr="00807DAF">
        <w:t xml:space="preserve">After </w:t>
      </w:r>
      <w:r w:rsidR="00ED5802" w:rsidRPr="00807DAF">
        <w:t xml:space="preserve">the evaluation, a table </w:t>
      </w:r>
      <w:proofErr w:type="gramStart"/>
      <w:r w:rsidRPr="00807DAF">
        <w:t>will be drawn</w:t>
      </w:r>
      <w:proofErr w:type="gramEnd"/>
      <w:r w:rsidRPr="00807DAF">
        <w:t xml:space="preserve"> up </w:t>
      </w:r>
      <w:r w:rsidR="00ED5802" w:rsidRPr="00807DAF">
        <w:t xml:space="preserve">listing the </w:t>
      </w:r>
      <w:r w:rsidR="006459C5" w:rsidRPr="00807DAF">
        <w:t>application</w:t>
      </w:r>
      <w:r w:rsidR="00ED5802" w:rsidRPr="00807DAF">
        <w:t>s ranked according to their score</w:t>
      </w:r>
      <w:r w:rsidR="0086780C">
        <w:t>.</w:t>
      </w:r>
      <w:r w:rsidR="00ED5802" w:rsidRPr="00807DAF">
        <w:t xml:space="preserve"> </w:t>
      </w:r>
      <w:r w:rsidR="0086780C">
        <w:t xml:space="preserve">The highest scoring applications </w:t>
      </w:r>
      <w:proofErr w:type="gramStart"/>
      <w:r w:rsidR="0086780C">
        <w:t>will be provisionally selected</w:t>
      </w:r>
      <w:proofErr w:type="gramEnd"/>
      <w:r w:rsidR="0086780C">
        <w:t xml:space="preserve"> until </w:t>
      </w:r>
      <w:r w:rsidR="0086780C" w:rsidRPr="00807DAF">
        <w:t xml:space="preserve">the available budget for this </w:t>
      </w:r>
      <w:r w:rsidR="0086780C">
        <w:t>c</w:t>
      </w:r>
      <w:r w:rsidR="0086780C" w:rsidRPr="00807DAF">
        <w:t xml:space="preserve">all for </w:t>
      </w:r>
      <w:r w:rsidR="0086780C">
        <w:t>p</w:t>
      </w:r>
      <w:r w:rsidR="0086780C" w:rsidRPr="00807DAF">
        <w:t>roposals</w:t>
      </w:r>
      <w:r w:rsidR="0086780C">
        <w:t xml:space="preserve"> is reached</w:t>
      </w:r>
      <w:r w:rsidR="00EF41DE" w:rsidRPr="00807DAF">
        <w:t xml:space="preserve">. </w:t>
      </w:r>
      <w:r w:rsidR="004113FC" w:rsidRPr="00807DAF">
        <w:t>In addition, a</w:t>
      </w:r>
      <w:r w:rsidR="00ED5802" w:rsidRPr="00807DAF">
        <w:t xml:space="preserve"> reserve list </w:t>
      </w:r>
      <w:proofErr w:type="gramStart"/>
      <w:r w:rsidR="004113FC" w:rsidRPr="00807DAF">
        <w:t>will be drawn</w:t>
      </w:r>
      <w:proofErr w:type="gramEnd"/>
      <w:r w:rsidR="004113FC" w:rsidRPr="00807DAF">
        <w:t xml:space="preserve"> up </w:t>
      </w:r>
      <w:r w:rsidR="00ED5802" w:rsidRPr="00807DAF">
        <w:t>following the same criteria</w:t>
      </w:r>
      <w:r w:rsidR="002A1D7C">
        <w:t>.</w:t>
      </w:r>
      <w:r w:rsidR="004113FC" w:rsidRPr="00807DAF">
        <w:t xml:space="preserve"> </w:t>
      </w:r>
      <w:r w:rsidR="002A1D7C">
        <w:t xml:space="preserve">This list </w:t>
      </w:r>
      <w:proofErr w:type="gramStart"/>
      <w:r w:rsidR="002A1D7C">
        <w:t xml:space="preserve">will be </w:t>
      </w:r>
      <w:r w:rsidR="004113FC" w:rsidRPr="00807DAF">
        <w:t>used</w:t>
      </w:r>
      <w:proofErr w:type="gramEnd"/>
      <w:r w:rsidR="004113FC" w:rsidRPr="00807DAF">
        <w:t xml:space="preserve"> if more funds become available during the validity period of the reserve list</w:t>
      </w:r>
      <w:r w:rsidR="00ED5802" w:rsidRPr="00807DAF">
        <w:t>.</w:t>
      </w:r>
    </w:p>
    <w:p w14:paraId="204DD710" w14:textId="77777777" w:rsidR="00F20A9C" w:rsidRPr="00807DAF" w:rsidRDefault="00267E4F" w:rsidP="000C4DF4">
      <w:pPr>
        <w:numPr>
          <w:ilvl w:val="0"/>
          <w:numId w:val="48"/>
        </w:numPr>
        <w:tabs>
          <w:tab w:val="left" w:pos="426"/>
        </w:tabs>
        <w:spacing w:before="240"/>
        <w:ind w:left="1276" w:hanging="1276"/>
        <w:jc w:val="left"/>
        <w:rPr>
          <w:b/>
          <w:sz w:val="24"/>
          <w:szCs w:val="24"/>
        </w:rPr>
      </w:pPr>
      <w:r w:rsidRPr="00807DAF">
        <w:rPr>
          <w:b/>
          <w:sz w:val="24"/>
          <w:szCs w:val="24"/>
        </w:rPr>
        <w:br w:type="page"/>
      </w:r>
      <w:r w:rsidR="00F20A9C" w:rsidRPr="00807DAF">
        <w:rPr>
          <w:b/>
          <w:sz w:val="24"/>
          <w:szCs w:val="24"/>
        </w:rPr>
        <w:lastRenderedPageBreak/>
        <w:t xml:space="preserve">STEP </w:t>
      </w:r>
      <w:r w:rsidR="00B66332" w:rsidRPr="00807DAF">
        <w:rPr>
          <w:b/>
          <w:sz w:val="24"/>
          <w:szCs w:val="24"/>
        </w:rPr>
        <w:t>3</w:t>
      </w:r>
      <w:r w:rsidR="00F20A9C" w:rsidRPr="00807DAF">
        <w:rPr>
          <w:b/>
          <w:sz w:val="24"/>
          <w:szCs w:val="24"/>
        </w:rPr>
        <w:t>:</w:t>
      </w:r>
      <w:r w:rsidR="007C4C56" w:rsidRPr="00807DAF">
        <w:rPr>
          <w:b/>
          <w:sz w:val="24"/>
          <w:szCs w:val="24"/>
        </w:rPr>
        <w:tab/>
      </w:r>
      <w:r w:rsidR="002D0B7B" w:rsidRPr="00807DAF">
        <w:rPr>
          <w:b/>
          <w:sz w:val="24"/>
          <w:szCs w:val="24"/>
        </w:rPr>
        <w:t>VERIFICATION OF ELIGIBILITY OF THE APPLICANT</w:t>
      </w:r>
      <w:r w:rsidR="00FA1338" w:rsidRPr="00807DAF">
        <w:rPr>
          <w:b/>
          <w:sz w:val="24"/>
          <w:szCs w:val="24"/>
        </w:rPr>
        <w:t>S</w:t>
      </w:r>
      <w:r w:rsidR="002D0B7B" w:rsidRPr="00807DAF">
        <w:rPr>
          <w:b/>
          <w:sz w:val="24"/>
          <w:szCs w:val="24"/>
        </w:rPr>
        <w:t xml:space="preserve"> AND</w:t>
      </w:r>
      <w:r w:rsidR="006C1232" w:rsidRPr="00807DAF">
        <w:rPr>
          <w:b/>
          <w:sz w:val="24"/>
          <w:szCs w:val="24"/>
        </w:rPr>
        <w:t xml:space="preserve"> </w:t>
      </w:r>
      <w:r w:rsidR="000D40CC" w:rsidRPr="00807DAF">
        <w:rPr>
          <w:b/>
          <w:sz w:val="24"/>
          <w:szCs w:val="24"/>
        </w:rPr>
        <w:t>AFFILIATED ENTITY(IES)</w:t>
      </w:r>
    </w:p>
    <w:p w14:paraId="65404392" w14:textId="77777777" w:rsidR="00F20A9C" w:rsidRPr="00807DAF" w:rsidRDefault="006C1232" w:rsidP="006F280A">
      <w:r w:rsidRPr="00807DAF">
        <w:t>T</w:t>
      </w:r>
      <w:r w:rsidR="00F20A9C" w:rsidRPr="00807DAF">
        <w:t>he eligibility verification</w:t>
      </w:r>
      <w:r w:rsidR="00E43789">
        <w:t xml:space="preserve"> will be performed </w:t>
      </w:r>
      <w:proofErr w:type="gramStart"/>
      <w:r w:rsidR="00E43789">
        <w:t>on the basis of</w:t>
      </w:r>
      <w:proofErr w:type="gramEnd"/>
      <w:r w:rsidR="00E43789">
        <w:t xml:space="preserve"> </w:t>
      </w:r>
      <w:r w:rsidR="0087633A" w:rsidRPr="00807DAF">
        <w:t xml:space="preserve">the supporting documents requested </w:t>
      </w:r>
      <w:r w:rsidR="006D1FC0" w:rsidRPr="00807DAF">
        <w:t xml:space="preserve">by </w:t>
      </w:r>
      <w:r w:rsidR="0087633A" w:rsidRPr="00807DAF">
        <w:t xml:space="preserve">the </w:t>
      </w:r>
      <w:r w:rsidR="00A11755">
        <w:t>c</w:t>
      </w:r>
      <w:r w:rsidR="0087633A" w:rsidRPr="00807DAF">
        <w:t xml:space="preserve">ontracting </w:t>
      </w:r>
      <w:r w:rsidR="00A11755">
        <w:t>a</w:t>
      </w:r>
      <w:r w:rsidR="0087633A" w:rsidRPr="00807DAF">
        <w:t xml:space="preserve">uthority (see </w:t>
      </w:r>
      <w:r w:rsidR="00A11755">
        <w:t>S</w:t>
      </w:r>
      <w:r w:rsidR="00896ECA" w:rsidRPr="00807DAF">
        <w:t>ection</w:t>
      </w:r>
      <w:r w:rsidR="00ED5802" w:rsidRPr="00807DAF">
        <w:t xml:space="preserve"> </w:t>
      </w:r>
      <w:r w:rsidR="0087633A" w:rsidRPr="00807DAF">
        <w:t>2.4)</w:t>
      </w:r>
      <w:r w:rsidR="00E43789">
        <w:t>. It</w:t>
      </w:r>
      <w:r w:rsidR="00F20A9C" w:rsidRPr="00807DAF">
        <w:t xml:space="preserve"> </w:t>
      </w:r>
      <w:proofErr w:type="gramStart"/>
      <w:r w:rsidR="00F20A9C" w:rsidRPr="00807DAF">
        <w:t xml:space="preserve">will </w:t>
      </w:r>
      <w:r w:rsidR="000E2AF6">
        <w:t xml:space="preserve">by default </w:t>
      </w:r>
      <w:r w:rsidR="00F20A9C" w:rsidRPr="00807DAF">
        <w:rPr>
          <w:u w:val="single"/>
        </w:rPr>
        <w:t>only</w:t>
      </w:r>
      <w:r w:rsidR="00F20A9C" w:rsidRPr="00807DAF">
        <w:t xml:space="preserve"> be performed</w:t>
      </w:r>
      <w:proofErr w:type="gramEnd"/>
      <w:r w:rsidR="00F20A9C" w:rsidRPr="00807DAF">
        <w:t xml:space="preserve"> for the </w:t>
      </w:r>
      <w:r w:rsidR="00577465" w:rsidRPr="00807DAF">
        <w:t xml:space="preserve">applications </w:t>
      </w:r>
      <w:r w:rsidRPr="00807DAF">
        <w:t xml:space="preserve">that have been </w:t>
      </w:r>
      <w:r w:rsidR="0049630B" w:rsidRPr="00807DAF">
        <w:t>provisionally</w:t>
      </w:r>
      <w:r w:rsidR="009C1C8B" w:rsidRPr="00807DAF">
        <w:t xml:space="preserve"> </w:t>
      </w:r>
      <w:r w:rsidR="007A3169" w:rsidRPr="00807DAF">
        <w:t>selected</w:t>
      </w:r>
      <w:r w:rsidRPr="00807DAF">
        <w:t xml:space="preserve"> according to their score and within the available </w:t>
      </w:r>
      <w:r w:rsidR="00E43789">
        <w:t>budget for this call for proposals</w:t>
      </w:r>
      <w:r w:rsidRPr="00807DAF">
        <w:t xml:space="preserve">. </w:t>
      </w:r>
    </w:p>
    <w:p w14:paraId="6D6D322B" w14:textId="77777777" w:rsidR="00FC4EAA" w:rsidRPr="00807DAF" w:rsidRDefault="007A3169" w:rsidP="000C4DF4">
      <w:pPr>
        <w:numPr>
          <w:ilvl w:val="0"/>
          <w:numId w:val="34"/>
        </w:numPr>
      </w:pPr>
      <w:r w:rsidRPr="00807DAF">
        <w:t xml:space="preserve">The </w:t>
      </w:r>
      <w:r w:rsidR="00717ADB">
        <w:t>d</w:t>
      </w:r>
      <w:r w:rsidR="007F1763" w:rsidRPr="00807DAF">
        <w:t>eclaration</w:t>
      </w:r>
      <w:r w:rsidRPr="00807DAF">
        <w:t xml:space="preserve"> by the </w:t>
      </w:r>
      <w:r w:rsidR="00504963">
        <w:t>lead a</w:t>
      </w:r>
      <w:r w:rsidRPr="00807DAF">
        <w:t>pplicant (</w:t>
      </w:r>
      <w:r w:rsidR="00A11755">
        <w:t>S</w:t>
      </w:r>
      <w:r w:rsidRPr="00807DAF">
        <w:t xml:space="preserve">ection </w:t>
      </w:r>
      <w:r w:rsidR="00E92E8A">
        <w:t>5</w:t>
      </w:r>
      <w:r w:rsidR="00B971F7" w:rsidRPr="00807DAF">
        <w:t xml:space="preserve"> </w:t>
      </w:r>
      <w:r w:rsidRPr="00807DAF">
        <w:t xml:space="preserve">of </w:t>
      </w:r>
      <w:r w:rsidR="00E92E8A">
        <w:t>Annex A.2</w:t>
      </w:r>
      <w:r w:rsidRPr="00807DAF">
        <w:t xml:space="preserve">) will be </w:t>
      </w:r>
      <w:proofErr w:type="gramStart"/>
      <w:r w:rsidRPr="00807DAF">
        <w:t>cross-</w:t>
      </w:r>
      <w:r w:rsidR="00CF3CC3" w:rsidRPr="00807DAF">
        <w:t>checked</w:t>
      </w:r>
      <w:proofErr w:type="gramEnd"/>
      <w:r w:rsidR="00CF3CC3" w:rsidRPr="00807DAF">
        <w:t xml:space="preserve"> </w:t>
      </w:r>
      <w:r w:rsidRPr="00807DAF">
        <w:t xml:space="preserve">with the supporting documents provided by the </w:t>
      </w:r>
      <w:r w:rsidR="00504963">
        <w:t>lead a</w:t>
      </w:r>
      <w:r w:rsidRPr="00807DAF">
        <w:t>pplicant</w:t>
      </w:r>
      <w:r w:rsidR="00F20A9C" w:rsidRPr="00807DAF">
        <w:t xml:space="preserve">. Any </w:t>
      </w:r>
      <w:r w:rsidR="0087633A" w:rsidRPr="00807DAF">
        <w:t xml:space="preserve">missing supporting document or any </w:t>
      </w:r>
      <w:r w:rsidR="00F20A9C" w:rsidRPr="00807DAF">
        <w:t xml:space="preserve">incoherence between the </w:t>
      </w:r>
      <w:r w:rsidR="00717ADB">
        <w:t>d</w:t>
      </w:r>
      <w:r w:rsidR="00F20A9C" w:rsidRPr="00807DAF">
        <w:t xml:space="preserve">eclaration by the </w:t>
      </w:r>
      <w:r w:rsidR="00504963">
        <w:t>lead a</w:t>
      </w:r>
      <w:r w:rsidR="00F20A9C" w:rsidRPr="00807DAF">
        <w:t xml:space="preserve">pplicant and the supporting documents </w:t>
      </w:r>
      <w:r w:rsidR="007F45D1" w:rsidRPr="00807DAF">
        <w:t>may</w:t>
      </w:r>
      <w:r w:rsidR="00F20A9C" w:rsidRPr="00807DAF">
        <w:t xml:space="preserve"> lead to the rejection of the </w:t>
      </w:r>
      <w:r w:rsidR="006459C5" w:rsidRPr="00807DAF">
        <w:t>application</w:t>
      </w:r>
      <w:r w:rsidR="00F20A9C" w:rsidRPr="00807DAF">
        <w:t xml:space="preserve"> on that sole basis. </w:t>
      </w:r>
    </w:p>
    <w:p w14:paraId="112A9EAD" w14:textId="77777777" w:rsidR="00FC4EAA" w:rsidRPr="00807DAF" w:rsidRDefault="0029175E" w:rsidP="000C4DF4">
      <w:pPr>
        <w:numPr>
          <w:ilvl w:val="0"/>
          <w:numId w:val="34"/>
        </w:numPr>
      </w:pPr>
      <w:r w:rsidRPr="00807DAF">
        <w:t>T</w:t>
      </w:r>
      <w:r w:rsidR="007F45D1" w:rsidRPr="00807DAF">
        <w:t>he eligibility of</w:t>
      </w:r>
      <w:r w:rsidR="00FC4EAA" w:rsidRPr="00807DAF">
        <w:t xml:space="preserve"> applicant</w:t>
      </w:r>
      <w:r w:rsidR="009901E5" w:rsidRPr="00807DAF">
        <w:t>s</w:t>
      </w:r>
      <w:r w:rsidR="00E80733">
        <w:t xml:space="preserve"> and</w:t>
      </w:r>
      <w:r w:rsidR="00FC4EAA" w:rsidRPr="00807DAF">
        <w:t xml:space="preserve"> the </w:t>
      </w:r>
      <w:r w:rsidR="009901E5" w:rsidRPr="00807DAF">
        <w:t xml:space="preserve">affiliated </w:t>
      </w:r>
      <w:proofErr w:type="gramStart"/>
      <w:r w:rsidR="009901E5" w:rsidRPr="00807DAF">
        <w:t>entit</w:t>
      </w:r>
      <w:r w:rsidR="007D4CA7" w:rsidRPr="00807DAF">
        <w:t>y</w:t>
      </w:r>
      <w:r w:rsidR="009901E5" w:rsidRPr="00807DAF">
        <w:t>(</w:t>
      </w:r>
      <w:proofErr w:type="spellStart"/>
      <w:proofErr w:type="gramEnd"/>
      <w:r w:rsidR="009901E5" w:rsidRPr="00807DAF">
        <w:t>ies</w:t>
      </w:r>
      <w:proofErr w:type="spellEnd"/>
      <w:r w:rsidR="009901E5" w:rsidRPr="00807DAF">
        <w:t>)</w:t>
      </w:r>
      <w:r w:rsidR="00FC4EAA" w:rsidRPr="00807DAF">
        <w:t xml:space="preserve"> </w:t>
      </w:r>
      <w:r w:rsidR="007F45D1" w:rsidRPr="00807DAF">
        <w:t>will be verified</w:t>
      </w:r>
      <w:r w:rsidR="00FC4EAA" w:rsidRPr="00807DAF">
        <w:t xml:space="preserve"> according to the criteria set out in </w:t>
      </w:r>
      <w:r w:rsidR="00A11755">
        <w:t>S</w:t>
      </w:r>
      <w:r w:rsidR="00896ECA" w:rsidRPr="00807DAF">
        <w:t>ection</w:t>
      </w:r>
      <w:r w:rsidR="00FC4EAA" w:rsidRPr="00807DAF">
        <w:t xml:space="preserve"> 2.1.1</w:t>
      </w:r>
      <w:r w:rsidR="00CB450B">
        <w:t>.</w:t>
      </w:r>
    </w:p>
    <w:p w14:paraId="2B15FA7D" w14:textId="77777777" w:rsidR="005D7AF3" w:rsidRPr="00807DAF" w:rsidRDefault="008F3758" w:rsidP="006F280A">
      <w:r w:rsidRPr="00807DAF">
        <w:t>A</w:t>
      </w:r>
      <w:r w:rsidR="00CF3CC3" w:rsidRPr="00807DAF">
        <w:t xml:space="preserve">ny rejected </w:t>
      </w:r>
      <w:r w:rsidR="006459C5" w:rsidRPr="00807DAF">
        <w:t>application</w:t>
      </w:r>
      <w:r w:rsidR="005E65D9" w:rsidRPr="00807DAF">
        <w:t xml:space="preserve"> will be replaced by the next </w:t>
      </w:r>
      <w:proofErr w:type="gramStart"/>
      <w:r w:rsidR="005E65D9" w:rsidRPr="00807DAF">
        <w:t>best placed</w:t>
      </w:r>
      <w:proofErr w:type="gramEnd"/>
      <w:r w:rsidR="005E65D9" w:rsidRPr="00807DAF">
        <w:t xml:space="preserve"> </w:t>
      </w:r>
      <w:r w:rsidR="006459C5" w:rsidRPr="00807DAF">
        <w:t>application</w:t>
      </w:r>
      <w:r w:rsidR="00B67806" w:rsidRPr="00807DAF">
        <w:t xml:space="preserve"> </w:t>
      </w:r>
      <w:r w:rsidR="007D4CA7" w:rsidRPr="00807DAF">
        <w:t>on</w:t>
      </w:r>
      <w:r w:rsidR="00B67806" w:rsidRPr="00807DAF">
        <w:t xml:space="preserve"> the reserve list that falls within the available </w:t>
      </w:r>
      <w:r w:rsidR="00E43789">
        <w:t>budget for this call for proposals</w:t>
      </w:r>
      <w:r w:rsidR="00A214A2" w:rsidRPr="00807DAF">
        <w:t>.</w:t>
      </w:r>
      <w:bookmarkStart w:id="42" w:name="_Toc40507654"/>
    </w:p>
    <w:p w14:paraId="05374443" w14:textId="77777777" w:rsidR="0007408E" w:rsidRPr="00807DAF" w:rsidRDefault="005D7AF3" w:rsidP="000C4DF4">
      <w:pPr>
        <w:pStyle w:val="Guidelines2"/>
      </w:pPr>
      <w:r w:rsidRPr="00807DAF">
        <w:br w:type="page"/>
      </w:r>
      <w:bookmarkStart w:id="43" w:name="_Toc74830965"/>
      <w:r w:rsidR="00B67806" w:rsidRPr="00807DAF">
        <w:lastRenderedPageBreak/>
        <w:t xml:space="preserve">Submission of supporting documents </w:t>
      </w:r>
      <w:bookmarkEnd w:id="42"/>
      <w:bookmarkEnd w:id="43"/>
    </w:p>
    <w:p w14:paraId="34427051" w14:textId="77777777" w:rsidR="00C1046E" w:rsidRDefault="00C1046E" w:rsidP="006F280A">
      <w:r>
        <w:t>The lead applicant s</w:t>
      </w:r>
      <w:r w:rsidR="00C92A95">
        <w:t>hall</w:t>
      </w:r>
      <w:r>
        <w:t xml:space="preserve"> submit the documents listed in section 2.2.5.</w:t>
      </w:r>
    </w:p>
    <w:p w14:paraId="73DBB32E" w14:textId="77777777" w:rsidR="00984331" w:rsidRPr="008503BC" w:rsidRDefault="00517845" w:rsidP="00BA6979">
      <w:pPr>
        <w:tabs>
          <w:tab w:val="left" w:pos="567"/>
          <w:tab w:val="left" w:pos="2126"/>
          <w:tab w:val="left" w:pos="2835"/>
        </w:tabs>
        <w:spacing w:before="120"/>
        <w:rPr>
          <w:szCs w:val="22"/>
        </w:rPr>
      </w:pPr>
      <w:r>
        <w:t>In addition, a</w:t>
      </w:r>
      <w:r w:rsidR="00504963">
        <w:t xml:space="preserve"> lead a</w:t>
      </w:r>
      <w:r w:rsidR="0007408E" w:rsidRPr="00807DAF">
        <w:t xml:space="preserve">pplicant </w:t>
      </w:r>
      <w:r w:rsidR="004B3788">
        <w:t xml:space="preserve">whose application </w:t>
      </w:r>
      <w:proofErr w:type="gramStart"/>
      <w:r w:rsidR="004B3788">
        <w:t xml:space="preserve">has </w:t>
      </w:r>
      <w:r w:rsidR="00DE7018" w:rsidRPr="00807DAF">
        <w:t xml:space="preserve">been </w:t>
      </w:r>
      <w:r w:rsidR="001D5B79" w:rsidRPr="00807DAF">
        <w:t xml:space="preserve">provisionally </w:t>
      </w:r>
      <w:r w:rsidR="00DE7018" w:rsidRPr="00807DAF">
        <w:t xml:space="preserve">selected or </w:t>
      </w:r>
      <w:r w:rsidR="002379BB" w:rsidRPr="00807DAF">
        <w:t>placed on</w:t>
      </w:r>
      <w:r w:rsidR="00DE7018" w:rsidRPr="00807DAF">
        <w:t xml:space="preserve"> the reserve list</w:t>
      </w:r>
      <w:proofErr w:type="gramEnd"/>
      <w:r w:rsidR="00DE7018" w:rsidRPr="00807DAF">
        <w:t xml:space="preserve"> </w:t>
      </w:r>
      <w:r w:rsidR="0007408E" w:rsidRPr="00807DAF">
        <w:t xml:space="preserve">will be informed in writing </w:t>
      </w:r>
      <w:r w:rsidR="00DE7018" w:rsidRPr="00807DAF">
        <w:t>by</w:t>
      </w:r>
      <w:r w:rsidR="0007408E" w:rsidRPr="00807DAF">
        <w:t xml:space="preserve"> the </w:t>
      </w:r>
      <w:r w:rsidR="00A11755">
        <w:t>c</w:t>
      </w:r>
      <w:r w:rsidR="0007408E" w:rsidRPr="00807DAF">
        <w:t xml:space="preserve">ontracting </w:t>
      </w:r>
      <w:r w:rsidR="00A11755">
        <w:t>a</w:t>
      </w:r>
      <w:r w:rsidR="00DE7018" w:rsidRPr="00807DAF">
        <w:t>uthority</w:t>
      </w:r>
      <w:r w:rsidR="009C1C8B" w:rsidRPr="00807DAF">
        <w:t xml:space="preserve">. </w:t>
      </w:r>
      <w:r w:rsidR="00725B7A" w:rsidRPr="00807DAF">
        <w:t xml:space="preserve">It </w:t>
      </w:r>
      <w:proofErr w:type="gramStart"/>
      <w:r w:rsidR="00DE7018" w:rsidRPr="00807DAF">
        <w:t>will be requested</w:t>
      </w:r>
      <w:proofErr w:type="gramEnd"/>
      <w:r w:rsidR="00DE7018" w:rsidRPr="00807DAF">
        <w:t xml:space="preserve"> to supply the following documents </w:t>
      </w:r>
      <w:r w:rsidR="00C1046E">
        <w:t xml:space="preserve">via PROSPECT: </w:t>
      </w:r>
    </w:p>
    <w:p w14:paraId="4E75F128" w14:textId="77777777" w:rsidR="00420D0B" w:rsidRPr="00BA6979" w:rsidRDefault="0041369D" w:rsidP="000C4DF4">
      <w:pPr>
        <w:numPr>
          <w:ilvl w:val="6"/>
          <w:numId w:val="35"/>
        </w:numPr>
        <w:ind w:left="567"/>
        <w:rPr>
          <w:sz w:val="20"/>
          <w:szCs w:val="22"/>
        </w:rPr>
      </w:pPr>
      <w:r>
        <w:rPr>
          <w:szCs w:val="22"/>
        </w:rPr>
        <w:t xml:space="preserve">Declaration on honour: </w:t>
      </w:r>
      <w:r>
        <w:t>t</w:t>
      </w:r>
      <w:r w:rsidRPr="003660DB">
        <w:t xml:space="preserve">he lead applicant as well as all co-applicants and affiliated entities shall fill </w:t>
      </w:r>
      <w:r>
        <w:t xml:space="preserve">in </w:t>
      </w:r>
      <w:r w:rsidRPr="003660DB">
        <w:t xml:space="preserve">and sign the declaration on honour certifying that they are not in one of the exclusion situations (see Section 2.6.10.1 of the </w:t>
      </w:r>
      <w:proofErr w:type="spellStart"/>
      <w:r w:rsidRPr="003660DB">
        <w:t>PRAG</w:t>
      </w:r>
      <w:proofErr w:type="spellEnd"/>
      <w:r w:rsidRPr="003660DB">
        <w:t>)</w:t>
      </w:r>
      <w:r>
        <w:t xml:space="preserve"> where the amount of the grant exceeds EUR 15 000</w:t>
      </w:r>
      <w:r w:rsidRPr="003660DB">
        <w:t>.</w:t>
      </w:r>
      <w:r>
        <w:t xml:space="preserve"> </w:t>
      </w:r>
      <w:r w:rsidR="00420D0B">
        <w:t xml:space="preserve">Please note that the declaration on honour </w:t>
      </w:r>
      <w:proofErr w:type="gramStart"/>
      <w:r w:rsidR="00420D0B">
        <w:t>should be submitted</w:t>
      </w:r>
      <w:proofErr w:type="gramEnd"/>
      <w:r w:rsidR="00420D0B">
        <w:t xml:space="preserve"> via PROSPECT.</w:t>
      </w:r>
    </w:p>
    <w:p w14:paraId="1DB178B4" w14:textId="77777777" w:rsidR="00510E2A" w:rsidRPr="00BA6979" w:rsidRDefault="00420D0B" w:rsidP="000C4DF4">
      <w:pPr>
        <w:numPr>
          <w:ilvl w:val="6"/>
          <w:numId w:val="35"/>
        </w:numPr>
        <w:ind w:left="567"/>
      </w:pPr>
      <w:r w:rsidRPr="00420D0B">
        <w:rPr>
          <w:szCs w:val="22"/>
        </w:rPr>
        <w:t xml:space="preserve">Self-evaluation questionnaire on SEA-H: the lead applicant as well as all co-applicants and affiliated entities shall fill in the self-evaluation questionnaire assessing the organisation’s internal policy and procedure against sexual exploitation, abuse and harassment (SEA-H) (Annex L) where the amount of grant exceeds EUR 60 000 (see Section 2.5.6 of the </w:t>
      </w:r>
      <w:proofErr w:type="spellStart"/>
      <w:r w:rsidRPr="00420D0B">
        <w:rPr>
          <w:szCs w:val="22"/>
        </w:rPr>
        <w:t>PRAG</w:t>
      </w:r>
      <w:proofErr w:type="spellEnd"/>
      <w:r w:rsidRPr="00420D0B">
        <w:rPr>
          <w:szCs w:val="22"/>
        </w:rPr>
        <w:t>)</w:t>
      </w:r>
      <w:r w:rsidR="000030E5">
        <w:rPr>
          <w:rStyle w:val="FootnoteReference"/>
          <w:szCs w:val="22"/>
        </w:rPr>
        <w:footnoteReference w:id="17"/>
      </w:r>
      <w:r w:rsidRPr="00420D0B">
        <w:rPr>
          <w:szCs w:val="22"/>
        </w:rPr>
        <w:t xml:space="preserve">. Please note that the self-evaluation questionnaire on SEA-H </w:t>
      </w:r>
      <w:proofErr w:type="gramStart"/>
      <w:r w:rsidRPr="00420D0B">
        <w:rPr>
          <w:szCs w:val="22"/>
        </w:rPr>
        <w:t>should be submitted</w:t>
      </w:r>
      <w:proofErr w:type="gramEnd"/>
      <w:r w:rsidRPr="00420D0B">
        <w:rPr>
          <w:szCs w:val="22"/>
        </w:rPr>
        <w:t xml:space="preserve"> via </w:t>
      </w:r>
      <w:proofErr w:type="spellStart"/>
      <w:r w:rsidRPr="00420D0B">
        <w:rPr>
          <w:szCs w:val="22"/>
        </w:rPr>
        <w:t>PADOR</w:t>
      </w:r>
      <w:proofErr w:type="spellEnd"/>
      <w:r w:rsidRPr="00420D0B">
        <w:rPr>
          <w:szCs w:val="22"/>
        </w:rPr>
        <w:t xml:space="preserve">. </w:t>
      </w:r>
    </w:p>
    <w:p w14:paraId="3C705DD1" w14:textId="77777777" w:rsidR="00517845" w:rsidRDefault="00517845" w:rsidP="00984331">
      <w:pPr>
        <w:rPr>
          <w:szCs w:val="22"/>
        </w:rPr>
      </w:pPr>
      <w:r w:rsidRPr="00517845">
        <w:rPr>
          <w:szCs w:val="22"/>
        </w:rPr>
        <w:t>If it is impossible for the lead applicants to supply the abovementioned documents via PROSPECT</w:t>
      </w:r>
      <w:r w:rsidR="00420D0B">
        <w:rPr>
          <w:szCs w:val="22"/>
        </w:rPr>
        <w:t xml:space="preserve"> or </w:t>
      </w:r>
      <w:proofErr w:type="spellStart"/>
      <w:r w:rsidR="00420D0B">
        <w:rPr>
          <w:szCs w:val="22"/>
        </w:rPr>
        <w:t>PADOR</w:t>
      </w:r>
      <w:proofErr w:type="spellEnd"/>
      <w:r w:rsidRPr="00517845">
        <w:rPr>
          <w:szCs w:val="22"/>
        </w:rPr>
        <w:t xml:space="preserve"> for technical reasons, they must submit the requested supporting documents in a sealed envelope by registered mail, private courier service or by hand-delivery to the postal address described in section</w:t>
      </w:r>
      <w:r>
        <w:rPr>
          <w:szCs w:val="22"/>
        </w:rPr>
        <w:t>s 2.2.2 and 2.2.6</w:t>
      </w:r>
      <w:r w:rsidRPr="00517845">
        <w:rPr>
          <w:szCs w:val="22"/>
        </w:rPr>
        <w:t xml:space="preserve"> and according to the instructions therein.  </w:t>
      </w:r>
    </w:p>
    <w:p w14:paraId="3DCBFF41" w14:textId="77777777" w:rsidR="00DB5567" w:rsidRPr="00807DAF" w:rsidRDefault="008B3646" w:rsidP="00984331">
      <w:pPr>
        <w:rPr>
          <w:szCs w:val="22"/>
        </w:rPr>
      </w:pPr>
      <w:r w:rsidRPr="00807DAF">
        <w:rPr>
          <w:szCs w:val="22"/>
        </w:rPr>
        <w:t xml:space="preserve">After </w:t>
      </w:r>
      <w:r w:rsidR="00DB5567" w:rsidRPr="00807DAF">
        <w:rPr>
          <w:szCs w:val="22"/>
        </w:rPr>
        <w:t>verif</w:t>
      </w:r>
      <w:r w:rsidRPr="00807DAF">
        <w:rPr>
          <w:szCs w:val="22"/>
        </w:rPr>
        <w:t>ying</w:t>
      </w:r>
      <w:r w:rsidR="00DB5567" w:rsidRPr="00807DAF">
        <w:rPr>
          <w:szCs w:val="22"/>
        </w:rPr>
        <w:t xml:space="preserve"> the supporting documents</w:t>
      </w:r>
      <w:r w:rsidRPr="00807DAF">
        <w:rPr>
          <w:szCs w:val="22"/>
        </w:rPr>
        <w:t>,</w:t>
      </w:r>
      <w:r w:rsidR="00DB5567" w:rsidRPr="00807DAF">
        <w:rPr>
          <w:szCs w:val="22"/>
        </w:rPr>
        <w:t xml:space="preserve"> the </w:t>
      </w:r>
      <w:r w:rsidR="00F65B55">
        <w:rPr>
          <w:szCs w:val="22"/>
        </w:rPr>
        <w:t>e</w:t>
      </w:r>
      <w:r w:rsidR="00DB5567" w:rsidRPr="00807DAF">
        <w:rPr>
          <w:szCs w:val="22"/>
        </w:rPr>
        <w:t xml:space="preserve">valuation </w:t>
      </w:r>
      <w:r w:rsidR="00F65B55">
        <w:rPr>
          <w:szCs w:val="22"/>
        </w:rPr>
        <w:t>c</w:t>
      </w:r>
      <w:r w:rsidR="00DB5567" w:rsidRPr="00807DAF">
        <w:rPr>
          <w:szCs w:val="22"/>
        </w:rPr>
        <w:t xml:space="preserve">ommittee will make a final recommendation to the </w:t>
      </w:r>
      <w:r w:rsidR="00A33874">
        <w:rPr>
          <w:szCs w:val="22"/>
        </w:rPr>
        <w:t>c</w:t>
      </w:r>
      <w:r w:rsidR="00DB5567" w:rsidRPr="00807DAF">
        <w:rPr>
          <w:szCs w:val="22"/>
        </w:rPr>
        <w:t xml:space="preserve">ontracting </w:t>
      </w:r>
      <w:r w:rsidR="00A33874">
        <w:rPr>
          <w:szCs w:val="22"/>
        </w:rPr>
        <w:t>a</w:t>
      </w:r>
      <w:r w:rsidR="00DB5567" w:rsidRPr="00807DAF">
        <w:rPr>
          <w:szCs w:val="22"/>
        </w:rPr>
        <w:t>uthority</w:t>
      </w:r>
      <w:r w:rsidRPr="00807DAF">
        <w:rPr>
          <w:szCs w:val="22"/>
        </w:rPr>
        <w:t>,</w:t>
      </w:r>
      <w:r w:rsidR="00DB5567" w:rsidRPr="00807DAF">
        <w:rPr>
          <w:szCs w:val="22"/>
        </w:rPr>
        <w:t xml:space="preserve"> which will decide on the award of grants.</w:t>
      </w:r>
    </w:p>
    <w:p w14:paraId="560C42C5" w14:textId="77777777" w:rsidR="001E10DA" w:rsidRPr="00807DAF" w:rsidRDefault="001E10DA" w:rsidP="002D4ACD">
      <w:pPr>
        <w:ind w:left="567" w:hanging="567"/>
        <w:rPr>
          <w:szCs w:val="22"/>
        </w:rPr>
      </w:pPr>
      <w:r w:rsidRPr="00807DAF">
        <w:t>NB</w:t>
      </w:r>
      <w:r w:rsidR="007C4C56" w:rsidRPr="00807DAF">
        <w:t>:</w:t>
      </w:r>
      <w:r w:rsidR="007C4C56" w:rsidRPr="00807DAF">
        <w:tab/>
      </w:r>
      <w:r w:rsidRPr="00807DAF">
        <w:t xml:space="preserve">In the eventuality that the </w:t>
      </w:r>
      <w:r w:rsidR="00A33874">
        <w:t>c</w:t>
      </w:r>
      <w:r w:rsidRPr="00807DAF">
        <w:t xml:space="preserve">ontracting </w:t>
      </w:r>
      <w:r w:rsidR="00A33874">
        <w:t>a</w:t>
      </w:r>
      <w:r w:rsidRPr="00807DAF">
        <w:t xml:space="preserve">uthority is </w:t>
      </w:r>
      <w:proofErr w:type="gramStart"/>
      <w:r w:rsidRPr="00807DAF">
        <w:t>not</w:t>
      </w:r>
      <w:proofErr w:type="gramEnd"/>
      <w:r w:rsidRPr="00807DAF">
        <w:t xml:space="preserve"> satisfied with the strength, solidity, and guarantee offered by the </w:t>
      </w:r>
      <w:r w:rsidR="00991F51" w:rsidRPr="00807DAF">
        <w:t>structural</w:t>
      </w:r>
      <w:r w:rsidRPr="00807DAF">
        <w:t xml:space="preserve"> link between one of the applicants and its affiliated entity, it can require the submission of the missing documents allowing for its conversion into co-applicant.</w:t>
      </w:r>
      <w:r w:rsidR="00154428" w:rsidRPr="00807DAF">
        <w:t xml:space="preserve"> If all the missing documents for co-applicants are submitted, and provided all necessary eligibility criteria </w:t>
      </w:r>
      <w:proofErr w:type="gramStart"/>
      <w:r w:rsidR="00154428" w:rsidRPr="00807DAF">
        <w:t>are</w:t>
      </w:r>
      <w:proofErr w:type="gramEnd"/>
      <w:r w:rsidR="00154428" w:rsidRPr="00807DAF">
        <w:t xml:space="preserve"> fulfilled, the above mentioned entity becomes a co-applicant for all purposes. The </w:t>
      </w:r>
      <w:r w:rsidR="00E80733">
        <w:t>lead a</w:t>
      </w:r>
      <w:r w:rsidR="00154428" w:rsidRPr="00807DAF">
        <w:t>pplicant has to submit the application form revised accordingly.</w:t>
      </w:r>
    </w:p>
    <w:p w14:paraId="2F6A5775" w14:textId="77777777" w:rsidR="009348D1" w:rsidRPr="00807DAF" w:rsidRDefault="00B67806" w:rsidP="000C4DF4">
      <w:pPr>
        <w:pStyle w:val="Guidelines2"/>
      </w:pPr>
      <w:bookmarkStart w:id="44" w:name="_Toc74830966"/>
      <w:r w:rsidRPr="00807DAF">
        <w:t>Notification of the Contracting Authority’s decision</w:t>
      </w:r>
      <w:bookmarkEnd w:id="44"/>
    </w:p>
    <w:p w14:paraId="1DA9FFD1" w14:textId="77777777" w:rsidR="00A57627" w:rsidRPr="00807DAF" w:rsidRDefault="00A57627" w:rsidP="000C4DF4">
      <w:pPr>
        <w:pStyle w:val="Guidelines3"/>
      </w:pPr>
      <w:bookmarkStart w:id="45" w:name="_Toc74830967"/>
      <w:r w:rsidRPr="00807DAF">
        <w:t>Content of the decision</w:t>
      </w:r>
      <w:bookmarkEnd w:id="45"/>
    </w:p>
    <w:p w14:paraId="1DC7C660" w14:textId="77777777" w:rsidR="00AA4FE0" w:rsidRPr="00807DAF" w:rsidRDefault="006B3FDD" w:rsidP="00984331">
      <w:pPr>
        <w:spacing w:before="240"/>
      </w:pPr>
      <w:r w:rsidRPr="00807DAF">
        <w:t xml:space="preserve">The </w:t>
      </w:r>
      <w:r>
        <w:t>lead a</w:t>
      </w:r>
      <w:r w:rsidRPr="00807DAF">
        <w:t xml:space="preserve">pplicants </w:t>
      </w:r>
      <w:proofErr w:type="gramStart"/>
      <w:r w:rsidRPr="00807DAF">
        <w:t>will be informed</w:t>
      </w:r>
      <w:proofErr w:type="gramEnd"/>
      <w:r w:rsidRPr="00807DAF">
        <w:t xml:space="preserve"> in writing of the Contracting Authority’s decision concerning their application and, if rejected, the reasons for the negative decision.</w:t>
      </w:r>
      <w:r>
        <w:t xml:space="preserve"> </w:t>
      </w:r>
      <w:r w:rsidRPr="00FE05D4">
        <w:t xml:space="preserve">This letter </w:t>
      </w:r>
      <w:proofErr w:type="gramStart"/>
      <w:r w:rsidRPr="00FE05D4">
        <w:t>will</w:t>
      </w:r>
      <w:r>
        <w:t xml:space="preserve"> be sent</w:t>
      </w:r>
      <w:proofErr w:type="gramEnd"/>
      <w:r>
        <w:t xml:space="preserve"> by e-mail and will</w:t>
      </w:r>
      <w:r w:rsidRPr="00FE05D4">
        <w:t xml:space="preserve"> appear online automatically in the PROSPECT profile of the</w:t>
      </w:r>
      <w:r>
        <w:t xml:space="preserve"> user who submitted the application</w:t>
      </w:r>
      <w:r w:rsidRPr="00FE05D4">
        <w:t xml:space="preserve">. </w:t>
      </w:r>
      <w:r>
        <w:t>Lead a</w:t>
      </w:r>
      <w:r w:rsidRPr="00FE05D4">
        <w:t xml:space="preserve">pplicants who, in exceptional cases (see </w:t>
      </w:r>
      <w:r>
        <w:t>s</w:t>
      </w:r>
      <w:r w:rsidRPr="00FE05D4">
        <w:t>ection 2.2), had to submit their application by post</w:t>
      </w:r>
      <w:r w:rsidR="00657C92">
        <w:t>, private courier</w:t>
      </w:r>
      <w:r w:rsidRPr="00FE05D4">
        <w:t xml:space="preserve"> or hand-delivery, will</w:t>
      </w:r>
      <w:r>
        <w:t xml:space="preserve"> </w:t>
      </w:r>
      <w:r w:rsidRPr="00FE05D4">
        <w:t xml:space="preserve">be informed </w:t>
      </w:r>
      <w:r>
        <w:t>by email or by post if they did not provide any e-mail address</w:t>
      </w:r>
      <w:r w:rsidRPr="00FE05D4">
        <w:t>.</w:t>
      </w:r>
      <w:r>
        <w:t xml:space="preserve"> Therefore, please check regularly your PROSPECT profile, taking into account the indicative timetable below.</w:t>
      </w:r>
      <w:r w:rsidR="0007498A">
        <w:t xml:space="preserve"> </w:t>
      </w:r>
      <w:r w:rsidR="0007498A" w:rsidRPr="007B1B61">
        <w:t>Please note that the lead applicant is the intermediary for all communications between applicants and the contracting authority</w:t>
      </w:r>
      <w:r w:rsidR="0007498A">
        <w:t xml:space="preserve"> during the procedure</w:t>
      </w:r>
      <w:r w:rsidR="0007498A" w:rsidRPr="007B1B61">
        <w:t>.</w:t>
      </w:r>
    </w:p>
    <w:p w14:paraId="1412155D" w14:textId="77777777" w:rsidR="000D5F55" w:rsidRDefault="008A7A99" w:rsidP="00984331">
      <w:r w:rsidRPr="00807DAF">
        <w:t>An a</w:t>
      </w:r>
      <w:r w:rsidR="000D5F55" w:rsidRPr="00807DAF">
        <w:t xml:space="preserve">pplicant believing that </w:t>
      </w:r>
      <w:r w:rsidRPr="00807DAF">
        <w:t xml:space="preserve">it </w:t>
      </w:r>
      <w:proofErr w:type="gramStart"/>
      <w:r w:rsidRPr="00807DAF">
        <w:t xml:space="preserve">has </w:t>
      </w:r>
      <w:r w:rsidR="000D5F55" w:rsidRPr="00807DAF">
        <w:t>been harmed</w:t>
      </w:r>
      <w:proofErr w:type="gramEnd"/>
      <w:r w:rsidR="000D5F55" w:rsidRPr="00807DAF">
        <w:t xml:space="preserve"> by an error or irregularity during the award process may </w:t>
      </w:r>
      <w:r w:rsidR="008B3646" w:rsidRPr="00807DAF">
        <w:t xml:space="preserve">lodge </w:t>
      </w:r>
      <w:r w:rsidR="00260548" w:rsidRPr="00807DAF">
        <w:t xml:space="preserve">a complaint. See further </w:t>
      </w:r>
      <w:r w:rsidR="00A33874">
        <w:t>S</w:t>
      </w:r>
      <w:r w:rsidR="00896ECA" w:rsidRPr="00807DAF">
        <w:t>ection</w:t>
      </w:r>
      <w:r w:rsidR="00260548" w:rsidRPr="00807DAF">
        <w:t xml:space="preserve"> 2.</w:t>
      </w:r>
      <w:r w:rsidR="0007498A">
        <w:t>12</w:t>
      </w:r>
      <w:r w:rsidR="00260548" w:rsidRPr="00807DAF">
        <w:t xml:space="preserve"> of the </w:t>
      </w:r>
      <w:r w:rsidR="009D7AC9">
        <w:t>p</w:t>
      </w:r>
      <w:r w:rsidR="00260548" w:rsidRPr="00807DAF">
        <w:t xml:space="preserve">ractical </w:t>
      </w:r>
      <w:r w:rsidR="009D7AC9">
        <w:t>g</w:t>
      </w:r>
      <w:r w:rsidR="00260548" w:rsidRPr="00807DAF">
        <w:t xml:space="preserve">uide. </w:t>
      </w:r>
    </w:p>
    <w:p w14:paraId="14CA4503" w14:textId="77777777" w:rsidR="00657C92" w:rsidRDefault="00657C92" w:rsidP="00657C92">
      <w:pPr>
        <w:spacing w:after="60"/>
        <w:rPr>
          <w:szCs w:val="22"/>
        </w:rPr>
      </w:pPr>
      <w:proofErr w:type="gramStart"/>
      <w:r>
        <w:rPr>
          <w:szCs w:val="22"/>
        </w:rPr>
        <w:t xml:space="preserve">Applicants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w:t>
      </w:r>
      <w:r>
        <w:rPr>
          <w:szCs w:val="22"/>
        </w:rPr>
        <w:lastRenderedPageBreak/>
        <w:t>the persons with powers of representation, decision-making or control, if legal person) may be registered in the early detection and exclusion system, and communicated to the persons and entities concerned in relation to the award or the execution of a grant contract.</w:t>
      </w:r>
      <w:proofErr w:type="gramEnd"/>
      <w:r w:rsidR="008C52C3">
        <w:rPr>
          <w:szCs w:val="22"/>
        </w:rPr>
        <w:t xml:space="preserve"> </w:t>
      </w:r>
      <w:r>
        <w:rPr>
          <w:szCs w:val="22"/>
        </w:rPr>
        <w:t xml:space="preserve">For more information, you may consult the privacy statement available on </w:t>
      </w:r>
      <w:hyperlink r:id="rId31" w:history="1">
        <w:r w:rsidRPr="00657C92">
          <w:rPr>
            <w:rStyle w:val="Hyperlink"/>
            <w:szCs w:val="22"/>
          </w:rPr>
          <w:t>http://ec.europa.eu/budget/explained/management/protecting/protect_en.cfm</w:t>
        </w:r>
      </w:hyperlink>
      <w:r>
        <w:rPr>
          <w:szCs w:val="22"/>
        </w:rPr>
        <w:t xml:space="preserve"> </w:t>
      </w:r>
    </w:p>
    <w:p w14:paraId="2EC64EB8" w14:textId="77777777" w:rsidR="004841AA" w:rsidRPr="00807DAF" w:rsidRDefault="004841AA" w:rsidP="00984331"/>
    <w:p w14:paraId="08C6BF64" w14:textId="77777777" w:rsidR="0097715A" w:rsidRPr="00807DAF" w:rsidRDefault="0097715A" w:rsidP="000C4DF4">
      <w:pPr>
        <w:pStyle w:val="Guidelines3"/>
      </w:pPr>
      <w:bookmarkStart w:id="46" w:name="_Toc74830968"/>
      <w:r w:rsidRPr="00807DAF">
        <w:t>Indicative timetable</w:t>
      </w:r>
      <w:bookmarkEnd w:id="46"/>
      <w:r w:rsidRPr="00807DAF">
        <w:t xml:space="preserve"> </w:t>
      </w:r>
    </w:p>
    <w:p w14:paraId="4BA90AF0" w14:textId="77777777" w:rsidR="000E38CD" w:rsidRPr="00807DAF" w:rsidRDefault="000E38CD" w:rsidP="00984331"/>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552"/>
        <w:gridCol w:w="2551"/>
      </w:tblGrid>
      <w:tr w:rsidR="0013435B" w:rsidRPr="00807DAF" w14:paraId="44B53522" w14:textId="77777777" w:rsidTr="008503BC">
        <w:tc>
          <w:tcPr>
            <w:tcW w:w="4678" w:type="dxa"/>
          </w:tcPr>
          <w:p w14:paraId="2F156817" w14:textId="77777777" w:rsidR="0013435B" w:rsidRPr="00807DAF" w:rsidRDefault="0013435B" w:rsidP="00F15864">
            <w:pPr>
              <w:spacing w:before="120"/>
              <w:rPr>
                <w:szCs w:val="22"/>
              </w:rPr>
            </w:pPr>
          </w:p>
        </w:tc>
        <w:tc>
          <w:tcPr>
            <w:tcW w:w="2552" w:type="dxa"/>
            <w:shd w:val="pct10" w:color="auto" w:fill="FFFFFF"/>
          </w:tcPr>
          <w:p w14:paraId="6346F818" w14:textId="77777777" w:rsidR="0013435B" w:rsidRPr="00807DAF" w:rsidRDefault="0013435B" w:rsidP="00F15864">
            <w:pPr>
              <w:spacing w:before="120"/>
              <w:jc w:val="center"/>
              <w:rPr>
                <w:b/>
                <w:szCs w:val="22"/>
              </w:rPr>
            </w:pPr>
            <w:r w:rsidRPr="00807DAF">
              <w:rPr>
                <w:b/>
                <w:szCs w:val="22"/>
              </w:rPr>
              <w:t>DATE</w:t>
            </w:r>
          </w:p>
        </w:tc>
        <w:tc>
          <w:tcPr>
            <w:tcW w:w="2551" w:type="dxa"/>
            <w:shd w:val="pct10" w:color="auto" w:fill="FFFFFF"/>
          </w:tcPr>
          <w:p w14:paraId="34A8A456" w14:textId="77777777" w:rsidR="0013435B" w:rsidRPr="00807DAF" w:rsidRDefault="0013435B" w:rsidP="00F15864">
            <w:pPr>
              <w:spacing w:before="120"/>
              <w:jc w:val="center"/>
              <w:rPr>
                <w:b/>
                <w:szCs w:val="22"/>
              </w:rPr>
            </w:pPr>
            <w:r w:rsidRPr="00807DAF">
              <w:rPr>
                <w:b/>
                <w:szCs w:val="22"/>
              </w:rPr>
              <w:t>TIME</w:t>
            </w:r>
          </w:p>
        </w:tc>
      </w:tr>
      <w:tr w:rsidR="0013435B" w:rsidRPr="00807DAF" w14:paraId="28C12735" w14:textId="77777777" w:rsidTr="008503BC">
        <w:tc>
          <w:tcPr>
            <w:tcW w:w="4678" w:type="dxa"/>
            <w:shd w:val="pct10" w:color="auto" w:fill="FFFFFF"/>
          </w:tcPr>
          <w:p w14:paraId="76C43489" w14:textId="77777777" w:rsidR="0013435B" w:rsidRPr="00807DAF" w:rsidRDefault="00273299" w:rsidP="001C4D3A">
            <w:pPr>
              <w:spacing w:before="120"/>
              <w:ind w:left="318" w:hanging="318"/>
              <w:jc w:val="left"/>
              <w:rPr>
                <w:b/>
                <w:szCs w:val="22"/>
              </w:rPr>
            </w:pPr>
            <w:r>
              <w:rPr>
                <w:b/>
                <w:szCs w:val="22"/>
              </w:rPr>
              <w:t>1.</w:t>
            </w:r>
            <w:r w:rsidR="001C4D3A">
              <w:rPr>
                <w:b/>
                <w:szCs w:val="22"/>
              </w:rPr>
              <w:tab/>
            </w:r>
            <w:r w:rsidR="0013435B" w:rsidRPr="00807DAF">
              <w:rPr>
                <w:b/>
                <w:szCs w:val="22"/>
              </w:rPr>
              <w:t>Information meeting (if any)</w:t>
            </w:r>
          </w:p>
        </w:tc>
        <w:tc>
          <w:tcPr>
            <w:tcW w:w="2552" w:type="dxa"/>
          </w:tcPr>
          <w:p w14:paraId="60206E25" w14:textId="77777777" w:rsidR="0013435B" w:rsidRPr="00807DAF" w:rsidRDefault="00A715C0" w:rsidP="007A0F56">
            <w:pPr>
              <w:spacing w:before="120"/>
              <w:jc w:val="center"/>
              <w:rPr>
                <w:szCs w:val="22"/>
              </w:rPr>
            </w:pPr>
            <w:r w:rsidRPr="00A715C0">
              <w:rPr>
                <w:szCs w:val="22"/>
              </w:rPr>
              <w:t>25/04/2024</w:t>
            </w:r>
          </w:p>
        </w:tc>
        <w:tc>
          <w:tcPr>
            <w:tcW w:w="2551" w:type="dxa"/>
          </w:tcPr>
          <w:p w14:paraId="572E5D61" w14:textId="77777777" w:rsidR="0013435B" w:rsidRPr="00A715C0" w:rsidRDefault="00A715C0" w:rsidP="007A0F56">
            <w:pPr>
              <w:spacing w:before="120"/>
              <w:jc w:val="center"/>
              <w:rPr>
                <w:szCs w:val="22"/>
              </w:rPr>
            </w:pPr>
            <w:r>
              <w:rPr>
                <w:szCs w:val="22"/>
              </w:rPr>
              <w:t>10:00 (Chi</w:t>
            </w:r>
            <w:r>
              <w:rPr>
                <w:szCs w:val="22"/>
                <w:lang w:val="ro-RO"/>
              </w:rPr>
              <w:t>șinău time)</w:t>
            </w:r>
          </w:p>
        </w:tc>
      </w:tr>
      <w:tr w:rsidR="0013435B" w:rsidRPr="00807DAF" w14:paraId="5C6EA80A" w14:textId="77777777" w:rsidTr="00984331">
        <w:tc>
          <w:tcPr>
            <w:tcW w:w="4678" w:type="dxa"/>
            <w:shd w:val="pct10" w:color="auto" w:fill="FFFFFF"/>
          </w:tcPr>
          <w:p w14:paraId="1509F559" w14:textId="77777777" w:rsidR="0013435B" w:rsidRPr="00807DAF" w:rsidRDefault="001C4D3A" w:rsidP="00D34B88">
            <w:pPr>
              <w:spacing w:before="120"/>
              <w:ind w:left="318" w:hanging="284"/>
              <w:jc w:val="left"/>
              <w:rPr>
                <w:b/>
                <w:szCs w:val="22"/>
              </w:rPr>
            </w:pPr>
            <w:r>
              <w:rPr>
                <w:b/>
                <w:szCs w:val="22"/>
              </w:rPr>
              <w:t>2.</w:t>
            </w:r>
            <w:r>
              <w:rPr>
                <w:b/>
                <w:szCs w:val="22"/>
              </w:rPr>
              <w:tab/>
            </w:r>
            <w:r w:rsidR="0013435B" w:rsidRPr="00807DAF">
              <w:rPr>
                <w:b/>
                <w:szCs w:val="22"/>
              </w:rPr>
              <w:t>Deadline for request</w:t>
            </w:r>
            <w:r w:rsidR="009B7BB7" w:rsidRPr="00807DAF">
              <w:rPr>
                <w:b/>
                <w:szCs w:val="22"/>
              </w:rPr>
              <w:t>ing</w:t>
            </w:r>
            <w:r w:rsidR="0013435B" w:rsidRPr="00807DAF">
              <w:rPr>
                <w:b/>
                <w:szCs w:val="22"/>
              </w:rPr>
              <w:t xml:space="preserve"> any clarifications from the </w:t>
            </w:r>
            <w:r w:rsidR="00A33874">
              <w:rPr>
                <w:b/>
                <w:szCs w:val="22"/>
              </w:rPr>
              <w:t>c</w:t>
            </w:r>
            <w:r w:rsidR="0013435B" w:rsidRPr="00807DAF">
              <w:rPr>
                <w:b/>
                <w:szCs w:val="22"/>
              </w:rPr>
              <w:t xml:space="preserve">ontracting </w:t>
            </w:r>
            <w:r w:rsidR="00A33874">
              <w:rPr>
                <w:b/>
                <w:szCs w:val="22"/>
              </w:rPr>
              <w:t>a</w:t>
            </w:r>
            <w:r w:rsidR="0013435B" w:rsidRPr="00807DAF">
              <w:rPr>
                <w:b/>
                <w:szCs w:val="22"/>
              </w:rPr>
              <w:t>uthority</w:t>
            </w:r>
          </w:p>
        </w:tc>
        <w:tc>
          <w:tcPr>
            <w:tcW w:w="2552" w:type="dxa"/>
          </w:tcPr>
          <w:p w14:paraId="3A1609AF" w14:textId="72C9B426" w:rsidR="0013435B" w:rsidRPr="00807DAF" w:rsidRDefault="00E365F8" w:rsidP="007A0F56">
            <w:pPr>
              <w:spacing w:before="120"/>
              <w:jc w:val="center"/>
              <w:rPr>
                <w:szCs w:val="22"/>
              </w:rPr>
            </w:pPr>
            <w:r>
              <w:rPr>
                <w:szCs w:val="22"/>
              </w:rPr>
              <w:t>07/05</w:t>
            </w:r>
            <w:r w:rsidR="00A715C0">
              <w:rPr>
                <w:szCs w:val="22"/>
              </w:rPr>
              <w:t>/2024</w:t>
            </w:r>
          </w:p>
        </w:tc>
        <w:tc>
          <w:tcPr>
            <w:tcW w:w="2551" w:type="dxa"/>
          </w:tcPr>
          <w:p w14:paraId="7A7E5ACF" w14:textId="77777777" w:rsidR="0013435B" w:rsidRPr="00807DAF" w:rsidRDefault="00840F8D" w:rsidP="00F15864">
            <w:pPr>
              <w:spacing w:before="120"/>
              <w:jc w:val="center"/>
              <w:rPr>
                <w:szCs w:val="22"/>
              </w:rPr>
            </w:pPr>
            <w:r>
              <w:rPr>
                <w:szCs w:val="22"/>
              </w:rPr>
              <w:t>17</w:t>
            </w:r>
            <w:r w:rsidR="00A715C0">
              <w:rPr>
                <w:szCs w:val="22"/>
              </w:rPr>
              <w:t>:00 (Chi</w:t>
            </w:r>
            <w:r w:rsidR="00A715C0">
              <w:rPr>
                <w:szCs w:val="22"/>
                <w:lang w:val="ro-RO"/>
              </w:rPr>
              <w:t>șinău time)</w:t>
            </w:r>
          </w:p>
        </w:tc>
      </w:tr>
      <w:tr w:rsidR="0013435B" w:rsidRPr="00807DAF" w14:paraId="22AEA48D" w14:textId="77777777" w:rsidTr="00984331">
        <w:tc>
          <w:tcPr>
            <w:tcW w:w="4678" w:type="dxa"/>
            <w:shd w:val="pct10" w:color="auto" w:fill="FFFFFF"/>
          </w:tcPr>
          <w:p w14:paraId="1C3176C1" w14:textId="77777777" w:rsidR="0013435B" w:rsidRPr="00807DAF" w:rsidRDefault="001C4D3A" w:rsidP="00D34B88">
            <w:pPr>
              <w:spacing w:before="120"/>
              <w:ind w:left="318" w:hanging="284"/>
              <w:jc w:val="left"/>
              <w:rPr>
                <w:b/>
                <w:szCs w:val="22"/>
              </w:rPr>
            </w:pPr>
            <w:r>
              <w:rPr>
                <w:b/>
                <w:szCs w:val="22"/>
              </w:rPr>
              <w:t>3.</w:t>
            </w:r>
            <w:r>
              <w:rPr>
                <w:b/>
                <w:szCs w:val="22"/>
              </w:rPr>
              <w:tab/>
            </w:r>
            <w:r w:rsidR="0013435B" w:rsidRPr="00807DAF">
              <w:rPr>
                <w:b/>
                <w:szCs w:val="22"/>
              </w:rPr>
              <w:t xml:space="preserve">Last date on which clarifications are issued by the </w:t>
            </w:r>
            <w:r w:rsidR="00A33874">
              <w:rPr>
                <w:b/>
                <w:szCs w:val="22"/>
              </w:rPr>
              <w:t>c</w:t>
            </w:r>
            <w:r w:rsidR="0013435B" w:rsidRPr="00807DAF">
              <w:rPr>
                <w:b/>
                <w:szCs w:val="22"/>
              </w:rPr>
              <w:t xml:space="preserve">ontracting </w:t>
            </w:r>
            <w:r w:rsidR="00A33874">
              <w:rPr>
                <w:b/>
                <w:szCs w:val="22"/>
              </w:rPr>
              <w:t>a</w:t>
            </w:r>
            <w:r w:rsidR="0013435B" w:rsidRPr="00807DAF">
              <w:rPr>
                <w:b/>
                <w:szCs w:val="22"/>
              </w:rPr>
              <w:t>uthority</w:t>
            </w:r>
          </w:p>
        </w:tc>
        <w:tc>
          <w:tcPr>
            <w:tcW w:w="2552" w:type="dxa"/>
          </w:tcPr>
          <w:p w14:paraId="30A58BE7" w14:textId="308A550E" w:rsidR="0013435B" w:rsidRPr="00807DAF" w:rsidRDefault="00E365F8" w:rsidP="00F15864">
            <w:pPr>
              <w:spacing w:before="120"/>
              <w:jc w:val="center"/>
              <w:rPr>
                <w:szCs w:val="22"/>
              </w:rPr>
            </w:pPr>
            <w:r>
              <w:rPr>
                <w:szCs w:val="22"/>
              </w:rPr>
              <w:t>17</w:t>
            </w:r>
            <w:r w:rsidR="00A715C0">
              <w:rPr>
                <w:szCs w:val="22"/>
              </w:rPr>
              <w:t>/05/2024</w:t>
            </w:r>
          </w:p>
        </w:tc>
        <w:tc>
          <w:tcPr>
            <w:tcW w:w="2551" w:type="dxa"/>
          </w:tcPr>
          <w:p w14:paraId="59F4E2D3" w14:textId="77777777" w:rsidR="0013435B" w:rsidRPr="00807DAF" w:rsidRDefault="00840F8D" w:rsidP="00F15864">
            <w:pPr>
              <w:spacing w:before="120"/>
              <w:jc w:val="center"/>
              <w:rPr>
                <w:szCs w:val="22"/>
              </w:rPr>
            </w:pPr>
            <w:r>
              <w:rPr>
                <w:szCs w:val="22"/>
              </w:rPr>
              <w:t>17</w:t>
            </w:r>
            <w:r w:rsidR="00A715C0">
              <w:rPr>
                <w:szCs w:val="22"/>
              </w:rPr>
              <w:t>:00 (Chi</w:t>
            </w:r>
            <w:r w:rsidR="00A715C0">
              <w:rPr>
                <w:szCs w:val="22"/>
                <w:lang w:val="ro-RO"/>
              </w:rPr>
              <w:t>șinău time)</w:t>
            </w:r>
          </w:p>
        </w:tc>
      </w:tr>
      <w:tr w:rsidR="0013435B" w:rsidRPr="00807DAF" w14:paraId="49F5597E" w14:textId="77777777" w:rsidTr="00984331">
        <w:tc>
          <w:tcPr>
            <w:tcW w:w="4678" w:type="dxa"/>
            <w:shd w:val="pct10" w:color="auto" w:fill="FFFFFF"/>
          </w:tcPr>
          <w:p w14:paraId="20EB7E48" w14:textId="77777777" w:rsidR="0013435B" w:rsidRPr="00807DAF" w:rsidRDefault="001C4D3A" w:rsidP="00624D8E">
            <w:pPr>
              <w:spacing w:before="120"/>
              <w:ind w:left="318" w:hanging="284"/>
              <w:jc w:val="left"/>
              <w:rPr>
                <w:b/>
                <w:szCs w:val="22"/>
              </w:rPr>
            </w:pPr>
            <w:r>
              <w:rPr>
                <w:b/>
                <w:szCs w:val="22"/>
              </w:rPr>
              <w:t>4.</w:t>
            </w:r>
            <w:r>
              <w:rPr>
                <w:b/>
                <w:szCs w:val="22"/>
              </w:rPr>
              <w:tab/>
            </w:r>
            <w:r w:rsidR="0013435B" w:rsidRPr="00807DAF">
              <w:rPr>
                <w:b/>
                <w:szCs w:val="22"/>
              </w:rPr>
              <w:t xml:space="preserve">Deadline for submission of </w:t>
            </w:r>
            <w:r w:rsidR="00F65B55" w:rsidRPr="00BA6979">
              <w:rPr>
                <w:b/>
                <w:szCs w:val="22"/>
              </w:rPr>
              <w:t>c</w:t>
            </w:r>
            <w:r w:rsidR="0013435B" w:rsidRPr="00BA6979">
              <w:rPr>
                <w:b/>
                <w:szCs w:val="22"/>
              </w:rPr>
              <w:t xml:space="preserve">oncept </w:t>
            </w:r>
            <w:r w:rsidR="00F65B55" w:rsidRPr="00BA6979">
              <w:rPr>
                <w:b/>
                <w:szCs w:val="22"/>
              </w:rPr>
              <w:t>n</w:t>
            </w:r>
            <w:r w:rsidR="0013435B" w:rsidRPr="00BA6979">
              <w:rPr>
                <w:b/>
                <w:szCs w:val="22"/>
              </w:rPr>
              <w:t>otes</w:t>
            </w:r>
            <w:r w:rsidR="007B075A">
              <w:rPr>
                <w:b/>
                <w:szCs w:val="22"/>
              </w:rPr>
              <w:t xml:space="preserve"> </w:t>
            </w:r>
            <w:r w:rsidR="0013435B" w:rsidRPr="00807DAF">
              <w:rPr>
                <w:b/>
                <w:szCs w:val="22"/>
                <w:highlight w:val="yellow"/>
              </w:rPr>
              <w:t xml:space="preserve"> </w:t>
            </w:r>
          </w:p>
        </w:tc>
        <w:tc>
          <w:tcPr>
            <w:tcW w:w="2552" w:type="dxa"/>
          </w:tcPr>
          <w:p w14:paraId="05584775" w14:textId="04746831" w:rsidR="0013435B" w:rsidRPr="00807DAF" w:rsidRDefault="00A715C0" w:rsidP="00CB5B85">
            <w:pPr>
              <w:spacing w:before="120"/>
              <w:jc w:val="center"/>
              <w:rPr>
                <w:szCs w:val="22"/>
              </w:rPr>
            </w:pPr>
            <w:r>
              <w:rPr>
                <w:szCs w:val="22"/>
              </w:rPr>
              <w:t>2</w:t>
            </w:r>
            <w:r w:rsidR="00E365F8">
              <w:rPr>
                <w:szCs w:val="22"/>
              </w:rPr>
              <w:t>8</w:t>
            </w:r>
            <w:r>
              <w:rPr>
                <w:szCs w:val="22"/>
              </w:rPr>
              <w:t>/05/2024</w:t>
            </w:r>
          </w:p>
        </w:tc>
        <w:tc>
          <w:tcPr>
            <w:tcW w:w="2551" w:type="dxa"/>
          </w:tcPr>
          <w:p w14:paraId="26BA08EE" w14:textId="7ACCABC0" w:rsidR="0013435B" w:rsidRPr="00807DAF" w:rsidRDefault="00E365F8" w:rsidP="00F15864">
            <w:pPr>
              <w:spacing w:before="120"/>
              <w:jc w:val="center"/>
              <w:rPr>
                <w:szCs w:val="22"/>
              </w:rPr>
            </w:pPr>
            <w:r>
              <w:rPr>
                <w:szCs w:val="22"/>
              </w:rPr>
              <w:t>13</w:t>
            </w:r>
            <w:r w:rsidR="00A715C0">
              <w:rPr>
                <w:szCs w:val="22"/>
              </w:rPr>
              <w:t>:00 (Chi</w:t>
            </w:r>
            <w:r w:rsidR="00A715C0">
              <w:rPr>
                <w:szCs w:val="22"/>
                <w:lang w:val="ro-RO"/>
              </w:rPr>
              <w:t>șinău time)</w:t>
            </w:r>
          </w:p>
        </w:tc>
      </w:tr>
      <w:tr w:rsidR="00622381" w:rsidRPr="00807DAF" w14:paraId="28B18AF2" w14:textId="77777777" w:rsidTr="00984331">
        <w:tc>
          <w:tcPr>
            <w:tcW w:w="4678" w:type="dxa"/>
            <w:shd w:val="pct10" w:color="auto" w:fill="FFFFFF"/>
          </w:tcPr>
          <w:p w14:paraId="6477181A" w14:textId="77777777" w:rsidR="00622381" w:rsidRPr="00807DAF" w:rsidRDefault="001C4D3A" w:rsidP="002B3858">
            <w:pPr>
              <w:spacing w:before="120"/>
              <w:ind w:left="318" w:hanging="284"/>
              <w:jc w:val="left"/>
              <w:rPr>
                <w:b/>
                <w:szCs w:val="22"/>
              </w:rPr>
            </w:pPr>
            <w:r>
              <w:rPr>
                <w:b/>
                <w:szCs w:val="22"/>
              </w:rPr>
              <w:t>5.</w:t>
            </w:r>
            <w:r>
              <w:rPr>
                <w:b/>
                <w:szCs w:val="22"/>
              </w:rPr>
              <w:tab/>
            </w:r>
            <w:r w:rsidR="00622381" w:rsidRPr="00807DAF">
              <w:rPr>
                <w:b/>
                <w:szCs w:val="22"/>
              </w:rPr>
              <w:t xml:space="preserve">Information to </w:t>
            </w:r>
            <w:r w:rsidR="00504963">
              <w:rPr>
                <w:b/>
                <w:szCs w:val="22"/>
              </w:rPr>
              <w:t>lead a</w:t>
            </w:r>
            <w:r w:rsidR="00622381" w:rsidRPr="00807DAF">
              <w:rPr>
                <w:b/>
                <w:szCs w:val="22"/>
              </w:rPr>
              <w:t xml:space="preserve">pplicants on </w:t>
            </w:r>
            <w:r w:rsidR="003743F9" w:rsidRPr="00807DAF">
              <w:rPr>
                <w:b/>
                <w:szCs w:val="22"/>
              </w:rPr>
              <w:t>administrative check</w:t>
            </w:r>
            <w:r w:rsidR="00584247" w:rsidRPr="00807DAF">
              <w:rPr>
                <w:b/>
                <w:szCs w:val="22"/>
              </w:rPr>
              <w:t>s</w:t>
            </w:r>
            <w:r w:rsidR="003743F9" w:rsidRPr="00807DAF">
              <w:rPr>
                <w:b/>
                <w:szCs w:val="22"/>
              </w:rPr>
              <w:t xml:space="preserve"> and </w:t>
            </w:r>
            <w:r w:rsidR="005A61AA" w:rsidRPr="00807DAF">
              <w:rPr>
                <w:b/>
                <w:szCs w:val="22"/>
              </w:rPr>
              <w:t xml:space="preserve">concept note </w:t>
            </w:r>
            <w:r w:rsidR="00622381" w:rsidRPr="00807DAF">
              <w:rPr>
                <w:b/>
                <w:szCs w:val="22"/>
              </w:rPr>
              <w:t xml:space="preserve">evaluation </w:t>
            </w:r>
            <w:r w:rsidR="00E708CB" w:rsidRPr="00807DAF">
              <w:rPr>
                <w:b/>
                <w:szCs w:val="22"/>
              </w:rPr>
              <w:t xml:space="preserve"> (</w:t>
            </w:r>
            <w:r w:rsidR="009B7BB7" w:rsidRPr="00807DAF">
              <w:rPr>
                <w:b/>
                <w:szCs w:val="22"/>
              </w:rPr>
              <w:t>S</w:t>
            </w:r>
            <w:r w:rsidR="00E708CB" w:rsidRPr="00807DAF">
              <w:rPr>
                <w:b/>
                <w:szCs w:val="22"/>
              </w:rPr>
              <w:t xml:space="preserve">tep </w:t>
            </w:r>
            <w:r w:rsidR="003743F9" w:rsidRPr="00807DAF">
              <w:rPr>
                <w:b/>
                <w:szCs w:val="22"/>
              </w:rPr>
              <w:t>1</w:t>
            </w:r>
            <w:r w:rsidR="00E708CB" w:rsidRPr="00807DAF">
              <w:rPr>
                <w:b/>
                <w:szCs w:val="22"/>
              </w:rPr>
              <w:t>)</w:t>
            </w:r>
          </w:p>
        </w:tc>
        <w:tc>
          <w:tcPr>
            <w:tcW w:w="2552" w:type="dxa"/>
          </w:tcPr>
          <w:p w14:paraId="47E49BC6" w14:textId="77777777" w:rsidR="00622381" w:rsidRPr="00807DAF" w:rsidRDefault="002B3858" w:rsidP="00F15864">
            <w:pPr>
              <w:spacing w:before="120"/>
              <w:jc w:val="center"/>
              <w:rPr>
                <w:szCs w:val="22"/>
              </w:rPr>
            </w:pPr>
            <w:r>
              <w:rPr>
                <w:szCs w:val="22"/>
              </w:rPr>
              <w:t>10</w:t>
            </w:r>
            <w:r w:rsidR="00A715C0">
              <w:rPr>
                <w:szCs w:val="22"/>
              </w:rPr>
              <w:t>/0</w:t>
            </w:r>
            <w:r>
              <w:rPr>
                <w:szCs w:val="22"/>
              </w:rPr>
              <w:t>7</w:t>
            </w:r>
            <w:r w:rsidR="00A715C0">
              <w:rPr>
                <w:szCs w:val="22"/>
              </w:rPr>
              <w:t>/2024</w:t>
            </w:r>
          </w:p>
        </w:tc>
        <w:tc>
          <w:tcPr>
            <w:tcW w:w="2551" w:type="dxa"/>
          </w:tcPr>
          <w:p w14:paraId="2838DE36" w14:textId="77777777" w:rsidR="00622381" w:rsidRPr="00807DAF" w:rsidRDefault="00A715C0" w:rsidP="00F15864">
            <w:pPr>
              <w:spacing w:before="120"/>
              <w:jc w:val="center"/>
              <w:rPr>
                <w:szCs w:val="22"/>
              </w:rPr>
            </w:pPr>
            <w:r>
              <w:rPr>
                <w:szCs w:val="22"/>
              </w:rPr>
              <w:t>17:00 (Chi</w:t>
            </w:r>
            <w:r>
              <w:rPr>
                <w:szCs w:val="22"/>
                <w:lang w:val="ro-RO"/>
              </w:rPr>
              <w:t>șinău time)</w:t>
            </w:r>
          </w:p>
        </w:tc>
      </w:tr>
      <w:tr w:rsidR="0013435B" w:rsidRPr="00807DAF" w14:paraId="1B748999" w14:textId="77777777" w:rsidTr="00984331">
        <w:tc>
          <w:tcPr>
            <w:tcW w:w="4678" w:type="dxa"/>
            <w:shd w:val="pct10" w:color="auto" w:fill="FFFFFF"/>
          </w:tcPr>
          <w:p w14:paraId="3E2C2AC6" w14:textId="77777777" w:rsidR="0013435B" w:rsidRPr="00807DAF" w:rsidRDefault="00273299" w:rsidP="00F65B55">
            <w:pPr>
              <w:spacing w:before="120"/>
              <w:jc w:val="left"/>
              <w:rPr>
                <w:b/>
                <w:szCs w:val="22"/>
              </w:rPr>
            </w:pPr>
            <w:r w:rsidRPr="00BA6979">
              <w:rPr>
                <w:b/>
                <w:szCs w:val="22"/>
              </w:rPr>
              <w:t xml:space="preserve">6. </w:t>
            </w:r>
            <w:r w:rsidR="00622381" w:rsidRPr="00BA6979">
              <w:rPr>
                <w:b/>
                <w:szCs w:val="22"/>
              </w:rPr>
              <w:t>Invitations</w:t>
            </w:r>
            <w:r w:rsidR="0013435B" w:rsidRPr="00BA6979">
              <w:rPr>
                <w:b/>
                <w:szCs w:val="22"/>
              </w:rPr>
              <w:t xml:space="preserve"> </w:t>
            </w:r>
            <w:r w:rsidR="009B7BB7" w:rsidRPr="00BA6979">
              <w:rPr>
                <w:b/>
                <w:szCs w:val="22"/>
              </w:rPr>
              <w:t xml:space="preserve">to </w:t>
            </w:r>
            <w:r w:rsidR="0013435B" w:rsidRPr="00BA6979">
              <w:rPr>
                <w:b/>
                <w:szCs w:val="22"/>
              </w:rPr>
              <w:t>submi</w:t>
            </w:r>
            <w:r w:rsidR="009B7BB7" w:rsidRPr="00BA6979">
              <w:rPr>
                <w:b/>
                <w:szCs w:val="22"/>
              </w:rPr>
              <w:t>t</w:t>
            </w:r>
            <w:r w:rsidR="0013435B" w:rsidRPr="00BA6979">
              <w:rPr>
                <w:b/>
                <w:szCs w:val="22"/>
              </w:rPr>
              <w:t xml:space="preserve"> </w:t>
            </w:r>
            <w:r w:rsidR="00F65B55" w:rsidRPr="00BA6979">
              <w:rPr>
                <w:b/>
                <w:szCs w:val="22"/>
              </w:rPr>
              <w:t>f</w:t>
            </w:r>
            <w:r w:rsidR="0013435B" w:rsidRPr="00BA6979">
              <w:rPr>
                <w:b/>
                <w:szCs w:val="22"/>
              </w:rPr>
              <w:t xml:space="preserve">ull </w:t>
            </w:r>
            <w:r w:rsidR="00F65B55" w:rsidRPr="00BA6979">
              <w:rPr>
                <w:b/>
                <w:szCs w:val="22"/>
              </w:rPr>
              <w:t>a</w:t>
            </w:r>
            <w:r w:rsidR="00622381" w:rsidRPr="00BA6979">
              <w:rPr>
                <w:b/>
                <w:szCs w:val="22"/>
              </w:rPr>
              <w:t>pplication</w:t>
            </w:r>
            <w:r w:rsidR="00F65B55" w:rsidRPr="00BA6979">
              <w:rPr>
                <w:b/>
                <w:szCs w:val="22"/>
              </w:rPr>
              <w:t>s</w:t>
            </w:r>
          </w:p>
        </w:tc>
        <w:tc>
          <w:tcPr>
            <w:tcW w:w="2552" w:type="dxa"/>
          </w:tcPr>
          <w:p w14:paraId="3F71C4FF" w14:textId="77777777" w:rsidR="0013435B" w:rsidRPr="00807DAF" w:rsidRDefault="00A715C0" w:rsidP="00F15864">
            <w:pPr>
              <w:spacing w:before="120"/>
              <w:jc w:val="center"/>
              <w:rPr>
                <w:szCs w:val="22"/>
              </w:rPr>
            </w:pPr>
            <w:r>
              <w:rPr>
                <w:szCs w:val="22"/>
              </w:rPr>
              <w:t>10/07/2024</w:t>
            </w:r>
          </w:p>
        </w:tc>
        <w:tc>
          <w:tcPr>
            <w:tcW w:w="2551" w:type="dxa"/>
          </w:tcPr>
          <w:p w14:paraId="0A9F4707" w14:textId="77777777" w:rsidR="0013435B" w:rsidRPr="00807DAF" w:rsidRDefault="00A715C0" w:rsidP="00A715C0">
            <w:pPr>
              <w:spacing w:before="120"/>
              <w:jc w:val="center"/>
              <w:rPr>
                <w:szCs w:val="22"/>
              </w:rPr>
            </w:pPr>
            <w:r>
              <w:rPr>
                <w:szCs w:val="22"/>
              </w:rPr>
              <w:t>17:00 (Chi</w:t>
            </w:r>
            <w:r>
              <w:rPr>
                <w:szCs w:val="22"/>
                <w:lang w:val="ro-RO"/>
              </w:rPr>
              <w:t>șinău time)</w:t>
            </w:r>
          </w:p>
        </w:tc>
      </w:tr>
      <w:tr w:rsidR="00622381" w:rsidRPr="00807DAF" w14:paraId="4B98D4C5" w14:textId="77777777" w:rsidTr="00984331">
        <w:tc>
          <w:tcPr>
            <w:tcW w:w="4678" w:type="dxa"/>
            <w:shd w:val="pct10" w:color="auto" w:fill="FFFFFF"/>
          </w:tcPr>
          <w:p w14:paraId="60CF72F2" w14:textId="77777777" w:rsidR="00622381" w:rsidRPr="00807DAF" w:rsidRDefault="00E72707" w:rsidP="00F65B55">
            <w:pPr>
              <w:spacing w:before="120"/>
              <w:jc w:val="left"/>
              <w:rPr>
                <w:b/>
                <w:szCs w:val="22"/>
              </w:rPr>
            </w:pPr>
            <w:r w:rsidRPr="00BA6979">
              <w:rPr>
                <w:b/>
                <w:szCs w:val="22"/>
              </w:rPr>
              <w:t>7</w:t>
            </w:r>
            <w:r w:rsidR="00273299" w:rsidRPr="00BA6979">
              <w:rPr>
                <w:b/>
                <w:szCs w:val="22"/>
              </w:rPr>
              <w:t xml:space="preserve">. </w:t>
            </w:r>
            <w:r w:rsidR="00622381" w:rsidRPr="00BA6979">
              <w:rPr>
                <w:b/>
                <w:szCs w:val="22"/>
              </w:rPr>
              <w:t xml:space="preserve">Deadline for submission of </w:t>
            </w:r>
            <w:r w:rsidR="00F65B55" w:rsidRPr="00BA6979">
              <w:rPr>
                <w:b/>
                <w:szCs w:val="22"/>
              </w:rPr>
              <w:t>f</w:t>
            </w:r>
            <w:r w:rsidR="00622381" w:rsidRPr="00BA6979">
              <w:rPr>
                <w:b/>
                <w:szCs w:val="22"/>
              </w:rPr>
              <w:t xml:space="preserve">ull </w:t>
            </w:r>
            <w:r w:rsidR="00F65B55" w:rsidRPr="00BA6979">
              <w:rPr>
                <w:b/>
                <w:szCs w:val="22"/>
              </w:rPr>
              <w:t>a</w:t>
            </w:r>
            <w:r w:rsidR="00622381" w:rsidRPr="00BA6979">
              <w:rPr>
                <w:b/>
                <w:szCs w:val="22"/>
              </w:rPr>
              <w:t>pplication</w:t>
            </w:r>
            <w:r w:rsidR="00F65B55" w:rsidRPr="00BA6979">
              <w:rPr>
                <w:b/>
                <w:szCs w:val="22"/>
              </w:rPr>
              <w:t>s</w:t>
            </w:r>
          </w:p>
        </w:tc>
        <w:tc>
          <w:tcPr>
            <w:tcW w:w="2552" w:type="dxa"/>
          </w:tcPr>
          <w:p w14:paraId="117988E1" w14:textId="77777777" w:rsidR="00622381" w:rsidRPr="00807DAF" w:rsidRDefault="00A91B1B" w:rsidP="00F15864">
            <w:pPr>
              <w:spacing w:before="120"/>
              <w:jc w:val="center"/>
              <w:rPr>
                <w:szCs w:val="22"/>
              </w:rPr>
            </w:pPr>
            <w:r>
              <w:rPr>
                <w:szCs w:val="22"/>
              </w:rPr>
              <w:t>05</w:t>
            </w:r>
            <w:r w:rsidR="00D86DC0">
              <w:rPr>
                <w:szCs w:val="22"/>
              </w:rPr>
              <w:t>/09/2024</w:t>
            </w:r>
          </w:p>
        </w:tc>
        <w:tc>
          <w:tcPr>
            <w:tcW w:w="2551" w:type="dxa"/>
          </w:tcPr>
          <w:p w14:paraId="7E84E6D7" w14:textId="77777777" w:rsidR="00622381" w:rsidRPr="00807DAF" w:rsidRDefault="00D86DC0" w:rsidP="00F15864">
            <w:pPr>
              <w:spacing w:before="120"/>
              <w:jc w:val="center"/>
              <w:rPr>
                <w:szCs w:val="22"/>
              </w:rPr>
            </w:pPr>
            <w:r>
              <w:rPr>
                <w:szCs w:val="22"/>
              </w:rPr>
              <w:t>17:00 (Chi</w:t>
            </w:r>
            <w:r>
              <w:rPr>
                <w:szCs w:val="22"/>
                <w:lang w:val="ro-RO"/>
              </w:rPr>
              <w:t>șinău time)</w:t>
            </w:r>
          </w:p>
        </w:tc>
      </w:tr>
      <w:tr w:rsidR="00622381" w:rsidRPr="00807DAF" w14:paraId="287A5C69" w14:textId="77777777" w:rsidTr="00984331">
        <w:tc>
          <w:tcPr>
            <w:tcW w:w="4678" w:type="dxa"/>
            <w:shd w:val="pct10" w:color="auto" w:fill="FFFFFF"/>
          </w:tcPr>
          <w:p w14:paraId="41275D69" w14:textId="77777777" w:rsidR="00622381" w:rsidRPr="00807DAF" w:rsidRDefault="00E72707" w:rsidP="001C4D3A">
            <w:pPr>
              <w:spacing w:before="120"/>
              <w:ind w:left="318" w:hanging="284"/>
              <w:jc w:val="left"/>
              <w:rPr>
                <w:b/>
                <w:szCs w:val="22"/>
              </w:rPr>
            </w:pPr>
            <w:r>
              <w:rPr>
                <w:b/>
                <w:szCs w:val="22"/>
              </w:rPr>
              <w:t>8</w:t>
            </w:r>
            <w:r w:rsidR="001C4D3A">
              <w:rPr>
                <w:b/>
                <w:szCs w:val="22"/>
              </w:rPr>
              <w:t>.</w:t>
            </w:r>
            <w:r w:rsidR="001C4D3A">
              <w:rPr>
                <w:b/>
                <w:szCs w:val="22"/>
              </w:rPr>
              <w:tab/>
            </w:r>
            <w:r w:rsidR="00622381" w:rsidRPr="00807DAF">
              <w:rPr>
                <w:b/>
                <w:szCs w:val="22"/>
              </w:rPr>
              <w:t xml:space="preserve">Information to </w:t>
            </w:r>
            <w:r w:rsidR="00504963">
              <w:rPr>
                <w:b/>
                <w:szCs w:val="22"/>
              </w:rPr>
              <w:t>lead a</w:t>
            </w:r>
            <w:r w:rsidR="00622381" w:rsidRPr="00807DAF">
              <w:rPr>
                <w:b/>
                <w:szCs w:val="22"/>
              </w:rPr>
              <w:t xml:space="preserve">pplicants on the evaluation of the </w:t>
            </w:r>
            <w:r w:rsidR="00F65B55">
              <w:rPr>
                <w:b/>
                <w:szCs w:val="22"/>
              </w:rPr>
              <w:t>f</w:t>
            </w:r>
            <w:r w:rsidR="00537CD5" w:rsidRPr="00807DAF">
              <w:rPr>
                <w:b/>
                <w:szCs w:val="22"/>
              </w:rPr>
              <w:t xml:space="preserve">ull </w:t>
            </w:r>
            <w:r w:rsidR="00F65B55">
              <w:rPr>
                <w:b/>
                <w:szCs w:val="22"/>
              </w:rPr>
              <w:t>a</w:t>
            </w:r>
            <w:r w:rsidR="00622381" w:rsidRPr="00807DAF">
              <w:rPr>
                <w:b/>
                <w:szCs w:val="22"/>
              </w:rPr>
              <w:t>pplication</w:t>
            </w:r>
            <w:r w:rsidR="00F65B55">
              <w:rPr>
                <w:b/>
                <w:szCs w:val="22"/>
              </w:rPr>
              <w:t>s</w:t>
            </w:r>
            <w:r w:rsidR="00622381" w:rsidRPr="00807DAF">
              <w:rPr>
                <w:b/>
                <w:szCs w:val="22"/>
              </w:rPr>
              <w:t xml:space="preserve"> </w:t>
            </w:r>
            <w:r w:rsidR="00E708CB" w:rsidRPr="00807DAF">
              <w:rPr>
                <w:b/>
                <w:szCs w:val="22"/>
              </w:rPr>
              <w:t>(</w:t>
            </w:r>
            <w:r w:rsidR="009B7BB7" w:rsidRPr="00807DAF">
              <w:rPr>
                <w:b/>
                <w:szCs w:val="22"/>
              </w:rPr>
              <w:t>S</w:t>
            </w:r>
            <w:r w:rsidR="00E708CB" w:rsidRPr="00807DAF">
              <w:rPr>
                <w:b/>
                <w:szCs w:val="22"/>
              </w:rPr>
              <w:t xml:space="preserve">tep </w:t>
            </w:r>
            <w:r w:rsidR="003743F9" w:rsidRPr="00807DAF">
              <w:rPr>
                <w:b/>
                <w:szCs w:val="22"/>
              </w:rPr>
              <w:t>2</w:t>
            </w:r>
            <w:r w:rsidR="00E708CB" w:rsidRPr="00807DAF">
              <w:rPr>
                <w:b/>
                <w:szCs w:val="22"/>
              </w:rPr>
              <w:t>)</w:t>
            </w:r>
          </w:p>
        </w:tc>
        <w:tc>
          <w:tcPr>
            <w:tcW w:w="2552" w:type="dxa"/>
          </w:tcPr>
          <w:p w14:paraId="1E3768CD" w14:textId="77777777" w:rsidR="00622381" w:rsidRPr="00807DAF" w:rsidRDefault="00727CCA" w:rsidP="00F15864">
            <w:pPr>
              <w:spacing w:before="120"/>
              <w:jc w:val="center"/>
              <w:rPr>
                <w:szCs w:val="22"/>
              </w:rPr>
            </w:pPr>
            <w:r>
              <w:rPr>
                <w:szCs w:val="22"/>
              </w:rPr>
              <w:t>21</w:t>
            </w:r>
            <w:r w:rsidR="00D86DC0">
              <w:rPr>
                <w:szCs w:val="22"/>
              </w:rPr>
              <w:t>/10/2024</w:t>
            </w:r>
          </w:p>
        </w:tc>
        <w:tc>
          <w:tcPr>
            <w:tcW w:w="2551" w:type="dxa"/>
          </w:tcPr>
          <w:p w14:paraId="4EBC4A47" w14:textId="77777777" w:rsidR="00622381" w:rsidRPr="00807DAF" w:rsidRDefault="00D86DC0" w:rsidP="00F15864">
            <w:pPr>
              <w:spacing w:before="120"/>
              <w:jc w:val="center"/>
              <w:rPr>
                <w:szCs w:val="22"/>
              </w:rPr>
            </w:pPr>
            <w:r>
              <w:rPr>
                <w:szCs w:val="22"/>
              </w:rPr>
              <w:t>17:00 (Chi</w:t>
            </w:r>
            <w:r>
              <w:rPr>
                <w:szCs w:val="22"/>
                <w:lang w:val="ro-RO"/>
              </w:rPr>
              <w:t>șinău time)</w:t>
            </w:r>
          </w:p>
        </w:tc>
      </w:tr>
      <w:tr w:rsidR="00415248" w:rsidRPr="00807DAF" w14:paraId="40F822E8" w14:textId="77777777" w:rsidTr="00984331">
        <w:tc>
          <w:tcPr>
            <w:tcW w:w="4678" w:type="dxa"/>
            <w:shd w:val="pct10" w:color="auto" w:fill="FFFFFF"/>
          </w:tcPr>
          <w:p w14:paraId="79380115" w14:textId="77777777" w:rsidR="00415248" w:rsidRPr="00807DAF" w:rsidRDefault="00E72707" w:rsidP="001C4D3A">
            <w:pPr>
              <w:spacing w:before="120"/>
              <w:ind w:left="318" w:hanging="284"/>
              <w:jc w:val="left"/>
              <w:rPr>
                <w:b/>
                <w:szCs w:val="22"/>
              </w:rPr>
            </w:pPr>
            <w:r>
              <w:rPr>
                <w:b/>
                <w:szCs w:val="22"/>
              </w:rPr>
              <w:t>9</w:t>
            </w:r>
            <w:r w:rsidR="001C4D3A">
              <w:rPr>
                <w:b/>
                <w:szCs w:val="22"/>
              </w:rPr>
              <w:t>.</w:t>
            </w:r>
            <w:r w:rsidR="001C4D3A">
              <w:rPr>
                <w:b/>
                <w:szCs w:val="22"/>
              </w:rPr>
              <w:tab/>
            </w:r>
            <w:r w:rsidR="00415248" w:rsidRPr="00807DAF">
              <w:rPr>
                <w:b/>
                <w:szCs w:val="22"/>
              </w:rPr>
              <w:t>Notification of award (after the eligibility check)</w:t>
            </w:r>
            <w:r w:rsidR="00E708CB" w:rsidRPr="00807DAF">
              <w:rPr>
                <w:b/>
                <w:szCs w:val="22"/>
              </w:rPr>
              <w:t xml:space="preserve"> (</w:t>
            </w:r>
            <w:r w:rsidR="009B7BB7" w:rsidRPr="00807DAF">
              <w:rPr>
                <w:b/>
                <w:szCs w:val="22"/>
              </w:rPr>
              <w:t>S</w:t>
            </w:r>
            <w:r w:rsidR="00E708CB" w:rsidRPr="00807DAF">
              <w:rPr>
                <w:b/>
                <w:szCs w:val="22"/>
              </w:rPr>
              <w:t xml:space="preserve">tep </w:t>
            </w:r>
            <w:r w:rsidR="003743F9" w:rsidRPr="00807DAF">
              <w:rPr>
                <w:b/>
                <w:szCs w:val="22"/>
              </w:rPr>
              <w:t>3</w:t>
            </w:r>
            <w:r w:rsidR="00E708CB" w:rsidRPr="00807DAF">
              <w:rPr>
                <w:b/>
                <w:szCs w:val="22"/>
              </w:rPr>
              <w:t>)</w:t>
            </w:r>
          </w:p>
        </w:tc>
        <w:tc>
          <w:tcPr>
            <w:tcW w:w="2552" w:type="dxa"/>
          </w:tcPr>
          <w:p w14:paraId="748E73C5" w14:textId="77777777" w:rsidR="00415248" w:rsidRPr="00807DAF" w:rsidRDefault="00A91B1B" w:rsidP="00F15864">
            <w:pPr>
              <w:spacing w:before="120"/>
              <w:jc w:val="center"/>
              <w:rPr>
                <w:szCs w:val="22"/>
              </w:rPr>
            </w:pPr>
            <w:r>
              <w:rPr>
                <w:szCs w:val="22"/>
              </w:rPr>
              <w:t>20</w:t>
            </w:r>
            <w:r w:rsidR="00D86DC0">
              <w:rPr>
                <w:szCs w:val="22"/>
              </w:rPr>
              <w:t>/11/2024</w:t>
            </w:r>
          </w:p>
        </w:tc>
        <w:tc>
          <w:tcPr>
            <w:tcW w:w="2551" w:type="dxa"/>
          </w:tcPr>
          <w:p w14:paraId="17FC3133" w14:textId="77777777" w:rsidR="00415248" w:rsidRPr="00807DAF" w:rsidRDefault="00D86DC0" w:rsidP="00F15864">
            <w:pPr>
              <w:spacing w:before="120"/>
              <w:jc w:val="center"/>
              <w:rPr>
                <w:szCs w:val="22"/>
              </w:rPr>
            </w:pPr>
            <w:r>
              <w:rPr>
                <w:szCs w:val="22"/>
              </w:rPr>
              <w:t>17:00 (Chi</w:t>
            </w:r>
            <w:r>
              <w:rPr>
                <w:szCs w:val="22"/>
                <w:lang w:val="ro-RO"/>
              </w:rPr>
              <w:t>șinău time)</w:t>
            </w:r>
          </w:p>
        </w:tc>
      </w:tr>
      <w:tr w:rsidR="00415248" w:rsidRPr="00807DAF" w14:paraId="00D65D30" w14:textId="77777777" w:rsidTr="00984331">
        <w:tc>
          <w:tcPr>
            <w:tcW w:w="4678" w:type="dxa"/>
            <w:shd w:val="pct10" w:color="auto" w:fill="FFFFFF"/>
          </w:tcPr>
          <w:p w14:paraId="0A5FECA9" w14:textId="77777777" w:rsidR="00415248" w:rsidRPr="00807DAF" w:rsidRDefault="00E72707" w:rsidP="00AF03C8">
            <w:pPr>
              <w:spacing w:before="120"/>
              <w:ind w:left="318" w:hanging="284"/>
              <w:jc w:val="left"/>
              <w:rPr>
                <w:b/>
                <w:szCs w:val="22"/>
              </w:rPr>
            </w:pPr>
            <w:r>
              <w:rPr>
                <w:b/>
                <w:szCs w:val="22"/>
              </w:rPr>
              <w:t>10</w:t>
            </w:r>
            <w:r w:rsidR="001C4D3A">
              <w:rPr>
                <w:b/>
                <w:szCs w:val="22"/>
              </w:rPr>
              <w:t>.</w:t>
            </w:r>
            <w:r w:rsidR="00AF03C8">
              <w:rPr>
                <w:b/>
                <w:szCs w:val="22"/>
              </w:rPr>
              <w:t xml:space="preserve"> </w:t>
            </w:r>
            <w:r w:rsidR="00415248" w:rsidRPr="00807DAF">
              <w:rPr>
                <w:b/>
                <w:szCs w:val="22"/>
              </w:rPr>
              <w:t>Contract signature</w:t>
            </w:r>
          </w:p>
        </w:tc>
        <w:tc>
          <w:tcPr>
            <w:tcW w:w="2552" w:type="dxa"/>
          </w:tcPr>
          <w:p w14:paraId="1D06C2B9" w14:textId="77777777" w:rsidR="00415248" w:rsidRPr="00807DAF" w:rsidRDefault="00D86DC0" w:rsidP="00F15864">
            <w:pPr>
              <w:spacing w:before="120"/>
              <w:jc w:val="center"/>
              <w:rPr>
                <w:szCs w:val="22"/>
              </w:rPr>
            </w:pPr>
            <w:r>
              <w:rPr>
                <w:szCs w:val="22"/>
              </w:rPr>
              <w:t>1</w:t>
            </w:r>
            <w:r w:rsidR="00A91B1B">
              <w:rPr>
                <w:szCs w:val="22"/>
              </w:rPr>
              <w:t>0</w:t>
            </w:r>
            <w:r>
              <w:rPr>
                <w:szCs w:val="22"/>
              </w:rPr>
              <w:t>/12/2024</w:t>
            </w:r>
          </w:p>
        </w:tc>
        <w:tc>
          <w:tcPr>
            <w:tcW w:w="2551" w:type="dxa"/>
          </w:tcPr>
          <w:p w14:paraId="2768F6F2" w14:textId="77777777" w:rsidR="00415248" w:rsidRPr="00807DAF" w:rsidRDefault="00D86DC0" w:rsidP="00F15864">
            <w:pPr>
              <w:spacing w:before="120"/>
              <w:jc w:val="center"/>
              <w:rPr>
                <w:szCs w:val="22"/>
              </w:rPr>
            </w:pPr>
            <w:r>
              <w:rPr>
                <w:szCs w:val="22"/>
              </w:rPr>
              <w:t>17:00 (Chi</w:t>
            </w:r>
            <w:r>
              <w:rPr>
                <w:szCs w:val="22"/>
                <w:lang w:val="ro-RO"/>
              </w:rPr>
              <w:t>șinău time)</w:t>
            </w:r>
          </w:p>
        </w:tc>
      </w:tr>
    </w:tbl>
    <w:p w14:paraId="3AC1A18D" w14:textId="77777777" w:rsidR="00E939EC" w:rsidRPr="00807DAF" w:rsidRDefault="00415248" w:rsidP="001C4D3A">
      <w:pPr>
        <w:spacing w:before="120"/>
      </w:pPr>
      <w:r w:rsidRPr="00807DAF">
        <w:t xml:space="preserve">All times are in the time zone of the country of the </w:t>
      </w:r>
      <w:r w:rsidR="00A33874">
        <w:t>c</w:t>
      </w:r>
      <w:r w:rsidRPr="00807DAF">
        <w:t xml:space="preserve">ontracting </w:t>
      </w:r>
      <w:r w:rsidR="00A33874">
        <w:t>a</w:t>
      </w:r>
      <w:r w:rsidRPr="00807DAF">
        <w:t>uthority</w:t>
      </w:r>
      <w:r w:rsidR="009B7BB7" w:rsidRPr="00807DAF">
        <w:t>.</w:t>
      </w:r>
    </w:p>
    <w:p w14:paraId="315F7105" w14:textId="77777777" w:rsidR="00CD1CF2" w:rsidRDefault="00D23749" w:rsidP="00984331">
      <w:pPr>
        <w:rPr>
          <w:rStyle w:val="Hyperlink"/>
          <w:szCs w:val="22"/>
        </w:rPr>
      </w:pPr>
      <w:r w:rsidRPr="00807DAF">
        <w:t xml:space="preserve">This indicative timetable </w:t>
      </w:r>
      <w:r w:rsidR="00E76203">
        <w:t xml:space="preserve">refers to provisional dates (except for </w:t>
      </w:r>
      <w:r w:rsidR="00273299">
        <w:t xml:space="preserve">dates 2, 3, and 4) </w:t>
      </w:r>
      <w:r w:rsidR="00E76203" w:rsidRPr="00951BF6">
        <w:rPr>
          <w:szCs w:val="22"/>
        </w:rPr>
        <w:t xml:space="preserve">and </w:t>
      </w:r>
      <w:proofErr w:type="gramStart"/>
      <w:r w:rsidRPr="00807DAF">
        <w:t xml:space="preserve">may be </w:t>
      </w:r>
      <w:r w:rsidR="00E120C3" w:rsidRPr="00807DAF">
        <w:t>updated</w:t>
      </w:r>
      <w:proofErr w:type="gramEnd"/>
      <w:r w:rsidRPr="00807DAF">
        <w:t xml:space="preserve"> by the </w:t>
      </w:r>
      <w:r w:rsidR="00A33874">
        <w:t>c</w:t>
      </w:r>
      <w:r w:rsidRPr="00807DAF">
        <w:t xml:space="preserve">ontracting </w:t>
      </w:r>
      <w:r w:rsidR="00A33874">
        <w:t>a</w:t>
      </w:r>
      <w:r w:rsidRPr="00807DAF">
        <w:t xml:space="preserve">uthority </w:t>
      </w:r>
      <w:r w:rsidR="00E120C3" w:rsidRPr="00807DAF">
        <w:t>during the procedure. In such case</w:t>
      </w:r>
      <w:r w:rsidR="009B7BB7" w:rsidRPr="00807DAF">
        <w:t>s</w:t>
      </w:r>
      <w:r w:rsidR="00E120C3" w:rsidRPr="00807DAF">
        <w:t>, t</w:t>
      </w:r>
      <w:r w:rsidRPr="00807DAF">
        <w:t xml:space="preserve">he updated timetable </w:t>
      </w:r>
      <w:proofErr w:type="gramStart"/>
      <w:r w:rsidR="009B7BB7" w:rsidRPr="00807DAF">
        <w:t xml:space="preserve">will </w:t>
      </w:r>
      <w:r w:rsidRPr="00807DAF">
        <w:t>be published</w:t>
      </w:r>
      <w:proofErr w:type="gramEnd"/>
      <w:r w:rsidRPr="00807DAF">
        <w:t xml:space="preserve"> </w:t>
      </w:r>
      <w:r w:rsidR="0046081F" w:rsidRPr="00807DAF">
        <w:t xml:space="preserve">on </w:t>
      </w:r>
      <w:r w:rsidRPr="00807DAF">
        <w:t>the web site</w:t>
      </w:r>
      <w:r w:rsidR="00AD1CBB">
        <w:t xml:space="preserve"> </w:t>
      </w:r>
      <w:r w:rsidR="00CD1CF2">
        <w:rPr>
          <w:szCs w:val="22"/>
        </w:rPr>
        <w:t>where the call was published: website</w:t>
      </w:r>
      <w:r w:rsidR="00CD1CF2">
        <w:t xml:space="preserve"> </w:t>
      </w:r>
      <w:r w:rsidR="00AD1CBB">
        <w:t xml:space="preserve">of DG </w:t>
      </w:r>
      <w:r w:rsidR="005F1DB9">
        <w:t>International Partnerships</w:t>
      </w:r>
      <w:r w:rsidR="009B7BB7" w:rsidRPr="00807DAF">
        <w:tab/>
      </w:r>
      <w:r w:rsidRPr="00807DAF">
        <w:t xml:space="preserve"> </w:t>
      </w:r>
      <w:hyperlink r:id="rId32" w:history="1">
        <w:r w:rsidR="0041369D" w:rsidRPr="009C76F9">
          <w:rPr>
            <w:rStyle w:val="Hyperlink"/>
            <w:szCs w:val="22"/>
          </w:rPr>
          <w:t>https://ec.europa.eu/international-partnerships/home_fr</w:t>
        </w:r>
      </w:hyperlink>
      <w:r w:rsidR="00CD1CF2" w:rsidRPr="00232301">
        <w:rPr>
          <w:rStyle w:val="Hyperlink"/>
          <w:szCs w:val="22"/>
          <w:u w:val="none"/>
        </w:rPr>
        <w:t xml:space="preserve"> </w:t>
      </w:r>
      <w:r w:rsidR="00CD1CF2" w:rsidRPr="00F1518C">
        <w:t xml:space="preserve">or </w:t>
      </w:r>
      <w:r w:rsidR="00933F69">
        <w:t>Funding &amp; T</w:t>
      </w:r>
      <w:r w:rsidR="00CD1CF2" w:rsidRPr="00F1518C">
        <w:t>ender opportunities (</w:t>
      </w:r>
      <w:proofErr w:type="spellStart"/>
      <w:r w:rsidR="00CD1CF2" w:rsidRPr="00F1518C">
        <w:t>F&amp;T</w:t>
      </w:r>
      <w:proofErr w:type="spellEnd"/>
      <w:r w:rsidR="00CD1CF2" w:rsidRPr="00F1518C">
        <w:t xml:space="preserve"> Portal) </w:t>
      </w:r>
      <w:hyperlink r:id="rId33" w:history="1">
        <w:r w:rsidR="00CD1CF2" w:rsidRPr="007578F4">
          <w:rPr>
            <w:rStyle w:val="Hyperlink"/>
          </w:rPr>
          <w:t>https://ec.europa.eu/info/funding-tenders/opportunities/portal/screen/home</w:t>
        </w:r>
      </w:hyperlink>
    </w:p>
    <w:p w14:paraId="357FA71B" w14:textId="77777777" w:rsidR="00580213" w:rsidRDefault="00580213" w:rsidP="00984331">
      <w:pPr>
        <w:rPr>
          <w:szCs w:val="22"/>
        </w:rPr>
      </w:pPr>
    </w:p>
    <w:p w14:paraId="7D3A8BEC" w14:textId="77777777" w:rsidR="002407E3" w:rsidRDefault="002407E3" w:rsidP="00984331">
      <w:pPr>
        <w:rPr>
          <w:szCs w:val="22"/>
        </w:rPr>
      </w:pPr>
    </w:p>
    <w:p w14:paraId="4A16EA20" w14:textId="77777777" w:rsidR="00727CCA" w:rsidRDefault="00727CCA" w:rsidP="00984331">
      <w:pPr>
        <w:rPr>
          <w:szCs w:val="22"/>
        </w:rPr>
      </w:pPr>
    </w:p>
    <w:p w14:paraId="6C209E2C" w14:textId="77777777" w:rsidR="00727CCA" w:rsidRPr="005F7635" w:rsidRDefault="00727CCA" w:rsidP="00984331">
      <w:pPr>
        <w:rPr>
          <w:szCs w:val="22"/>
        </w:rPr>
      </w:pPr>
    </w:p>
    <w:p w14:paraId="3A60E1F0" w14:textId="77777777" w:rsidR="0007408E" w:rsidRPr="00807DAF" w:rsidRDefault="0007408E" w:rsidP="000C4DF4">
      <w:pPr>
        <w:pStyle w:val="Guidelines2"/>
      </w:pPr>
      <w:bookmarkStart w:id="47" w:name="_Toc40507655"/>
      <w:bookmarkStart w:id="48" w:name="_Toc74830969"/>
      <w:r w:rsidRPr="00807DAF">
        <w:lastRenderedPageBreak/>
        <w:t xml:space="preserve">Conditions </w:t>
      </w:r>
      <w:r w:rsidR="009B7BB7" w:rsidRPr="00807DAF">
        <w:t>for</w:t>
      </w:r>
      <w:r w:rsidRPr="00807DAF">
        <w:t xml:space="preserve"> implementation </w:t>
      </w:r>
      <w:r w:rsidR="009B7BB7" w:rsidRPr="00807DAF">
        <w:t>after</w:t>
      </w:r>
      <w:r w:rsidRPr="00807DAF">
        <w:t xml:space="preserve"> the </w:t>
      </w:r>
      <w:r w:rsidR="00A33874">
        <w:t>c</w:t>
      </w:r>
      <w:r w:rsidRPr="00807DAF">
        <w:t xml:space="preserve">ontracting </w:t>
      </w:r>
      <w:r w:rsidR="00A33874">
        <w:t>a</w:t>
      </w:r>
      <w:r w:rsidRPr="00807DAF">
        <w:t>uthority</w:t>
      </w:r>
      <w:r w:rsidR="00A016F9" w:rsidRPr="00807DAF">
        <w:t>’</w:t>
      </w:r>
      <w:r w:rsidRPr="00807DAF">
        <w:t>s decision to award a grant</w:t>
      </w:r>
      <w:bookmarkEnd w:id="47"/>
      <w:bookmarkEnd w:id="48"/>
    </w:p>
    <w:p w14:paraId="31C89A04" w14:textId="77777777" w:rsidR="00511FEE" w:rsidRPr="00807DAF" w:rsidRDefault="00511FEE" w:rsidP="002D4ACD">
      <w:pPr>
        <w:spacing w:after="120"/>
      </w:pPr>
      <w:r w:rsidRPr="00807DAF">
        <w:t xml:space="preserve">Following the decision to award a grant, the </w:t>
      </w:r>
      <w:proofErr w:type="gramStart"/>
      <w:r w:rsidR="00F65B55">
        <w:t>b</w:t>
      </w:r>
      <w:r w:rsidRPr="00807DAF">
        <w:t>eneficiary</w:t>
      </w:r>
      <w:r w:rsidR="00FA2479" w:rsidRPr="00807DAF">
        <w:t>(</w:t>
      </w:r>
      <w:proofErr w:type="spellStart"/>
      <w:proofErr w:type="gramEnd"/>
      <w:r w:rsidR="00FA2479" w:rsidRPr="00807DAF">
        <w:t>ies</w:t>
      </w:r>
      <w:proofErr w:type="spellEnd"/>
      <w:r w:rsidR="00FA2479" w:rsidRPr="00807DAF">
        <w:t>)</w:t>
      </w:r>
      <w:r w:rsidRPr="00807DAF">
        <w:t xml:space="preserve"> will be offered a contract based on the </w:t>
      </w:r>
      <w:r w:rsidR="00F65B55">
        <w:t xml:space="preserve">standard </w:t>
      </w:r>
      <w:r w:rsidR="00450369" w:rsidRPr="00807DAF">
        <w:t xml:space="preserve">grant </w:t>
      </w:r>
      <w:r w:rsidRPr="00807DAF">
        <w:t>contract (</w:t>
      </w:r>
      <w:r w:rsidR="00AA4FE0" w:rsidRPr="00807DAF">
        <w:t xml:space="preserve">see </w:t>
      </w:r>
      <w:r w:rsidRPr="00807DAF">
        <w:t xml:space="preserve">Annex </w:t>
      </w:r>
      <w:r w:rsidR="00826F51">
        <w:t>G</w:t>
      </w:r>
      <w:r w:rsidR="004A51E9" w:rsidRPr="00807DAF">
        <w:t xml:space="preserve"> of these </w:t>
      </w:r>
      <w:r w:rsidR="00FE6B79">
        <w:t>g</w:t>
      </w:r>
      <w:r w:rsidR="004A51E9" w:rsidRPr="00807DAF">
        <w:t>uidelines</w:t>
      </w:r>
      <w:r w:rsidRPr="00807DAF">
        <w:t xml:space="preserve">). </w:t>
      </w:r>
      <w:r w:rsidR="00D078E2" w:rsidRPr="00807DAF">
        <w:t xml:space="preserve">By signing the </w:t>
      </w:r>
      <w:r w:rsidR="009B7BB7" w:rsidRPr="00807DAF">
        <w:t>a</w:t>
      </w:r>
      <w:r w:rsidR="00D078E2" w:rsidRPr="00807DAF">
        <w:t>pplication form (Annex A</w:t>
      </w:r>
      <w:r w:rsidR="004A51E9" w:rsidRPr="00807DAF">
        <w:t xml:space="preserve"> of these </w:t>
      </w:r>
      <w:r w:rsidR="00F65B55">
        <w:t>g</w:t>
      </w:r>
      <w:r w:rsidR="004A51E9" w:rsidRPr="00807DAF">
        <w:t>uidelines</w:t>
      </w:r>
      <w:r w:rsidR="00D078E2" w:rsidRPr="00807DAF">
        <w:t>), the applicant</w:t>
      </w:r>
      <w:r w:rsidR="00FA2479" w:rsidRPr="00807DAF">
        <w:t>s</w:t>
      </w:r>
      <w:r w:rsidR="00D078E2" w:rsidRPr="00807DAF">
        <w:t xml:space="preserve"> </w:t>
      </w:r>
      <w:r w:rsidR="009B7BB7" w:rsidRPr="00807DAF">
        <w:t>agree</w:t>
      </w:r>
      <w:r w:rsidR="00D078E2" w:rsidRPr="00807DAF">
        <w:t xml:space="preserve">, </w:t>
      </w:r>
      <w:r w:rsidR="009B7BB7" w:rsidRPr="00807DAF">
        <w:t>if</w:t>
      </w:r>
      <w:r w:rsidR="00D078E2" w:rsidRPr="00807DAF">
        <w:t xml:space="preserve"> awarded a grant,</w:t>
      </w:r>
      <w:r w:rsidR="009B7BB7" w:rsidRPr="00807DAF">
        <w:t xml:space="preserve"> to accept</w:t>
      </w:r>
      <w:r w:rsidR="00D078E2" w:rsidRPr="00807DAF">
        <w:t xml:space="preserve"> the </w:t>
      </w:r>
      <w:r w:rsidR="009B7BB7" w:rsidRPr="00807DAF">
        <w:t>c</w:t>
      </w:r>
      <w:r w:rsidR="00D078E2" w:rsidRPr="00807DAF">
        <w:t xml:space="preserve">ontractual conditions </w:t>
      </w:r>
      <w:r w:rsidR="009B7BB7" w:rsidRPr="00807DAF">
        <w:t>of</w:t>
      </w:r>
      <w:r w:rsidR="00D078E2" w:rsidRPr="00807DAF">
        <w:t xml:space="preserve"> the </w:t>
      </w:r>
      <w:r w:rsidR="00450369" w:rsidRPr="00807DAF">
        <w:t>standard grant contract</w:t>
      </w:r>
      <w:r w:rsidR="00D23C8D" w:rsidRPr="00807DAF">
        <w:t>.</w:t>
      </w:r>
      <w:r w:rsidR="0026609F" w:rsidRPr="0026609F">
        <w:t xml:space="preserve"> </w:t>
      </w:r>
      <w:r w:rsidR="0026609F">
        <w:t>Where the c</w:t>
      </w:r>
      <w:r w:rsidR="0026609F" w:rsidRPr="0026609F">
        <w:t xml:space="preserve">oordinator is an organisation whose pillars </w:t>
      </w:r>
      <w:proofErr w:type="gramStart"/>
      <w:r w:rsidR="0026609F" w:rsidRPr="0026609F">
        <w:t>have been posit</w:t>
      </w:r>
      <w:r w:rsidR="0026609F">
        <w:t>ively assessed</w:t>
      </w:r>
      <w:proofErr w:type="gramEnd"/>
      <w:r w:rsidR="0026609F">
        <w:t>, it will sign a c</w:t>
      </w:r>
      <w:r w:rsidR="0026609F" w:rsidRPr="0026609F">
        <w:t>ontributio</w:t>
      </w:r>
      <w:r w:rsidR="0026609F">
        <w:t>n agreement based on the contribution a</w:t>
      </w:r>
      <w:r w:rsidR="0026609F" w:rsidRPr="0026609F">
        <w:t>greement template</w:t>
      </w:r>
      <w:r w:rsidR="00530E9C">
        <w:t>. In this case</w:t>
      </w:r>
      <w:r w:rsidR="00C03269">
        <w:t>,</w:t>
      </w:r>
      <w:r w:rsidR="00530E9C">
        <w:t xml:space="preserve"> references to provisions of the standard grant contract and its annexes shall not apply. References in these </w:t>
      </w:r>
      <w:r w:rsidR="00F65B55">
        <w:t>g</w:t>
      </w:r>
      <w:r w:rsidR="00530E9C">
        <w:t xml:space="preserve">uidelines to the </w:t>
      </w:r>
      <w:r w:rsidR="00F65B55">
        <w:t>g</w:t>
      </w:r>
      <w:r w:rsidR="00530E9C">
        <w:t xml:space="preserve">rant </w:t>
      </w:r>
      <w:r w:rsidR="00F65B55">
        <w:t>c</w:t>
      </w:r>
      <w:r w:rsidR="00530E9C">
        <w:t xml:space="preserve">ontract </w:t>
      </w:r>
      <w:proofErr w:type="gramStart"/>
      <w:r w:rsidR="00530E9C">
        <w:t>shall be understood</w:t>
      </w:r>
      <w:proofErr w:type="gramEnd"/>
      <w:r w:rsidR="00530E9C">
        <w:t xml:space="preserve"> as references to the relevant provisions of the</w:t>
      </w:r>
      <w:r w:rsidR="0026609F">
        <w:t xml:space="preserve"> c</w:t>
      </w:r>
      <w:r w:rsidR="0026609F" w:rsidRPr="0026609F">
        <w:t>ontributio</w:t>
      </w:r>
      <w:r w:rsidR="0026609F">
        <w:t>n agreement</w:t>
      </w:r>
      <w:r w:rsidR="00530E9C">
        <w:t>.</w:t>
      </w:r>
    </w:p>
    <w:p w14:paraId="77C95F85" w14:textId="77777777" w:rsidR="00FD5A29" w:rsidRPr="00807DAF" w:rsidRDefault="00FD5A29" w:rsidP="00FD5A29">
      <w:pPr>
        <w:spacing w:before="240"/>
        <w:rPr>
          <w:u w:val="single"/>
        </w:rPr>
      </w:pPr>
      <w:r>
        <w:rPr>
          <w:u w:val="single"/>
        </w:rPr>
        <w:t xml:space="preserve">Implementation </w:t>
      </w:r>
      <w:r w:rsidRPr="00807DAF">
        <w:rPr>
          <w:u w:val="single"/>
        </w:rPr>
        <w:t>contracts</w:t>
      </w:r>
    </w:p>
    <w:p w14:paraId="036269E1" w14:textId="77777777" w:rsidR="0007408E" w:rsidRDefault="0007408E" w:rsidP="00984331">
      <w:r w:rsidRPr="00807DAF">
        <w:t xml:space="preserve">Where implementation of the action requires the </w:t>
      </w:r>
      <w:proofErr w:type="gramStart"/>
      <w:r w:rsidR="00F65B55">
        <w:t>b</w:t>
      </w:r>
      <w:r w:rsidRPr="00807DAF">
        <w:t>eneficiar</w:t>
      </w:r>
      <w:r w:rsidR="00544E5D" w:rsidRPr="00807DAF">
        <w:t>y(</w:t>
      </w:r>
      <w:proofErr w:type="spellStart"/>
      <w:proofErr w:type="gramEnd"/>
      <w:r w:rsidR="00544E5D" w:rsidRPr="00807DAF">
        <w:t>ies</w:t>
      </w:r>
      <w:proofErr w:type="spellEnd"/>
      <w:r w:rsidR="00544E5D" w:rsidRPr="00807DAF">
        <w:t>)</w:t>
      </w:r>
      <w:r w:rsidRPr="00807DAF">
        <w:t xml:space="preserve"> </w:t>
      </w:r>
      <w:r w:rsidR="00544E5D" w:rsidRPr="00807DAF">
        <w:t>and its affiliated entity(</w:t>
      </w:r>
      <w:proofErr w:type="spellStart"/>
      <w:r w:rsidR="00544E5D" w:rsidRPr="00807DAF">
        <w:t>ies</w:t>
      </w:r>
      <w:proofErr w:type="spellEnd"/>
      <w:r w:rsidR="00544E5D" w:rsidRPr="00807DAF">
        <w:t>) (if any)</w:t>
      </w:r>
      <w:r w:rsidR="008A7A99" w:rsidRPr="00807DAF">
        <w:t xml:space="preserve"> </w:t>
      </w:r>
      <w:r w:rsidRPr="00807DAF">
        <w:t xml:space="preserve">to award procurement contracts, </w:t>
      </w:r>
      <w:r w:rsidR="00DC1934" w:rsidRPr="00807DAF">
        <w:t>those contracts must be awarded in accordance with</w:t>
      </w:r>
      <w:r w:rsidRPr="00807DAF">
        <w:t xml:space="preserve"> Annex IV to the </w:t>
      </w:r>
      <w:r w:rsidR="0046081F" w:rsidRPr="00807DAF">
        <w:t xml:space="preserve">standard grant </w:t>
      </w:r>
      <w:r w:rsidR="00D23749" w:rsidRPr="00807DAF">
        <w:t>contract</w:t>
      </w:r>
      <w:r w:rsidRPr="00807DAF">
        <w:t>.</w:t>
      </w:r>
    </w:p>
    <w:p w14:paraId="71849A40" w14:textId="0170CED0" w:rsidR="00FD5A29" w:rsidRDefault="00FD5A29" w:rsidP="00FD5A29">
      <w:r>
        <w:t xml:space="preserve">In this context, a distinction </w:t>
      </w:r>
      <w:proofErr w:type="gramStart"/>
      <w:r>
        <w:t>should be made</w:t>
      </w:r>
      <w:proofErr w:type="gramEnd"/>
      <w:r>
        <w:t xml:space="preserve"> between awarding implementation contracts and subcontracting parts of the action described in the proposal, </w:t>
      </w:r>
      <w:r w:rsidR="00425F69">
        <w:t xml:space="preserve">i.e. </w:t>
      </w:r>
      <w:r>
        <w:t xml:space="preserve">the description of the action annexed to the grant </w:t>
      </w:r>
      <w:r w:rsidR="008C1586">
        <w:t>contract</w:t>
      </w:r>
      <w:r>
        <w:t xml:space="preserve">, such subcontracting being subject to additional restrictions (see the general terms and conditions in the model grant </w:t>
      </w:r>
      <w:r w:rsidR="00AB330B">
        <w:t>contract)</w:t>
      </w:r>
      <w:r>
        <w:t xml:space="preserve">.  </w:t>
      </w:r>
    </w:p>
    <w:p w14:paraId="071E8E54" w14:textId="77777777" w:rsidR="00FD5A29" w:rsidRDefault="00FD5A29" w:rsidP="00FD5A29">
      <w:r>
        <w:t xml:space="preserve">Awarding implementation contracts: </w:t>
      </w:r>
      <w:r w:rsidR="00425F69">
        <w:t>i</w:t>
      </w:r>
      <w:r>
        <w:t xml:space="preserve">mplementation contracts relate to the acquisition by beneficiaries of routine services and/or necessary goods and equipment as part of their project management; they do not cover any outsourcing of tasks forming part of the action that are described in the proposal, i.e. in the description of the action annexed to the grant </w:t>
      </w:r>
      <w:r w:rsidR="00425F69">
        <w:t xml:space="preserve">contract </w:t>
      </w:r>
      <w:r>
        <w:t xml:space="preserve">. </w:t>
      </w:r>
    </w:p>
    <w:p w14:paraId="3A46D068" w14:textId="77777777" w:rsidR="00FD5A29" w:rsidRDefault="00FD5A29" w:rsidP="00FD5A29">
      <w:r>
        <w:t xml:space="preserve">Subcontracting: Subcontracting is the implementation, by a third party with which one or more beneficiaries have concluded a procurement contract, of specific tasks forming part of the action as described in </w:t>
      </w:r>
      <w:r w:rsidR="00E73F33">
        <w:t>a</w:t>
      </w:r>
      <w:r>
        <w:t xml:space="preserve">nnex to the </w:t>
      </w:r>
      <w:r w:rsidR="00E73F33">
        <w:t xml:space="preserve">grant </w:t>
      </w:r>
      <w:r w:rsidR="00425F69">
        <w:t>contrac</w:t>
      </w:r>
      <w:r>
        <w:t xml:space="preserve">t (see also the general terms and conditions in the model grant </w:t>
      </w:r>
      <w:r w:rsidR="00425F69">
        <w:t>contract</w:t>
      </w:r>
      <w:r>
        <w:t xml:space="preserve">). </w:t>
      </w:r>
    </w:p>
    <w:p w14:paraId="49B5FFD8" w14:textId="77777777" w:rsidR="00FD5A29" w:rsidRPr="00807DAF" w:rsidRDefault="00FD5A29" w:rsidP="00984331"/>
    <w:p w14:paraId="6624E80B" w14:textId="77777777" w:rsidR="0007408E" w:rsidRPr="00807DAF" w:rsidRDefault="00267E4F" w:rsidP="000C4DF4">
      <w:pPr>
        <w:pStyle w:val="Guidelines1"/>
        <w:numPr>
          <w:ilvl w:val="0"/>
          <w:numId w:val="21"/>
        </w:numPr>
        <w:tabs>
          <w:tab w:val="clear" w:pos="1492"/>
        </w:tabs>
        <w:rPr>
          <w:rFonts w:ascii="Times New Roman" w:hAnsi="Times New Roman"/>
        </w:rPr>
      </w:pPr>
      <w:bookmarkStart w:id="49" w:name="_Toc40507656"/>
      <w:r w:rsidRPr="00807DAF">
        <w:rPr>
          <w:rFonts w:ascii="Times New Roman" w:hAnsi="Times New Roman"/>
        </w:rPr>
        <w:br w:type="page"/>
      </w:r>
      <w:bookmarkStart w:id="50" w:name="_Toc74830970"/>
      <w:r w:rsidR="0007408E" w:rsidRPr="00807DAF">
        <w:rPr>
          <w:rFonts w:ascii="Times New Roman" w:hAnsi="Times New Roman"/>
        </w:rPr>
        <w:lastRenderedPageBreak/>
        <w:t>LIST OF annexes</w:t>
      </w:r>
      <w:bookmarkEnd w:id="49"/>
      <w:bookmarkEnd w:id="50"/>
    </w:p>
    <w:p w14:paraId="30E6E163" w14:textId="77777777" w:rsidR="00112E4F" w:rsidRPr="00807DAF" w:rsidRDefault="00112E4F" w:rsidP="00600738">
      <w:pPr>
        <w:rPr>
          <w:b/>
          <w:smallCaps/>
        </w:rPr>
      </w:pPr>
      <w:bookmarkStart w:id="51" w:name="_Toc40507657"/>
      <w:r w:rsidRPr="00807DAF">
        <w:rPr>
          <w:b/>
          <w:smallCaps/>
        </w:rPr>
        <w:t>D</w:t>
      </w:r>
      <w:r w:rsidR="00600738" w:rsidRPr="00807DAF">
        <w:rPr>
          <w:b/>
          <w:smallCaps/>
        </w:rPr>
        <w:t>ocuments to</w:t>
      </w:r>
      <w:r w:rsidRPr="00807DAF">
        <w:rPr>
          <w:b/>
          <w:smallCaps/>
        </w:rPr>
        <w:t xml:space="preserve"> </w:t>
      </w:r>
      <w:r w:rsidR="00E708CB" w:rsidRPr="00807DAF">
        <w:rPr>
          <w:b/>
          <w:smallCaps/>
        </w:rPr>
        <w:t>be completed</w:t>
      </w:r>
    </w:p>
    <w:p w14:paraId="24616251" w14:textId="77777777" w:rsidR="0007408E" w:rsidRDefault="0007408E" w:rsidP="001C4D3A">
      <w:pPr>
        <w:spacing w:after="80"/>
        <w:ind w:left="1134" w:hanging="1134"/>
      </w:pPr>
      <w:r w:rsidRPr="00807DAF">
        <w:t>Annex A:</w:t>
      </w:r>
      <w:r w:rsidR="00600738" w:rsidRPr="00807DAF">
        <w:tab/>
      </w:r>
      <w:r w:rsidRPr="00807DAF">
        <w:t xml:space="preserve">Grant </w:t>
      </w:r>
      <w:r w:rsidR="00A33874">
        <w:t>a</w:t>
      </w:r>
      <w:r w:rsidRPr="00807DAF">
        <w:t xml:space="preserve">pplication </w:t>
      </w:r>
      <w:r w:rsidR="00A33874">
        <w:t>f</w:t>
      </w:r>
      <w:r w:rsidRPr="00807DAF">
        <w:t>orm (Word format)</w:t>
      </w:r>
      <w:bookmarkEnd w:id="51"/>
    </w:p>
    <w:p w14:paraId="47057E9D" w14:textId="77777777" w:rsidR="00964FB0" w:rsidRDefault="00964FB0" w:rsidP="001C4D3A">
      <w:pPr>
        <w:spacing w:after="80"/>
        <w:ind w:left="1134" w:hanging="1134"/>
      </w:pPr>
      <w:r>
        <w:tab/>
        <w:t>A</w:t>
      </w:r>
      <w:r w:rsidR="00E92E8A">
        <w:t>.</w:t>
      </w:r>
      <w:r>
        <w:t>1 – Concept note</w:t>
      </w:r>
    </w:p>
    <w:p w14:paraId="38D727ED" w14:textId="77777777" w:rsidR="00964FB0" w:rsidRPr="00807DAF" w:rsidRDefault="00964FB0" w:rsidP="001C4D3A">
      <w:pPr>
        <w:spacing w:after="80"/>
        <w:ind w:left="1134" w:hanging="1134"/>
      </w:pPr>
      <w:r>
        <w:tab/>
        <w:t>A</w:t>
      </w:r>
      <w:r w:rsidR="00E92E8A">
        <w:t>.</w:t>
      </w:r>
      <w:r>
        <w:t>2 – Full application form</w:t>
      </w:r>
    </w:p>
    <w:p w14:paraId="31236F3D" w14:textId="77777777" w:rsidR="008D553A" w:rsidRPr="00807DAF" w:rsidRDefault="00600738" w:rsidP="001C4D3A">
      <w:pPr>
        <w:spacing w:after="80"/>
        <w:ind w:left="1134" w:hanging="1134"/>
      </w:pPr>
      <w:bookmarkStart w:id="52" w:name="_Toc40507658"/>
      <w:r w:rsidRPr="00807DAF">
        <w:t>Annex B:</w:t>
      </w:r>
      <w:r w:rsidRPr="00807DAF">
        <w:tab/>
      </w:r>
      <w:r w:rsidR="0007408E" w:rsidRPr="00807DAF">
        <w:t>Budget (Excel format)</w:t>
      </w:r>
      <w:bookmarkEnd w:id="52"/>
    </w:p>
    <w:p w14:paraId="376F3D38" w14:textId="77777777" w:rsidR="0007408E" w:rsidRPr="00807DAF" w:rsidRDefault="0007408E" w:rsidP="001C4D3A">
      <w:pPr>
        <w:spacing w:after="80"/>
        <w:ind w:left="1134" w:hanging="1134"/>
      </w:pPr>
      <w:bookmarkStart w:id="53" w:name="_Toc40507659"/>
      <w:r w:rsidRPr="00F53E16">
        <w:t>Annex C:</w:t>
      </w:r>
      <w:r w:rsidR="00600738" w:rsidRPr="00F53E16">
        <w:tab/>
      </w:r>
      <w:r w:rsidRPr="00F53E16">
        <w:t xml:space="preserve">Logical </w:t>
      </w:r>
      <w:r w:rsidR="00A33874">
        <w:t>f</w:t>
      </w:r>
      <w:r w:rsidRPr="00F53E16">
        <w:t>ramework (Excel format)</w:t>
      </w:r>
      <w:bookmarkEnd w:id="53"/>
    </w:p>
    <w:p w14:paraId="418C60D0" w14:textId="77777777" w:rsidR="0079640D" w:rsidRPr="003F023E" w:rsidRDefault="0007408E" w:rsidP="001C4D3A">
      <w:pPr>
        <w:spacing w:after="80"/>
        <w:ind w:left="1134" w:hanging="1134"/>
      </w:pPr>
      <w:bookmarkStart w:id="54" w:name="_Toc40507660"/>
      <w:r w:rsidRPr="00BA6979">
        <w:t>Annex D:</w:t>
      </w:r>
      <w:bookmarkEnd w:id="54"/>
      <w:r w:rsidR="00600738" w:rsidRPr="003E52C8">
        <w:tab/>
      </w:r>
      <w:r w:rsidR="00DB227A" w:rsidRPr="00BA6979">
        <w:t xml:space="preserve">Legal </w:t>
      </w:r>
      <w:r w:rsidR="00A33874" w:rsidRPr="00BA6979">
        <w:t>e</w:t>
      </w:r>
      <w:r w:rsidR="00DB227A" w:rsidRPr="00BA6979">
        <w:t xml:space="preserve">ntity </w:t>
      </w:r>
      <w:r w:rsidR="00A33874" w:rsidRPr="00BA6979">
        <w:t>s</w:t>
      </w:r>
      <w:r w:rsidR="00FA2043" w:rsidRPr="00BA6979">
        <w:t>heet</w:t>
      </w:r>
      <w:bookmarkStart w:id="55" w:name="_Toc40507661"/>
    </w:p>
    <w:p w14:paraId="416AF2BD" w14:textId="77777777" w:rsidR="00872E67" w:rsidRDefault="00872E67" w:rsidP="001C4D3A">
      <w:pPr>
        <w:spacing w:after="80"/>
        <w:ind w:left="1134" w:hanging="1134"/>
      </w:pPr>
      <w:r w:rsidRPr="00BA6979">
        <w:t>Annex E:</w:t>
      </w:r>
      <w:r w:rsidR="00600738" w:rsidRPr="003E52C8">
        <w:tab/>
      </w:r>
      <w:r w:rsidRPr="00BA6979">
        <w:t>Financial identification form</w:t>
      </w:r>
    </w:p>
    <w:p w14:paraId="3EEF1B12" w14:textId="77777777" w:rsidR="000D46D7" w:rsidRPr="00A66ADE" w:rsidRDefault="00C64EA0" w:rsidP="00727CCA">
      <w:pPr>
        <w:spacing w:after="80"/>
        <w:ind w:left="1134" w:hanging="1134"/>
      </w:pPr>
      <w:bookmarkStart w:id="56" w:name="_Hlk522123000"/>
      <w:bookmarkStart w:id="57" w:name="OLE_LINK3"/>
      <w:r>
        <w:t xml:space="preserve">Annex F: </w:t>
      </w:r>
      <w:r>
        <w:tab/>
      </w:r>
      <w:proofErr w:type="spellStart"/>
      <w:r w:rsidR="007941FB">
        <w:t>PADOR</w:t>
      </w:r>
      <w:proofErr w:type="spellEnd"/>
      <w:r w:rsidR="007941FB">
        <w:t xml:space="preserve"> </w:t>
      </w:r>
      <w:r w:rsidR="001F4A09" w:rsidRPr="001F4A09">
        <w:t>registration form</w:t>
      </w:r>
      <w:r w:rsidR="001F4A09">
        <w:t xml:space="preserve"> </w:t>
      </w:r>
      <w:bookmarkEnd w:id="56"/>
      <w:bookmarkEnd w:id="57"/>
    </w:p>
    <w:p w14:paraId="75EE5648" w14:textId="77777777" w:rsidR="00112E4F" w:rsidRPr="00C20B41" w:rsidRDefault="00112E4F" w:rsidP="00600738">
      <w:pPr>
        <w:spacing w:before="240"/>
        <w:rPr>
          <w:b/>
          <w:smallCaps/>
        </w:rPr>
      </w:pPr>
      <w:r w:rsidRPr="00C20B41">
        <w:rPr>
          <w:b/>
          <w:smallCaps/>
        </w:rPr>
        <w:t>DOCUMENTS FOR INFORMATION</w:t>
      </w:r>
      <w:r w:rsidR="0025435C">
        <w:rPr>
          <w:rStyle w:val="FootnoteReference"/>
          <w:b/>
          <w:smallCaps/>
          <w:lang w:val="fr-FR"/>
        </w:rPr>
        <w:footnoteReference w:id="18"/>
      </w:r>
    </w:p>
    <w:p w14:paraId="5370F2B4" w14:textId="77777777" w:rsidR="00293A81" w:rsidRPr="00C20B41" w:rsidRDefault="0007408E" w:rsidP="00293A81">
      <w:pPr>
        <w:spacing w:after="120"/>
        <w:ind w:left="1134" w:hanging="1134"/>
      </w:pPr>
      <w:r w:rsidRPr="00C20B41">
        <w:t xml:space="preserve">Annex </w:t>
      </w:r>
      <w:r w:rsidR="00826F51">
        <w:t>G</w:t>
      </w:r>
      <w:r w:rsidR="00600738" w:rsidRPr="00C20B41">
        <w:t>:</w:t>
      </w:r>
      <w:r w:rsidR="00600738" w:rsidRPr="00D803E4">
        <w:tab/>
      </w:r>
      <w:r w:rsidRPr="00C20B41">
        <w:t xml:space="preserve">Standard </w:t>
      </w:r>
      <w:r w:rsidR="00A33874" w:rsidRPr="00C20B41">
        <w:t>g</w:t>
      </w:r>
      <w:r w:rsidR="00450369" w:rsidRPr="00C20B41">
        <w:t xml:space="preserve">rant </w:t>
      </w:r>
      <w:r w:rsidR="00293A81" w:rsidRPr="00C20B41">
        <w:t>contract</w:t>
      </w:r>
    </w:p>
    <w:bookmarkEnd w:id="55"/>
    <w:p w14:paraId="2F1BC89F" w14:textId="77777777" w:rsidR="00946471" w:rsidRPr="00807DAF" w:rsidRDefault="005677E7" w:rsidP="00BC0D86">
      <w:pPr>
        <w:tabs>
          <w:tab w:val="left" w:pos="567"/>
          <w:tab w:val="left" w:pos="1701"/>
        </w:tabs>
        <w:spacing w:after="0"/>
        <w:ind w:left="1701" w:hanging="1276"/>
      </w:pPr>
      <w:r w:rsidRPr="00807DAF">
        <w:t>-</w:t>
      </w:r>
      <w:r w:rsidR="00946471" w:rsidRPr="00807DAF">
        <w:tab/>
      </w:r>
      <w:r w:rsidRPr="00807DAF">
        <w:t>Annex II:</w:t>
      </w:r>
      <w:r w:rsidR="00946471" w:rsidRPr="00807DAF">
        <w:tab/>
      </w:r>
      <w:r w:rsidR="00151EDE">
        <w:t>g</w:t>
      </w:r>
      <w:r w:rsidRPr="00807DAF">
        <w:t xml:space="preserve">eneral conditions </w:t>
      </w:r>
    </w:p>
    <w:p w14:paraId="57EC3E72" w14:textId="77777777" w:rsidR="00946471" w:rsidRPr="00807DAF" w:rsidRDefault="005677E7" w:rsidP="00BC0D86">
      <w:pPr>
        <w:tabs>
          <w:tab w:val="left" w:pos="567"/>
          <w:tab w:val="left" w:pos="1701"/>
        </w:tabs>
        <w:spacing w:after="0"/>
        <w:ind w:left="1701" w:hanging="1276"/>
      </w:pPr>
      <w:r w:rsidRPr="00807DAF">
        <w:t>-</w:t>
      </w:r>
      <w:r w:rsidR="00946471" w:rsidRPr="00807DAF">
        <w:tab/>
      </w:r>
      <w:r w:rsidRPr="00807DAF">
        <w:t>Annex IV</w:t>
      </w:r>
      <w:r w:rsidR="004D7B57" w:rsidRPr="00807DAF">
        <w:t>:</w:t>
      </w:r>
      <w:r w:rsidR="00946471" w:rsidRPr="00807DAF">
        <w:tab/>
      </w:r>
      <w:r w:rsidRPr="00807DAF">
        <w:t xml:space="preserve">contract award </w:t>
      </w:r>
      <w:r w:rsidR="00333E48">
        <w:t>rules</w:t>
      </w:r>
    </w:p>
    <w:p w14:paraId="1D248E95" w14:textId="77777777" w:rsidR="00946471" w:rsidRPr="00807DAF" w:rsidRDefault="005677E7" w:rsidP="00BC0D86">
      <w:pPr>
        <w:tabs>
          <w:tab w:val="left" w:pos="567"/>
          <w:tab w:val="left" w:pos="1701"/>
        </w:tabs>
        <w:spacing w:after="0"/>
        <w:ind w:left="1701" w:hanging="1276"/>
      </w:pPr>
      <w:r w:rsidRPr="00807DAF">
        <w:t>-</w:t>
      </w:r>
      <w:r w:rsidR="00946471" w:rsidRPr="00807DAF">
        <w:tab/>
      </w:r>
      <w:r w:rsidRPr="00807DAF">
        <w:t>A</w:t>
      </w:r>
      <w:r w:rsidR="00600738" w:rsidRPr="00807DAF">
        <w:t>nnex</w:t>
      </w:r>
      <w:r w:rsidRPr="00807DAF">
        <w:t xml:space="preserve"> V</w:t>
      </w:r>
      <w:r w:rsidR="004D7B57" w:rsidRPr="00807DAF">
        <w:t>:</w:t>
      </w:r>
      <w:r w:rsidR="00946471" w:rsidRPr="00807DAF">
        <w:tab/>
      </w:r>
      <w:r w:rsidRPr="00807DAF">
        <w:t>standard request for payment</w:t>
      </w:r>
    </w:p>
    <w:p w14:paraId="1E7EA493" w14:textId="77777777" w:rsidR="00946471" w:rsidRPr="00807DAF" w:rsidRDefault="005677E7" w:rsidP="00BC0D86">
      <w:pPr>
        <w:tabs>
          <w:tab w:val="left" w:pos="567"/>
          <w:tab w:val="left" w:pos="1701"/>
        </w:tabs>
        <w:spacing w:after="0"/>
        <w:ind w:left="1701" w:hanging="1276"/>
      </w:pPr>
      <w:r w:rsidRPr="00807DAF">
        <w:t>-</w:t>
      </w:r>
      <w:r w:rsidR="00946471" w:rsidRPr="00807DAF">
        <w:tab/>
      </w:r>
      <w:r w:rsidR="009D141D" w:rsidRPr="00807DAF">
        <w:t>A</w:t>
      </w:r>
      <w:r w:rsidRPr="00807DAF">
        <w:t>nnex VI</w:t>
      </w:r>
      <w:r w:rsidR="004D7B57" w:rsidRPr="00807DAF">
        <w:t>:</w:t>
      </w:r>
      <w:r w:rsidR="00946471" w:rsidRPr="00807DAF">
        <w:tab/>
      </w:r>
      <w:r w:rsidRPr="00807DAF">
        <w:t>model narrative and financial report</w:t>
      </w:r>
    </w:p>
    <w:p w14:paraId="7B7C68F3" w14:textId="77777777" w:rsidR="00946471" w:rsidRDefault="00600738" w:rsidP="00BC0D86">
      <w:pPr>
        <w:tabs>
          <w:tab w:val="left" w:pos="567"/>
          <w:tab w:val="left" w:pos="1701"/>
        </w:tabs>
        <w:spacing w:after="0"/>
        <w:ind w:left="1701" w:hanging="1276"/>
      </w:pPr>
      <w:r w:rsidRPr="00BA6979">
        <w:t>-A</w:t>
      </w:r>
      <w:r w:rsidR="005677E7" w:rsidRPr="00BA6979">
        <w:t xml:space="preserve">nnex </w:t>
      </w:r>
      <w:r w:rsidRPr="00BA6979">
        <w:t>VII</w:t>
      </w:r>
      <w:r w:rsidR="005677E7" w:rsidRPr="00BA6979">
        <w:t>:</w:t>
      </w:r>
      <w:r w:rsidR="00946471" w:rsidRPr="003E52C8">
        <w:tab/>
      </w:r>
      <w:r w:rsidR="005677E7" w:rsidRPr="00BA6979">
        <w:t xml:space="preserve">model report of factual findings and terms of reference for an expenditure verification of an </w:t>
      </w:r>
      <w:r w:rsidR="00D23749" w:rsidRPr="00BA6979">
        <w:t xml:space="preserve">EU </w:t>
      </w:r>
      <w:r w:rsidR="005677E7" w:rsidRPr="00BA6979">
        <w:t>financed grant contract for external action</w:t>
      </w:r>
    </w:p>
    <w:p w14:paraId="6ED33267" w14:textId="77777777" w:rsidR="002B3858" w:rsidRPr="002B3858" w:rsidRDefault="002B3858" w:rsidP="00BC0D86">
      <w:pPr>
        <w:tabs>
          <w:tab w:val="left" w:pos="567"/>
          <w:tab w:val="left" w:pos="1701"/>
        </w:tabs>
        <w:spacing w:after="0"/>
        <w:ind w:left="1701" w:hanging="1276"/>
      </w:pPr>
      <w:r>
        <w:rPr>
          <w:szCs w:val="22"/>
          <w:lang w:eastAsia="en-GB"/>
        </w:rPr>
        <w:t>-</w:t>
      </w:r>
      <w:r w:rsidRPr="002B3858">
        <w:rPr>
          <w:szCs w:val="22"/>
          <w:lang w:eastAsia="en-GB"/>
        </w:rPr>
        <w:t>Annex VIII: model financial guarantee</w:t>
      </w:r>
    </w:p>
    <w:p w14:paraId="37418AA3" w14:textId="77777777" w:rsidR="003F023E" w:rsidRDefault="003F023E" w:rsidP="00BC0D86">
      <w:pPr>
        <w:tabs>
          <w:tab w:val="left" w:pos="567"/>
          <w:tab w:val="left" w:pos="1701"/>
        </w:tabs>
        <w:spacing w:after="0"/>
        <w:ind w:left="1701" w:hanging="1276"/>
      </w:pPr>
      <w:r>
        <w:t>-Annex IX: standard template for transfer of ownership of assets</w:t>
      </w:r>
    </w:p>
    <w:p w14:paraId="6870545F" w14:textId="77777777" w:rsidR="002573AC" w:rsidRPr="00807DAF" w:rsidRDefault="002573AC" w:rsidP="00727CCA">
      <w:pPr>
        <w:tabs>
          <w:tab w:val="left" w:pos="567"/>
          <w:tab w:val="left" w:pos="1701"/>
        </w:tabs>
        <w:spacing w:after="0"/>
      </w:pPr>
    </w:p>
    <w:p w14:paraId="3861B374" w14:textId="77777777" w:rsidR="0048369D" w:rsidRPr="00807DAF" w:rsidRDefault="0048369D" w:rsidP="001C4D3A">
      <w:pPr>
        <w:tabs>
          <w:tab w:val="left" w:pos="567"/>
          <w:tab w:val="left" w:pos="1701"/>
        </w:tabs>
        <w:spacing w:after="0"/>
      </w:pPr>
    </w:p>
    <w:p w14:paraId="172E350C" w14:textId="77777777" w:rsidR="007941FB" w:rsidRDefault="00112E4F" w:rsidP="001C4D3A">
      <w:pPr>
        <w:tabs>
          <w:tab w:val="left" w:pos="1134"/>
        </w:tabs>
        <w:spacing w:after="120"/>
        <w:ind w:left="1134" w:hanging="1134"/>
        <w:jc w:val="left"/>
        <w:rPr>
          <w:szCs w:val="22"/>
        </w:rPr>
      </w:pPr>
      <w:r w:rsidRPr="00807DAF">
        <w:rPr>
          <w:szCs w:val="22"/>
        </w:rPr>
        <w:t>A</w:t>
      </w:r>
      <w:r w:rsidR="00600738" w:rsidRPr="00807DAF">
        <w:rPr>
          <w:szCs w:val="22"/>
        </w:rPr>
        <w:t xml:space="preserve">nnex </w:t>
      </w:r>
      <w:r w:rsidR="00826F51">
        <w:rPr>
          <w:szCs w:val="22"/>
        </w:rPr>
        <w:t>H</w:t>
      </w:r>
      <w:r w:rsidR="00600738" w:rsidRPr="00807DAF">
        <w:rPr>
          <w:szCs w:val="22"/>
        </w:rPr>
        <w:t>:</w:t>
      </w:r>
      <w:r w:rsidR="007941FB">
        <w:rPr>
          <w:szCs w:val="22"/>
        </w:rPr>
        <w:t xml:space="preserve"> </w:t>
      </w:r>
      <w:r w:rsidR="006264EC">
        <w:rPr>
          <w:szCs w:val="22"/>
        </w:rPr>
        <w:t xml:space="preserve">   </w:t>
      </w:r>
      <w:r w:rsidR="007941FB">
        <w:rPr>
          <w:szCs w:val="22"/>
        </w:rPr>
        <w:t>Declaration on Honour</w:t>
      </w:r>
      <w:r w:rsidR="00600738" w:rsidRPr="00807DAF">
        <w:rPr>
          <w:szCs w:val="22"/>
        </w:rPr>
        <w:tab/>
      </w:r>
    </w:p>
    <w:p w14:paraId="62B5C0E9" w14:textId="77777777" w:rsidR="00112E4F" w:rsidRPr="00FD4845" w:rsidRDefault="007941FB" w:rsidP="001C4D3A">
      <w:pPr>
        <w:tabs>
          <w:tab w:val="left" w:pos="1134"/>
        </w:tabs>
        <w:spacing w:after="120"/>
        <w:ind w:left="1134" w:hanging="1134"/>
        <w:jc w:val="left"/>
        <w:rPr>
          <w:szCs w:val="22"/>
        </w:rPr>
      </w:pPr>
      <w:r>
        <w:rPr>
          <w:szCs w:val="22"/>
        </w:rPr>
        <w:t xml:space="preserve">Annex </w:t>
      </w:r>
      <w:r w:rsidR="00826F51">
        <w:rPr>
          <w:szCs w:val="22"/>
        </w:rPr>
        <w:t>I</w:t>
      </w:r>
      <w:r>
        <w:rPr>
          <w:szCs w:val="22"/>
        </w:rPr>
        <w:t xml:space="preserve">: </w:t>
      </w:r>
      <w:r w:rsidR="006264EC">
        <w:rPr>
          <w:szCs w:val="22"/>
        </w:rPr>
        <w:t xml:space="preserve">     </w:t>
      </w:r>
      <w:r w:rsidR="00AA4FE0" w:rsidRPr="00807DAF">
        <w:rPr>
          <w:szCs w:val="22"/>
        </w:rPr>
        <w:t>Daily allowance rates (</w:t>
      </w:r>
      <w:r w:rsidR="00A33874">
        <w:rPr>
          <w:szCs w:val="22"/>
        </w:rPr>
        <w:t>p</w:t>
      </w:r>
      <w:r w:rsidR="00112E4F" w:rsidRPr="00807DAF">
        <w:rPr>
          <w:szCs w:val="22"/>
        </w:rPr>
        <w:t>er diem</w:t>
      </w:r>
      <w:r w:rsidR="00AA4FE0" w:rsidRPr="00807DAF">
        <w:rPr>
          <w:szCs w:val="22"/>
        </w:rPr>
        <w:t>)</w:t>
      </w:r>
      <w:r w:rsidR="00112E4F" w:rsidRPr="00807DAF">
        <w:rPr>
          <w:szCs w:val="22"/>
        </w:rPr>
        <w:t xml:space="preserve">, available at the following address: </w:t>
      </w:r>
      <w:hyperlink r:id="rId34" w:history="1">
        <w:r w:rsidR="00D854EC" w:rsidRPr="009C01D2">
          <w:rPr>
            <w:rStyle w:val="Hyperlink"/>
          </w:rPr>
          <w:t>https://international-partnerships.ec.europa.eu/funding/guidelines/managing-project/diem-rates_en</w:t>
        </w:r>
      </w:hyperlink>
      <w:r w:rsidR="00D854EC">
        <w:t xml:space="preserve">  </w:t>
      </w:r>
    </w:p>
    <w:p w14:paraId="71B68348" w14:textId="77777777" w:rsidR="00151EDE" w:rsidRPr="00807DAF" w:rsidRDefault="00151EDE" w:rsidP="001C4D3A">
      <w:pPr>
        <w:tabs>
          <w:tab w:val="left" w:pos="1134"/>
        </w:tabs>
        <w:spacing w:after="120"/>
        <w:ind w:left="1134" w:hanging="1134"/>
        <w:jc w:val="left"/>
        <w:rPr>
          <w:szCs w:val="22"/>
        </w:rPr>
      </w:pPr>
      <w:bookmarkStart w:id="58" w:name="_Toc216513983"/>
      <w:r w:rsidRPr="00807DAF">
        <w:rPr>
          <w:szCs w:val="22"/>
        </w:rPr>
        <w:t>A</w:t>
      </w:r>
      <w:r>
        <w:rPr>
          <w:szCs w:val="22"/>
        </w:rPr>
        <w:t>nnex</w:t>
      </w:r>
      <w:r w:rsidRPr="00807DAF">
        <w:rPr>
          <w:szCs w:val="22"/>
        </w:rPr>
        <w:t xml:space="preserve"> </w:t>
      </w:r>
      <w:r w:rsidR="00826F51">
        <w:rPr>
          <w:szCs w:val="22"/>
        </w:rPr>
        <w:t>J</w:t>
      </w:r>
      <w:r w:rsidRPr="00807DAF">
        <w:rPr>
          <w:szCs w:val="22"/>
        </w:rPr>
        <w:t>:</w:t>
      </w:r>
      <w:r w:rsidRPr="00807DAF">
        <w:rPr>
          <w:szCs w:val="22"/>
        </w:rPr>
        <w:tab/>
        <w:t>Information on the tax regime applicable to grant contracts signed under the call.</w:t>
      </w:r>
    </w:p>
    <w:p w14:paraId="01D75CCB" w14:textId="77777777" w:rsidR="00211B8D" w:rsidRDefault="00600738" w:rsidP="001C4D3A">
      <w:pPr>
        <w:tabs>
          <w:tab w:val="left" w:pos="1134"/>
        </w:tabs>
        <w:spacing w:after="0"/>
        <w:ind w:left="1134" w:hanging="1134"/>
        <w:jc w:val="left"/>
        <w:rPr>
          <w:szCs w:val="22"/>
        </w:rPr>
      </w:pPr>
      <w:r w:rsidRPr="008503BC">
        <w:rPr>
          <w:szCs w:val="22"/>
        </w:rPr>
        <w:t xml:space="preserve">Annex </w:t>
      </w:r>
      <w:r w:rsidR="00826F51">
        <w:rPr>
          <w:szCs w:val="22"/>
        </w:rPr>
        <w:t>K</w:t>
      </w:r>
      <w:r w:rsidRPr="008503BC">
        <w:rPr>
          <w:szCs w:val="22"/>
        </w:rPr>
        <w:t>:</w:t>
      </w:r>
      <w:r w:rsidRPr="008503BC">
        <w:rPr>
          <w:szCs w:val="22"/>
        </w:rPr>
        <w:tab/>
      </w:r>
      <w:r w:rsidR="00211B8D" w:rsidRPr="008503BC">
        <w:rPr>
          <w:szCs w:val="22"/>
        </w:rPr>
        <w:t>G</w:t>
      </w:r>
      <w:r w:rsidRPr="008503BC">
        <w:rPr>
          <w:szCs w:val="22"/>
        </w:rPr>
        <w:t>uidelines for assessing</w:t>
      </w:r>
      <w:r w:rsidR="00211B8D" w:rsidRPr="008503BC">
        <w:rPr>
          <w:szCs w:val="22"/>
        </w:rPr>
        <w:t xml:space="preserve"> </w:t>
      </w:r>
      <w:r w:rsidR="00A33874">
        <w:rPr>
          <w:szCs w:val="22"/>
        </w:rPr>
        <w:t>s</w:t>
      </w:r>
      <w:r w:rsidRPr="008503BC">
        <w:rPr>
          <w:szCs w:val="22"/>
        </w:rPr>
        <w:t>implified cost options</w:t>
      </w:r>
      <w:r w:rsidR="00211B8D" w:rsidRPr="008503BC">
        <w:rPr>
          <w:szCs w:val="22"/>
        </w:rPr>
        <w:t>.</w:t>
      </w:r>
    </w:p>
    <w:p w14:paraId="3E0F8022" w14:textId="77777777" w:rsidR="00FF4778" w:rsidRDefault="00FF4778" w:rsidP="001C4D3A">
      <w:pPr>
        <w:tabs>
          <w:tab w:val="left" w:pos="1134"/>
        </w:tabs>
        <w:spacing w:after="0"/>
        <w:ind w:left="1134" w:hanging="1134"/>
        <w:jc w:val="left"/>
        <w:rPr>
          <w:szCs w:val="22"/>
        </w:rPr>
      </w:pPr>
    </w:p>
    <w:p w14:paraId="73B36E85" w14:textId="77777777" w:rsidR="00FF4778" w:rsidRPr="00BA6979" w:rsidRDefault="0041369D" w:rsidP="001C4D3A">
      <w:pPr>
        <w:tabs>
          <w:tab w:val="left" w:pos="1134"/>
        </w:tabs>
        <w:spacing w:after="0"/>
        <w:ind w:left="1134" w:hanging="1134"/>
        <w:jc w:val="left"/>
        <w:rPr>
          <w:szCs w:val="22"/>
          <w:lang w:val="fr-BE"/>
        </w:rPr>
      </w:pPr>
      <w:proofErr w:type="spellStart"/>
      <w:r w:rsidRPr="005F7635">
        <w:rPr>
          <w:szCs w:val="22"/>
          <w:lang w:val="fr-BE"/>
        </w:rPr>
        <w:t>Annex</w:t>
      </w:r>
      <w:proofErr w:type="spellEnd"/>
      <w:r w:rsidRPr="005F7635">
        <w:rPr>
          <w:szCs w:val="22"/>
          <w:lang w:val="fr-BE"/>
        </w:rPr>
        <w:t xml:space="preserve"> L: </w:t>
      </w:r>
      <w:r w:rsidR="006264EC">
        <w:rPr>
          <w:szCs w:val="22"/>
          <w:lang w:val="fr-BE"/>
        </w:rPr>
        <w:t xml:space="preserve">    </w:t>
      </w:r>
      <w:r w:rsidRPr="005F7635">
        <w:rPr>
          <w:szCs w:val="22"/>
          <w:lang w:val="fr-BE"/>
        </w:rPr>
        <w:t>S</w:t>
      </w:r>
      <w:r w:rsidR="00FF4778" w:rsidRPr="00BA6979">
        <w:rPr>
          <w:szCs w:val="22"/>
          <w:lang w:val="fr-BE"/>
        </w:rPr>
        <w:t>elf-</w:t>
      </w:r>
      <w:proofErr w:type="spellStart"/>
      <w:r w:rsidR="00FF4778" w:rsidRPr="00BA6979">
        <w:rPr>
          <w:szCs w:val="22"/>
          <w:lang w:val="fr-BE"/>
        </w:rPr>
        <w:t>evaluation</w:t>
      </w:r>
      <w:proofErr w:type="spellEnd"/>
      <w:r w:rsidR="00FF4778" w:rsidRPr="00BA6979">
        <w:rPr>
          <w:szCs w:val="22"/>
          <w:lang w:val="fr-BE"/>
        </w:rPr>
        <w:t xml:space="preserve"> questionnaire on</w:t>
      </w:r>
      <w:r w:rsidR="00FF4778">
        <w:rPr>
          <w:szCs w:val="22"/>
          <w:lang w:val="fr-BE"/>
        </w:rPr>
        <w:t xml:space="preserve"> </w:t>
      </w:r>
      <w:proofErr w:type="spellStart"/>
      <w:r w:rsidR="00FF4778">
        <w:rPr>
          <w:szCs w:val="22"/>
          <w:lang w:val="fr-BE"/>
        </w:rPr>
        <w:t>SEA</w:t>
      </w:r>
      <w:proofErr w:type="spellEnd"/>
      <w:r w:rsidR="00FF4778">
        <w:rPr>
          <w:szCs w:val="22"/>
          <w:lang w:val="fr-BE"/>
        </w:rPr>
        <w:t>-H</w:t>
      </w:r>
    </w:p>
    <w:p w14:paraId="45A3D0D0" w14:textId="77777777" w:rsidR="00DA0F6C" w:rsidRPr="00BA6979" w:rsidRDefault="00DA0F6C" w:rsidP="001C4D3A">
      <w:pPr>
        <w:tabs>
          <w:tab w:val="left" w:pos="1134"/>
        </w:tabs>
        <w:spacing w:after="0"/>
        <w:ind w:left="1134" w:hanging="1134"/>
        <w:jc w:val="left"/>
        <w:rPr>
          <w:szCs w:val="22"/>
          <w:lang w:val="fr-BE"/>
        </w:rPr>
      </w:pPr>
    </w:p>
    <w:p w14:paraId="388E9600" w14:textId="77777777" w:rsidR="006F4ACD" w:rsidRPr="00807DAF" w:rsidRDefault="006F4ACD" w:rsidP="002D4ACD">
      <w:pPr>
        <w:spacing w:before="240"/>
        <w:jc w:val="left"/>
        <w:rPr>
          <w:b/>
          <w:szCs w:val="22"/>
        </w:rPr>
      </w:pPr>
      <w:bookmarkStart w:id="59" w:name="_Toc216513984"/>
      <w:bookmarkEnd w:id="58"/>
      <w:r w:rsidRPr="00807DAF">
        <w:rPr>
          <w:b/>
          <w:szCs w:val="22"/>
        </w:rPr>
        <w:t>Useful links:</w:t>
      </w:r>
    </w:p>
    <w:p w14:paraId="511D610E" w14:textId="77777777" w:rsidR="00345514" w:rsidRPr="00807DAF" w:rsidRDefault="00345514" w:rsidP="001C4D3A">
      <w:pPr>
        <w:spacing w:after="0"/>
        <w:jc w:val="left"/>
        <w:rPr>
          <w:b/>
          <w:szCs w:val="22"/>
        </w:rPr>
      </w:pPr>
      <w:r w:rsidRPr="00807DAF">
        <w:rPr>
          <w:b/>
          <w:szCs w:val="22"/>
        </w:rPr>
        <w:t>Project Cycle Management Guidelines</w:t>
      </w:r>
      <w:bookmarkEnd w:id="59"/>
      <w:r w:rsidRPr="00807DAF">
        <w:rPr>
          <w:b/>
          <w:szCs w:val="22"/>
        </w:rPr>
        <w:t xml:space="preserve"> </w:t>
      </w:r>
    </w:p>
    <w:p w14:paraId="6F2134DE" w14:textId="77777777" w:rsidR="00362E0D" w:rsidRPr="00BA6979" w:rsidRDefault="00314D11" w:rsidP="00BA6979">
      <w:pPr>
        <w:pStyle w:val="ListParagraph"/>
        <w:spacing w:after="0"/>
        <w:ind w:left="0"/>
        <w:jc w:val="left"/>
      </w:pPr>
      <w:hyperlink r:id="rId35" w:history="1">
        <w:r w:rsidR="00362E0D" w:rsidRPr="00BA6979">
          <w:rPr>
            <w:rStyle w:val="Hyperlink"/>
          </w:rPr>
          <w:t>https://ec.europa.eu/international-partnerships/funding/managing-project_en</w:t>
        </w:r>
      </w:hyperlink>
      <w:r w:rsidR="00362E0D" w:rsidRPr="00BA6979">
        <w:t xml:space="preserve"> </w:t>
      </w:r>
    </w:p>
    <w:p w14:paraId="67F6203B" w14:textId="77777777" w:rsidR="00034524" w:rsidRDefault="00BB518F" w:rsidP="001C4D3A">
      <w:pPr>
        <w:spacing w:before="120" w:after="120"/>
        <w:jc w:val="left"/>
        <w:rPr>
          <w:b/>
          <w:szCs w:val="22"/>
        </w:rPr>
      </w:pPr>
      <w:r w:rsidRPr="00807DAF">
        <w:rPr>
          <w:b/>
          <w:szCs w:val="22"/>
        </w:rPr>
        <w:t>The implementation of grant contracts</w:t>
      </w:r>
    </w:p>
    <w:p w14:paraId="683F73BD" w14:textId="77777777" w:rsidR="00BB518F" w:rsidRPr="00807DAF" w:rsidRDefault="00BB518F" w:rsidP="001C4D3A">
      <w:pPr>
        <w:spacing w:after="0"/>
        <w:jc w:val="left"/>
        <w:rPr>
          <w:b/>
          <w:szCs w:val="22"/>
        </w:rPr>
      </w:pPr>
      <w:r w:rsidRPr="00807DAF">
        <w:rPr>
          <w:b/>
          <w:szCs w:val="22"/>
        </w:rPr>
        <w:t>A Users' Guide</w:t>
      </w:r>
    </w:p>
    <w:p w14:paraId="6548009C" w14:textId="77777777" w:rsidR="002407E3" w:rsidRPr="00727CCA" w:rsidRDefault="00314D11" w:rsidP="001C4D3A">
      <w:pPr>
        <w:spacing w:before="120" w:after="0"/>
        <w:jc w:val="left"/>
      </w:pPr>
      <w:hyperlink r:id="rId36" w:history="1">
        <w:r w:rsidR="00D27707" w:rsidRPr="00556E3A">
          <w:rPr>
            <w:rStyle w:val="Hyperlink"/>
          </w:rPr>
          <w:t>https://wikis.ec.europa.eu/pages/viewpage.action?pageId=48169235</w:t>
        </w:r>
      </w:hyperlink>
      <w:r w:rsidR="00D27707">
        <w:t xml:space="preserve"> </w:t>
      </w:r>
    </w:p>
    <w:p w14:paraId="164C508B" w14:textId="77777777" w:rsidR="001E10DA" w:rsidRPr="000C6B6E" w:rsidRDefault="001E10DA" w:rsidP="001C4D3A">
      <w:pPr>
        <w:spacing w:before="120" w:after="0"/>
        <w:jc w:val="left"/>
        <w:rPr>
          <w:b/>
          <w:szCs w:val="22"/>
          <w:lang w:val="es-ES"/>
        </w:rPr>
      </w:pPr>
      <w:proofErr w:type="spellStart"/>
      <w:r w:rsidRPr="000C6B6E">
        <w:rPr>
          <w:b/>
          <w:szCs w:val="22"/>
          <w:lang w:val="es-ES"/>
        </w:rPr>
        <w:t>Financial</w:t>
      </w:r>
      <w:proofErr w:type="spellEnd"/>
      <w:r w:rsidRPr="000C6B6E">
        <w:rPr>
          <w:b/>
          <w:szCs w:val="22"/>
          <w:lang w:val="es-ES"/>
        </w:rPr>
        <w:t xml:space="preserve"> </w:t>
      </w:r>
      <w:proofErr w:type="spellStart"/>
      <w:r w:rsidRPr="000C6B6E">
        <w:rPr>
          <w:b/>
          <w:szCs w:val="22"/>
          <w:lang w:val="es-ES"/>
        </w:rPr>
        <w:t>Toolkit</w:t>
      </w:r>
      <w:proofErr w:type="spellEnd"/>
      <w:r w:rsidR="0061182F" w:rsidRPr="007D41AA">
        <w:rPr>
          <w:b/>
          <w:szCs w:val="22"/>
          <w:lang w:val="es-ES"/>
        </w:rPr>
        <w:tab/>
      </w:r>
    </w:p>
    <w:p w14:paraId="08BA9F3E" w14:textId="77777777" w:rsidR="00362E0D" w:rsidRPr="000C6B6E" w:rsidRDefault="00314D11" w:rsidP="00BA6979">
      <w:pPr>
        <w:pStyle w:val="ListParagraph"/>
        <w:spacing w:after="0"/>
        <w:ind w:left="0"/>
        <w:jc w:val="left"/>
        <w:rPr>
          <w:lang w:val="es-ES"/>
        </w:rPr>
      </w:pPr>
      <w:hyperlink r:id="rId37" w:history="1">
        <w:r w:rsidR="00362E0D" w:rsidRPr="000C6B6E">
          <w:rPr>
            <w:rStyle w:val="Hyperlink"/>
            <w:lang w:val="es-ES"/>
          </w:rPr>
          <w:t>https://ec.europa.eu/international-partnerships/financial-management-toolkit_en</w:t>
        </w:r>
      </w:hyperlink>
      <w:r w:rsidR="00362E0D" w:rsidRPr="000C6B6E">
        <w:rPr>
          <w:lang w:val="es-ES"/>
        </w:rPr>
        <w:t xml:space="preserve"> </w:t>
      </w:r>
    </w:p>
    <w:p w14:paraId="7A7BD095" w14:textId="77777777" w:rsidR="00727CCA" w:rsidRDefault="00197634" w:rsidP="00727CCA">
      <w:pPr>
        <w:spacing w:after="0"/>
        <w:rPr>
          <w:iCs/>
          <w:color w:val="000000"/>
        </w:rPr>
      </w:pPr>
      <w:r w:rsidRPr="00712ADB">
        <w:rPr>
          <w:iCs/>
          <w:color w:val="000000"/>
        </w:rPr>
        <w:t xml:space="preserve">Please note: </w:t>
      </w:r>
      <w:r w:rsidR="00CC694C">
        <w:rPr>
          <w:iCs/>
          <w:color w:val="000000"/>
        </w:rPr>
        <w:t>t</w:t>
      </w:r>
      <w:r w:rsidRPr="00712ADB">
        <w:rPr>
          <w:iCs/>
          <w:color w:val="000000"/>
        </w:rPr>
        <w:t xml:space="preserve">he toolkit is not part of the </w:t>
      </w:r>
      <w:r w:rsidR="0025435C" w:rsidRPr="00712ADB">
        <w:rPr>
          <w:iCs/>
          <w:color w:val="000000"/>
        </w:rPr>
        <w:t>g</w:t>
      </w:r>
      <w:r w:rsidRPr="00712ADB">
        <w:rPr>
          <w:iCs/>
          <w:color w:val="000000"/>
        </w:rPr>
        <w:t xml:space="preserve">rant </w:t>
      </w:r>
      <w:r w:rsidR="0025435C" w:rsidRPr="00712ADB">
        <w:rPr>
          <w:iCs/>
          <w:color w:val="000000"/>
        </w:rPr>
        <w:t>c</w:t>
      </w:r>
      <w:r w:rsidRPr="00712ADB">
        <w:rPr>
          <w:iCs/>
          <w:color w:val="000000"/>
        </w:rPr>
        <w:t xml:space="preserve">ontract and has no legal value. It merely provides general guidance and </w:t>
      </w:r>
      <w:proofErr w:type="gramStart"/>
      <w:r w:rsidRPr="00712ADB">
        <w:rPr>
          <w:iCs/>
          <w:color w:val="000000"/>
        </w:rPr>
        <w:t>may in some d</w:t>
      </w:r>
      <w:r w:rsidR="0025435C" w:rsidRPr="00712ADB">
        <w:rPr>
          <w:iCs/>
          <w:color w:val="000000"/>
        </w:rPr>
        <w:t>etails differ</w:t>
      </w:r>
      <w:proofErr w:type="gramEnd"/>
      <w:r w:rsidR="0025435C" w:rsidRPr="00712ADB">
        <w:rPr>
          <w:iCs/>
          <w:color w:val="000000"/>
        </w:rPr>
        <w:t xml:space="preserve"> from the signed g</w:t>
      </w:r>
      <w:r w:rsidRPr="00712ADB">
        <w:rPr>
          <w:iCs/>
          <w:color w:val="000000"/>
        </w:rPr>
        <w:t xml:space="preserve">rant </w:t>
      </w:r>
      <w:r w:rsidR="0025435C" w:rsidRPr="00712ADB">
        <w:rPr>
          <w:iCs/>
          <w:color w:val="000000"/>
        </w:rPr>
        <w:t>c</w:t>
      </w:r>
      <w:r w:rsidRPr="00712ADB">
        <w:rPr>
          <w:iCs/>
          <w:color w:val="000000"/>
        </w:rPr>
        <w:t xml:space="preserve">ontract. In order to ensure compliance with their contractual obligations </w:t>
      </w:r>
      <w:r w:rsidR="0025435C" w:rsidRPr="00712ADB">
        <w:rPr>
          <w:iCs/>
          <w:color w:val="000000"/>
        </w:rPr>
        <w:t>b</w:t>
      </w:r>
      <w:r w:rsidRPr="00712ADB">
        <w:rPr>
          <w:iCs/>
          <w:color w:val="000000"/>
        </w:rPr>
        <w:t>eneficiaries should not exclusively rely on the toolkit but always consult their</w:t>
      </w:r>
      <w:r w:rsidR="001C4D3A" w:rsidRPr="00712ADB">
        <w:rPr>
          <w:iCs/>
          <w:color w:val="000000"/>
        </w:rPr>
        <w:t xml:space="preserve"> individual contract documents.</w:t>
      </w:r>
    </w:p>
    <w:p w14:paraId="7AFDD3C5" w14:textId="77777777" w:rsidR="002573AC" w:rsidRPr="00727CCA" w:rsidRDefault="005D7AF3" w:rsidP="00727CCA">
      <w:pPr>
        <w:spacing w:after="0"/>
        <w:jc w:val="center"/>
        <w:rPr>
          <w:iCs/>
          <w:color w:val="000000"/>
        </w:rPr>
      </w:pPr>
      <w:r w:rsidRPr="00712ADB">
        <w:rPr>
          <w:color w:val="000000"/>
          <w:szCs w:val="22"/>
          <w:lang w:val="pt-PT"/>
        </w:rPr>
        <w:t>* * *</w:t>
      </w:r>
    </w:p>
    <w:sectPr w:rsidR="002573AC" w:rsidRPr="00727CCA" w:rsidSect="002D4ACD">
      <w:pgSz w:w="11906" w:h="16838" w:code="9"/>
      <w:pgMar w:top="1021" w:right="1134" w:bottom="1021" w:left="1134" w:header="567" w:footer="54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23BCF" w14:textId="77777777" w:rsidR="00314D11" w:rsidRDefault="00314D11">
      <w:r>
        <w:separator/>
      </w:r>
    </w:p>
    <w:p w14:paraId="4B4D809D" w14:textId="77777777" w:rsidR="00314D11" w:rsidRDefault="00314D11"/>
  </w:endnote>
  <w:endnote w:type="continuationSeparator" w:id="0">
    <w:p w14:paraId="374928AA" w14:textId="77777777" w:rsidR="00314D11" w:rsidRDefault="00314D11">
      <w:r>
        <w:continuationSeparator/>
      </w:r>
    </w:p>
    <w:p w14:paraId="0CA9DE99" w14:textId="77777777" w:rsidR="00314D11" w:rsidRDefault="00314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ourier New">
    <w:altName w:val="Times New Roman"/>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B9AB5" w14:textId="0684694D" w:rsidR="00766475" w:rsidRPr="009A7E42" w:rsidRDefault="00766475" w:rsidP="00DF6F65">
    <w:pPr>
      <w:pStyle w:val="Footer"/>
      <w:tabs>
        <w:tab w:val="right" w:pos="9639"/>
      </w:tabs>
      <w:spacing w:after="0"/>
      <w:rPr>
        <w:rFonts w:ascii="Times New Roman" w:hAnsi="Times New Roman"/>
        <w:b/>
        <w:sz w:val="18"/>
        <w:szCs w:val="18"/>
      </w:rPr>
    </w:pPr>
    <w:proofErr w:type="spellStart"/>
    <w:r w:rsidRPr="00450144">
      <w:rPr>
        <w:rFonts w:ascii="Times New Roman" w:hAnsi="Times New Roman"/>
        <w:b/>
        <w:sz w:val="18"/>
        <w:szCs w:val="18"/>
      </w:rPr>
      <w:t>EuropeAid</w:t>
    </w:r>
    <w:proofErr w:type="spellEnd"/>
    <w:r w:rsidRPr="00450144">
      <w:rPr>
        <w:rFonts w:ascii="Times New Roman" w:hAnsi="Times New Roman"/>
        <w:b/>
        <w:sz w:val="18"/>
        <w:szCs w:val="18"/>
      </w:rPr>
      <w:t>/181189/DD/ACT/Multi</w:t>
    </w:r>
    <w:r w:rsidRPr="009A7E42">
      <w:rPr>
        <w:rFonts w:ascii="Times New Roman" w:hAnsi="Times New Roman"/>
        <w:b/>
        <w:sz w:val="18"/>
        <w:szCs w:val="18"/>
      </w:rPr>
      <w:tab/>
    </w:r>
    <w:r w:rsidRPr="009A7E42">
      <w:rPr>
        <w:rFonts w:ascii="Times New Roman" w:hAnsi="Times New Roman"/>
        <w:sz w:val="18"/>
        <w:szCs w:val="18"/>
      </w:rPr>
      <w:t xml:space="preserve">Page </w:t>
    </w:r>
    <w:r w:rsidRPr="009A7E42">
      <w:rPr>
        <w:rFonts w:ascii="Times New Roman" w:hAnsi="Times New Roman"/>
        <w:sz w:val="18"/>
        <w:szCs w:val="18"/>
      </w:rPr>
      <w:fldChar w:fldCharType="begin"/>
    </w:r>
    <w:r w:rsidRPr="009A7E42">
      <w:rPr>
        <w:rFonts w:ascii="Times New Roman" w:hAnsi="Times New Roman"/>
        <w:sz w:val="18"/>
        <w:szCs w:val="18"/>
      </w:rPr>
      <w:instrText xml:space="preserve"> PAGE   \* MERGEFORMAT </w:instrText>
    </w:r>
    <w:r w:rsidRPr="009A7E42">
      <w:rPr>
        <w:rFonts w:ascii="Times New Roman" w:hAnsi="Times New Roman"/>
        <w:sz w:val="18"/>
        <w:szCs w:val="18"/>
      </w:rPr>
      <w:fldChar w:fldCharType="separate"/>
    </w:r>
    <w:r w:rsidR="00021429">
      <w:rPr>
        <w:rFonts w:ascii="Times New Roman" w:hAnsi="Times New Roman"/>
        <w:noProof/>
        <w:sz w:val="18"/>
        <w:szCs w:val="18"/>
      </w:rPr>
      <w:t>21</w:t>
    </w:r>
    <w:r w:rsidRPr="009A7E42">
      <w:rPr>
        <w:rFonts w:ascii="Times New Roman" w:hAnsi="Times New Roman"/>
        <w:sz w:val="18"/>
        <w:szCs w:val="18"/>
      </w:rPr>
      <w:fldChar w:fldCharType="end"/>
    </w:r>
    <w:r w:rsidRPr="009A7E42">
      <w:rPr>
        <w:rFonts w:ascii="Times New Roman" w:hAnsi="Times New Roman"/>
        <w:sz w:val="18"/>
        <w:szCs w:val="18"/>
      </w:rPr>
      <w:t xml:space="preserve"> of </w:t>
    </w:r>
    <w:r w:rsidRPr="009A7E42">
      <w:rPr>
        <w:rFonts w:ascii="Times New Roman" w:hAnsi="Times New Roman"/>
        <w:sz w:val="18"/>
        <w:szCs w:val="18"/>
      </w:rPr>
      <w:fldChar w:fldCharType="begin"/>
    </w:r>
    <w:r w:rsidRPr="009A7E42">
      <w:rPr>
        <w:rFonts w:ascii="Times New Roman" w:hAnsi="Times New Roman"/>
        <w:sz w:val="18"/>
        <w:szCs w:val="18"/>
      </w:rPr>
      <w:instrText xml:space="preserve"> NUMPAGES   \* MERGEFORMAT </w:instrText>
    </w:r>
    <w:r w:rsidRPr="009A7E42">
      <w:rPr>
        <w:rFonts w:ascii="Times New Roman" w:hAnsi="Times New Roman"/>
        <w:sz w:val="18"/>
        <w:szCs w:val="18"/>
      </w:rPr>
      <w:fldChar w:fldCharType="separate"/>
    </w:r>
    <w:r w:rsidR="00021429">
      <w:rPr>
        <w:rFonts w:ascii="Times New Roman" w:hAnsi="Times New Roman"/>
        <w:noProof/>
        <w:sz w:val="18"/>
        <w:szCs w:val="18"/>
      </w:rPr>
      <w:t>30</w:t>
    </w:r>
    <w:r w:rsidRPr="009A7E42">
      <w:rPr>
        <w:rFonts w:ascii="Times New Roman" w:hAnsi="Times New Roman"/>
        <w:sz w:val="18"/>
        <w:szCs w:val="18"/>
      </w:rPr>
      <w:fldChar w:fldCharType="end"/>
    </w:r>
  </w:p>
  <w:p w14:paraId="614AFCC0" w14:textId="77777777" w:rsidR="00766475" w:rsidRPr="00F9346C" w:rsidRDefault="00766475" w:rsidP="00DF6F65">
    <w:pPr>
      <w:pStyle w:val="Footer"/>
      <w:tabs>
        <w:tab w:val="right" w:pos="9639"/>
      </w:tabs>
      <w:spacing w:after="0"/>
      <w:rPr>
        <w:rFonts w:ascii="Times New Roman" w:hAnsi="Times New Roman"/>
        <w:sz w:val="18"/>
        <w:szCs w:val="18"/>
      </w:rPr>
    </w:pPr>
    <w:r>
      <w:rPr>
        <w:rFonts w:ascii="Times New Roman" w:hAnsi="Times New Roman"/>
        <w:b/>
        <w:sz w:val="18"/>
        <w:szCs w:val="18"/>
      </w:rPr>
      <w:t xml:space="preserve">2021.1 </w:t>
    </w:r>
    <w:r w:rsidRPr="00946B25">
      <w:rPr>
        <w:rFonts w:ascii="Times New Roman" w:hAnsi="Times New Roman"/>
        <w:bCs/>
        <w:noProof/>
        <w:sz w:val="18"/>
        <w:szCs w:val="18"/>
      </w:rPr>
      <w:fldChar w:fldCharType="begin"/>
    </w:r>
    <w:r w:rsidRPr="00946B25">
      <w:rPr>
        <w:rFonts w:ascii="Times New Roman" w:hAnsi="Times New Roman"/>
        <w:bCs/>
        <w:noProof/>
        <w:sz w:val="18"/>
        <w:szCs w:val="18"/>
      </w:rPr>
      <w:instrText xml:space="preserve"> FILENAME </w:instrText>
    </w:r>
    <w:r w:rsidRPr="00946B25">
      <w:rPr>
        <w:rFonts w:ascii="Times New Roman" w:hAnsi="Times New Roman"/>
        <w:bCs/>
        <w:noProof/>
        <w:sz w:val="18"/>
        <w:szCs w:val="18"/>
      </w:rPr>
      <w:fldChar w:fldCharType="separate"/>
    </w:r>
    <w:r>
      <w:rPr>
        <w:rFonts w:ascii="Times New Roman" w:hAnsi="Times New Roman"/>
        <w:bCs/>
        <w:noProof/>
        <w:sz w:val="18"/>
        <w:szCs w:val="18"/>
      </w:rPr>
      <w:t>Guidelines for grant applicant restricted_CSF 2023_29032024</w:t>
    </w:r>
    <w:r w:rsidRPr="00946B25">
      <w:rPr>
        <w:rFonts w:ascii="Times New Roman" w:hAnsi="Times New Roman"/>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B782D" w14:textId="77777777" w:rsidR="00766475" w:rsidRPr="009A7E42" w:rsidRDefault="00766475" w:rsidP="00DF6F65">
    <w:pPr>
      <w:pStyle w:val="Footer"/>
      <w:tabs>
        <w:tab w:val="right" w:pos="9639"/>
      </w:tabs>
      <w:spacing w:after="0"/>
      <w:rPr>
        <w:rFonts w:ascii="Times New Roman" w:hAnsi="Times New Roman"/>
        <w:b/>
        <w:sz w:val="18"/>
        <w:szCs w:val="18"/>
      </w:rPr>
    </w:pPr>
    <w:proofErr w:type="spellStart"/>
    <w:r w:rsidRPr="00450144">
      <w:rPr>
        <w:rFonts w:ascii="Times New Roman" w:hAnsi="Times New Roman"/>
        <w:b/>
        <w:sz w:val="18"/>
        <w:szCs w:val="18"/>
      </w:rPr>
      <w:t>EuropeAid</w:t>
    </w:r>
    <w:proofErr w:type="spellEnd"/>
    <w:r w:rsidRPr="00450144">
      <w:rPr>
        <w:rFonts w:ascii="Times New Roman" w:hAnsi="Times New Roman"/>
        <w:b/>
        <w:sz w:val="18"/>
        <w:szCs w:val="18"/>
      </w:rPr>
      <w:t>/181189/DD/ACT/Multi</w:t>
    </w:r>
  </w:p>
  <w:p w14:paraId="063E5402" w14:textId="77777777" w:rsidR="00766475" w:rsidRPr="00F9346C" w:rsidRDefault="00766475" w:rsidP="00DF6F65">
    <w:pPr>
      <w:pStyle w:val="Footer"/>
      <w:tabs>
        <w:tab w:val="right" w:pos="9639"/>
      </w:tabs>
      <w:spacing w:after="0"/>
      <w:rPr>
        <w:rFonts w:ascii="Times New Roman" w:hAnsi="Times New Roman"/>
        <w:sz w:val="18"/>
        <w:szCs w:val="18"/>
      </w:rPr>
    </w:pPr>
    <w:r>
      <w:rPr>
        <w:rFonts w:ascii="Times New Roman" w:hAnsi="Times New Roman"/>
        <w:b/>
        <w:sz w:val="18"/>
        <w:szCs w:val="18"/>
      </w:rPr>
      <w:t xml:space="preserve"> 2021.1</w:t>
    </w:r>
    <w:r w:rsidRPr="00946B25">
      <w:rPr>
        <w:rFonts w:ascii="Times New Roman" w:hAnsi="Times New Roman"/>
        <w:bCs/>
        <w:sz w:val="18"/>
        <w:szCs w:val="18"/>
      </w:rPr>
      <w:fldChar w:fldCharType="begin"/>
    </w:r>
    <w:r w:rsidRPr="00946B25">
      <w:rPr>
        <w:rFonts w:ascii="Times New Roman" w:hAnsi="Times New Roman"/>
        <w:bCs/>
        <w:sz w:val="18"/>
        <w:szCs w:val="18"/>
      </w:rPr>
      <w:instrText xml:space="preserve"> FILENAME </w:instrText>
    </w:r>
    <w:r w:rsidRPr="00946B25">
      <w:rPr>
        <w:rFonts w:ascii="Times New Roman" w:hAnsi="Times New Roman"/>
        <w:bCs/>
        <w:sz w:val="18"/>
        <w:szCs w:val="18"/>
      </w:rPr>
      <w:fldChar w:fldCharType="separate"/>
    </w:r>
    <w:r>
      <w:rPr>
        <w:rFonts w:ascii="Times New Roman" w:hAnsi="Times New Roman"/>
        <w:bCs/>
        <w:noProof/>
        <w:sz w:val="18"/>
        <w:szCs w:val="18"/>
      </w:rPr>
      <w:t>Guidelines for grant applicant restricted_CSF 2023_29032024</w:t>
    </w:r>
    <w:r w:rsidRPr="00946B25">
      <w:rPr>
        <w:rFonts w:ascii="Times New Roman" w:hAnsi="Times New Roman"/>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86A2B" w14:textId="223AF52E" w:rsidR="00766475" w:rsidRDefault="00766475" w:rsidP="00491F8A">
    <w:pPr>
      <w:pStyle w:val="Footer"/>
      <w:tabs>
        <w:tab w:val="right" w:pos="9639"/>
      </w:tabs>
      <w:spacing w:after="0"/>
      <w:rPr>
        <w:rFonts w:ascii="Times New Roman" w:hAnsi="Times New Roman"/>
        <w:sz w:val="18"/>
        <w:szCs w:val="18"/>
      </w:rPr>
    </w:pPr>
    <w:proofErr w:type="spellStart"/>
    <w:r w:rsidRPr="00450144">
      <w:rPr>
        <w:rFonts w:ascii="Times New Roman" w:hAnsi="Times New Roman"/>
        <w:b/>
        <w:sz w:val="18"/>
        <w:szCs w:val="18"/>
      </w:rPr>
      <w:t>EuropeAid</w:t>
    </w:r>
    <w:proofErr w:type="spellEnd"/>
    <w:r w:rsidRPr="00450144">
      <w:rPr>
        <w:rFonts w:ascii="Times New Roman" w:hAnsi="Times New Roman"/>
        <w:b/>
        <w:sz w:val="18"/>
        <w:szCs w:val="18"/>
      </w:rPr>
      <w:t>/181189/DD/ACT/Multi</w:t>
    </w:r>
    <w:r w:rsidRPr="00A016F9">
      <w:rPr>
        <w:rFonts w:ascii="Times New Roman" w:hAnsi="Times New Roman"/>
        <w:sz w:val="18"/>
        <w:szCs w:val="18"/>
      </w:rPr>
      <w:tab/>
      <w:t xml:space="preserve">Page </w:t>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sidR="00021429">
      <w:rPr>
        <w:rFonts w:ascii="Times New Roman" w:hAnsi="Times New Roman"/>
        <w:noProof/>
        <w:sz w:val="18"/>
        <w:szCs w:val="18"/>
      </w:rPr>
      <w:t>4</w:t>
    </w:r>
    <w:r>
      <w:rPr>
        <w:rFonts w:ascii="Times New Roman" w:hAnsi="Times New Roman"/>
        <w:sz w:val="18"/>
        <w:szCs w:val="18"/>
      </w:rPr>
      <w:fldChar w:fldCharType="end"/>
    </w:r>
    <w:r w:rsidRPr="00A016F9">
      <w:rPr>
        <w:rFonts w:ascii="Times New Roman" w:hAnsi="Times New Roman"/>
        <w:sz w:val="18"/>
        <w:szCs w:val="18"/>
      </w:rPr>
      <w:t xml:space="preserve"> of </w:t>
    </w:r>
    <w:r>
      <w:rPr>
        <w:rFonts w:ascii="Times New Roman" w:hAnsi="Times New Roman"/>
        <w:sz w:val="18"/>
        <w:szCs w:val="18"/>
      </w:rPr>
      <w:fldChar w:fldCharType="begin"/>
    </w:r>
    <w:r>
      <w:rPr>
        <w:rFonts w:ascii="Times New Roman" w:hAnsi="Times New Roman"/>
        <w:sz w:val="18"/>
        <w:szCs w:val="18"/>
      </w:rPr>
      <w:instrText xml:space="preserve"> NUMPAGES   \* MERGEFORMAT </w:instrText>
    </w:r>
    <w:r>
      <w:rPr>
        <w:rFonts w:ascii="Times New Roman" w:hAnsi="Times New Roman"/>
        <w:sz w:val="18"/>
        <w:szCs w:val="18"/>
      </w:rPr>
      <w:fldChar w:fldCharType="separate"/>
    </w:r>
    <w:r w:rsidR="00021429">
      <w:rPr>
        <w:rFonts w:ascii="Times New Roman" w:hAnsi="Times New Roman"/>
        <w:noProof/>
        <w:sz w:val="18"/>
        <w:szCs w:val="18"/>
      </w:rPr>
      <w:t>30</w:t>
    </w:r>
    <w:r>
      <w:rPr>
        <w:rFonts w:ascii="Times New Roman" w:hAnsi="Times New Roman"/>
        <w:sz w:val="18"/>
        <w:szCs w:val="18"/>
      </w:rPr>
      <w:fldChar w:fldCharType="end"/>
    </w:r>
  </w:p>
  <w:p w14:paraId="195DD75A" w14:textId="77777777" w:rsidR="00766475" w:rsidRPr="00491F8A" w:rsidRDefault="00766475" w:rsidP="00491F8A">
    <w:pPr>
      <w:pStyle w:val="Footer"/>
      <w:tabs>
        <w:tab w:val="right" w:pos="9639"/>
      </w:tabs>
      <w:spacing w:after="0"/>
      <w:rPr>
        <w:rFonts w:ascii="Times New Roman" w:hAnsi="Times New Roman"/>
        <w:sz w:val="18"/>
        <w:szCs w:val="18"/>
      </w:rPr>
    </w:pPr>
    <w:r>
      <w:rPr>
        <w:rFonts w:ascii="Times New Roman" w:hAnsi="Times New Roman"/>
        <w:b/>
        <w:sz w:val="18"/>
        <w:szCs w:val="18"/>
      </w:rPr>
      <w:t xml:space="preserve">2021.1 </w:t>
    </w:r>
    <w:r w:rsidRPr="00946B25">
      <w:rPr>
        <w:rFonts w:ascii="Times New Roman" w:hAnsi="Times New Roman"/>
        <w:bCs/>
        <w:noProof/>
        <w:sz w:val="18"/>
        <w:szCs w:val="18"/>
      </w:rPr>
      <w:fldChar w:fldCharType="begin"/>
    </w:r>
    <w:r w:rsidRPr="00946B25">
      <w:rPr>
        <w:rFonts w:ascii="Times New Roman" w:hAnsi="Times New Roman"/>
        <w:bCs/>
        <w:noProof/>
        <w:sz w:val="18"/>
        <w:szCs w:val="18"/>
      </w:rPr>
      <w:instrText xml:space="preserve"> FILENAME </w:instrText>
    </w:r>
    <w:r w:rsidRPr="00946B25">
      <w:rPr>
        <w:rFonts w:ascii="Times New Roman" w:hAnsi="Times New Roman"/>
        <w:bCs/>
        <w:noProof/>
        <w:sz w:val="18"/>
        <w:szCs w:val="18"/>
      </w:rPr>
      <w:fldChar w:fldCharType="separate"/>
    </w:r>
    <w:r>
      <w:rPr>
        <w:rFonts w:ascii="Times New Roman" w:hAnsi="Times New Roman"/>
        <w:bCs/>
        <w:noProof/>
        <w:sz w:val="18"/>
        <w:szCs w:val="18"/>
      </w:rPr>
      <w:t>Guidelines for grant applicant restricted_CSF 2023_04032024</w:t>
    </w:r>
    <w:r w:rsidRPr="00946B25">
      <w:rPr>
        <w:rFonts w:ascii="Times New Roman" w:hAnsi="Times New Roman"/>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F8248" w14:textId="77777777" w:rsidR="00314D11" w:rsidRDefault="00314D11" w:rsidP="00F53E16">
      <w:pPr>
        <w:spacing w:before="120" w:after="0"/>
      </w:pPr>
      <w:r>
        <w:separator/>
      </w:r>
    </w:p>
  </w:footnote>
  <w:footnote w:type="continuationSeparator" w:id="0">
    <w:p w14:paraId="3E27D0BC" w14:textId="77777777" w:rsidR="00314D11" w:rsidRDefault="00314D11">
      <w:r>
        <w:continuationSeparator/>
      </w:r>
    </w:p>
  </w:footnote>
  <w:footnote w:type="continuationNotice" w:id="1">
    <w:p w14:paraId="7236A84E" w14:textId="77777777" w:rsidR="00314D11" w:rsidRPr="004D357E" w:rsidRDefault="00314D11" w:rsidP="004D357E">
      <w:pPr>
        <w:pStyle w:val="Footer"/>
      </w:pPr>
    </w:p>
  </w:footnote>
  <w:footnote w:id="2">
    <w:p w14:paraId="1F683390" w14:textId="77777777" w:rsidR="00766475" w:rsidRDefault="00766475" w:rsidP="00856DC2">
      <w:pPr>
        <w:pStyle w:val="FootnoteText"/>
        <w:ind w:left="142" w:hanging="142"/>
      </w:pPr>
      <w:r>
        <w:rPr>
          <w:rStyle w:val="FootnoteReference"/>
        </w:rPr>
        <w:footnoteRef/>
      </w:r>
      <w:r>
        <w:t xml:space="preserve"> </w:t>
      </w:r>
      <w:r w:rsidRPr="00F77D44">
        <w:rPr>
          <w:color w:val="000000"/>
        </w:rPr>
        <w:t>Online submission via PROSPECT is mandatory for this call for proposals (see Sec</w:t>
      </w:r>
      <w:r>
        <w:rPr>
          <w:color w:val="000000"/>
        </w:rPr>
        <w:t xml:space="preserve">tion 2.2.2). In </w:t>
      </w:r>
      <w:proofErr w:type="gramStart"/>
      <w:r>
        <w:rPr>
          <w:color w:val="000000"/>
        </w:rPr>
        <w:t>PROSPECT</w:t>
      </w:r>
      <w:proofErr w:type="gramEnd"/>
      <w:r>
        <w:rPr>
          <w:color w:val="000000"/>
        </w:rPr>
        <w:t xml:space="preserve"> all </w:t>
      </w:r>
      <w:r w:rsidRPr="00F77D44">
        <w:rPr>
          <w:color w:val="000000"/>
        </w:rPr>
        <w:t xml:space="preserve">dates and times are expressed in Brussels time. </w:t>
      </w:r>
      <w:r w:rsidRPr="00F77D44">
        <w:t xml:space="preserve">Applicants should note that the IT support is open Monday to Friday </w:t>
      </w:r>
      <w:proofErr w:type="gramStart"/>
      <w:r w:rsidRPr="00F77D44">
        <w:t xml:space="preserve">from 08:30 to 18:30 Brussels time (except </w:t>
      </w:r>
      <w:r>
        <w:t>during</w:t>
      </w:r>
      <w:r w:rsidRPr="00F77D44">
        <w:t xml:space="preserve"> </w:t>
      </w:r>
      <w:r>
        <w:t xml:space="preserve">European Commission </w:t>
      </w:r>
      <w:r w:rsidRPr="00F77D44">
        <w:t>public holidays</w:t>
      </w:r>
      <w:r>
        <w:t xml:space="preserve"> in Belgium as published in the Official Journal</w:t>
      </w:r>
      <w:r w:rsidRPr="00F77D44">
        <w:t>)</w:t>
      </w:r>
      <w:proofErr w:type="gramEnd"/>
      <w:r w:rsidRPr="00F77D44">
        <w:t>.</w:t>
      </w:r>
      <w:r>
        <w:t xml:space="preserve"> Applicants should take note of the weekly maintenance hours mentioned in the PROSPECT user manual.</w:t>
      </w:r>
    </w:p>
  </w:footnote>
  <w:footnote w:id="3">
    <w:p w14:paraId="7B8EE304" w14:textId="77777777" w:rsidR="00766475" w:rsidRDefault="00766475" w:rsidP="00856DC2">
      <w:pPr>
        <w:pStyle w:val="FootnoteText"/>
      </w:pPr>
      <w:r>
        <w:rPr>
          <w:rStyle w:val="FootnoteReference"/>
        </w:rPr>
        <w:footnoteRef/>
      </w:r>
      <w:r>
        <w:t xml:space="preserve"> An example of a </w:t>
      </w:r>
      <w:r>
        <w:rPr>
          <w:lang w:val="en-US"/>
        </w:rPr>
        <w:t xml:space="preserve">time converter tool available online: </w:t>
      </w:r>
      <w:hyperlink r:id="rId1" w:history="1">
        <w:r w:rsidRPr="004A50C0">
          <w:rPr>
            <w:rStyle w:val="Hyperlink"/>
            <w:lang w:val="en-US"/>
          </w:rPr>
          <w:t>http://www.timeanddate.com/worldclock/converter.html</w:t>
        </w:r>
      </w:hyperlink>
    </w:p>
  </w:footnote>
  <w:footnote w:id="4">
    <w:p w14:paraId="33A80A23" w14:textId="77777777" w:rsidR="00766475" w:rsidRDefault="00766475" w:rsidP="00EE4E75">
      <w:pPr>
        <w:pStyle w:val="FootnoteText"/>
      </w:pPr>
      <w:r>
        <w:rPr>
          <w:rStyle w:val="FootnoteReference"/>
        </w:rPr>
        <w:footnoteRef/>
      </w:r>
      <w:r>
        <w:t xml:space="preserve"> If PROSPECT is unavailable, the IT support can also be reached via email: </w:t>
      </w:r>
      <w:hyperlink r:id="rId2" w:history="1">
        <w:r w:rsidRPr="005C791E">
          <w:rPr>
            <w:rStyle w:val="Hyperlink"/>
          </w:rPr>
          <w:t>INTPA-SUPPORT-SERVICES@ec.europa.eu</w:t>
        </w:r>
      </w:hyperlink>
    </w:p>
  </w:footnote>
  <w:footnote w:id="5">
    <w:p w14:paraId="5099B9F4" w14:textId="77777777" w:rsidR="00766475" w:rsidRDefault="00766475" w:rsidP="00D34B88">
      <w:pPr>
        <w:pStyle w:val="FootnoteText"/>
      </w:pPr>
      <w:r w:rsidRPr="00F53E16">
        <w:rPr>
          <w:vertAlign w:val="superscript"/>
        </w:rPr>
        <w:footnoteRef/>
      </w:r>
      <w:r>
        <w:t xml:space="preserve"> </w:t>
      </w:r>
      <w:r w:rsidRPr="00844680">
        <w:t xml:space="preserve">Where </w:t>
      </w:r>
      <w:proofErr w:type="gramStart"/>
      <w:r w:rsidRPr="00844680">
        <w:t>a grant is financed by the European Development Fund</w:t>
      </w:r>
      <w:proofErr w:type="gramEnd"/>
      <w:r w:rsidRPr="00844680">
        <w:t>, any mention of European Union financing must be understood as referring to European Development Fund financin</w:t>
      </w:r>
      <w:r w:rsidRPr="00402208">
        <w:t>g.</w:t>
      </w:r>
    </w:p>
  </w:footnote>
  <w:footnote w:id="6">
    <w:p w14:paraId="347FAC4B" w14:textId="77777777" w:rsidR="00766475" w:rsidRDefault="00766475" w:rsidP="00D34B88">
      <w:pPr>
        <w:pStyle w:val="FootnoteText"/>
      </w:pPr>
      <w:r w:rsidRPr="008E179D">
        <w:rPr>
          <w:rStyle w:val="FootnoteReference"/>
          <w:sz w:val="20"/>
        </w:rPr>
        <w:footnoteRef/>
      </w:r>
      <w:r w:rsidRPr="00BC4203">
        <w:t xml:space="preserve"> </w:t>
      </w:r>
      <w:r w:rsidRPr="002346D0">
        <w:t>Note</w:t>
      </w:r>
      <w:r>
        <w:t xml:space="preserve"> that a lead applicant (i.e. a c</w:t>
      </w:r>
      <w:r w:rsidRPr="002346D0">
        <w:t xml:space="preserve">oordinator) whose pillars </w:t>
      </w:r>
      <w:proofErr w:type="gramStart"/>
      <w:r w:rsidRPr="002346D0">
        <w:t>have been positively assessed</w:t>
      </w:r>
      <w:proofErr w:type="gramEnd"/>
      <w:r w:rsidRPr="002346D0">
        <w:t xml:space="preserve"> by the European Commission and who is awarded a grant will not sign the standard grant contract publish</w:t>
      </w:r>
      <w:r>
        <w:t>ed with these guidelines but a contribution a</w:t>
      </w:r>
      <w:r w:rsidRPr="002346D0">
        <w:t>greement based o</w:t>
      </w:r>
      <w:r>
        <w:t>n the contribution a</w:t>
      </w:r>
      <w:r w:rsidRPr="002346D0">
        <w:t xml:space="preserve">greement template. All references in these guidelines and other documents related to this call to the standard grant contract </w:t>
      </w:r>
      <w:proofErr w:type="gramStart"/>
      <w:r w:rsidRPr="002346D0">
        <w:t>shall in this case be understood</w:t>
      </w:r>
      <w:proofErr w:type="gramEnd"/>
      <w:r w:rsidRPr="002346D0">
        <w:t xml:space="preserve"> as referring to </w:t>
      </w:r>
      <w:r>
        <w:t>the relevant provisions of the c</w:t>
      </w:r>
      <w:r w:rsidRPr="002346D0">
        <w:t xml:space="preserve">ontribution </w:t>
      </w:r>
      <w:r>
        <w:t>a</w:t>
      </w:r>
      <w:r w:rsidRPr="002346D0">
        <w:t>greement template</w:t>
      </w:r>
      <w:r>
        <w:t>.</w:t>
      </w:r>
    </w:p>
  </w:footnote>
  <w:footnote w:id="7">
    <w:p w14:paraId="21018D3E" w14:textId="77777777" w:rsidR="00766475" w:rsidRDefault="00766475" w:rsidP="00D34B88">
      <w:pPr>
        <w:pStyle w:val="FootnoteText"/>
      </w:pPr>
      <w:r w:rsidRPr="00F53E16">
        <w:rPr>
          <w:vertAlign w:val="superscript"/>
        </w:rPr>
        <w:footnoteRef/>
      </w:r>
      <w:r>
        <w:t xml:space="preserve"> </w:t>
      </w:r>
      <w:r w:rsidRPr="00844680">
        <w:t>International organisations are international public-secto</w:t>
      </w:r>
      <w:r w:rsidRPr="008E179D">
        <w:t xml:space="preserve">r organisations set up by intergovernmental agreements as well as specialised agencies set up by them; the International Committee of the Red Cross (ICRC) and the International Federation of National Red Cross and Red Crescent Societies </w:t>
      </w:r>
      <w:proofErr w:type="gramStart"/>
      <w:r w:rsidRPr="008E179D">
        <w:t>are also recognised</w:t>
      </w:r>
      <w:proofErr w:type="gramEnd"/>
      <w:r w:rsidRPr="00BC4203">
        <w:t xml:space="preserve"> as international organisations.</w:t>
      </w:r>
    </w:p>
  </w:footnote>
  <w:footnote w:id="8">
    <w:p w14:paraId="53944EC0" w14:textId="77777777" w:rsidR="00766475" w:rsidRDefault="00766475" w:rsidP="00D34B88">
      <w:pPr>
        <w:pStyle w:val="FootnoteText"/>
      </w:pPr>
      <w:r w:rsidRPr="00F53E16">
        <w:rPr>
          <w:vertAlign w:val="superscript"/>
        </w:rPr>
        <w:footnoteRef/>
      </w:r>
      <w:r>
        <w:t xml:space="preserve"> </w:t>
      </w:r>
      <w:r w:rsidRPr="00844680">
        <w:t xml:space="preserve">To be determined </w:t>
      </w:r>
      <w:proofErr w:type="gramStart"/>
      <w:r w:rsidRPr="00844680">
        <w:t>on the basis of</w:t>
      </w:r>
      <w:proofErr w:type="gramEnd"/>
      <w:r w:rsidRPr="00844680">
        <w:t xml:space="preserve"> the organisation’s statutes, which should demonstrate that it has been established by an instrument governed by the national law of the country concerned and that its head office is loca</w:t>
      </w:r>
      <w:r w:rsidRPr="008E179D">
        <w:t xml:space="preserve">ted in an eligible country. In this respect, any legal entity whose statutes </w:t>
      </w:r>
      <w:proofErr w:type="gramStart"/>
      <w:r w:rsidRPr="008E179D">
        <w:t>have been established</w:t>
      </w:r>
      <w:proofErr w:type="gramEnd"/>
      <w:r w:rsidRPr="008E179D">
        <w:t xml:space="preserve"> in another country cannot be considered an eligible local organisation, even if the statutes are registered locally or a ‘Memorandum of Understanding’ has be</w:t>
      </w:r>
      <w:r w:rsidRPr="00BC4203">
        <w:t xml:space="preserve">en concluded. </w:t>
      </w:r>
    </w:p>
  </w:footnote>
  <w:footnote w:id="9">
    <w:p w14:paraId="7B9E03AC" w14:textId="77777777" w:rsidR="00766475" w:rsidRDefault="00766475">
      <w:pPr>
        <w:pStyle w:val="FootnoteText"/>
      </w:pPr>
      <w:r>
        <w:rPr>
          <w:rStyle w:val="FootnoteReference"/>
        </w:rPr>
        <w:footnoteRef/>
      </w:r>
      <w:r>
        <w:t xml:space="preserve"> With regard to Israeli entities, please follow the Guidelines on the eligibility of Israeli entities and their activities in the territories occupied by Israel since June 1967 for grants, prizes and financial instruments funded by the EU from 2014 onwards (</w:t>
      </w:r>
      <w:proofErr w:type="spellStart"/>
      <w:r>
        <w:t>OJ</w:t>
      </w:r>
      <w:proofErr w:type="spellEnd"/>
      <w:r>
        <w:t xml:space="preserve"> C 205, 19.7.2013, p.9).</w:t>
      </w:r>
    </w:p>
  </w:footnote>
  <w:footnote w:id="10">
    <w:p w14:paraId="77FFDB36" w14:textId="77777777" w:rsidR="00766475" w:rsidRDefault="00766475" w:rsidP="00D34B88">
      <w:pPr>
        <w:pStyle w:val="FootnoteText"/>
      </w:pPr>
      <w:r w:rsidRPr="00F53E16">
        <w:rPr>
          <w:rStyle w:val="FootnoteReference"/>
          <w:sz w:val="16"/>
          <w:szCs w:val="16"/>
        </w:rPr>
        <w:footnoteRef/>
      </w:r>
      <w:r w:rsidRPr="00844680">
        <w:t xml:space="preserve"> These third parties are neither affiliated </w:t>
      </w:r>
      <w:proofErr w:type="gramStart"/>
      <w:r w:rsidRPr="00844680">
        <w:t>entity(</w:t>
      </w:r>
      <w:proofErr w:type="spellStart"/>
      <w:proofErr w:type="gramEnd"/>
      <w:r w:rsidRPr="00844680">
        <w:t>ies</w:t>
      </w:r>
      <w:proofErr w:type="spellEnd"/>
      <w:r w:rsidRPr="00844680">
        <w:t>) nor associates nor contractors.</w:t>
      </w:r>
    </w:p>
  </w:footnote>
  <w:footnote w:id="11">
    <w:p w14:paraId="2D899F07" w14:textId="77777777" w:rsidR="00766475" w:rsidRDefault="00766475" w:rsidP="00D34B88">
      <w:pPr>
        <w:pStyle w:val="FootnoteText"/>
      </w:pPr>
      <w:r w:rsidRPr="00F53E16">
        <w:rPr>
          <w:rStyle w:val="FootnoteReference"/>
          <w:sz w:val="16"/>
          <w:szCs w:val="16"/>
        </w:rPr>
        <w:footnoteRef/>
      </w:r>
      <w:r w:rsidRPr="00844680">
        <w:t xml:space="preserve"> As per OECD DAC definition, the term </w:t>
      </w:r>
      <w:r>
        <w:t>‘</w:t>
      </w:r>
      <w:r w:rsidRPr="00844680">
        <w:t>results</w:t>
      </w:r>
      <w:r>
        <w:t>’</w:t>
      </w:r>
      <w:r w:rsidRPr="00844680">
        <w:t xml:space="preserve"> </w:t>
      </w:r>
      <w:proofErr w:type="gramStart"/>
      <w:r w:rsidRPr="00844680">
        <w:t>includes:</w:t>
      </w:r>
      <w:proofErr w:type="gramEnd"/>
      <w:r w:rsidRPr="00844680">
        <w:t xml:space="preserve"> </w:t>
      </w:r>
      <w:r>
        <w:t>‘</w:t>
      </w:r>
      <w:r w:rsidRPr="00844680">
        <w:t>impact</w:t>
      </w:r>
      <w:r>
        <w:t>’</w:t>
      </w:r>
      <w:r w:rsidRPr="00844680">
        <w:t xml:space="preserve"> (overall objective), </w:t>
      </w:r>
      <w:r>
        <w:t>‘</w:t>
      </w:r>
      <w:r w:rsidRPr="00844680">
        <w:t>outcome(s)</w:t>
      </w:r>
      <w:r>
        <w:t>’</w:t>
      </w:r>
      <w:r w:rsidRPr="00844680">
        <w:t xml:space="preserve"> (specific objective(s) and </w:t>
      </w:r>
      <w:r>
        <w:t>‘</w:t>
      </w:r>
      <w:r w:rsidRPr="00844680">
        <w:t>output(s)</w:t>
      </w:r>
      <w:r>
        <w:t>’</w:t>
      </w:r>
      <w:r w:rsidRPr="00844680">
        <w:t>.</w:t>
      </w:r>
    </w:p>
  </w:footnote>
  <w:footnote w:id="12">
    <w:p w14:paraId="13A6A57D" w14:textId="77777777" w:rsidR="00766475" w:rsidRDefault="00766475" w:rsidP="00B516DD">
      <w:pPr>
        <w:pStyle w:val="FootnoteText"/>
      </w:pPr>
      <w:r w:rsidRPr="00232301">
        <w:rPr>
          <w:vertAlign w:val="superscript"/>
        </w:rPr>
        <w:footnoteRef/>
      </w:r>
      <w:r>
        <w:t xml:space="preserve"> </w:t>
      </w:r>
      <w:r w:rsidRPr="00A016F9">
        <w:t>Which corresponds to</w:t>
      </w:r>
      <w:r>
        <w:t xml:space="preserve"> Annex F – </w:t>
      </w:r>
      <w:proofErr w:type="spellStart"/>
      <w:r>
        <w:t>PADOR</w:t>
      </w:r>
      <w:proofErr w:type="spellEnd"/>
      <w:r>
        <w:t xml:space="preserve"> off-line form (</w:t>
      </w:r>
      <w:proofErr w:type="spellStart"/>
      <w:r>
        <w:t>PRAG</w:t>
      </w:r>
      <w:proofErr w:type="spellEnd"/>
      <w:r>
        <w:t xml:space="preserve"> annex e13)</w:t>
      </w:r>
      <w:r w:rsidRPr="00A016F9">
        <w:t>.</w:t>
      </w:r>
    </w:p>
  </w:footnote>
  <w:footnote w:id="13">
    <w:p w14:paraId="7B276CFF" w14:textId="77777777" w:rsidR="00766475" w:rsidRDefault="00766475" w:rsidP="00D34B88">
      <w:pPr>
        <w:pStyle w:val="FootnoteText"/>
      </w:pPr>
      <w:r w:rsidRPr="00232301">
        <w:rPr>
          <w:rStyle w:val="FootnoteReference"/>
          <w:szCs w:val="24"/>
        </w:rPr>
        <w:footnoteRef/>
      </w:r>
      <w:r w:rsidRPr="00844680">
        <w:t xml:space="preserve"> Natural persons who apply for a grant (if so allowed in the guidelines for applicants) do not have to provide an </w:t>
      </w:r>
      <w:r>
        <w:t>o</w:t>
      </w:r>
      <w:r w:rsidRPr="00844680">
        <w:t xml:space="preserve">rganisation </w:t>
      </w:r>
      <w:r>
        <w:t>d</w:t>
      </w:r>
      <w:r w:rsidRPr="00844680">
        <w:t xml:space="preserve">ata </w:t>
      </w:r>
      <w:r>
        <w:t>f</w:t>
      </w:r>
      <w:r w:rsidRPr="00844680">
        <w:t>orm</w:t>
      </w:r>
      <w:r w:rsidRPr="008E179D">
        <w:t>. In this case, the information included in the grant application form is sufficient.</w:t>
      </w:r>
    </w:p>
  </w:footnote>
  <w:footnote w:id="14">
    <w:p w14:paraId="328D6281" w14:textId="77777777" w:rsidR="00766475" w:rsidRDefault="00766475" w:rsidP="009C64DC">
      <w:pPr>
        <w:pStyle w:val="FootnoteText"/>
      </w:pPr>
    </w:p>
  </w:footnote>
  <w:footnote w:id="15">
    <w:p w14:paraId="7508D00B" w14:textId="77777777" w:rsidR="00766475" w:rsidRDefault="00766475" w:rsidP="00076061">
      <w:pPr>
        <w:pStyle w:val="FootnoteText"/>
      </w:pPr>
      <w:r>
        <w:rPr>
          <w:rStyle w:val="FootnoteReference"/>
        </w:rPr>
        <w:footnoteRef/>
      </w:r>
      <w:r>
        <w:t xml:space="preserve"> </w:t>
      </w:r>
      <w:r>
        <w:rPr>
          <w:lang w:val="en-IE"/>
        </w:rPr>
        <w:t xml:space="preserve">No supporting documents will be requested for applications for a grant not exceeding EUR 60 000. </w:t>
      </w:r>
    </w:p>
  </w:footnote>
  <w:footnote w:id="16">
    <w:p w14:paraId="6E222663" w14:textId="77777777" w:rsidR="00766475" w:rsidRDefault="00766475" w:rsidP="008B69D1">
      <w:pPr>
        <w:pStyle w:val="FootnoteText"/>
      </w:pPr>
      <w:r w:rsidRPr="00BF158E">
        <w:rPr>
          <w:vertAlign w:val="superscript"/>
        </w:rPr>
        <w:footnoteRef/>
      </w:r>
      <w:r w:rsidRPr="00844680">
        <w:t xml:space="preserve"> This obligation does not apply to natural persons </w:t>
      </w:r>
      <w:proofErr w:type="gramStart"/>
      <w:r w:rsidRPr="00844680">
        <w:t>who have received a scholarship or that are in most need of direct support, nor to public bodies</w:t>
      </w:r>
      <w:proofErr w:type="gramEnd"/>
      <w:r w:rsidRPr="00844680">
        <w:t xml:space="preserve"> and to international organisations. It does not apply either when th</w:t>
      </w:r>
      <w:r w:rsidRPr="008E179D">
        <w:t xml:space="preserve">e accounts are in practice the same documents as the external audit report already provided pursuant to </w:t>
      </w:r>
      <w:r>
        <w:t>S</w:t>
      </w:r>
      <w:r w:rsidRPr="001807CB">
        <w:t>ection 2.</w:t>
      </w:r>
      <w:r>
        <w:t>2</w:t>
      </w:r>
      <w:r w:rsidRPr="001807CB">
        <w:t>.</w:t>
      </w:r>
      <w:r>
        <w:t xml:space="preserve">5, point </w:t>
      </w:r>
      <w:proofErr w:type="gramStart"/>
      <w:r>
        <w:t>1</w:t>
      </w:r>
      <w:proofErr w:type="gramEnd"/>
      <w:r>
        <w:t xml:space="preserve">. </w:t>
      </w:r>
      <w:r w:rsidRPr="001807CB">
        <w:t xml:space="preserve"> </w:t>
      </w:r>
    </w:p>
  </w:footnote>
  <w:footnote w:id="17">
    <w:p w14:paraId="2F278F7D" w14:textId="77777777" w:rsidR="00766475" w:rsidRPr="007110C4" w:rsidRDefault="00766475" w:rsidP="000030E5">
      <w:pPr>
        <w:pStyle w:val="CommentText"/>
      </w:pPr>
      <w:r>
        <w:rPr>
          <w:rStyle w:val="FootnoteReference"/>
        </w:rPr>
        <w:footnoteRef/>
      </w:r>
      <w:r>
        <w:t xml:space="preserve"> Applicants</w:t>
      </w:r>
      <w:r w:rsidRPr="00F35EBC">
        <w:t xml:space="preserve">, co-applicants </w:t>
      </w:r>
      <w:r>
        <w:t xml:space="preserve">and affiliated entities who are </w:t>
      </w:r>
      <w:r w:rsidRPr="00F35EBC">
        <w:t>(i) natural persons (ii) pillar-assessed entities and (iii) governments and other public bodies</w:t>
      </w:r>
      <w:r>
        <w:t xml:space="preserve"> do not have to submit the self-evaluation questionnaire.</w:t>
      </w:r>
    </w:p>
    <w:p w14:paraId="1BB87B10" w14:textId="77777777" w:rsidR="00766475" w:rsidRDefault="00766475" w:rsidP="000030E5">
      <w:pPr>
        <w:pStyle w:val="CommentText"/>
      </w:pPr>
    </w:p>
  </w:footnote>
  <w:footnote w:id="18">
    <w:p w14:paraId="0F55E7B0" w14:textId="77777777" w:rsidR="00766475" w:rsidRDefault="00766475" w:rsidP="00F4105E">
      <w:pPr>
        <w:pStyle w:val="FootnoteText"/>
      </w:pPr>
      <w:r w:rsidRPr="00F53E16">
        <w:rPr>
          <w:vertAlign w:val="superscript"/>
        </w:rPr>
        <w:footnoteRef/>
      </w:r>
      <w:r w:rsidRPr="00D34B88">
        <w:t xml:space="preserve"> </w:t>
      </w:r>
      <w:proofErr w:type="gramStart"/>
      <w:r w:rsidRPr="00844680">
        <w:t xml:space="preserve">These documents should also be published by the </w:t>
      </w:r>
      <w:r>
        <w:t>c</w:t>
      </w:r>
      <w:r w:rsidRPr="00844680">
        <w:t xml:space="preserve">ontracting </w:t>
      </w:r>
      <w:r>
        <w:t>a</w:t>
      </w:r>
      <w:r w:rsidRPr="00844680">
        <w:t>uthority</w:t>
      </w:r>
      <w:proofErr w:type="gramEnd"/>
      <w:r w:rsidRPr="0084468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809000F"/>
    <w:lvl w:ilvl="0">
      <w:start w:val="1"/>
      <w:numFmt w:val="decimal"/>
      <w:pStyle w:val="Heading3"/>
      <w:lvlText w:val="%1."/>
      <w:lvlJc w:val="left"/>
      <w:pPr>
        <w:ind w:left="360" w:hanging="360"/>
      </w:pPr>
      <w:rPr>
        <w:rFonts w:cs="Times New Roman" w:hint="default"/>
      </w:rPr>
    </w:lvl>
  </w:abstractNum>
  <w:abstractNum w:abstractNumId="1" w15:restartNumberingAfterBreak="0">
    <w:nsid w:val="FFFFFF80"/>
    <w:multiLevelType w:val="multilevel"/>
    <w:tmpl w:val="3F84090C"/>
    <w:lvl w:ilvl="0">
      <w:start w:val="1"/>
      <w:numFmt w:val="bullet"/>
      <w:pStyle w:val="Application3"/>
      <w:lvlText w:val=""/>
      <w:lvlJc w:val="left"/>
      <w:pPr>
        <w:tabs>
          <w:tab w:val="num" w:pos="1492"/>
        </w:tabs>
        <w:ind w:left="1492" w:hanging="360"/>
      </w:pPr>
      <w:rPr>
        <w:rFonts w:ascii="Symbol" w:hAnsi="Symbol" w:hint="default"/>
      </w:rPr>
    </w:lvl>
    <w:lvl w:ilvl="1">
      <w:numFmt w:val="decimal"/>
      <w:pStyle w:val="ListNumber2Level2"/>
      <w:lvlText w:val=""/>
      <w:lvlJc w:val="left"/>
      <w:rPr>
        <w:rFonts w:cs="Times New Roman"/>
      </w:rPr>
    </w:lvl>
    <w:lvl w:ilvl="2">
      <w:numFmt w:val="decimal"/>
      <w:pStyle w:val="ListNumber2Level3"/>
      <w:lvlText w:val=""/>
      <w:lvlJc w:val="left"/>
      <w:rPr>
        <w:rFonts w:cs="Times New Roman"/>
      </w:rPr>
    </w:lvl>
    <w:lvl w:ilvl="3">
      <w:numFmt w:val="decimal"/>
      <w:pStyle w:val="ListNumber2Level4"/>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FFFFFF89"/>
    <w:multiLevelType w:val="singleLevel"/>
    <w:tmpl w:val="DB5023AE"/>
    <w:lvl w:ilvl="0">
      <w:start w:val="1"/>
      <w:numFmt w:val="bullet"/>
      <w:pStyle w:val="Heading9"/>
      <w:lvlText w:val=""/>
      <w:lvlJc w:val="left"/>
      <w:pPr>
        <w:tabs>
          <w:tab w:val="num" w:pos="360"/>
        </w:tabs>
        <w:ind w:left="360" w:hanging="360"/>
      </w:pPr>
      <w:rPr>
        <w:rFonts w:ascii="Symbol" w:hAnsi="Symbol" w:hint="default"/>
      </w:rPr>
    </w:lvl>
  </w:abstractNum>
  <w:abstractNum w:abstractNumId="3" w15:restartNumberingAfterBreak="0">
    <w:nsid w:val="01652CCC"/>
    <w:multiLevelType w:val="multilevel"/>
    <w:tmpl w:val="9C666436"/>
    <w:lvl w:ilvl="0">
      <w:start w:val="1"/>
      <w:numFmt w:val="decimal"/>
      <w:lvlText w:val="%1."/>
      <w:lvlJc w:val="left"/>
      <w:pPr>
        <w:ind w:left="567" w:hanging="567"/>
      </w:pPr>
      <w:rPr>
        <w:rFonts w:ascii="Times New Roman Bold" w:hAnsi="Times New Roman Bold"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uidelines2"/>
      <w:lvlText w:val="%1.%2."/>
      <w:lvlJc w:val="left"/>
      <w:pPr>
        <w:ind w:left="567" w:hanging="567"/>
      </w:pPr>
      <w:rPr>
        <w:rFonts w:ascii="Times New Roman Bold" w:hAnsi="Times New Roman Bold" w:cs="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uidelines3"/>
      <w:lvlText w:val="%1.%2.%3."/>
      <w:lvlJc w:val="left"/>
      <w:pPr>
        <w:ind w:left="851" w:hanging="851"/>
      </w:pPr>
      <w:rPr>
        <w:rFonts w:ascii="Times New Roman Bold" w:hAnsi="Times New Roman Bold" w:cs="Times New Roman" w:hint="default"/>
        <w:b/>
        <w:i/>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567" w:hanging="567"/>
      </w:pPr>
      <w:rPr>
        <w:rFonts w:cs="Times New Roman" w:hint="default"/>
      </w:rPr>
    </w:lvl>
    <w:lvl w:ilvl="4">
      <w:start w:val="1"/>
      <w:numFmt w:val="decimal"/>
      <w:isLgl/>
      <w:lvlText w:val="%1.%2.%3.%4.%5"/>
      <w:lvlJc w:val="left"/>
      <w:pPr>
        <w:ind w:left="567" w:hanging="567"/>
      </w:pPr>
      <w:rPr>
        <w:rFonts w:cs="Times New Roman" w:hint="default"/>
      </w:rPr>
    </w:lvl>
    <w:lvl w:ilvl="5">
      <w:start w:val="1"/>
      <w:numFmt w:val="decimal"/>
      <w:isLgl/>
      <w:lvlText w:val="%1.%2.%3.%4.%5.%6"/>
      <w:lvlJc w:val="left"/>
      <w:pPr>
        <w:ind w:left="567" w:hanging="567"/>
      </w:pPr>
      <w:rPr>
        <w:rFonts w:cs="Times New Roman" w:hint="default"/>
      </w:rPr>
    </w:lvl>
    <w:lvl w:ilvl="6">
      <w:start w:val="1"/>
      <w:numFmt w:val="decimal"/>
      <w:isLgl/>
      <w:lvlText w:val="%1.%2.%3.%4.%5.%6.%7"/>
      <w:lvlJc w:val="left"/>
      <w:pPr>
        <w:ind w:left="567" w:hanging="567"/>
      </w:pPr>
      <w:rPr>
        <w:rFonts w:cs="Times New Roman" w:hint="default"/>
      </w:rPr>
    </w:lvl>
    <w:lvl w:ilvl="7">
      <w:start w:val="1"/>
      <w:numFmt w:val="decimal"/>
      <w:isLgl/>
      <w:lvlText w:val="%1.%2.%3.%4.%5.%6.%7.%8"/>
      <w:lvlJc w:val="left"/>
      <w:pPr>
        <w:ind w:left="567" w:hanging="567"/>
      </w:pPr>
      <w:rPr>
        <w:rFonts w:cs="Times New Roman" w:hint="default"/>
      </w:rPr>
    </w:lvl>
    <w:lvl w:ilvl="8">
      <w:start w:val="1"/>
      <w:numFmt w:val="decimal"/>
      <w:isLgl/>
      <w:lvlText w:val="%1.%2.%3.%4.%5.%6.%7.%8.%9"/>
      <w:lvlJc w:val="left"/>
      <w:pPr>
        <w:ind w:left="567" w:hanging="567"/>
      </w:pPr>
      <w:rPr>
        <w:rFonts w:cs="Times New Roman" w:hint="default"/>
      </w:rPr>
    </w:lvl>
  </w:abstractNum>
  <w:abstractNum w:abstractNumId="4" w15:restartNumberingAfterBreak="0">
    <w:nsid w:val="01ED0645"/>
    <w:multiLevelType w:val="hybridMultilevel"/>
    <w:tmpl w:val="887A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1739D2"/>
    <w:multiLevelType w:val="multilevel"/>
    <w:tmpl w:val="B79EBA66"/>
    <w:lvl w:ilvl="0">
      <w:start w:val="1"/>
      <w:numFmt w:val="decimal"/>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93D2A25"/>
    <w:multiLevelType w:val="hybridMultilevel"/>
    <w:tmpl w:val="BD7A94D8"/>
    <w:lvl w:ilvl="0" w:tplc="08090013">
      <w:start w:val="1"/>
      <w:numFmt w:val="upp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0AF8742D"/>
    <w:multiLevelType w:val="hybridMultilevel"/>
    <w:tmpl w:val="6FFECD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B95526"/>
    <w:multiLevelType w:val="hybridMultilevel"/>
    <w:tmpl w:val="982A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B4264"/>
    <w:multiLevelType w:val="hybridMultilevel"/>
    <w:tmpl w:val="80781FC2"/>
    <w:lvl w:ilvl="0" w:tplc="F0601CF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1D3D596D"/>
    <w:multiLevelType w:val="hybridMultilevel"/>
    <w:tmpl w:val="E350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EE6108"/>
    <w:multiLevelType w:val="hybridMultilevel"/>
    <w:tmpl w:val="7BE46FD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CB0D24"/>
    <w:multiLevelType w:val="hybridMultilevel"/>
    <w:tmpl w:val="83F23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A1798"/>
    <w:multiLevelType w:val="hybridMultilevel"/>
    <w:tmpl w:val="B6B86A60"/>
    <w:lvl w:ilvl="0" w:tplc="CCAEE030">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4" w15:restartNumberingAfterBreak="0">
    <w:nsid w:val="2CA0292A"/>
    <w:multiLevelType w:val="hybridMultilevel"/>
    <w:tmpl w:val="C5F26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E40EDB"/>
    <w:multiLevelType w:val="hybridMultilevel"/>
    <w:tmpl w:val="45985B24"/>
    <w:lvl w:ilvl="0" w:tplc="1D8C0454">
      <w:start w:val="3"/>
      <w:numFmt w:val="decimal"/>
      <w:lvlText w:val="(%1)"/>
      <w:lvlJc w:val="left"/>
      <w:pPr>
        <w:ind w:left="720" w:hanging="360"/>
      </w:pPr>
      <w:rPr>
        <w:rFonts w:cs="Times New Roman" w:hint="default"/>
        <w:b w:val="0"/>
        <w:i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2F40910"/>
    <w:multiLevelType w:val="hybridMultilevel"/>
    <w:tmpl w:val="DDF0C3C0"/>
    <w:lvl w:ilvl="0" w:tplc="54A2365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38C47C02"/>
    <w:multiLevelType w:val="hybridMultilevel"/>
    <w:tmpl w:val="6BF4DC1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C1B24350">
      <w:start w:val="1"/>
      <w:numFmt w:val="decimal"/>
      <w:lvlText w:val="%7."/>
      <w:lvlJc w:val="left"/>
      <w:pPr>
        <w:ind w:left="644" w:hanging="360"/>
      </w:pPr>
      <w:rPr>
        <w:rFonts w:cs="Times New Roman"/>
        <w:sz w:val="22"/>
        <w:szCs w:val="22"/>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409B3BCD"/>
    <w:multiLevelType w:val="hybridMultilevel"/>
    <w:tmpl w:val="57C216AC"/>
    <w:lvl w:ilvl="0" w:tplc="208620E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425047BB"/>
    <w:multiLevelType w:val="hybridMultilevel"/>
    <w:tmpl w:val="3BF22B5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0" w15:restartNumberingAfterBreak="0">
    <w:nsid w:val="47D322C2"/>
    <w:multiLevelType w:val="hybridMultilevel"/>
    <w:tmpl w:val="40CE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D44FBD"/>
    <w:multiLevelType w:val="hybridMultilevel"/>
    <w:tmpl w:val="4A12FD18"/>
    <w:lvl w:ilvl="0" w:tplc="91585BAC">
      <w:numFmt w:val="bullet"/>
      <w:lvlText w:val="-"/>
      <w:lvlJc w:val="left"/>
      <w:pPr>
        <w:ind w:left="742" w:hanging="360"/>
      </w:pPr>
      <w:rPr>
        <w:rFonts w:ascii="Times New Roman" w:eastAsia="Times New Roman" w:hAnsi="Times New Roman" w:hint="default"/>
      </w:rPr>
    </w:lvl>
    <w:lvl w:ilvl="1" w:tplc="040C0003">
      <w:start w:val="1"/>
      <w:numFmt w:val="bullet"/>
      <w:lvlText w:val="o"/>
      <w:lvlJc w:val="left"/>
      <w:pPr>
        <w:ind w:left="1462" w:hanging="360"/>
      </w:pPr>
      <w:rPr>
        <w:rFonts w:ascii="Courier New" w:hAnsi="Courier New" w:hint="default"/>
      </w:rPr>
    </w:lvl>
    <w:lvl w:ilvl="2" w:tplc="040C0005">
      <w:start w:val="1"/>
      <w:numFmt w:val="bullet"/>
      <w:lvlText w:val=""/>
      <w:lvlJc w:val="left"/>
      <w:pPr>
        <w:ind w:left="2182" w:hanging="360"/>
      </w:pPr>
      <w:rPr>
        <w:rFonts w:ascii="Wingdings" w:hAnsi="Wingdings" w:hint="default"/>
      </w:rPr>
    </w:lvl>
    <w:lvl w:ilvl="3" w:tplc="040C0001">
      <w:start w:val="1"/>
      <w:numFmt w:val="bullet"/>
      <w:lvlText w:val=""/>
      <w:lvlJc w:val="left"/>
      <w:pPr>
        <w:ind w:left="2902" w:hanging="360"/>
      </w:pPr>
      <w:rPr>
        <w:rFonts w:ascii="Symbol" w:hAnsi="Symbol" w:hint="default"/>
      </w:rPr>
    </w:lvl>
    <w:lvl w:ilvl="4" w:tplc="040C0003">
      <w:start w:val="1"/>
      <w:numFmt w:val="bullet"/>
      <w:lvlText w:val="o"/>
      <w:lvlJc w:val="left"/>
      <w:pPr>
        <w:ind w:left="3622" w:hanging="360"/>
      </w:pPr>
      <w:rPr>
        <w:rFonts w:ascii="Courier New" w:hAnsi="Courier New" w:hint="default"/>
      </w:rPr>
    </w:lvl>
    <w:lvl w:ilvl="5" w:tplc="040C0005">
      <w:start w:val="1"/>
      <w:numFmt w:val="bullet"/>
      <w:lvlText w:val=""/>
      <w:lvlJc w:val="left"/>
      <w:pPr>
        <w:ind w:left="4342" w:hanging="360"/>
      </w:pPr>
      <w:rPr>
        <w:rFonts w:ascii="Wingdings" w:hAnsi="Wingdings" w:hint="default"/>
      </w:rPr>
    </w:lvl>
    <w:lvl w:ilvl="6" w:tplc="040C0001">
      <w:start w:val="1"/>
      <w:numFmt w:val="bullet"/>
      <w:lvlText w:val=""/>
      <w:lvlJc w:val="left"/>
      <w:pPr>
        <w:ind w:left="5062" w:hanging="360"/>
      </w:pPr>
      <w:rPr>
        <w:rFonts w:ascii="Symbol" w:hAnsi="Symbol" w:hint="default"/>
      </w:rPr>
    </w:lvl>
    <w:lvl w:ilvl="7" w:tplc="040C0003">
      <w:start w:val="1"/>
      <w:numFmt w:val="bullet"/>
      <w:lvlText w:val="o"/>
      <w:lvlJc w:val="left"/>
      <w:pPr>
        <w:ind w:left="5782" w:hanging="360"/>
      </w:pPr>
      <w:rPr>
        <w:rFonts w:ascii="Courier New" w:hAnsi="Courier New" w:hint="default"/>
      </w:rPr>
    </w:lvl>
    <w:lvl w:ilvl="8" w:tplc="040C0005">
      <w:start w:val="1"/>
      <w:numFmt w:val="bullet"/>
      <w:lvlText w:val=""/>
      <w:lvlJc w:val="left"/>
      <w:pPr>
        <w:ind w:left="6502" w:hanging="360"/>
      </w:pPr>
      <w:rPr>
        <w:rFonts w:ascii="Wingdings" w:hAnsi="Wingdings" w:hint="default"/>
      </w:rPr>
    </w:lvl>
  </w:abstractNum>
  <w:abstractNum w:abstractNumId="22" w15:restartNumberingAfterBreak="0">
    <w:nsid w:val="5459154E"/>
    <w:multiLevelType w:val="hybridMultilevel"/>
    <w:tmpl w:val="DBCCC928"/>
    <w:lvl w:ilvl="0" w:tplc="F6442AF2">
      <w:start w:val="1"/>
      <w:numFmt w:val="decimal"/>
      <w:lvlText w:val="(%1)"/>
      <w:lvlJc w:val="left"/>
      <w:pPr>
        <w:ind w:left="567" w:hanging="567"/>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57E419D9"/>
    <w:multiLevelType w:val="multilevel"/>
    <w:tmpl w:val="C9E02B26"/>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58DB0648"/>
    <w:multiLevelType w:val="hybridMultilevel"/>
    <w:tmpl w:val="3BD85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1A76BA"/>
    <w:multiLevelType w:val="hybridMultilevel"/>
    <w:tmpl w:val="247642E2"/>
    <w:lvl w:ilvl="0" w:tplc="BFA0F0AE">
      <w:start w:val="5"/>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701C212C"/>
    <w:multiLevelType w:val="hybridMultilevel"/>
    <w:tmpl w:val="A14A382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204BF7"/>
    <w:multiLevelType w:val="hybridMultilevel"/>
    <w:tmpl w:val="F93C17F4"/>
    <w:lvl w:ilvl="0" w:tplc="E06E9EA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7C5352"/>
    <w:multiLevelType w:val="hybridMultilevel"/>
    <w:tmpl w:val="75E2E2F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8B7635C"/>
    <w:multiLevelType w:val="hybridMultilevel"/>
    <w:tmpl w:val="31AC0686"/>
    <w:lvl w:ilvl="0" w:tplc="8F66C52E">
      <w:start w:val="1"/>
      <w:numFmt w:val="bullet"/>
      <w:lvlText w:val="-"/>
      <w:lvlJc w:val="left"/>
      <w:pPr>
        <w:ind w:left="720" w:hanging="360"/>
      </w:pPr>
      <w:rPr>
        <w:rFonts w:ascii="Calibri" w:hAnsi="Calibri" w:hint="default"/>
        <w:sz w:val="18"/>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A584B09"/>
    <w:multiLevelType w:val="hybridMultilevel"/>
    <w:tmpl w:val="5C522CFE"/>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7D9465F7"/>
    <w:multiLevelType w:val="hybridMultilevel"/>
    <w:tmpl w:val="FCE8ED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FA1E7F"/>
    <w:multiLevelType w:val="hybridMultilevel"/>
    <w:tmpl w:val="290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
  </w:num>
  <w:num w:numId="5">
    <w:abstractNumId w:val="2"/>
  </w:num>
  <w:num w:numId="6">
    <w:abstractNumId w:val="0"/>
  </w:num>
  <w:num w:numId="7">
    <w:abstractNumId w:val="1"/>
  </w:num>
  <w:num w:numId="8">
    <w:abstractNumId w:val="2"/>
  </w:num>
  <w:num w:numId="9">
    <w:abstractNumId w:val="0"/>
  </w:num>
  <w:num w:numId="10">
    <w:abstractNumId w:val="1"/>
  </w:num>
  <w:num w:numId="11">
    <w:abstractNumId w:val="2"/>
  </w:num>
  <w:num w:numId="12">
    <w:abstractNumId w:val="0"/>
  </w:num>
  <w:num w:numId="13">
    <w:abstractNumId w:val="1"/>
  </w:num>
  <w:num w:numId="14">
    <w:abstractNumId w:val="2"/>
  </w:num>
  <w:num w:numId="15">
    <w:abstractNumId w:val="0"/>
  </w:num>
  <w:num w:numId="16">
    <w:abstractNumId w:val="1"/>
  </w:num>
  <w:num w:numId="17">
    <w:abstractNumId w:val="2"/>
  </w:num>
  <w:num w:numId="18">
    <w:abstractNumId w:val="0"/>
  </w:num>
  <w:num w:numId="19">
    <w:abstractNumId w:val="1"/>
  </w:num>
  <w:num w:numId="20">
    <w:abstractNumId w:val="5"/>
  </w:num>
  <w:num w:numId="21">
    <w:abstractNumId w:val="3"/>
  </w:num>
  <w:num w:numId="22">
    <w:abstractNumId w:val="10"/>
  </w:num>
  <w:num w:numId="23">
    <w:abstractNumId w:val="20"/>
  </w:num>
  <w:num w:numId="24">
    <w:abstractNumId w:val="32"/>
  </w:num>
  <w:num w:numId="25">
    <w:abstractNumId w:val="19"/>
  </w:num>
  <w:num w:numId="26">
    <w:abstractNumId w:val="8"/>
  </w:num>
  <w:num w:numId="27">
    <w:abstractNumId w:val="26"/>
  </w:num>
  <w:num w:numId="28">
    <w:abstractNumId w:val="11"/>
  </w:num>
  <w:num w:numId="29">
    <w:abstractNumId w:val="27"/>
  </w:num>
  <w:num w:numId="30">
    <w:abstractNumId w:val="22"/>
  </w:num>
  <w:num w:numId="31">
    <w:abstractNumId w:val="12"/>
  </w:num>
  <w:num w:numId="32">
    <w:abstractNumId w:val="31"/>
  </w:num>
  <w:num w:numId="33">
    <w:abstractNumId w:val="14"/>
  </w:num>
  <w:num w:numId="34">
    <w:abstractNumId w:val="7"/>
  </w:num>
  <w:num w:numId="35">
    <w:abstractNumId w:val="17"/>
  </w:num>
  <w:num w:numId="36">
    <w:abstractNumId w:val="18"/>
  </w:num>
  <w:num w:numId="37">
    <w:abstractNumId w:val="16"/>
  </w:num>
  <w:num w:numId="38">
    <w:abstractNumId w:val="25"/>
  </w:num>
  <w:num w:numId="39">
    <w:abstractNumId w:val="21"/>
  </w:num>
  <w:num w:numId="40">
    <w:abstractNumId w:val="29"/>
  </w:num>
  <w:num w:numId="41">
    <w:abstractNumId w:val="6"/>
  </w:num>
  <w:num w:numId="42">
    <w:abstractNumId w:val="28"/>
  </w:num>
  <w:num w:numId="43">
    <w:abstractNumId w:val="30"/>
  </w:num>
  <w:num w:numId="44">
    <w:abstractNumId w:val="13"/>
  </w:num>
  <w:num w:numId="45">
    <w:abstractNumId w:val="15"/>
  </w:num>
  <w:num w:numId="46">
    <w:abstractNumId w:val="24"/>
  </w:num>
  <w:num w:numId="47">
    <w:abstractNumId w:val="4"/>
  </w:num>
  <w:num w:numId="48">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749B5"/>
    <w:rsid w:val="00000189"/>
    <w:rsid w:val="00000396"/>
    <w:rsid w:val="00000B02"/>
    <w:rsid w:val="000015FC"/>
    <w:rsid w:val="00001767"/>
    <w:rsid w:val="00001D5D"/>
    <w:rsid w:val="00001F83"/>
    <w:rsid w:val="000030E5"/>
    <w:rsid w:val="00003166"/>
    <w:rsid w:val="00003724"/>
    <w:rsid w:val="000041CB"/>
    <w:rsid w:val="000041CE"/>
    <w:rsid w:val="000043F8"/>
    <w:rsid w:val="0000587D"/>
    <w:rsid w:val="00006069"/>
    <w:rsid w:val="00006318"/>
    <w:rsid w:val="0001129D"/>
    <w:rsid w:val="00011765"/>
    <w:rsid w:val="0001251B"/>
    <w:rsid w:val="000127B4"/>
    <w:rsid w:val="00012BBB"/>
    <w:rsid w:val="00012D9A"/>
    <w:rsid w:val="0001411D"/>
    <w:rsid w:val="0001462B"/>
    <w:rsid w:val="0001485A"/>
    <w:rsid w:val="00014BB7"/>
    <w:rsid w:val="00014E97"/>
    <w:rsid w:val="000159A3"/>
    <w:rsid w:val="00017505"/>
    <w:rsid w:val="000176DE"/>
    <w:rsid w:val="00017DDF"/>
    <w:rsid w:val="00017EFF"/>
    <w:rsid w:val="00020C81"/>
    <w:rsid w:val="00021429"/>
    <w:rsid w:val="0002163E"/>
    <w:rsid w:val="000220E5"/>
    <w:rsid w:val="00022D3C"/>
    <w:rsid w:val="00023576"/>
    <w:rsid w:val="0002374A"/>
    <w:rsid w:val="0002503B"/>
    <w:rsid w:val="00025394"/>
    <w:rsid w:val="00026D5B"/>
    <w:rsid w:val="000275A9"/>
    <w:rsid w:val="00027881"/>
    <w:rsid w:val="00027C2F"/>
    <w:rsid w:val="0003006C"/>
    <w:rsid w:val="00030A89"/>
    <w:rsid w:val="00030E42"/>
    <w:rsid w:val="000312D2"/>
    <w:rsid w:val="00031C6F"/>
    <w:rsid w:val="00031E41"/>
    <w:rsid w:val="000323AD"/>
    <w:rsid w:val="00033A1F"/>
    <w:rsid w:val="00034524"/>
    <w:rsid w:val="00034906"/>
    <w:rsid w:val="00034BC8"/>
    <w:rsid w:val="00036F0B"/>
    <w:rsid w:val="0003772E"/>
    <w:rsid w:val="000405C5"/>
    <w:rsid w:val="00040730"/>
    <w:rsid w:val="000408E7"/>
    <w:rsid w:val="00042967"/>
    <w:rsid w:val="000445D3"/>
    <w:rsid w:val="00045368"/>
    <w:rsid w:val="00045E79"/>
    <w:rsid w:val="00045F72"/>
    <w:rsid w:val="000460C3"/>
    <w:rsid w:val="00046796"/>
    <w:rsid w:val="00046C46"/>
    <w:rsid w:val="00047C7D"/>
    <w:rsid w:val="00050B50"/>
    <w:rsid w:val="00050E48"/>
    <w:rsid w:val="0005133A"/>
    <w:rsid w:val="0005169C"/>
    <w:rsid w:val="00051AC1"/>
    <w:rsid w:val="00053277"/>
    <w:rsid w:val="00054B49"/>
    <w:rsid w:val="00054F87"/>
    <w:rsid w:val="00055FED"/>
    <w:rsid w:val="00056377"/>
    <w:rsid w:val="000572EE"/>
    <w:rsid w:val="000603C3"/>
    <w:rsid w:val="0006044D"/>
    <w:rsid w:val="000616CA"/>
    <w:rsid w:val="00061871"/>
    <w:rsid w:val="000618B3"/>
    <w:rsid w:val="000620AD"/>
    <w:rsid w:val="00062A91"/>
    <w:rsid w:val="000636F3"/>
    <w:rsid w:val="000638B5"/>
    <w:rsid w:val="00063A68"/>
    <w:rsid w:val="00063B9A"/>
    <w:rsid w:val="0006470D"/>
    <w:rsid w:val="00064836"/>
    <w:rsid w:val="0006488E"/>
    <w:rsid w:val="000648BB"/>
    <w:rsid w:val="0006505A"/>
    <w:rsid w:val="00065311"/>
    <w:rsid w:val="00065C6A"/>
    <w:rsid w:val="00065F32"/>
    <w:rsid w:val="00066C91"/>
    <w:rsid w:val="00067591"/>
    <w:rsid w:val="00067A85"/>
    <w:rsid w:val="000712A0"/>
    <w:rsid w:val="0007171B"/>
    <w:rsid w:val="000728FC"/>
    <w:rsid w:val="000734D6"/>
    <w:rsid w:val="000735EC"/>
    <w:rsid w:val="0007408E"/>
    <w:rsid w:val="000745FC"/>
    <w:rsid w:val="0007498A"/>
    <w:rsid w:val="000752CD"/>
    <w:rsid w:val="0007546C"/>
    <w:rsid w:val="00076061"/>
    <w:rsid w:val="000762B7"/>
    <w:rsid w:val="000762FC"/>
    <w:rsid w:val="0007644A"/>
    <w:rsid w:val="00077BB8"/>
    <w:rsid w:val="00080947"/>
    <w:rsid w:val="00080FF2"/>
    <w:rsid w:val="00081B91"/>
    <w:rsid w:val="00082D09"/>
    <w:rsid w:val="00082F25"/>
    <w:rsid w:val="000842B5"/>
    <w:rsid w:val="00084CB5"/>
    <w:rsid w:val="000852E9"/>
    <w:rsid w:val="0008570E"/>
    <w:rsid w:val="0008672E"/>
    <w:rsid w:val="00087373"/>
    <w:rsid w:val="000878B1"/>
    <w:rsid w:val="00090A34"/>
    <w:rsid w:val="000919FB"/>
    <w:rsid w:val="00092688"/>
    <w:rsid w:val="00093C1F"/>
    <w:rsid w:val="00093DA8"/>
    <w:rsid w:val="0009588C"/>
    <w:rsid w:val="00095C5E"/>
    <w:rsid w:val="00095EC4"/>
    <w:rsid w:val="0009657A"/>
    <w:rsid w:val="000971D0"/>
    <w:rsid w:val="00097401"/>
    <w:rsid w:val="00097686"/>
    <w:rsid w:val="00097B47"/>
    <w:rsid w:val="000A04BD"/>
    <w:rsid w:val="000A1EC4"/>
    <w:rsid w:val="000A2C18"/>
    <w:rsid w:val="000A2F46"/>
    <w:rsid w:val="000A401E"/>
    <w:rsid w:val="000A4055"/>
    <w:rsid w:val="000A486E"/>
    <w:rsid w:val="000A51F3"/>
    <w:rsid w:val="000A60D9"/>
    <w:rsid w:val="000B071C"/>
    <w:rsid w:val="000B0FF1"/>
    <w:rsid w:val="000B1032"/>
    <w:rsid w:val="000B160B"/>
    <w:rsid w:val="000B1B0A"/>
    <w:rsid w:val="000B21CB"/>
    <w:rsid w:val="000B2496"/>
    <w:rsid w:val="000B24FE"/>
    <w:rsid w:val="000B2A3D"/>
    <w:rsid w:val="000B327F"/>
    <w:rsid w:val="000B7AC2"/>
    <w:rsid w:val="000B7FE7"/>
    <w:rsid w:val="000C00BF"/>
    <w:rsid w:val="000C024F"/>
    <w:rsid w:val="000C06A5"/>
    <w:rsid w:val="000C06B6"/>
    <w:rsid w:val="000C0AD6"/>
    <w:rsid w:val="000C1624"/>
    <w:rsid w:val="000C183F"/>
    <w:rsid w:val="000C3776"/>
    <w:rsid w:val="000C3E25"/>
    <w:rsid w:val="000C4252"/>
    <w:rsid w:val="000C4DF4"/>
    <w:rsid w:val="000C6140"/>
    <w:rsid w:val="000C6593"/>
    <w:rsid w:val="000C6B6E"/>
    <w:rsid w:val="000C72A6"/>
    <w:rsid w:val="000D016F"/>
    <w:rsid w:val="000D2320"/>
    <w:rsid w:val="000D240A"/>
    <w:rsid w:val="000D40CC"/>
    <w:rsid w:val="000D41A5"/>
    <w:rsid w:val="000D46D7"/>
    <w:rsid w:val="000D5F55"/>
    <w:rsid w:val="000D5F99"/>
    <w:rsid w:val="000D61C6"/>
    <w:rsid w:val="000D773C"/>
    <w:rsid w:val="000D7ACD"/>
    <w:rsid w:val="000E123D"/>
    <w:rsid w:val="000E1508"/>
    <w:rsid w:val="000E19B9"/>
    <w:rsid w:val="000E1C1C"/>
    <w:rsid w:val="000E2AF6"/>
    <w:rsid w:val="000E2E9C"/>
    <w:rsid w:val="000E3294"/>
    <w:rsid w:val="000E32B1"/>
    <w:rsid w:val="000E38CD"/>
    <w:rsid w:val="000E4726"/>
    <w:rsid w:val="000E4F3B"/>
    <w:rsid w:val="000E5BD3"/>
    <w:rsid w:val="000E76E9"/>
    <w:rsid w:val="000F1310"/>
    <w:rsid w:val="000F197D"/>
    <w:rsid w:val="000F2165"/>
    <w:rsid w:val="000F22BC"/>
    <w:rsid w:val="000F47D9"/>
    <w:rsid w:val="000F52E2"/>
    <w:rsid w:val="000F5401"/>
    <w:rsid w:val="000F59A0"/>
    <w:rsid w:val="000F611E"/>
    <w:rsid w:val="000F6234"/>
    <w:rsid w:val="000F62AF"/>
    <w:rsid w:val="000F7405"/>
    <w:rsid w:val="001003C5"/>
    <w:rsid w:val="00100C6B"/>
    <w:rsid w:val="00100E22"/>
    <w:rsid w:val="00100F61"/>
    <w:rsid w:val="00100FAC"/>
    <w:rsid w:val="00101271"/>
    <w:rsid w:val="00101AEE"/>
    <w:rsid w:val="00101B6B"/>
    <w:rsid w:val="00101E54"/>
    <w:rsid w:val="00101FF1"/>
    <w:rsid w:val="001027A3"/>
    <w:rsid w:val="00103811"/>
    <w:rsid w:val="00106201"/>
    <w:rsid w:val="00107C6D"/>
    <w:rsid w:val="00112225"/>
    <w:rsid w:val="00112E4F"/>
    <w:rsid w:val="0011455E"/>
    <w:rsid w:val="00114A00"/>
    <w:rsid w:val="00114EE7"/>
    <w:rsid w:val="001151FE"/>
    <w:rsid w:val="0011551C"/>
    <w:rsid w:val="001158D6"/>
    <w:rsid w:val="001162F0"/>
    <w:rsid w:val="00116BB5"/>
    <w:rsid w:val="001178DC"/>
    <w:rsid w:val="00120210"/>
    <w:rsid w:val="00120272"/>
    <w:rsid w:val="00120A8D"/>
    <w:rsid w:val="00121219"/>
    <w:rsid w:val="00121CA0"/>
    <w:rsid w:val="00122B03"/>
    <w:rsid w:val="001232A6"/>
    <w:rsid w:val="001236BA"/>
    <w:rsid w:val="00124239"/>
    <w:rsid w:val="001249D9"/>
    <w:rsid w:val="00124DD1"/>
    <w:rsid w:val="001254ED"/>
    <w:rsid w:val="00126371"/>
    <w:rsid w:val="00127131"/>
    <w:rsid w:val="001309F2"/>
    <w:rsid w:val="00132E55"/>
    <w:rsid w:val="0013435B"/>
    <w:rsid w:val="00136AD0"/>
    <w:rsid w:val="0013713C"/>
    <w:rsid w:val="00137168"/>
    <w:rsid w:val="00137D64"/>
    <w:rsid w:val="00140A0D"/>
    <w:rsid w:val="00140B19"/>
    <w:rsid w:val="001421B6"/>
    <w:rsid w:val="00143E05"/>
    <w:rsid w:val="0014692E"/>
    <w:rsid w:val="00146F1C"/>
    <w:rsid w:val="00147ECE"/>
    <w:rsid w:val="0015028B"/>
    <w:rsid w:val="00150568"/>
    <w:rsid w:val="001507E7"/>
    <w:rsid w:val="00151696"/>
    <w:rsid w:val="00151EDE"/>
    <w:rsid w:val="00152F84"/>
    <w:rsid w:val="00153C75"/>
    <w:rsid w:val="00153E80"/>
    <w:rsid w:val="00154428"/>
    <w:rsid w:val="00154C34"/>
    <w:rsid w:val="00155339"/>
    <w:rsid w:val="001554CF"/>
    <w:rsid w:val="00155BB8"/>
    <w:rsid w:val="001561E0"/>
    <w:rsid w:val="001564BC"/>
    <w:rsid w:val="001566CE"/>
    <w:rsid w:val="00156DE6"/>
    <w:rsid w:val="00157648"/>
    <w:rsid w:val="00157A4B"/>
    <w:rsid w:val="001606C0"/>
    <w:rsid w:val="00160781"/>
    <w:rsid w:val="00161AC7"/>
    <w:rsid w:val="00161C69"/>
    <w:rsid w:val="0016333C"/>
    <w:rsid w:val="001640CB"/>
    <w:rsid w:val="0016459B"/>
    <w:rsid w:val="0016598D"/>
    <w:rsid w:val="00165EB2"/>
    <w:rsid w:val="001664B1"/>
    <w:rsid w:val="00167D43"/>
    <w:rsid w:val="00170A04"/>
    <w:rsid w:val="00171652"/>
    <w:rsid w:val="00172079"/>
    <w:rsid w:val="001729EF"/>
    <w:rsid w:val="0017357A"/>
    <w:rsid w:val="00173829"/>
    <w:rsid w:val="00173C10"/>
    <w:rsid w:val="00175DE7"/>
    <w:rsid w:val="00175F1E"/>
    <w:rsid w:val="00175F39"/>
    <w:rsid w:val="00176363"/>
    <w:rsid w:val="00176719"/>
    <w:rsid w:val="00176901"/>
    <w:rsid w:val="00176B31"/>
    <w:rsid w:val="00176C61"/>
    <w:rsid w:val="00176FB1"/>
    <w:rsid w:val="0017762C"/>
    <w:rsid w:val="00180523"/>
    <w:rsid w:val="001807CB"/>
    <w:rsid w:val="00180895"/>
    <w:rsid w:val="001817FD"/>
    <w:rsid w:val="0018180E"/>
    <w:rsid w:val="00181D7A"/>
    <w:rsid w:val="00183435"/>
    <w:rsid w:val="001844EB"/>
    <w:rsid w:val="001848C3"/>
    <w:rsid w:val="001851C2"/>
    <w:rsid w:val="00186FD3"/>
    <w:rsid w:val="001870D3"/>
    <w:rsid w:val="00187D60"/>
    <w:rsid w:val="00187D75"/>
    <w:rsid w:val="00190A83"/>
    <w:rsid w:val="00192503"/>
    <w:rsid w:val="0019373F"/>
    <w:rsid w:val="00194805"/>
    <w:rsid w:val="00195347"/>
    <w:rsid w:val="00195EAB"/>
    <w:rsid w:val="001974E4"/>
    <w:rsid w:val="00197634"/>
    <w:rsid w:val="00197AA9"/>
    <w:rsid w:val="001A00CD"/>
    <w:rsid w:val="001A081C"/>
    <w:rsid w:val="001A0FEC"/>
    <w:rsid w:val="001A143D"/>
    <w:rsid w:val="001A1C01"/>
    <w:rsid w:val="001A1E7A"/>
    <w:rsid w:val="001A27A5"/>
    <w:rsid w:val="001A31B7"/>
    <w:rsid w:val="001A3322"/>
    <w:rsid w:val="001A36E4"/>
    <w:rsid w:val="001A394F"/>
    <w:rsid w:val="001A3FE1"/>
    <w:rsid w:val="001A4D38"/>
    <w:rsid w:val="001A4F8E"/>
    <w:rsid w:val="001B03E2"/>
    <w:rsid w:val="001B0750"/>
    <w:rsid w:val="001B140A"/>
    <w:rsid w:val="001B2484"/>
    <w:rsid w:val="001B26AC"/>
    <w:rsid w:val="001B4EC0"/>
    <w:rsid w:val="001B53C9"/>
    <w:rsid w:val="001B53ED"/>
    <w:rsid w:val="001B596A"/>
    <w:rsid w:val="001B69A5"/>
    <w:rsid w:val="001B6E72"/>
    <w:rsid w:val="001B6F5A"/>
    <w:rsid w:val="001B708C"/>
    <w:rsid w:val="001C0173"/>
    <w:rsid w:val="001C0A89"/>
    <w:rsid w:val="001C0EFE"/>
    <w:rsid w:val="001C1D2C"/>
    <w:rsid w:val="001C1EB6"/>
    <w:rsid w:val="001C474A"/>
    <w:rsid w:val="001C4D3A"/>
    <w:rsid w:val="001C4EEE"/>
    <w:rsid w:val="001C5D7E"/>
    <w:rsid w:val="001C71E4"/>
    <w:rsid w:val="001C71F8"/>
    <w:rsid w:val="001C7DA0"/>
    <w:rsid w:val="001D07C0"/>
    <w:rsid w:val="001D0C7B"/>
    <w:rsid w:val="001D0D72"/>
    <w:rsid w:val="001D2826"/>
    <w:rsid w:val="001D2975"/>
    <w:rsid w:val="001D3C19"/>
    <w:rsid w:val="001D4949"/>
    <w:rsid w:val="001D540E"/>
    <w:rsid w:val="001D5B79"/>
    <w:rsid w:val="001D6917"/>
    <w:rsid w:val="001D6EA7"/>
    <w:rsid w:val="001D7B14"/>
    <w:rsid w:val="001E0435"/>
    <w:rsid w:val="001E10DA"/>
    <w:rsid w:val="001E2490"/>
    <w:rsid w:val="001E274C"/>
    <w:rsid w:val="001E2E0D"/>
    <w:rsid w:val="001E3BA7"/>
    <w:rsid w:val="001E4A72"/>
    <w:rsid w:val="001E4FE1"/>
    <w:rsid w:val="001E53A2"/>
    <w:rsid w:val="001E56FD"/>
    <w:rsid w:val="001E61B6"/>
    <w:rsid w:val="001E633D"/>
    <w:rsid w:val="001E6568"/>
    <w:rsid w:val="001E7C41"/>
    <w:rsid w:val="001F0C60"/>
    <w:rsid w:val="001F4014"/>
    <w:rsid w:val="001F4708"/>
    <w:rsid w:val="001F47DB"/>
    <w:rsid w:val="001F4A09"/>
    <w:rsid w:val="001F59CD"/>
    <w:rsid w:val="001F6434"/>
    <w:rsid w:val="001F7DFC"/>
    <w:rsid w:val="002004B0"/>
    <w:rsid w:val="00200ACF"/>
    <w:rsid w:val="002015A7"/>
    <w:rsid w:val="00201E89"/>
    <w:rsid w:val="002023D8"/>
    <w:rsid w:val="00203ABF"/>
    <w:rsid w:val="00203BFA"/>
    <w:rsid w:val="0020401B"/>
    <w:rsid w:val="002040AB"/>
    <w:rsid w:val="002045C6"/>
    <w:rsid w:val="00204F64"/>
    <w:rsid w:val="00205C2A"/>
    <w:rsid w:val="00205D6F"/>
    <w:rsid w:val="002060C2"/>
    <w:rsid w:val="0020704F"/>
    <w:rsid w:val="00211ADF"/>
    <w:rsid w:val="00211B17"/>
    <w:rsid w:val="00211B8D"/>
    <w:rsid w:val="00212526"/>
    <w:rsid w:val="002128D0"/>
    <w:rsid w:val="0021362B"/>
    <w:rsid w:val="00213E97"/>
    <w:rsid w:val="00220999"/>
    <w:rsid w:val="0022115B"/>
    <w:rsid w:val="00221163"/>
    <w:rsid w:val="0022120B"/>
    <w:rsid w:val="0022128C"/>
    <w:rsid w:val="00221350"/>
    <w:rsid w:val="00222427"/>
    <w:rsid w:val="0022283B"/>
    <w:rsid w:val="00222886"/>
    <w:rsid w:val="00222AE2"/>
    <w:rsid w:val="00222C04"/>
    <w:rsid w:val="0022324E"/>
    <w:rsid w:val="00223658"/>
    <w:rsid w:val="00223C40"/>
    <w:rsid w:val="002254C4"/>
    <w:rsid w:val="00225C3A"/>
    <w:rsid w:val="00226148"/>
    <w:rsid w:val="002265E1"/>
    <w:rsid w:val="00227148"/>
    <w:rsid w:val="0023018A"/>
    <w:rsid w:val="002311AE"/>
    <w:rsid w:val="00231C23"/>
    <w:rsid w:val="00232301"/>
    <w:rsid w:val="00232FF9"/>
    <w:rsid w:val="00233450"/>
    <w:rsid w:val="00233466"/>
    <w:rsid w:val="00234312"/>
    <w:rsid w:val="00234335"/>
    <w:rsid w:val="002346D0"/>
    <w:rsid w:val="00235015"/>
    <w:rsid w:val="002355D2"/>
    <w:rsid w:val="00236984"/>
    <w:rsid w:val="00237884"/>
    <w:rsid w:val="00237938"/>
    <w:rsid w:val="002379BB"/>
    <w:rsid w:val="00237B61"/>
    <w:rsid w:val="00237BB9"/>
    <w:rsid w:val="002407E3"/>
    <w:rsid w:val="0024146B"/>
    <w:rsid w:val="00241C74"/>
    <w:rsid w:val="002421FF"/>
    <w:rsid w:val="0024336B"/>
    <w:rsid w:val="00244AFA"/>
    <w:rsid w:val="00244BC4"/>
    <w:rsid w:val="00244D10"/>
    <w:rsid w:val="00245478"/>
    <w:rsid w:val="002455CB"/>
    <w:rsid w:val="0024623A"/>
    <w:rsid w:val="00247941"/>
    <w:rsid w:val="00250AE3"/>
    <w:rsid w:val="00251BE4"/>
    <w:rsid w:val="002538B8"/>
    <w:rsid w:val="0025435C"/>
    <w:rsid w:val="00254371"/>
    <w:rsid w:val="0025585A"/>
    <w:rsid w:val="00256233"/>
    <w:rsid w:val="0025737C"/>
    <w:rsid w:val="002573AC"/>
    <w:rsid w:val="00260548"/>
    <w:rsid w:val="00260640"/>
    <w:rsid w:val="0026123F"/>
    <w:rsid w:val="00261596"/>
    <w:rsid w:val="00263FB3"/>
    <w:rsid w:val="00264C31"/>
    <w:rsid w:val="00265280"/>
    <w:rsid w:val="00265A33"/>
    <w:rsid w:val="0026609F"/>
    <w:rsid w:val="002661BC"/>
    <w:rsid w:val="002668E1"/>
    <w:rsid w:val="00266BD4"/>
    <w:rsid w:val="00267AD8"/>
    <w:rsid w:val="00267BD6"/>
    <w:rsid w:val="00267E4F"/>
    <w:rsid w:val="00267E9D"/>
    <w:rsid w:val="00270A4A"/>
    <w:rsid w:val="0027264B"/>
    <w:rsid w:val="002729BF"/>
    <w:rsid w:val="00273299"/>
    <w:rsid w:val="002762A4"/>
    <w:rsid w:val="00276E1B"/>
    <w:rsid w:val="00276EDD"/>
    <w:rsid w:val="002777BB"/>
    <w:rsid w:val="00277B28"/>
    <w:rsid w:val="002804F5"/>
    <w:rsid w:val="002809D4"/>
    <w:rsid w:val="00280C8B"/>
    <w:rsid w:val="00281295"/>
    <w:rsid w:val="002826A2"/>
    <w:rsid w:val="00282832"/>
    <w:rsid w:val="0028366E"/>
    <w:rsid w:val="00283D20"/>
    <w:rsid w:val="00285167"/>
    <w:rsid w:val="002852CE"/>
    <w:rsid w:val="00285551"/>
    <w:rsid w:val="00286739"/>
    <w:rsid w:val="00286F3F"/>
    <w:rsid w:val="002875B2"/>
    <w:rsid w:val="002901C9"/>
    <w:rsid w:val="0029143C"/>
    <w:rsid w:val="0029175E"/>
    <w:rsid w:val="00291A36"/>
    <w:rsid w:val="00292E73"/>
    <w:rsid w:val="0029326A"/>
    <w:rsid w:val="002932B4"/>
    <w:rsid w:val="00293A81"/>
    <w:rsid w:val="00294236"/>
    <w:rsid w:val="00295591"/>
    <w:rsid w:val="00296116"/>
    <w:rsid w:val="00296A25"/>
    <w:rsid w:val="00296BDF"/>
    <w:rsid w:val="00296CF3"/>
    <w:rsid w:val="00296EE4"/>
    <w:rsid w:val="00297054"/>
    <w:rsid w:val="00297DCC"/>
    <w:rsid w:val="002A0BA0"/>
    <w:rsid w:val="002A189E"/>
    <w:rsid w:val="002A1949"/>
    <w:rsid w:val="002A1D7C"/>
    <w:rsid w:val="002A4363"/>
    <w:rsid w:val="002A4866"/>
    <w:rsid w:val="002A4A5A"/>
    <w:rsid w:val="002A4F2C"/>
    <w:rsid w:val="002A66CB"/>
    <w:rsid w:val="002A680D"/>
    <w:rsid w:val="002A6FBB"/>
    <w:rsid w:val="002A730B"/>
    <w:rsid w:val="002B2921"/>
    <w:rsid w:val="002B3016"/>
    <w:rsid w:val="002B370E"/>
    <w:rsid w:val="002B3858"/>
    <w:rsid w:val="002B49DD"/>
    <w:rsid w:val="002B4BB0"/>
    <w:rsid w:val="002B4D8B"/>
    <w:rsid w:val="002B4EDE"/>
    <w:rsid w:val="002B6407"/>
    <w:rsid w:val="002B68A5"/>
    <w:rsid w:val="002B6CC1"/>
    <w:rsid w:val="002B7141"/>
    <w:rsid w:val="002B78DD"/>
    <w:rsid w:val="002B7CE9"/>
    <w:rsid w:val="002B7E10"/>
    <w:rsid w:val="002C1016"/>
    <w:rsid w:val="002C3343"/>
    <w:rsid w:val="002C3344"/>
    <w:rsid w:val="002C3EFA"/>
    <w:rsid w:val="002C4B11"/>
    <w:rsid w:val="002C52B2"/>
    <w:rsid w:val="002C5506"/>
    <w:rsid w:val="002C6EDC"/>
    <w:rsid w:val="002C706C"/>
    <w:rsid w:val="002C788C"/>
    <w:rsid w:val="002D0607"/>
    <w:rsid w:val="002D0B7B"/>
    <w:rsid w:val="002D0EEF"/>
    <w:rsid w:val="002D165F"/>
    <w:rsid w:val="002D258F"/>
    <w:rsid w:val="002D39F5"/>
    <w:rsid w:val="002D40A7"/>
    <w:rsid w:val="002D4709"/>
    <w:rsid w:val="002D4ACD"/>
    <w:rsid w:val="002D4DD8"/>
    <w:rsid w:val="002D566A"/>
    <w:rsid w:val="002D5C26"/>
    <w:rsid w:val="002D6219"/>
    <w:rsid w:val="002D62FC"/>
    <w:rsid w:val="002D65F6"/>
    <w:rsid w:val="002D6A16"/>
    <w:rsid w:val="002D6EAC"/>
    <w:rsid w:val="002D7875"/>
    <w:rsid w:val="002D7ADE"/>
    <w:rsid w:val="002D7F4A"/>
    <w:rsid w:val="002E0652"/>
    <w:rsid w:val="002E0A05"/>
    <w:rsid w:val="002E193B"/>
    <w:rsid w:val="002E1A6E"/>
    <w:rsid w:val="002E2508"/>
    <w:rsid w:val="002E37EA"/>
    <w:rsid w:val="002E38E4"/>
    <w:rsid w:val="002E3B32"/>
    <w:rsid w:val="002E4196"/>
    <w:rsid w:val="002E4455"/>
    <w:rsid w:val="002E4ED0"/>
    <w:rsid w:val="002E536D"/>
    <w:rsid w:val="002E57E3"/>
    <w:rsid w:val="002E5D69"/>
    <w:rsid w:val="002E6258"/>
    <w:rsid w:val="002E6291"/>
    <w:rsid w:val="002E674B"/>
    <w:rsid w:val="002E76D9"/>
    <w:rsid w:val="002F0168"/>
    <w:rsid w:val="002F0314"/>
    <w:rsid w:val="002F0D07"/>
    <w:rsid w:val="002F1787"/>
    <w:rsid w:val="002F25A8"/>
    <w:rsid w:val="002F3F27"/>
    <w:rsid w:val="002F4094"/>
    <w:rsid w:val="002F4D1A"/>
    <w:rsid w:val="002F4D63"/>
    <w:rsid w:val="002F51A9"/>
    <w:rsid w:val="002F53C2"/>
    <w:rsid w:val="002F5787"/>
    <w:rsid w:val="002F63AD"/>
    <w:rsid w:val="00301E5E"/>
    <w:rsid w:val="0030239C"/>
    <w:rsid w:val="00302999"/>
    <w:rsid w:val="00302E84"/>
    <w:rsid w:val="00306EBD"/>
    <w:rsid w:val="00311940"/>
    <w:rsid w:val="00311AAE"/>
    <w:rsid w:val="00311D7F"/>
    <w:rsid w:val="00312C98"/>
    <w:rsid w:val="003137E2"/>
    <w:rsid w:val="003139E4"/>
    <w:rsid w:val="00314734"/>
    <w:rsid w:val="00314D11"/>
    <w:rsid w:val="00314D93"/>
    <w:rsid w:val="0031666A"/>
    <w:rsid w:val="00316CEF"/>
    <w:rsid w:val="00316F9A"/>
    <w:rsid w:val="003172E5"/>
    <w:rsid w:val="0031769D"/>
    <w:rsid w:val="003201A8"/>
    <w:rsid w:val="00320C1F"/>
    <w:rsid w:val="00322322"/>
    <w:rsid w:val="00322B18"/>
    <w:rsid w:val="00322D1B"/>
    <w:rsid w:val="00322F1C"/>
    <w:rsid w:val="00323DAF"/>
    <w:rsid w:val="003248FB"/>
    <w:rsid w:val="00325005"/>
    <w:rsid w:val="003250E1"/>
    <w:rsid w:val="0032566F"/>
    <w:rsid w:val="00325E7B"/>
    <w:rsid w:val="0032612D"/>
    <w:rsid w:val="0032711C"/>
    <w:rsid w:val="003271BD"/>
    <w:rsid w:val="0032734C"/>
    <w:rsid w:val="003273E1"/>
    <w:rsid w:val="00327BB2"/>
    <w:rsid w:val="0033060C"/>
    <w:rsid w:val="0033119E"/>
    <w:rsid w:val="0033189A"/>
    <w:rsid w:val="003319BB"/>
    <w:rsid w:val="00331E06"/>
    <w:rsid w:val="00332780"/>
    <w:rsid w:val="00333E48"/>
    <w:rsid w:val="00334342"/>
    <w:rsid w:val="00334997"/>
    <w:rsid w:val="00336E5C"/>
    <w:rsid w:val="003377C8"/>
    <w:rsid w:val="0033794D"/>
    <w:rsid w:val="00337C61"/>
    <w:rsid w:val="00340416"/>
    <w:rsid w:val="00341C39"/>
    <w:rsid w:val="003433A5"/>
    <w:rsid w:val="0034440F"/>
    <w:rsid w:val="0034471E"/>
    <w:rsid w:val="00345514"/>
    <w:rsid w:val="00345A0D"/>
    <w:rsid w:val="00346742"/>
    <w:rsid w:val="003477DE"/>
    <w:rsid w:val="00350B15"/>
    <w:rsid w:val="00350C89"/>
    <w:rsid w:val="0035150E"/>
    <w:rsid w:val="00351F48"/>
    <w:rsid w:val="0035206C"/>
    <w:rsid w:val="00352725"/>
    <w:rsid w:val="00353868"/>
    <w:rsid w:val="00353E3A"/>
    <w:rsid w:val="00354267"/>
    <w:rsid w:val="00354676"/>
    <w:rsid w:val="00356178"/>
    <w:rsid w:val="003565E6"/>
    <w:rsid w:val="00356ABC"/>
    <w:rsid w:val="00356D2F"/>
    <w:rsid w:val="00356DFC"/>
    <w:rsid w:val="003573AE"/>
    <w:rsid w:val="00357AA6"/>
    <w:rsid w:val="00357CC0"/>
    <w:rsid w:val="00357DDA"/>
    <w:rsid w:val="003610F8"/>
    <w:rsid w:val="003620C8"/>
    <w:rsid w:val="00362B50"/>
    <w:rsid w:val="00362E0D"/>
    <w:rsid w:val="0036395E"/>
    <w:rsid w:val="003639B6"/>
    <w:rsid w:val="00364F72"/>
    <w:rsid w:val="003660DB"/>
    <w:rsid w:val="003664DD"/>
    <w:rsid w:val="00367035"/>
    <w:rsid w:val="00370173"/>
    <w:rsid w:val="00370473"/>
    <w:rsid w:val="00370504"/>
    <w:rsid w:val="00370AB0"/>
    <w:rsid w:val="00371364"/>
    <w:rsid w:val="0037369C"/>
    <w:rsid w:val="003737C8"/>
    <w:rsid w:val="00373AD0"/>
    <w:rsid w:val="003743F9"/>
    <w:rsid w:val="003749B5"/>
    <w:rsid w:val="00374E8E"/>
    <w:rsid w:val="00376654"/>
    <w:rsid w:val="00376E92"/>
    <w:rsid w:val="003776B9"/>
    <w:rsid w:val="00380723"/>
    <w:rsid w:val="00380C43"/>
    <w:rsid w:val="00381EDB"/>
    <w:rsid w:val="00382428"/>
    <w:rsid w:val="00382704"/>
    <w:rsid w:val="00382AEC"/>
    <w:rsid w:val="0038373D"/>
    <w:rsid w:val="003843F1"/>
    <w:rsid w:val="003844D6"/>
    <w:rsid w:val="0038517E"/>
    <w:rsid w:val="003858CD"/>
    <w:rsid w:val="003859ED"/>
    <w:rsid w:val="00386331"/>
    <w:rsid w:val="0038698E"/>
    <w:rsid w:val="00386D0F"/>
    <w:rsid w:val="00387AB3"/>
    <w:rsid w:val="00387B18"/>
    <w:rsid w:val="00387DB4"/>
    <w:rsid w:val="00387F3D"/>
    <w:rsid w:val="003905D5"/>
    <w:rsid w:val="0039065F"/>
    <w:rsid w:val="00391C3F"/>
    <w:rsid w:val="003927A2"/>
    <w:rsid w:val="00392B2D"/>
    <w:rsid w:val="00392F05"/>
    <w:rsid w:val="00393662"/>
    <w:rsid w:val="003942A2"/>
    <w:rsid w:val="00394391"/>
    <w:rsid w:val="0039471F"/>
    <w:rsid w:val="00394918"/>
    <w:rsid w:val="003951C2"/>
    <w:rsid w:val="003953A0"/>
    <w:rsid w:val="003956DF"/>
    <w:rsid w:val="00395C9D"/>
    <w:rsid w:val="003960D1"/>
    <w:rsid w:val="003963C3"/>
    <w:rsid w:val="00396878"/>
    <w:rsid w:val="003970CB"/>
    <w:rsid w:val="00397FA1"/>
    <w:rsid w:val="003A2107"/>
    <w:rsid w:val="003A23FE"/>
    <w:rsid w:val="003A3D28"/>
    <w:rsid w:val="003A4268"/>
    <w:rsid w:val="003A5DF7"/>
    <w:rsid w:val="003A69F2"/>
    <w:rsid w:val="003A6C87"/>
    <w:rsid w:val="003A6E35"/>
    <w:rsid w:val="003A7309"/>
    <w:rsid w:val="003B23E0"/>
    <w:rsid w:val="003B254C"/>
    <w:rsid w:val="003B33EE"/>
    <w:rsid w:val="003B72BE"/>
    <w:rsid w:val="003C1E47"/>
    <w:rsid w:val="003C3B20"/>
    <w:rsid w:val="003C4D5C"/>
    <w:rsid w:val="003C54F4"/>
    <w:rsid w:val="003C6BDD"/>
    <w:rsid w:val="003C6FFD"/>
    <w:rsid w:val="003C756F"/>
    <w:rsid w:val="003C761E"/>
    <w:rsid w:val="003D03C9"/>
    <w:rsid w:val="003D09EB"/>
    <w:rsid w:val="003D0C0F"/>
    <w:rsid w:val="003D10CF"/>
    <w:rsid w:val="003D13BD"/>
    <w:rsid w:val="003D1718"/>
    <w:rsid w:val="003D1E09"/>
    <w:rsid w:val="003D30A4"/>
    <w:rsid w:val="003D3168"/>
    <w:rsid w:val="003D43B3"/>
    <w:rsid w:val="003D4A4D"/>
    <w:rsid w:val="003D5A25"/>
    <w:rsid w:val="003D5B2F"/>
    <w:rsid w:val="003D5E2E"/>
    <w:rsid w:val="003D71F4"/>
    <w:rsid w:val="003E08CA"/>
    <w:rsid w:val="003E106D"/>
    <w:rsid w:val="003E15A2"/>
    <w:rsid w:val="003E21BD"/>
    <w:rsid w:val="003E2253"/>
    <w:rsid w:val="003E2380"/>
    <w:rsid w:val="003E2690"/>
    <w:rsid w:val="003E3BD6"/>
    <w:rsid w:val="003E3F36"/>
    <w:rsid w:val="003E52C8"/>
    <w:rsid w:val="003E532D"/>
    <w:rsid w:val="003E5ECD"/>
    <w:rsid w:val="003E61D2"/>
    <w:rsid w:val="003E6B06"/>
    <w:rsid w:val="003E6C9D"/>
    <w:rsid w:val="003E78D2"/>
    <w:rsid w:val="003E79BB"/>
    <w:rsid w:val="003F023E"/>
    <w:rsid w:val="003F04E9"/>
    <w:rsid w:val="003F2DC5"/>
    <w:rsid w:val="003F36F8"/>
    <w:rsid w:val="003F3F53"/>
    <w:rsid w:val="003F4E36"/>
    <w:rsid w:val="003F5036"/>
    <w:rsid w:val="003F6037"/>
    <w:rsid w:val="003F603C"/>
    <w:rsid w:val="003F606E"/>
    <w:rsid w:val="003F667F"/>
    <w:rsid w:val="003F7619"/>
    <w:rsid w:val="0040018B"/>
    <w:rsid w:val="00400B42"/>
    <w:rsid w:val="00401DFB"/>
    <w:rsid w:val="00401FF6"/>
    <w:rsid w:val="00402208"/>
    <w:rsid w:val="00402488"/>
    <w:rsid w:val="00402677"/>
    <w:rsid w:val="0040344B"/>
    <w:rsid w:val="0040358C"/>
    <w:rsid w:val="004041DC"/>
    <w:rsid w:val="004044E0"/>
    <w:rsid w:val="0040468C"/>
    <w:rsid w:val="0040484C"/>
    <w:rsid w:val="0040498B"/>
    <w:rsid w:val="00404FFA"/>
    <w:rsid w:val="00405D0C"/>
    <w:rsid w:val="00406983"/>
    <w:rsid w:val="00406F5C"/>
    <w:rsid w:val="004071A1"/>
    <w:rsid w:val="00407D7F"/>
    <w:rsid w:val="004113FC"/>
    <w:rsid w:val="0041161F"/>
    <w:rsid w:val="00411F34"/>
    <w:rsid w:val="004122CF"/>
    <w:rsid w:val="004127BD"/>
    <w:rsid w:val="00412E02"/>
    <w:rsid w:val="0041369D"/>
    <w:rsid w:val="00413F03"/>
    <w:rsid w:val="00415248"/>
    <w:rsid w:val="004154CD"/>
    <w:rsid w:val="00416E1A"/>
    <w:rsid w:val="0041708A"/>
    <w:rsid w:val="00417585"/>
    <w:rsid w:val="0041758A"/>
    <w:rsid w:val="00417F28"/>
    <w:rsid w:val="00420A95"/>
    <w:rsid w:val="00420D0B"/>
    <w:rsid w:val="00421353"/>
    <w:rsid w:val="00421824"/>
    <w:rsid w:val="00422EEF"/>
    <w:rsid w:val="00423CB3"/>
    <w:rsid w:val="00424CF8"/>
    <w:rsid w:val="00424E58"/>
    <w:rsid w:val="00424EAC"/>
    <w:rsid w:val="004255A3"/>
    <w:rsid w:val="00425F69"/>
    <w:rsid w:val="00426333"/>
    <w:rsid w:val="00426C34"/>
    <w:rsid w:val="00426D31"/>
    <w:rsid w:val="00427473"/>
    <w:rsid w:val="00427E3A"/>
    <w:rsid w:val="004305E4"/>
    <w:rsid w:val="00430E9C"/>
    <w:rsid w:val="00430F5F"/>
    <w:rsid w:val="004325F0"/>
    <w:rsid w:val="00433627"/>
    <w:rsid w:val="0043468C"/>
    <w:rsid w:val="00434BCE"/>
    <w:rsid w:val="00434C00"/>
    <w:rsid w:val="0043579C"/>
    <w:rsid w:val="0043616F"/>
    <w:rsid w:val="00437006"/>
    <w:rsid w:val="00437688"/>
    <w:rsid w:val="004407CC"/>
    <w:rsid w:val="00440800"/>
    <w:rsid w:val="0044216B"/>
    <w:rsid w:val="00442791"/>
    <w:rsid w:val="00442961"/>
    <w:rsid w:val="004435B5"/>
    <w:rsid w:val="00443A49"/>
    <w:rsid w:val="00443D35"/>
    <w:rsid w:val="0044463D"/>
    <w:rsid w:val="004458CA"/>
    <w:rsid w:val="00445C75"/>
    <w:rsid w:val="00446B63"/>
    <w:rsid w:val="00446C56"/>
    <w:rsid w:val="00450144"/>
    <w:rsid w:val="0045027F"/>
    <w:rsid w:val="00450281"/>
    <w:rsid w:val="00450369"/>
    <w:rsid w:val="0045095B"/>
    <w:rsid w:val="004510C2"/>
    <w:rsid w:val="00451182"/>
    <w:rsid w:val="004519A2"/>
    <w:rsid w:val="00452786"/>
    <w:rsid w:val="00452E79"/>
    <w:rsid w:val="004536B8"/>
    <w:rsid w:val="004542B5"/>
    <w:rsid w:val="00454FD2"/>
    <w:rsid w:val="00455ABC"/>
    <w:rsid w:val="00456E52"/>
    <w:rsid w:val="004571CC"/>
    <w:rsid w:val="00457B2F"/>
    <w:rsid w:val="004604AD"/>
    <w:rsid w:val="0046055E"/>
    <w:rsid w:val="00460729"/>
    <w:rsid w:val="0046081F"/>
    <w:rsid w:val="00460A7B"/>
    <w:rsid w:val="00460A87"/>
    <w:rsid w:val="00463413"/>
    <w:rsid w:val="00463EA4"/>
    <w:rsid w:val="004650EC"/>
    <w:rsid w:val="00465AA9"/>
    <w:rsid w:val="00465F1A"/>
    <w:rsid w:val="00465F47"/>
    <w:rsid w:val="00466510"/>
    <w:rsid w:val="00466C25"/>
    <w:rsid w:val="004675C2"/>
    <w:rsid w:val="0047012A"/>
    <w:rsid w:val="004702E1"/>
    <w:rsid w:val="00470768"/>
    <w:rsid w:val="00470FDD"/>
    <w:rsid w:val="0047210D"/>
    <w:rsid w:val="00472B0D"/>
    <w:rsid w:val="00472D68"/>
    <w:rsid w:val="00472F70"/>
    <w:rsid w:val="00473FD6"/>
    <w:rsid w:val="004741A1"/>
    <w:rsid w:val="00474248"/>
    <w:rsid w:val="004749BD"/>
    <w:rsid w:val="0047511D"/>
    <w:rsid w:val="00475943"/>
    <w:rsid w:val="00475EF7"/>
    <w:rsid w:val="00477963"/>
    <w:rsid w:val="0048369D"/>
    <w:rsid w:val="004838AE"/>
    <w:rsid w:val="00483C60"/>
    <w:rsid w:val="004841AA"/>
    <w:rsid w:val="004842FB"/>
    <w:rsid w:val="00484E4B"/>
    <w:rsid w:val="00485214"/>
    <w:rsid w:val="0048575B"/>
    <w:rsid w:val="00485E39"/>
    <w:rsid w:val="00486603"/>
    <w:rsid w:val="00486609"/>
    <w:rsid w:val="004876A2"/>
    <w:rsid w:val="0049025B"/>
    <w:rsid w:val="0049165E"/>
    <w:rsid w:val="00491CB1"/>
    <w:rsid w:val="00491F8A"/>
    <w:rsid w:val="00492AF1"/>
    <w:rsid w:val="00493B68"/>
    <w:rsid w:val="004952DD"/>
    <w:rsid w:val="00495849"/>
    <w:rsid w:val="004958F7"/>
    <w:rsid w:val="0049624A"/>
    <w:rsid w:val="0049630B"/>
    <w:rsid w:val="00496D23"/>
    <w:rsid w:val="004977D3"/>
    <w:rsid w:val="004A07CE"/>
    <w:rsid w:val="004A1DEF"/>
    <w:rsid w:val="004A4786"/>
    <w:rsid w:val="004A50C0"/>
    <w:rsid w:val="004A51E9"/>
    <w:rsid w:val="004A66CB"/>
    <w:rsid w:val="004A69FB"/>
    <w:rsid w:val="004A6BFC"/>
    <w:rsid w:val="004A75FE"/>
    <w:rsid w:val="004B0A96"/>
    <w:rsid w:val="004B0D14"/>
    <w:rsid w:val="004B0D72"/>
    <w:rsid w:val="004B244E"/>
    <w:rsid w:val="004B291C"/>
    <w:rsid w:val="004B2E36"/>
    <w:rsid w:val="004B3788"/>
    <w:rsid w:val="004B4447"/>
    <w:rsid w:val="004B50D9"/>
    <w:rsid w:val="004B5545"/>
    <w:rsid w:val="004B573E"/>
    <w:rsid w:val="004B6306"/>
    <w:rsid w:val="004B65C7"/>
    <w:rsid w:val="004B6AB4"/>
    <w:rsid w:val="004B70E0"/>
    <w:rsid w:val="004B70F3"/>
    <w:rsid w:val="004B7BC2"/>
    <w:rsid w:val="004C1416"/>
    <w:rsid w:val="004C1C2D"/>
    <w:rsid w:val="004C26CB"/>
    <w:rsid w:val="004C39F2"/>
    <w:rsid w:val="004C443D"/>
    <w:rsid w:val="004C44FA"/>
    <w:rsid w:val="004C5057"/>
    <w:rsid w:val="004C6510"/>
    <w:rsid w:val="004C65C2"/>
    <w:rsid w:val="004C67FD"/>
    <w:rsid w:val="004C6AEC"/>
    <w:rsid w:val="004C7D08"/>
    <w:rsid w:val="004D0239"/>
    <w:rsid w:val="004D0B22"/>
    <w:rsid w:val="004D0CD7"/>
    <w:rsid w:val="004D18E3"/>
    <w:rsid w:val="004D1B1F"/>
    <w:rsid w:val="004D1B60"/>
    <w:rsid w:val="004D21F5"/>
    <w:rsid w:val="004D357E"/>
    <w:rsid w:val="004D3D9C"/>
    <w:rsid w:val="004D3F6B"/>
    <w:rsid w:val="004D4EF0"/>
    <w:rsid w:val="004D51A5"/>
    <w:rsid w:val="004D5415"/>
    <w:rsid w:val="004D67AB"/>
    <w:rsid w:val="004D6C9C"/>
    <w:rsid w:val="004D7250"/>
    <w:rsid w:val="004D7B57"/>
    <w:rsid w:val="004D7EC3"/>
    <w:rsid w:val="004E1EE1"/>
    <w:rsid w:val="004E2364"/>
    <w:rsid w:val="004E3290"/>
    <w:rsid w:val="004E3875"/>
    <w:rsid w:val="004E5BA4"/>
    <w:rsid w:val="004E6483"/>
    <w:rsid w:val="004E6654"/>
    <w:rsid w:val="004E6C6B"/>
    <w:rsid w:val="004E7813"/>
    <w:rsid w:val="004E78DB"/>
    <w:rsid w:val="004F0D4A"/>
    <w:rsid w:val="004F0F92"/>
    <w:rsid w:val="004F3DC5"/>
    <w:rsid w:val="004F4A3A"/>
    <w:rsid w:val="004F544E"/>
    <w:rsid w:val="004F6678"/>
    <w:rsid w:val="004F6D83"/>
    <w:rsid w:val="004F7814"/>
    <w:rsid w:val="00500898"/>
    <w:rsid w:val="005037E4"/>
    <w:rsid w:val="00503878"/>
    <w:rsid w:val="005047FC"/>
    <w:rsid w:val="00504963"/>
    <w:rsid w:val="0050638B"/>
    <w:rsid w:val="00506B9A"/>
    <w:rsid w:val="0050751C"/>
    <w:rsid w:val="0050790D"/>
    <w:rsid w:val="005106C5"/>
    <w:rsid w:val="00510E2A"/>
    <w:rsid w:val="00511112"/>
    <w:rsid w:val="00511837"/>
    <w:rsid w:val="00511FEE"/>
    <w:rsid w:val="0051337A"/>
    <w:rsid w:val="0051431A"/>
    <w:rsid w:val="00514B99"/>
    <w:rsid w:val="005150FD"/>
    <w:rsid w:val="00515AB0"/>
    <w:rsid w:val="00516ACE"/>
    <w:rsid w:val="00516D39"/>
    <w:rsid w:val="00516FC2"/>
    <w:rsid w:val="00517318"/>
    <w:rsid w:val="0051738E"/>
    <w:rsid w:val="00517845"/>
    <w:rsid w:val="00517ECD"/>
    <w:rsid w:val="00520145"/>
    <w:rsid w:val="00520486"/>
    <w:rsid w:val="00520968"/>
    <w:rsid w:val="005216E1"/>
    <w:rsid w:val="00522873"/>
    <w:rsid w:val="00522EDC"/>
    <w:rsid w:val="00523A01"/>
    <w:rsid w:val="00523F64"/>
    <w:rsid w:val="005240D9"/>
    <w:rsid w:val="005242FC"/>
    <w:rsid w:val="00524552"/>
    <w:rsid w:val="0052492E"/>
    <w:rsid w:val="00524EC8"/>
    <w:rsid w:val="00525459"/>
    <w:rsid w:val="005257C1"/>
    <w:rsid w:val="005257D2"/>
    <w:rsid w:val="00526081"/>
    <w:rsid w:val="00526FF1"/>
    <w:rsid w:val="00527731"/>
    <w:rsid w:val="0052786F"/>
    <w:rsid w:val="005279B5"/>
    <w:rsid w:val="00530122"/>
    <w:rsid w:val="0053033E"/>
    <w:rsid w:val="00530706"/>
    <w:rsid w:val="00530E9C"/>
    <w:rsid w:val="00530F08"/>
    <w:rsid w:val="00532DA0"/>
    <w:rsid w:val="00533345"/>
    <w:rsid w:val="005339E7"/>
    <w:rsid w:val="00534396"/>
    <w:rsid w:val="005347F9"/>
    <w:rsid w:val="00535B95"/>
    <w:rsid w:val="00535C4C"/>
    <w:rsid w:val="00536D2E"/>
    <w:rsid w:val="00537CD5"/>
    <w:rsid w:val="00537FAD"/>
    <w:rsid w:val="00540218"/>
    <w:rsid w:val="005408CF"/>
    <w:rsid w:val="0054105C"/>
    <w:rsid w:val="00541090"/>
    <w:rsid w:val="0054146F"/>
    <w:rsid w:val="00541B50"/>
    <w:rsid w:val="005424F8"/>
    <w:rsid w:val="00542D19"/>
    <w:rsid w:val="00543106"/>
    <w:rsid w:val="00543361"/>
    <w:rsid w:val="00543B44"/>
    <w:rsid w:val="00543FAD"/>
    <w:rsid w:val="00543FC0"/>
    <w:rsid w:val="00544E5D"/>
    <w:rsid w:val="005450E3"/>
    <w:rsid w:val="00545C2F"/>
    <w:rsid w:val="00546330"/>
    <w:rsid w:val="00546686"/>
    <w:rsid w:val="00546FE0"/>
    <w:rsid w:val="00550818"/>
    <w:rsid w:val="00550DC6"/>
    <w:rsid w:val="005510AB"/>
    <w:rsid w:val="005517FC"/>
    <w:rsid w:val="00552465"/>
    <w:rsid w:val="0055340F"/>
    <w:rsid w:val="00554F55"/>
    <w:rsid w:val="0055648F"/>
    <w:rsid w:val="00556E3A"/>
    <w:rsid w:val="0055701E"/>
    <w:rsid w:val="005579B4"/>
    <w:rsid w:val="00557BF1"/>
    <w:rsid w:val="0056067D"/>
    <w:rsid w:val="00560EBA"/>
    <w:rsid w:val="00561FCF"/>
    <w:rsid w:val="00562215"/>
    <w:rsid w:val="00562D5A"/>
    <w:rsid w:val="005649CD"/>
    <w:rsid w:val="00564F01"/>
    <w:rsid w:val="005659B6"/>
    <w:rsid w:val="00565DD9"/>
    <w:rsid w:val="00566978"/>
    <w:rsid w:val="00567380"/>
    <w:rsid w:val="005677E7"/>
    <w:rsid w:val="005700D5"/>
    <w:rsid w:val="005700FD"/>
    <w:rsid w:val="005703A7"/>
    <w:rsid w:val="005709E8"/>
    <w:rsid w:val="0057177A"/>
    <w:rsid w:val="00572192"/>
    <w:rsid w:val="00572B45"/>
    <w:rsid w:val="00573FF2"/>
    <w:rsid w:val="0057624E"/>
    <w:rsid w:val="0057634A"/>
    <w:rsid w:val="00576A20"/>
    <w:rsid w:val="00577465"/>
    <w:rsid w:val="00577A43"/>
    <w:rsid w:val="00577FAF"/>
    <w:rsid w:val="00580213"/>
    <w:rsid w:val="00582052"/>
    <w:rsid w:val="00582956"/>
    <w:rsid w:val="00584247"/>
    <w:rsid w:val="005847BF"/>
    <w:rsid w:val="005853E5"/>
    <w:rsid w:val="00585E31"/>
    <w:rsid w:val="00586365"/>
    <w:rsid w:val="005863B9"/>
    <w:rsid w:val="005865C6"/>
    <w:rsid w:val="005904E1"/>
    <w:rsid w:val="0059080E"/>
    <w:rsid w:val="005909B4"/>
    <w:rsid w:val="0059137A"/>
    <w:rsid w:val="005913EB"/>
    <w:rsid w:val="00591459"/>
    <w:rsid w:val="00593224"/>
    <w:rsid w:val="00593721"/>
    <w:rsid w:val="00593829"/>
    <w:rsid w:val="00593FB5"/>
    <w:rsid w:val="00594C28"/>
    <w:rsid w:val="0059507D"/>
    <w:rsid w:val="0059552A"/>
    <w:rsid w:val="00595682"/>
    <w:rsid w:val="00595F32"/>
    <w:rsid w:val="00596A01"/>
    <w:rsid w:val="005A02B2"/>
    <w:rsid w:val="005A0416"/>
    <w:rsid w:val="005A0945"/>
    <w:rsid w:val="005A15DD"/>
    <w:rsid w:val="005A2A01"/>
    <w:rsid w:val="005A308C"/>
    <w:rsid w:val="005A61AA"/>
    <w:rsid w:val="005A700F"/>
    <w:rsid w:val="005A7B55"/>
    <w:rsid w:val="005B055F"/>
    <w:rsid w:val="005B080C"/>
    <w:rsid w:val="005B0F4C"/>
    <w:rsid w:val="005B1A0A"/>
    <w:rsid w:val="005B35CB"/>
    <w:rsid w:val="005B3FFC"/>
    <w:rsid w:val="005B43DC"/>
    <w:rsid w:val="005B5ECF"/>
    <w:rsid w:val="005B6DB5"/>
    <w:rsid w:val="005B7326"/>
    <w:rsid w:val="005B7EA6"/>
    <w:rsid w:val="005C0C4D"/>
    <w:rsid w:val="005C1451"/>
    <w:rsid w:val="005C17D5"/>
    <w:rsid w:val="005C1B16"/>
    <w:rsid w:val="005C1BB1"/>
    <w:rsid w:val="005C3B40"/>
    <w:rsid w:val="005C4541"/>
    <w:rsid w:val="005C4566"/>
    <w:rsid w:val="005C495C"/>
    <w:rsid w:val="005C52C9"/>
    <w:rsid w:val="005C6DF9"/>
    <w:rsid w:val="005C791E"/>
    <w:rsid w:val="005C7E1D"/>
    <w:rsid w:val="005C7F3E"/>
    <w:rsid w:val="005D061E"/>
    <w:rsid w:val="005D15E9"/>
    <w:rsid w:val="005D1CFA"/>
    <w:rsid w:val="005D2283"/>
    <w:rsid w:val="005D2782"/>
    <w:rsid w:val="005D2841"/>
    <w:rsid w:val="005D2AC6"/>
    <w:rsid w:val="005D3F9F"/>
    <w:rsid w:val="005D43C6"/>
    <w:rsid w:val="005D465E"/>
    <w:rsid w:val="005D494F"/>
    <w:rsid w:val="005D4AF0"/>
    <w:rsid w:val="005D5735"/>
    <w:rsid w:val="005D5981"/>
    <w:rsid w:val="005D6347"/>
    <w:rsid w:val="005D66A2"/>
    <w:rsid w:val="005D6AE6"/>
    <w:rsid w:val="005D6CAC"/>
    <w:rsid w:val="005D6D01"/>
    <w:rsid w:val="005D70D7"/>
    <w:rsid w:val="005D7AF3"/>
    <w:rsid w:val="005E0760"/>
    <w:rsid w:val="005E0D2C"/>
    <w:rsid w:val="005E11B5"/>
    <w:rsid w:val="005E12AA"/>
    <w:rsid w:val="005E1707"/>
    <w:rsid w:val="005E40DC"/>
    <w:rsid w:val="005E4E44"/>
    <w:rsid w:val="005E5B7F"/>
    <w:rsid w:val="005E5D3F"/>
    <w:rsid w:val="005E65BF"/>
    <w:rsid w:val="005E65D9"/>
    <w:rsid w:val="005E65E8"/>
    <w:rsid w:val="005E6E5B"/>
    <w:rsid w:val="005E7A18"/>
    <w:rsid w:val="005F05DB"/>
    <w:rsid w:val="005F0A75"/>
    <w:rsid w:val="005F1CAB"/>
    <w:rsid w:val="005F1DB9"/>
    <w:rsid w:val="005F43C4"/>
    <w:rsid w:val="005F4538"/>
    <w:rsid w:val="005F491D"/>
    <w:rsid w:val="005F4CE8"/>
    <w:rsid w:val="005F5233"/>
    <w:rsid w:val="005F6441"/>
    <w:rsid w:val="005F66F1"/>
    <w:rsid w:val="005F7635"/>
    <w:rsid w:val="00600357"/>
    <w:rsid w:val="00600738"/>
    <w:rsid w:val="0060100E"/>
    <w:rsid w:val="00601469"/>
    <w:rsid w:val="0060155A"/>
    <w:rsid w:val="00601848"/>
    <w:rsid w:val="00601862"/>
    <w:rsid w:val="0060186A"/>
    <w:rsid w:val="00601FE8"/>
    <w:rsid w:val="00602C13"/>
    <w:rsid w:val="006038E1"/>
    <w:rsid w:val="00603FB6"/>
    <w:rsid w:val="0060510D"/>
    <w:rsid w:val="00606AF7"/>
    <w:rsid w:val="00606C25"/>
    <w:rsid w:val="0060744A"/>
    <w:rsid w:val="00607B38"/>
    <w:rsid w:val="00607F60"/>
    <w:rsid w:val="0061182F"/>
    <w:rsid w:val="006122DE"/>
    <w:rsid w:val="00613158"/>
    <w:rsid w:val="00613410"/>
    <w:rsid w:val="006134ED"/>
    <w:rsid w:val="00613863"/>
    <w:rsid w:val="0061511C"/>
    <w:rsid w:val="00617B58"/>
    <w:rsid w:val="00617F8B"/>
    <w:rsid w:val="00621F20"/>
    <w:rsid w:val="00622160"/>
    <w:rsid w:val="00622381"/>
    <w:rsid w:val="006224E4"/>
    <w:rsid w:val="006225E8"/>
    <w:rsid w:val="00622E2A"/>
    <w:rsid w:val="006230DB"/>
    <w:rsid w:val="0062443A"/>
    <w:rsid w:val="00624899"/>
    <w:rsid w:val="00624D8E"/>
    <w:rsid w:val="00624EFD"/>
    <w:rsid w:val="00625380"/>
    <w:rsid w:val="006264EC"/>
    <w:rsid w:val="0063068F"/>
    <w:rsid w:val="0063168E"/>
    <w:rsid w:val="00631CB5"/>
    <w:rsid w:val="00631DC8"/>
    <w:rsid w:val="00632BA5"/>
    <w:rsid w:val="00632BAF"/>
    <w:rsid w:val="006334E7"/>
    <w:rsid w:val="00633C06"/>
    <w:rsid w:val="0063466C"/>
    <w:rsid w:val="00634BFA"/>
    <w:rsid w:val="00635062"/>
    <w:rsid w:val="00637716"/>
    <w:rsid w:val="00642178"/>
    <w:rsid w:val="00643B20"/>
    <w:rsid w:val="00645311"/>
    <w:rsid w:val="00645688"/>
    <w:rsid w:val="006459C5"/>
    <w:rsid w:val="00645F01"/>
    <w:rsid w:val="0064630F"/>
    <w:rsid w:val="00646638"/>
    <w:rsid w:val="00647464"/>
    <w:rsid w:val="00647555"/>
    <w:rsid w:val="006507EF"/>
    <w:rsid w:val="00651A8C"/>
    <w:rsid w:val="00651D70"/>
    <w:rsid w:val="0065394D"/>
    <w:rsid w:val="006540D7"/>
    <w:rsid w:val="00654311"/>
    <w:rsid w:val="006548FC"/>
    <w:rsid w:val="0065499E"/>
    <w:rsid w:val="0065548C"/>
    <w:rsid w:val="00656DF0"/>
    <w:rsid w:val="00657C92"/>
    <w:rsid w:val="00660E64"/>
    <w:rsid w:val="00661497"/>
    <w:rsid w:val="00661830"/>
    <w:rsid w:val="006622E3"/>
    <w:rsid w:val="0066279E"/>
    <w:rsid w:val="00665D40"/>
    <w:rsid w:val="00666EE8"/>
    <w:rsid w:val="006701DF"/>
    <w:rsid w:val="00671019"/>
    <w:rsid w:val="006715C8"/>
    <w:rsid w:val="00671996"/>
    <w:rsid w:val="006720C4"/>
    <w:rsid w:val="006725F0"/>
    <w:rsid w:val="006729D9"/>
    <w:rsid w:val="00672B21"/>
    <w:rsid w:val="00673007"/>
    <w:rsid w:val="006739C4"/>
    <w:rsid w:val="0067474F"/>
    <w:rsid w:val="0067518E"/>
    <w:rsid w:val="00675EAD"/>
    <w:rsid w:val="006765B7"/>
    <w:rsid w:val="00676727"/>
    <w:rsid w:val="00676E64"/>
    <w:rsid w:val="0067758A"/>
    <w:rsid w:val="0067762C"/>
    <w:rsid w:val="00680687"/>
    <w:rsid w:val="00680944"/>
    <w:rsid w:val="006809B5"/>
    <w:rsid w:val="00680EB5"/>
    <w:rsid w:val="0068216F"/>
    <w:rsid w:val="006821F8"/>
    <w:rsid w:val="00682762"/>
    <w:rsid w:val="00682B40"/>
    <w:rsid w:val="0068385F"/>
    <w:rsid w:val="00684559"/>
    <w:rsid w:val="00684AFF"/>
    <w:rsid w:val="00684BC7"/>
    <w:rsid w:val="006859AB"/>
    <w:rsid w:val="00686261"/>
    <w:rsid w:val="00686F88"/>
    <w:rsid w:val="00687642"/>
    <w:rsid w:val="006877FC"/>
    <w:rsid w:val="00687B7E"/>
    <w:rsid w:val="006900B5"/>
    <w:rsid w:val="006909AB"/>
    <w:rsid w:val="0069176B"/>
    <w:rsid w:val="00691BE4"/>
    <w:rsid w:val="0069357C"/>
    <w:rsid w:val="00693805"/>
    <w:rsid w:val="00693CC5"/>
    <w:rsid w:val="0069462F"/>
    <w:rsid w:val="00694801"/>
    <w:rsid w:val="0069482E"/>
    <w:rsid w:val="00695C1F"/>
    <w:rsid w:val="00695E25"/>
    <w:rsid w:val="0069607F"/>
    <w:rsid w:val="006960E9"/>
    <w:rsid w:val="00696612"/>
    <w:rsid w:val="00697F8C"/>
    <w:rsid w:val="006A0539"/>
    <w:rsid w:val="006A0691"/>
    <w:rsid w:val="006A074B"/>
    <w:rsid w:val="006A0AD3"/>
    <w:rsid w:val="006A1BE7"/>
    <w:rsid w:val="006A1C04"/>
    <w:rsid w:val="006A36F9"/>
    <w:rsid w:val="006A3B4C"/>
    <w:rsid w:val="006A3D52"/>
    <w:rsid w:val="006A4E72"/>
    <w:rsid w:val="006A52FF"/>
    <w:rsid w:val="006A6AB1"/>
    <w:rsid w:val="006A7719"/>
    <w:rsid w:val="006A7D36"/>
    <w:rsid w:val="006B0167"/>
    <w:rsid w:val="006B1128"/>
    <w:rsid w:val="006B120F"/>
    <w:rsid w:val="006B2CAD"/>
    <w:rsid w:val="006B2F0A"/>
    <w:rsid w:val="006B3966"/>
    <w:rsid w:val="006B3FDD"/>
    <w:rsid w:val="006B5799"/>
    <w:rsid w:val="006B6048"/>
    <w:rsid w:val="006B6203"/>
    <w:rsid w:val="006B6C05"/>
    <w:rsid w:val="006B6FC1"/>
    <w:rsid w:val="006B73CE"/>
    <w:rsid w:val="006C094C"/>
    <w:rsid w:val="006C1232"/>
    <w:rsid w:val="006C185A"/>
    <w:rsid w:val="006C1988"/>
    <w:rsid w:val="006C1E49"/>
    <w:rsid w:val="006C2335"/>
    <w:rsid w:val="006C4C44"/>
    <w:rsid w:val="006C5300"/>
    <w:rsid w:val="006C5494"/>
    <w:rsid w:val="006C599C"/>
    <w:rsid w:val="006C739A"/>
    <w:rsid w:val="006D063C"/>
    <w:rsid w:val="006D186B"/>
    <w:rsid w:val="006D1D51"/>
    <w:rsid w:val="006D1FC0"/>
    <w:rsid w:val="006D2969"/>
    <w:rsid w:val="006D34B0"/>
    <w:rsid w:val="006D36D0"/>
    <w:rsid w:val="006D47C6"/>
    <w:rsid w:val="006D4DAD"/>
    <w:rsid w:val="006D5029"/>
    <w:rsid w:val="006D6456"/>
    <w:rsid w:val="006D66FE"/>
    <w:rsid w:val="006D7E6A"/>
    <w:rsid w:val="006D7FAE"/>
    <w:rsid w:val="006E0470"/>
    <w:rsid w:val="006E0555"/>
    <w:rsid w:val="006E05F6"/>
    <w:rsid w:val="006E09FB"/>
    <w:rsid w:val="006E20CC"/>
    <w:rsid w:val="006E2B62"/>
    <w:rsid w:val="006E2CBC"/>
    <w:rsid w:val="006E2FAE"/>
    <w:rsid w:val="006E3A64"/>
    <w:rsid w:val="006E4770"/>
    <w:rsid w:val="006E581B"/>
    <w:rsid w:val="006E59E2"/>
    <w:rsid w:val="006E5C2D"/>
    <w:rsid w:val="006E7990"/>
    <w:rsid w:val="006E7B55"/>
    <w:rsid w:val="006F0C58"/>
    <w:rsid w:val="006F1CFC"/>
    <w:rsid w:val="006F2030"/>
    <w:rsid w:val="006F2266"/>
    <w:rsid w:val="006F2605"/>
    <w:rsid w:val="006F280A"/>
    <w:rsid w:val="006F29B8"/>
    <w:rsid w:val="006F3091"/>
    <w:rsid w:val="006F44FB"/>
    <w:rsid w:val="006F4ACD"/>
    <w:rsid w:val="006F536C"/>
    <w:rsid w:val="006F57B6"/>
    <w:rsid w:val="006F5D69"/>
    <w:rsid w:val="006F5EE5"/>
    <w:rsid w:val="006F67A4"/>
    <w:rsid w:val="006F758A"/>
    <w:rsid w:val="006F78D4"/>
    <w:rsid w:val="006F7F20"/>
    <w:rsid w:val="007007D4"/>
    <w:rsid w:val="00700AF2"/>
    <w:rsid w:val="0070121D"/>
    <w:rsid w:val="007014CE"/>
    <w:rsid w:val="007017C5"/>
    <w:rsid w:val="00701E4D"/>
    <w:rsid w:val="007026FF"/>
    <w:rsid w:val="00702ADB"/>
    <w:rsid w:val="00702B93"/>
    <w:rsid w:val="007034C6"/>
    <w:rsid w:val="00703ED7"/>
    <w:rsid w:val="00705402"/>
    <w:rsid w:val="00705C17"/>
    <w:rsid w:val="0070601C"/>
    <w:rsid w:val="007068E7"/>
    <w:rsid w:val="00706C64"/>
    <w:rsid w:val="00707BF1"/>
    <w:rsid w:val="00710D11"/>
    <w:rsid w:val="007110C4"/>
    <w:rsid w:val="0071192D"/>
    <w:rsid w:val="00711DBA"/>
    <w:rsid w:val="00712095"/>
    <w:rsid w:val="00712335"/>
    <w:rsid w:val="00712752"/>
    <w:rsid w:val="00712897"/>
    <w:rsid w:val="00712ADB"/>
    <w:rsid w:val="00712F4C"/>
    <w:rsid w:val="0071337F"/>
    <w:rsid w:val="0071363F"/>
    <w:rsid w:val="0071759B"/>
    <w:rsid w:val="00717ADB"/>
    <w:rsid w:val="00720589"/>
    <w:rsid w:val="007208E1"/>
    <w:rsid w:val="00720CF6"/>
    <w:rsid w:val="00722EB5"/>
    <w:rsid w:val="00723E91"/>
    <w:rsid w:val="0072492E"/>
    <w:rsid w:val="00725462"/>
    <w:rsid w:val="00725B7A"/>
    <w:rsid w:val="00725BA5"/>
    <w:rsid w:val="00726063"/>
    <w:rsid w:val="00726131"/>
    <w:rsid w:val="007261B1"/>
    <w:rsid w:val="00726A47"/>
    <w:rsid w:val="00726C03"/>
    <w:rsid w:val="00727CCA"/>
    <w:rsid w:val="00727EA5"/>
    <w:rsid w:val="00731E47"/>
    <w:rsid w:val="00733ACA"/>
    <w:rsid w:val="00734F22"/>
    <w:rsid w:val="00735554"/>
    <w:rsid w:val="00736C0B"/>
    <w:rsid w:val="00736EF6"/>
    <w:rsid w:val="00737047"/>
    <w:rsid w:val="00737417"/>
    <w:rsid w:val="007377DD"/>
    <w:rsid w:val="0074095C"/>
    <w:rsid w:val="00740FF7"/>
    <w:rsid w:val="00741570"/>
    <w:rsid w:val="00741AC0"/>
    <w:rsid w:val="00742702"/>
    <w:rsid w:val="007427A7"/>
    <w:rsid w:val="00742F0A"/>
    <w:rsid w:val="007432AD"/>
    <w:rsid w:val="00743465"/>
    <w:rsid w:val="00743599"/>
    <w:rsid w:val="00745797"/>
    <w:rsid w:val="00745D47"/>
    <w:rsid w:val="0075050D"/>
    <w:rsid w:val="0075070A"/>
    <w:rsid w:val="00750AF1"/>
    <w:rsid w:val="00752DBD"/>
    <w:rsid w:val="00753101"/>
    <w:rsid w:val="00755F4C"/>
    <w:rsid w:val="007578F4"/>
    <w:rsid w:val="00757D80"/>
    <w:rsid w:val="00760132"/>
    <w:rsid w:val="0076334A"/>
    <w:rsid w:val="0076351E"/>
    <w:rsid w:val="00763558"/>
    <w:rsid w:val="00763743"/>
    <w:rsid w:val="0076380D"/>
    <w:rsid w:val="007640A2"/>
    <w:rsid w:val="00764123"/>
    <w:rsid w:val="00764189"/>
    <w:rsid w:val="00765310"/>
    <w:rsid w:val="00765E31"/>
    <w:rsid w:val="00766475"/>
    <w:rsid w:val="007679E7"/>
    <w:rsid w:val="00770BEA"/>
    <w:rsid w:val="00772CBC"/>
    <w:rsid w:val="00773478"/>
    <w:rsid w:val="0077426F"/>
    <w:rsid w:val="00774EAC"/>
    <w:rsid w:val="00775DAC"/>
    <w:rsid w:val="00775DF4"/>
    <w:rsid w:val="00777778"/>
    <w:rsid w:val="00777CD3"/>
    <w:rsid w:val="00777D57"/>
    <w:rsid w:val="00777D6E"/>
    <w:rsid w:val="00781315"/>
    <w:rsid w:val="007815B2"/>
    <w:rsid w:val="00781CE8"/>
    <w:rsid w:val="00782928"/>
    <w:rsid w:val="00782E50"/>
    <w:rsid w:val="007843F0"/>
    <w:rsid w:val="0078468D"/>
    <w:rsid w:val="0078502A"/>
    <w:rsid w:val="007857D2"/>
    <w:rsid w:val="00785D31"/>
    <w:rsid w:val="0078699E"/>
    <w:rsid w:val="00786DA9"/>
    <w:rsid w:val="007879E3"/>
    <w:rsid w:val="00787F03"/>
    <w:rsid w:val="007904B1"/>
    <w:rsid w:val="00790B79"/>
    <w:rsid w:val="00791370"/>
    <w:rsid w:val="007923AB"/>
    <w:rsid w:val="00792612"/>
    <w:rsid w:val="00792B14"/>
    <w:rsid w:val="00792D34"/>
    <w:rsid w:val="00793938"/>
    <w:rsid w:val="00793D2C"/>
    <w:rsid w:val="007941FB"/>
    <w:rsid w:val="00794204"/>
    <w:rsid w:val="00795E5F"/>
    <w:rsid w:val="00796220"/>
    <w:rsid w:val="0079640D"/>
    <w:rsid w:val="0079772D"/>
    <w:rsid w:val="007A0F56"/>
    <w:rsid w:val="007A17C0"/>
    <w:rsid w:val="007A2166"/>
    <w:rsid w:val="007A2260"/>
    <w:rsid w:val="007A260F"/>
    <w:rsid w:val="007A3169"/>
    <w:rsid w:val="007A31BD"/>
    <w:rsid w:val="007A37D3"/>
    <w:rsid w:val="007A43B1"/>
    <w:rsid w:val="007A457A"/>
    <w:rsid w:val="007A5B2A"/>
    <w:rsid w:val="007A5F4E"/>
    <w:rsid w:val="007A7431"/>
    <w:rsid w:val="007B036F"/>
    <w:rsid w:val="007B075A"/>
    <w:rsid w:val="007B1B61"/>
    <w:rsid w:val="007B1D3B"/>
    <w:rsid w:val="007B2B84"/>
    <w:rsid w:val="007B2BEC"/>
    <w:rsid w:val="007B48DF"/>
    <w:rsid w:val="007B56FE"/>
    <w:rsid w:val="007B5847"/>
    <w:rsid w:val="007B677F"/>
    <w:rsid w:val="007B7645"/>
    <w:rsid w:val="007C09A9"/>
    <w:rsid w:val="007C0A7D"/>
    <w:rsid w:val="007C0BF8"/>
    <w:rsid w:val="007C0D11"/>
    <w:rsid w:val="007C17DD"/>
    <w:rsid w:val="007C1CD2"/>
    <w:rsid w:val="007C2000"/>
    <w:rsid w:val="007C2E1E"/>
    <w:rsid w:val="007C4371"/>
    <w:rsid w:val="007C4578"/>
    <w:rsid w:val="007C4720"/>
    <w:rsid w:val="007C4C56"/>
    <w:rsid w:val="007C6078"/>
    <w:rsid w:val="007C73A1"/>
    <w:rsid w:val="007C742D"/>
    <w:rsid w:val="007C7F45"/>
    <w:rsid w:val="007D0424"/>
    <w:rsid w:val="007D1451"/>
    <w:rsid w:val="007D1FF4"/>
    <w:rsid w:val="007D262B"/>
    <w:rsid w:val="007D2FE9"/>
    <w:rsid w:val="007D41AA"/>
    <w:rsid w:val="007D4CA7"/>
    <w:rsid w:val="007D4E58"/>
    <w:rsid w:val="007D5D6C"/>
    <w:rsid w:val="007D62FA"/>
    <w:rsid w:val="007D7751"/>
    <w:rsid w:val="007D79DC"/>
    <w:rsid w:val="007D7B40"/>
    <w:rsid w:val="007E1BE2"/>
    <w:rsid w:val="007E22C3"/>
    <w:rsid w:val="007E3BA3"/>
    <w:rsid w:val="007E462C"/>
    <w:rsid w:val="007E48C1"/>
    <w:rsid w:val="007E4F56"/>
    <w:rsid w:val="007E51F5"/>
    <w:rsid w:val="007E5576"/>
    <w:rsid w:val="007E58A6"/>
    <w:rsid w:val="007E5A83"/>
    <w:rsid w:val="007E6312"/>
    <w:rsid w:val="007E6442"/>
    <w:rsid w:val="007F0987"/>
    <w:rsid w:val="007F1763"/>
    <w:rsid w:val="007F332A"/>
    <w:rsid w:val="007F45D1"/>
    <w:rsid w:val="007F622B"/>
    <w:rsid w:val="007F6318"/>
    <w:rsid w:val="007F63E8"/>
    <w:rsid w:val="007F6CB6"/>
    <w:rsid w:val="007F6E82"/>
    <w:rsid w:val="00800FA4"/>
    <w:rsid w:val="00801692"/>
    <w:rsid w:val="008024DB"/>
    <w:rsid w:val="00802C0D"/>
    <w:rsid w:val="00802C92"/>
    <w:rsid w:val="00802DBB"/>
    <w:rsid w:val="00803E07"/>
    <w:rsid w:val="00805526"/>
    <w:rsid w:val="0080592F"/>
    <w:rsid w:val="00805C8C"/>
    <w:rsid w:val="0080624B"/>
    <w:rsid w:val="0080674B"/>
    <w:rsid w:val="00806B63"/>
    <w:rsid w:val="008076B4"/>
    <w:rsid w:val="008078BF"/>
    <w:rsid w:val="00807DAF"/>
    <w:rsid w:val="008101ED"/>
    <w:rsid w:val="0081035A"/>
    <w:rsid w:val="008108B9"/>
    <w:rsid w:val="008109C1"/>
    <w:rsid w:val="00810C9F"/>
    <w:rsid w:val="00812044"/>
    <w:rsid w:val="00814759"/>
    <w:rsid w:val="00814FD1"/>
    <w:rsid w:val="00815056"/>
    <w:rsid w:val="00815188"/>
    <w:rsid w:val="00815BD8"/>
    <w:rsid w:val="00815CBC"/>
    <w:rsid w:val="00817D73"/>
    <w:rsid w:val="008227F8"/>
    <w:rsid w:val="00822EF8"/>
    <w:rsid w:val="00824471"/>
    <w:rsid w:val="00824491"/>
    <w:rsid w:val="00825A19"/>
    <w:rsid w:val="00826CF0"/>
    <w:rsid w:val="00826F51"/>
    <w:rsid w:val="00830E9A"/>
    <w:rsid w:val="0083205B"/>
    <w:rsid w:val="00832ACF"/>
    <w:rsid w:val="008336A2"/>
    <w:rsid w:val="0083386D"/>
    <w:rsid w:val="00833964"/>
    <w:rsid w:val="00833F09"/>
    <w:rsid w:val="00834701"/>
    <w:rsid w:val="00834FCB"/>
    <w:rsid w:val="00836248"/>
    <w:rsid w:val="00836ACA"/>
    <w:rsid w:val="00837D2F"/>
    <w:rsid w:val="00840F8D"/>
    <w:rsid w:val="00842FEC"/>
    <w:rsid w:val="00844680"/>
    <w:rsid w:val="008446E4"/>
    <w:rsid w:val="0084479D"/>
    <w:rsid w:val="00844848"/>
    <w:rsid w:val="00845CAC"/>
    <w:rsid w:val="00846024"/>
    <w:rsid w:val="00846908"/>
    <w:rsid w:val="0084701E"/>
    <w:rsid w:val="008503BC"/>
    <w:rsid w:val="00851DDA"/>
    <w:rsid w:val="00852DE6"/>
    <w:rsid w:val="0085300F"/>
    <w:rsid w:val="0085307F"/>
    <w:rsid w:val="008531F9"/>
    <w:rsid w:val="00853981"/>
    <w:rsid w:val="00853E40"/>
    <w:rsid w:val="00854640"/>
    <w:rsid w:val="00856712"/>
    <w:rsid w:val="00856DC2"/>
    <w:rsid w:val="00857150"/>
    <w:rsid w:val="0086186B"/>
    <w:rsid w:val="008619B1"/>
    <w:rsid w:val="00861CED"/>
    <w:rsid w:val="00862D68"/>
    <w:rsid w:val="008632B3"/>
    <w:rsid w:val="00863C06"/>
    <w:rsid w:val="0086420D"/>
    <w:rsid w:val="00864309"/>
    <w:rsid w:val="00866B19"/>
    <w:rsid w:val="008676BE"/>
    <w:rsid w:val="0086780C"/>
    <w:rsid w:val="00870FE4"/>
    <w:rsid w:val="00872E67"/>
    <w:rsid w:val="00873071"/>
    <w:rsid w:val="0087316C"/>
    <w:rsid w:val="008735C7"/>
    <w:rsid w:val="008740A0"/>
    <w:rsid w:val="00874903"/>
    <w:rsid w:val="00875B37"/>
    <w:rsid w:val="00875E63"/>
    <w:rsid w:val="0087633A"/>
    <w:rsid w:val="00876E0B"/>
    <w:rsid w:val="0088120A"/>
    <w:rsid w:val="00881642"/>
    <w:rsid w:val="0088168E"/>
    <w:rsid w:val="008818FC"/>
    <w:rsid w:val="00881ABE"/>
    <w:rsid w:val="00883440"/>
    <w:rsid w:val="00884EFA"/>
    <w:rsid w:val="00885EC5"/>
    <w:rsid w:val="00886214"/>
    <w:rsid w:val="0088661F"/>
    <w:rsid w:val="00886A0C"/>
    <w:rsid w:val="00887581"/>
    <w:rsid w:val="008879D2"/>
    <w:rsid w:val="008901F2"/>
    <w:rsid w:val="00890798"/>
    <w:rsid w:val="008914A1"/>
    <w:rsid w:val="00892D87"/>
    <w:rsid w:val="008944AE"/>
    <w:rsid w:val="00894779"/>
    <w:rsid w:val="00895100"/>
    <w:rsid w:val="008954B6"/>
    <w:rsid w:val="008954FE"/>
    <w:rsid w:val="0089575C"/>
    <w:rsid w:val="008958B1"/>
    <w:rsid w:val="00895BBA"/>
    <w:rsid w:val="00896ECA"/>
    <w:rsid w:val="00897C40"/>
    <w:rsid w:val="00897D82"/>
    <w:rsid w:val="008A0FD9"/>
    <w:rsid w:val="008A134D"/>
    <w:rsid w:val="008A14F1"/>
    <w:rsid w:val="008A1A24"/>
    <w:rsid w:val="008A2023"/>
    <w:rsid w:val="008A2158"/>
    <w:rsid w:val="008A2B2C"/>
    <w:rsid w:val="008A3609"/>
    <w:rsid w:val="008A3857"/>
    <w:rsid w:val="008A3903"/>
    <w:rsid w:val="008A39DE"/>
    <w:rsid w:val="008A499E"/>
    <w:rsid w:val="008A4D2D"/>
    <w:rsid w:val="008A5CD8"/>
    <w:rsid w:val="008A62F6"/>
    <w:rsid w:val="008A6F06"/>
    <w:rsid w:val="008A7A99"/>
    <w:rsid w:val="008B00FA"/>
    <w:rsid w:val="008B029E"/>
    <w:rsid w:val="008B0D33"/>
    <w:rsid w:val="008B12C7"/>
    <w:rsid w:val="008B1EA7"/>
    <w:rsid w:val="008B3646"/>
    <w:rsid w:val="008B46E7"/>
    <w:rsid w:val="008B4806"/>
    <w:rsid w:val="008B4939"/>
    <w:rsid w:val="008B4F07"/>
    <w:rsid w:val="008B69D1"/>
    <w:rsid w:val="008B793C"/>
    <w:rsid w:val="008B7D5A"/>
    <w:rsid w:val="008B7E9A"/>
    <w:rsid w:val="008C0076"/>
    <w:rsid w:val="008C00E4"/>
    <w:rsid w:val="008C12F5"/>
    <w:rsid w:val="008C1586"/>
    <w:rsid w:val="008C1914"/>
    <w:rsid w:val="008C2544"/>
    <w:rsid w:val="008C2E58"/>
    <w:rsid w:val="008C30AD"/>
    <w:rsid w:val="008C3978"/>
    <w:rsid w:val="008C39D8"/>
    <w:rsid w:val="008C3F49"/>
    <w:rsid w:val="008C40BA"/>
    <w:rsid w:val="008C5173"/>
    <w:rsid w:val="008C52C3"/>
    <w:rsid w:val="008C5797"/>
    <w:rsid w:val="008C646B"/>
    <w:rsid w:val="008C661D"/>
    <w:rsid w:val="008C69F5"/>
    <w:rsid w:val="008D0534"/>
    <w:rsid w:val="008D0C9A"/>
    <w:rsid w:val="008D1F59"/>
    <w:rsid w:val="008D21D9"/>
    <w:rsid w:val="008D29C8"/>
    <w:rsid w:val="008D3120"/>
    <w:rsid w:val="008D452A"/>
    <w:rsid w:val="008D4C88"/>
    <w:rsid w:val="008D553A"/>
    <w:rsid w:val="008D6060"/>
    <w:rsid w:val="008D6EA6"/>
    <w:rsid w:val="008D71C9"/>
    <w:rsid w:val="008D79B5"/>
    <w:rsid w:val="008D7A31"/>
    <w:rsid w:val="008E0211"/>
    <w:rsid w:val="008E1496"/>
    <w:rsid w:val="008E179D"/>
    <w:rsid w:val="008E2371"/>
    <w:rsid w:val="008E274E"/>
    <w:rsid w:val="008E27C2"/>
    <w:rsid w:val="008E2A27"/>
    <w:rsid w:val="008E31B9"/>
    <w:rsid w:val="008E36EE"/>
    <w:rsid w:val="008E3C15"/>
    <w:rsid w:val="008E3CA3"/>
    <w:rsid w:val="008E4091"/>
    <w:rsid w:val="008E4FA0"/>
    <w:rsid w:val="008E6AB3"/>
    <w:rsid w:val="008E7757"/>
    <w:rsid w:val="008E7CEF"/>
    <w:rsid w:val="008F021C"/>
    <w:rsid w:val="008F02B3"/>
    <w:rsid w:val="008F076B"/>
    <w:rsid w:val="008F1ED2"/>
    <w:rsid w:val="008F200E"/>
    <w:rsid w:val="008F2FF0"/>
    <w:rsid w:val="008F32AC"/>
    <w:rsid w:val="008F3758"/>
    <w:rsid w:val="008F3F5F"/>
    <w:rsid w:val="008F4DC6"/>
    <w:rsid w:val="008F4EF4"/>
    <w:rsid w:val="008F6323"/>
    <w:rsid w:val="008F66A1"/>
    <w:rsid w:val="008F73E0"/>
    <w:rsid w:val="009001C1"/>
    <w:rsid w:val="00902B04"/>
    <w:rsid w:val="0090348E"/>
    <w:rsid w:val="0090351E"/>
    <w:rsid w:val="00904B8C"/>
    <w:rsid w:val="00904EBD"/>
    <w:rsid w:val="00905D8F"/>
    <w:rsid w:val="0090673B"/>
    <w:rsid w:val="009114A9"/>
    <w:rsid w:val="00911BCF"/>
    <w:rsid w:val="00911F54"/>
    <w:rsid w:val="0091289D"/>
    <w:rsid w:val="009133A3"/>
    <w:rsid w:val="0091382B"/>
    <w:rsid w:val="00914130"/>
    <w:rsid w:val="009141A7"/>
    <w:rsid w:val="009143F9"/>
    <w:rsid w:val="00914462"/>
    <w:rsid w:val="0091552F"/>
    <w:rsid w:val="009171EE"/>
    <w:rsid w:val="009174F0"/>
    <w:rsid w:val="00920123"/>
    <w:rsid w:val="00920338"/>
    <w:rsid w:val="00920496"/>
    <w:rsid w:val="00920737"/>
    <w:rsid w:val="0092095E"/>
    <w:rsid w:val="00921263"/>
    <w:rsid w:val="0092178C"/>
    <w:rsid w:val="0092230C"/>
    <w:rsid w:val="00922C48"/>
    <w:rsid w:val="00923759"/>
    <w:rsid w:val="0092399A"/>
    <w:rsid w:val="00927F34"/>
    <w:rsid w:val="00930064"/>
    <w:rsid w:val="00931576"/>
    <w:rsid w:val="009323C9"/>
    <w:rsid w:val="00933F69"/>
    <w:rsid w:val="00934768"/>
    <w:rsid w:val="009348D1"/>
    <w:rsid w:val="00940FBA"/>
    <w:rsid w:val="0094102C"/>
    <w:rsid w:val="0094303F"/>
    <w:rsid w:val="00943D37"/>
    <w:rsid w:val="009444A8"/>
    <w:rsid w:val="0094490A"/>
    <w:rsid w:val="00944DC9"/>
    <w:rsid w:val="00944F49"/>
    <w:rsid w:val="009458E6"/>
    <w:rsid w:val="00946471"/>
    <w:rsid w:val="00946650"/>
    <w:rsid w:val="00946B25"/>
    <w:rsid w:val="00946D61"/>
    <w:rsid w:val="00946E9A"/>
    <w:rsid w:val="009475EF"/>
    <w:rsid w:val="00947DE9"/>
    <w:rsid w:val="00947F91"/>
    <w:rsid w:val="00947FC9"/>
    <w:rsid w:val="009505B1"/>
    <w:rsid w:val="0095069E"/>
    <w:rsid w:val="0095088F"/>
    <w:rsid w:val="00950EFB"/>
    <w:rsid w:val="00951BF6"/>
    <w:rsid w:val="0095253F"/>
    <w:rsid w:val="00952FBF"/>
    <w:rsid w:val="009531D0"/>
    <w:rsid w:val="00955F41"/>
    <w:rsid w:val="009568C2"/>
    <w:rsid w:val="00960082"/>
    <w:rsid w:val="00960119"/>
    <w:rsid w:val="009603E0"/>
    <w:rsid w:val="00961F17"/>
    <w:rsid w:val="00962588"/>
    <w:rsid w:val="00962F90"/>
    <w:rsid w:val="00963709"/>
    <w:rsid w:val="00964FB0"/>
    <w:rsid w:val="00965F97"/>
    <w:rsid w:val="00966D70"/>
    <w:rsid w:val="00966EF8"/>
    <w:rsid w:val="0096737D"/>
    <w:rsid w:val="00967492"/>
    <w:rsid w:val="00967B1E"/>
    <w:rsid w:val="00967B34"/>
    <w:rsid w:val="00967C3D"/>
    <w:rsid w:val="0097226D"/>
    <w:rsid w:val="00972857"/>
    <w:rsid w:val="009729B8"/>
    <w:rsid w:val="00976871"/>
    <w:rsid w:val="00976E42"/>
    <w:rsid w:val="0097715A"/>
    <w:rsid w:val="00977B15"/>
    <w:rsid w:val="00980028"/>
    <w:rsid w:val="00980971"/>
    <w:rsid w:val="00981810"/>
    <w:rsid w:val="009828C9"/>
    <w:rsid w:val="00983DD5"/>
    <w:rsid w:val="00984153"/>
    <w:rsid w:val="00984331"/>
    <w:rsid w:val="00984C57"/>
    <w:rsid w:val="0098514F"/>
    <w:rsid w:val="00985A34"/>
    <w:rsid w:val="00986C39"/>
    <w:rsid w:val="0098777D"/>
    <w:rsid w:val="009878D0"/>
    <w:rsid w:val="009901E5"/>
    <w:rsid w:val="00990A37"/>
    <w:rsid w:val="00990BD8"/>
    <w:rsid w:val="00991C46"/>
    <w:rsid w:val="00991F51"/>
    <w:rsid w:val="009921D8"/>
    <w:rsid w:val="00993052"/>
    <w:rsid w:val="00994DF9"/>
    <w:rsid w:val="00994E6E"/>
    <w:rsid w:val="00995032"/>
    <w:rsid w:val="00995465"/>
    <w:rsid w:val="00995510"/>
    <w:rsid w:val="009961A2"/>
    <w:rsid w:val="00996EA5"/>
    <w:rsid w:val="00997B52"/>
    <w:rsid w:val="009A17B4"/>
    <w:rsid w:val="009A1832"/>
    <w:rsid w:val="009A2A2F"/>
    <w:rsid w:val="009A2CD9"/>
    <w:rsid w:val="009A3AC8"/>
    <w:rsid w:val="009A51CA"/>
    <w:rsid w:val="009A595B"/>
    <w:rsid w:val="009A70EB"/>
    <w:rsid w:val="009A7983"/>
    <w:rsid w:val="009A7E42"/>
    <w:rsid w:val="009B076E"/>
    <w:rsid w:val="009B1FF4"/>
    <w:rsid w:val="009B208C"/>
    <w:rsid w:val="009B2625"/>
    <w:rsid w:val="009B27DD"/>
    <w:rsid w:val="009B3380"/>
    <w:rsid w:val="009B41E2"/>
    <w:rsid w:val="009B5592"/>
    <w:rsid w:val="009B6884"/>
    <w:rsid w:val="009B7203"/>
    <w:rsid w:val="009B74AB"/>
    <w:rsid w:val="009B7BB7"/>
    <w:rsid w:val="009C01C4"/>
    <w:rsid w:val="009C01D2"/>
    <w:rsid w:val="009C1251"/>
    <w:rsid w:val="009C1C8B"/>
    <w:rsid w:val="009C3DFC"/>
    <w:rsid w:val="009C494C"/>
    <w:rsid w:val="009C4B81"/>
    <w:rsid w:val="009C4D5A"/>
    <w:rsid w:val="009C5780"/>
    <w:rsid w:val="009C6332"/>
    <w:rsid w:val="009C64DC"/>
    <w:rsid w:val="009C67A1"/>
    <w:rsid w:val="009C7178"/>
    <w:rsid w:val="009C7319"/>
    <w:rsid w:val="009C7388"/>
    <w:rsid w:val="009C76F9"/>
    <w:rsid w:val="009C776C"/>
    <w:rsid w:val="009D0FE4"/>
    <w:rsid w:val="009D1285"/>
    <w:rsid w:val="009D136D"/>
    <w:rsid w:val="009D141D"/>
    <w:rsid w:val="009D29CA"/>
    <w:rsid w:val="009D3054"/>
    <w:rsid w:val="009D3154"/>
    <w:rsid w:val="009D31FF"/>
    <w:rsid w:val="009D4055"/>
    <w:rsid w:val="009D40E7"/>
    <w:rsid w:val="009D7456"/>
    <w:rsid w:val="009D7AC9"/>
    <w:rsid w:val="009E132E"/>
    <w:rsid w:val="009E15DE"/>
    <w:rsid w:val="009E29CE"/>
    <w:rsid w:val="009E3A82"/>
    <w:rsid w:val="009E4085"/>
    <w:rsid w:val="009E4601"/>
    <w:rsid w:val="009E4C6A"/>
    <w:rsid w:val="009E567A"/>
    <w:rsid w:val="009E61C8"/>
    <w:rsid w:val="009E6254"/>
    <w:rsid w:val="009E675C"/>
    <w:rsid w:val="009F0344"/>
    <w:rsid w:val="009F04E7"/>
    <w:rsid w:val="009F103D"/>
    <w:rsid w:val="009F1A11"/>
    <w:rsid w:val="009F2619"/>
    <w:rsid w:val="009F2AC8"/>
    <w:rsid w:val="009F3146"/>
    <w:rsid w:val="009F3870"/>
    <w:rsid w:val="009F3B53"/>
    <w:rsid w:val="009F3F8B"/>
    <w:rsid w:val="009F49DD"/>
    <w:rsid w:val="009F4D8D"/>
    <w:rsid w:val="009F4DBB"/>
    <w:rsid w:val="009F5057"/>
    <w:rsid w:val="009F542D"/>
    <w:rsid w:val="009F6102"/>
    <w:rsid w:val="00A007C8"/>
    <w:rsid w:val="00A00D57"/>
    <w:rsid w:val="00A016F9"/>
    <w:rsid w:val="00A02922"/>
    <w:rsid w:val="00A02946"/>
    <w:rsid w:val="00A02A80"/>
    <w:rsid w:val="00A02D81"/>
    <w:rsid w:val="00A030A6"/>
    <w:rsid w:val="00A03824"/>
    <w:rsid w:val="00A03D2B"/>
    <w:rsid w:val="00A05EA3"/>
    <w:rsid w:val="00A07623"/>
    <w:rsid w:val="00A1027B"/>
    <w:rsid w:val="00A104B7"/>
    <w:rsid w:val="00A114B2"/>
    <w:rsid w:val="00A11755"/>
    <w:rsid w:val="00A121F5"/>
    <w:rsid w:val="00A12AC4"/>
    <w:rsid w:val="00A13828"/>
    <w:rsid w:val="00A13D00"/>
    <w:rsid w:val="00A14EFD"/>
    <w:rsid w:val="00A155DA"/>
    <w:rsid w:val="00A17170"/>
    <w:rsid w:val="00A17D9B"/>
    <w:rsid w:val="00A20926"/>
    <w:rsid w:val="00A20C55"/>
    <w:rsid w:val="00A211D2"/>
    <w:rsid w:val="00A214A2"/>
    <w:rsid w:val="00A21739"/>
    <w:rsid w:val="00A21A70"/>
    <w:rsid w:val="00A23C6A"/>
    <w:rsid w:val="00A2450D"/>
    <w:rsid w:val="00A24A6A"/>
    <w:rsid w:val="00A24F0A"/>
    <w:rsid w:val="00A26DFA"/>
    <w:rsid w:val="00A2792E"/>
    <w:rsid w:val="00A30BCA"/>
    <w:rsid w:val="00A30C98"/>
    <w:rsid w:val="00A31079"/>
    <w:rsid w:val="00A31B91"/>
    <w:rsid w:val="00A3294D"/>
    <w:rsid w:val="00A33874"/>
    <w:rsid w:val="00A33882"/>
    <w:rsid w:val="00A33F21"/>
    <w:rsid w:val="00A340EC"/>
    <w:rsid w:val="00A36B00"/>
    <w:rsid w:val="00A36BA3"/>
    <w:rsid w:val="00A37048"/>
    <w:rsid w:val="00A417C2"/>
    <w:rsid w:val="00A41D2B"/>
    <w:rsid w:val="00A42639"/>
    <w:rsid w:val="00A43200"/>
    <w:rsid w:val="00A4328B"/>
    <w:rsid w:val="00A43999"/>
    <w:rsid w:val="00A452A5"/>
    <w:rsid w:val="00A45351"/>
    <w:rsid w:val="00A463FB"/>
    <w:rsid w:val="00A46B14"/>
    <w:rsid w:val="00A50A63"/>
    <w:rsid w:val="00A51766"/>
    <w:rsid w:val="00A529A9"/>
    <w:rsid w:val="00A52D95"/>
    <w:rsid w:val="00A53213"/>
    <w:rsid w:val="00A53B45"/>
    <w:rsid w:val="00A547AA"/>
    <w:rsid w:val="00A54D6C"/>
    <w:rsid w:val="00A5680F"/>
    <w:rsid w:val="00A56C7C"/>
    <w:rsid w:val="00A575A2"/>
    <w:rsid w:val="00A57627"/>
    <w:rsid w:val="00A5772A"/>
    <w:rsid w:val="00A57A05"/>
    <w:rsid w:val="00A60233"/>
    <w:rsid w:val="00A6227D"/>
    <w:rsid w:val="00A62E0A"/>
    <w:rsid w:val="00A636FE"/>
    <w:rsid w:val="00A6376E"/>
    <w:rsid w:val="00A63ACF"/>
    <w:rsid w:val="00A6547C"/>
    <w:rsid w:val="00A6633E"/>
    <w:rsid w:val="00A66639"/>
    <w:rsid w:val="00A66A51"/>
    <w:rsid w:val="00A66ADE"/>
    <w:rsid w:val="00A66F6B"/>
    <w:rsid w:val="00A67944"/>
    <w:rsid w:val="00A67F62"/>
    <w:rsid w:val="00A703F1"/>
    <w:rsid w:val="00A70DA3"/>
    <w:rsid w:val="00A715C0"/>
    <w:rsid w:val="00A719E0"/>
    <w:rsid w:val="00A71CA5"/>
    <w:rsid w:val="00A73F08"/>
    <w:rsid w:val="00A748F2"/>
    <w:rsid w:val="00A75D61"/>
    <w:rsid w:val="00A762B5"/>
    <w:rsid w:val="00A77302"/>
    <w:rsid w:val="00A77B35"/>
    <w:rsid w:val="00A80223"/>
    <w:rsid w:val="00A80352"/>
    <w:rsid w:val="00A80390"/>
    <w:rsid w:val="00A805BC"/>
    <w:rsid w:val="00A8066A"/>
    <w:rsid w:val="00A81125"/>
    <w:rsid w:val="00A822CE"/>
    <w:rsid w:val="00A830CA"/>
    <w:rsid w:val="00A83A5A"/>
    <w:rsid w:val="00A83A9E"/>
    <w:rsid w:val="00A83B32"/>
    <w:rsid w:val="00A84207"/>
    <w:rsid w:val="00A8481C"/>
    <w:rsid w:val="00A84C23"/>
    <w:rsid w:val="00A856E5"/>
    <w:rsid w:val="00A85CFF"/>
    <w:rsid w:val="00A8610D"/>
    <w:rsid w:val="00A8691A"/>
    <w:rsid w:val="00A87958"/>
    <w:rsid w:val="00A90F1B"/>
    <w:rsid w:val="00A91B1B"/>
    <w:rsid w:val="00A92625"/>
    <w:rsid w:val="00A92665"/>
    <w:rsid w:val="00A92D43"/>
    <w:rsid w:val="00A94C89"/>
    <w:rsid w:val="00A956A9"/>
    <w:rsid w:val="00A95ADD"/>
    <w:rsid w:val="00A965B7"/>
    <w:rsid w:val="00A96D3F"/>
    <w:rsid w:val="00A9727A"/>
    <w:rsid w:val="00AA02A5"/>
    <w:rsid w:val="00AA0B45"/>
    <w:rsid w:val="00AA1F17"/>
    <w:rsid w:val="00AA2065"/>
    <w:rsid w:val="00AA348E"/>
    <w:rsid w:val="00AA38DE"/>
    <w:rsid w:val="00AA424B"/>
    <w:rsid w:val="00AA4BE3"/>
    <w:rsid w:val="00AA4E23"/>
    <w:rsid w:val="00AA4FE0"/>
    <w:rsid w:val="00AA5E53"/>
    <w:rsid w:val="00AA6691"/>
    <w:rsid w:val="00AA6F1C"/>
    <w:rsid w:val="00AA6FAD"/>
    <w:rsid w:val="00AA7A07"/>
    <w:rsid w:val="00AA7FFB"/>
    <w:rsid w:val="00AB02F3"/>
    <w:rsid w:val="00AB10F7"/>
    <w:rsid w:val="00AB17CC"/>
    <w:rsid w:val="00AB22E1"/>
    <w:rsid w:val="00AB330B"/>
    <w:rsid w:val="00AB382E"/>
    <w:rsid w:val="00AB3BE8"/>
    <w:rsid w:val="00AB3F8A"/>
    <w:rsid w:val="00AB50EC"/>
    <w:rsid w:val="00AB5CDD"/>
    <w:rsid w:val="00AB5EBA"/>
    <w:rsid w:val="00AB6405"/>
    <w:rsid w:val="00AC0991"/>
    <w:rsid w:val="00AC1803"/>
    <w:rsid w:val="00AC2D30"/>
    <w:rsid w:val="00AC3617"/>
    <w:rsid w:val="00AC3A77"/>
    <w:rsid w:val="00AC4154"/>
    <w:rsid w:val="00AC4C8E"/>
    <w:rsid w:val="00AD052F"/>
    <w:rsid w:val="00AD0FA0"/>
    <w:rsid w:val="00AD0FD9"/>
    <w:rsid w:val="00AD1491"/>
    <w:rsid w:val="00AD158A"/>
    <w:rsid w:val="00AD15CE"/>
    <w:rsid w:val="00AD1CBB"/>
    <w:rsid w:val="00AD1DC2"/>
    <w:rsid w:val="00AD1F15"/>
    <w:rsid w:val="00AD21DC"/>
    <w:rsid w:val="00AD295A"/>
    <w:rsid w:val="00AD2BDB"/>
    <w:rsid w:val="00AD3A96"/>
    <w:rsid w:val="00AD3EB3"/>
    <w:rsid w:val="00AD56C2"/>
    <w:rsid w:val="00AD5C5F"/>
    <w:rsid w:val="00AD7E5C"/>
    <w:rsid w:val="00AE04C4"/>
    <w:rsid w:val="00AE2299"/>
    <w:rsid w:val="00AE481D"/>
    <w:rsid w:val="00AE509A"/>
    <w:rsid w:val="00AE6054"/>
    <w:rsid w:val="00AF03C8"/>
    <w:rsid w:val="00AF2064"/>
    <w:rsid w:val="00AF239A"/>
    <w:rsid w:val="00AF24E8"/>
    <w:rsid w:val="00AF32BC"/>
    <w:rsid w:val="00AF40C6"/>
    <w:rsid w:val="00AF4484"/>
    <w:rsid w:val="00AF46DE"/>
    <w:rsid w:val="00AF4B76"/>
    <w:rsid w:val="00AF533D"/>
    <w:rsid w:val="00AF62CA"/>
    <w:rsid w:val="00AF66F2"/>
    <w:rsid w:val="00AF7147"/>
    <w:rsid w:val="00AF748D"/>
    <w:rsid w:val="00AF7691"/>
    <w:rsid w:val="00B00267"/>
    <w:rsid w:val="00B012FF"/>
    <w:rsid w:val="00B01659"/>
    <w:rsid w:val="00B02E94"/>
    <w:rsid w:val="00B03595"/>
    <w:rsid w:val="00B03779"/>
    <w:rsid w:val="00B03D76"/>
    <w:rsid w:val="00B05AA2"/>
    <w:rsid w:val="00B06CF4"/>
    <w:rsid w:val="00B07D87"/>
    <w:rsid w:val="00B10F3E"/>
    <w:rsid w:val="00B11211"/>
    <w:rsid w:val="00B114D9"/>
    <w:rsid w:val="00B12D36"/>
    <w:rsid w:val="00B1362B"/>
    <w:rsid w:val="00B13A5A"/>
    <w:rsid w:val="00B15460"/>
    <w:rsid w:val="00B15DCF"/>
    <w:rsid w:val="00B1674B"/>
    <w:rsid w:val="00B1744D"/>
    <w:rsid w:val="00B175EE"/>
    <w:rsid w:val="00B1766A"/>
    <w:rsid w:val="00B17D2F"/>
    <w:rsid w:val="00B20D69"/>
    <w:rsid w:val="00B20F03"/>
    <w:rsid w:val="00B212E7"/>
    <w:rsid w:val="00B21510"/>
    <w:rsid w:val="00B21BD2"/>
    <w:rsid w:val="00B22299"/>
    <w:rsid w:val="00B22511"/>
    <w:rsid w:val="00B2328F"/>
    <w:rsid w:val="00B253C8"/>
    <w:rsid w:val="00B253E2"/>
    <w:rsid w:val="00B25470"/>
    <w:rsid w:val="00B254EE"/>
    <w:rsid w:val="00B265EC"/>
    <w:rsid w:val="00B26CBB"/>
    <w:rsid w:val="00B27AB1"/>
    <w:rsid w:val="00B27E78"/>
    <w:rsid w:val="00B30B51"/>
    <w:rsid w:val="00B318A6"/>
    <w:rsid w:val="00B334AC"/>
    <w:rsid w:val="00B3380F"/>
    <w:rsid w:val="00B34A8F"/>
    <w:rsid w:val="00B3539E"/>
    <w:rsid w:val="00B373D8"/>
    <w:rsid w:val="00B37A33"/>
    <w:rsid w:val="00B37DC8"/>
    <w:rsid w:val="00B37E6D"/>
    <w:rsid w:val="00B4103F"/>
    <w:rsid w:val="00B41A93"/>
    <w:rsid w:val="00B41E18"/>
    <w:rsid w:val="00B432AE"/>
    <w:rsid w:val="00B44869"/>
    <w:rsid w:val="00B44EF3"/>
    <w:rsid w:val="00B45C50"/>
    <w:rsid w:val="00B4609D"/>
    <w:rsid w:val="00B46930"/>
    <w:rsid w:val="00B470F6"/>
    <w:rsid w:val="00B47361"/>
    <w:rsid w:val="00B4756B"/>
    <w:rsid w:val="00B478A6"/>
    <w:rsid w:val="00B50652"/>
    <w:rsid w:val="00B5166D"/>
    <w:rsid w:val="00B516DD"/>
    <w:rsid w:val="00B51F43"/>
    <w:rsid w:val="00B51F9F"/>
    <w:rsid w:val="00B523E2"/>
    <w:rsid w:val="00B526B1"/>
    <w:rsid w:val="00B52AE6"/>
    <w:rsid w:val="00B52B59"/>
    <w:rsid w:val="00B53DEA"/>
    <w:rsid w:val="00B541CC"/>
    <w:rsid w:val="00B54C9C"/>
    <w:rsid w:val="00B56414"/>
    <w:rsid w:val="00B5657F"/>
    <w:rsid w:val="00B5683D"/>
    <w:rsid w:val="00B607BD"/>
    <w:rsid w:val="00B612EC"/>
    <w:rsid w:val="00B644FC"/>
    <w:rsid w:val="00B66332"/>
    <w:rsid w:val="00B666F1"/>
    <w:rsid w:val="00B66B56"/>
    <w:rsid w:val="00B67806"/>
    <w:rsid w:val="00B67D3F"/>
    <w:rsid w:val="00B713E2"/>
    <w:rsid w:val="00B71C4B"/>
    <w:rsid w:val="00B723AF"/>
    <w:rsid w:val="00B723B7"/>
    <w:rsid w:val="00B725EB"/>
    <w:rsid w:val="00B737C9"/>
    <w:rsid w:val="00B738FE"/>
    <w:rsid w:val="00B73985"/>
    <w:rsid w:val="00B73F3F"/>
    <w:rsid w:val="00B73FE9"/>
    <w:rsid w:val="00B74662"/>
    <w:rsid w:val="00B74A28"/>
    <w:rsid w:val="00B75B73"/>
    <w:rsid w:val="00B75BA6"/>
    <w:rsid w:val="00B75EB7"/>
    <w:rsid w:val="00B761FC"/>
    <w:rsid w:val="00B765CB"/>
    <w:rsid w:val="00B7757B"/>
    <w:rsid w:val="00B7783F"/>
    <w:rsid w:val="00B77DBC"/>
    <w:rsid w:val="00B8045B"/>
    <w:rsid w:val="00B81081"/>
    <w:rsid w:val="00B8241B"/>
    <w:rsid w:val="00B826AB"/>
    <w:rsid w:val="00B82F94"/>
    <w:rsid w:val="00B834EF"/>
    <w:rsid w:val="00B83541"/>
    <w:rsid w:val="00B84359"/>
    <w:rsid w:val="00B84A90"/>
    <w:rsid w:val="00B84FCC"/>
    <w:rsid w:val="00B85A17"/>
    <w:rsid w:val="00B863AB"/>
    <w:rsid w:val="00B9066E"/>
    <w:rsid w:val="00B9110E"/>
    <w:rsid w:val="00B9213E"/>
    <w:rsid w:val="00B9317A"/>
    <w:rsid w:val="00B9348E"/>
    <w:rsid w:val="00B957B9"/>
    <w:rsid w:val="00B965AB"/>
    <w:rsid w:val="00B96993"/>
    <w:rsid w:val="00B971F7"/>
    <w:rsid w:val="00B975FF"/>
    <w:rsid w:val="00B97671"/>
    <w:rsid w:val="00B97B95"/>
    <w:rsid w:val="00BA00F7"/>
    <w:rsid w:val="00BA0D02"/>
    <w:rsid w:val="00BA0FA5"/>
    <w:rsid w:val="00BA10D9"/>
    <w:rsid w:val="00BA1231"/>
    <w:rsid w:val="00BA1BA3"/>
    <w:rsid w:val="00BA289C"/>
    <w:rsid w:val="00BA2A04"/>
    <w:rsid w:val="00BA3418"/>
    <w:rsid w:val="00BA36EF"/>
    <w:rsid w:val="00BA60E5"/>
    <w:rsid w:val="00BA6979"/>
    <w:rsid w:val="00BA6E6B"/>
    <w:rsid w:val="00BA7002"/>
    <w:rsid w:val="00BB1AE7"/>
    <w:rsid w:val="00BB34AC"/>
    <w:rsid w:val="00BB35F1"/>
    <w:rsid w:val="00BB36D2"/>
    <w:rsid w:val="00BB38C6"/>
    <w:rsid w:val="00BB4583"/>
    <w:rsid w:val="00BB518F"/>
    <w:rsid w:val="00BB616F"/>
    <w:rsid w:val="00BB62BE"/>
    <w:rsid w:val="00BB65B9"/>
    <w:rsid w:val="00BB6613"/>
    <w:rsid w:val="00BB7237"/>
    <w:rsid w:val="00BB79A4"/>
    <w:rsid w:val="00BC0D86"/>
    <w:rsid w:val="00BC1E70"/>
    <w:rsid w:val="00BC229B"/>
    <w:rsid w:val="00BC3067"/>
    <w:rsid w:val="00BC363D"/>
    <w:rsid w:val="00BC3DE3"/>
    <w:rsid w:val="00BC4203"/>
    <w:rsid w:val="00BC4288"/>
    <w:rsid w:val="00BC489D"/>
    <w:rsid w:val="00BC7BB1"/>
    <w:rsid w:val="00BC7E3B"/>
    <w:rsid w:val="00BC7EE3"/>
    <w:rsid w:val="00BD0D0F"/>
    <w:rsid w:val="00BD1C99"/>
    <w:rsid w:val="00BD4B21"/>
    <w:rsid w:val="00BD53D5"/>
    <w:rsid w:val="00BD57C8"/>
    <w:rsid w:val="00BD6D84"/>
    <w:rsid w:val="00BD6DB5"/>
    <w:rsid w:val="00BD6FF1"/>
    <w:rsid w:val="00BD71F8"/>
    <w:rsid w:val="00BD7A1D"/>
    <w:rsid w:val="00BD7F0D"/>
    <w:rsid w:val="00BE0250"/>
    <w:rsid w:val="00BE09D3"/>
    <w:rsid w:val="00BE20AD"/>
    <w:rsid w:val="00BE2542"/>
    <w:rsid w:val="00BE2ABB"/>
    <w:rsid w:val="00BE4754"/>
    <w:rsid w:val="00BE543A"/>
    <w:rsid w:val="00BE582E"/>
    <w:rsid w:val="00BE62A9"/>
    <w:rsid w:val="00BE642C"/>
    <w:rsid w:val="00BE6CAC"/>
    <w:rsid w:val="00BE7108"/>
    <w:rsid w:val="00BE75EB"/>
    <w:rsid w:val="00BF158E"/>
    <w:rsid w:val="00BF2F7E"/>
    <w:rsid w:val="00BF379B"/>
    <w:rsid w:val="00BF389A"/>
    <w:rsid w:val="00BF3A26"/>
    <w:rsid w:val="00BF43D8"/>
    <w:rsid w:val="00BF49D5"/>
    <w:rsid w:val="00BF6D19"/>
    <w:rsid w:val="00BF7060"/>
    <w:rsid w:val="00BF79DB"/>
    <w:rsid w:val="00BF7E1C"/>
    <w:rsid w:val="00C0191B"/>
    <w:rsid w:val="00C023B5"/>
    <w:rsid w:val="00C02A2A"/>
    <w:rsid w:val="00C03269"/>
    <w:rsid w:val="00C03C7A"/>
    <w:rsid w:val="00C03F2B"/>
    <w:rsid w:val="00C0414D"/>
    <w:rsid w:val="00C0426E"/>
    <w:rsid w:val="00C045AD"/>
    <w:rsid w:val="00C04E90"/>
    <w:rsid w:val="00C05DD5"/>
    <w:rsid w:val="00C067EC"/>
    <w:rsid w:val="00C06DC9"/>
    <w:rsid w:val="00C07D59"/>
    <w:rsid w:val="00C1046E"/>
    <w:rsid w:val="00C11AA8"/>
    <w:rsid w:val="00C12138"/>
    <w:rsid w:val="00C124E7"/>
    <w:rsid w:val="00C12830"/>
    <w:rsid w:val="00C128CF"/>
    <w:rsid w:val="00C12CDF"/>
    <w:rsid w:val="00C13CCD"/>
    <w:rsid w:val="00C147AE"/>
    <w:rsid w:val="00C14F69"/>
    <w:rsid w:val="00C15D52"/>
    <w:rsid w:val="00C17499"/>
    <w:rsid w:val="00C175CE"/>
    <w:rsid w:val="00C17825"/>
    <w:rsid w:val="00C179C5"/>
    <w:rsid w:val="00C17DDD"/>
    <w:rsid w:val="00C20B41"/>
    <w:rsid w:val="00C218D1"/>
    <w:rsid w:val="00C2266B"/>
    <w:rsid w:val="00C228DC"/>
    <w:rsid w:val="00C237F0"/>
    <w:rsid w:val="00C25630"/>
    <w:rsid w:val="00C25A25"/>
    <w:rsid w:val="00C27448"/>
    <w:rsid w:val="00C30364"/>
    <w:rsid w:val="00C3056A"/>
    <w:rsid w:val="00C317C8"/>
    <w:rsid w:val="00C31C8F"/>
    <w:rsid w:val="00C31FDE"/>
    <w:rsid w:val="00C323A9"/>
    <w:rsid w:val="00C32B9D"/>
    <w:rsid w:val="00C34EA3"/>
    <w:rsid w:val="00C35AFB"/>
    <w:rsid w:val="00C36661"/>
    <w:rsid w:val="00C36A22"/>
    <w:rsid w:val="00C40B9B"/>
    <w:rsid w:val="00C4172B"/>
    <w:rsid w:val="00C4175C"/>
    <w:rsid w:val="00C41D2A"/>
    <w:rsid w:val="00C42357"/>
    <w:rsid w:val="00C42AA5"/>
    <w:rsid w:val="00C43081"/>
    <w:rsid w:val="00C45479"/>
    <w:rsid w:val="00C4575C"/>
    <w:rsid w:val="00C45D35"/>
    <w:rsid w:val="00C4604A"/>
    <w:rsid w:val="00C46C7D"/>
    <w:rsid w:val="00C47B5A"/>
    <w:rsid w:val="00C502B9"/>
    <w:rsid w:val="00C515AC"/>
    <w:rsid w:val="00C52D62"/>
    <w:rsid w:val="00C52EA8"/>
    <w:rsid w:val="00C53E5E"/>
    <w:rsid w:val="00C541D9"/>
    <w:rsid w:val="00C54735"/>
    <w:rsid w:val="00C5520A"/>
    <w:rsid w:val="00C5556D"/>
    <w:rsid w:val="00C55820"/>
    <w:rsid w:val="00C55BF9"/>
    <w:rsid w:val="00C56426"/>
    <w:rsid w:val="00C56B03"/>
    <w:rsid w:val="00C56C96"/>
    <w:rsid w:val="00C60C7C"/>
    <w:rsid w:val="00C61B44"/>
    <w:rsid w:val="00C63438"/>
    <w:rsid w:val="00C63DBE"/>
    <w:rsid w:val="00C643F6"/>
    <w:rsid w:val="00C64EA0"/>
    <w:rsid w:val="00C657B4"/>
    <w:rsid w:val="00C657E4"/>
    <w:rsid w:val="00C65BDC"/>
    <w:rsid w:val="00C65C15"/>
    <w:rsid w:val="00C662CC"/>
    <w:rsid w:val="00C67175"/>
    <w:rsid w:val="00C67E04"/>
    <w:rsid w:val="00C70268"/>
    <w:rsid w:val="00C7032D"/>
    <w:rsid w:val="00C708FC"/>
    <w:rsid w:val="00C70AE8"/>
    <w:rsid w:val="00C70BDE"/>
    <w:rsid w:val="00C70D07"/>
    <w:rsid w:val="00C722DA"/>
    <w:rsid w:val="00C723B4"/>
    <w:rsid w:val="00C727EC"/>
    <w:rsid w:val="00C727F8"/>
    <w:rsid w:val="00C74B5E"/>
    <w:rsid w:val="00C7546F"/>
    <w:rsid w:val="00C75636"/>
    <w:rsid w:val="00C76607"/>
    <w:rsid w:val="00C77634"/>
    <w:rsid w:val="00C776EE"/>
    <w:rsid w:val="00C8195B"/>
    <w:rsid w:val="00C82948"/>
    <w:rsid w:val="00C83718"/>
    <w:rsid w:val="00C845B0"/>
    <w:rsid w:val="00C85211"/>
    <w:rsid w:val="00C85BF4"/>
    <w:rsid w:val="00C8750A"/>
    <w:rsid w:val="00C9081A"/>
    <w:rsid w:val="00C90D06"/>
    <w:rsid w:val="00C90F08"/>
    <w:rsid w:val="00C92A95"/>
    <w:rsid w:val="00C93603"/>
    <w:rsid w:val="00C93EE9"/>
    <w:rsid w:val="00C942EE"/>
    <w:rsid w:val="00C96A32"/>
    <w:rsid w:val="00C97A42"/>
    <w:rsid w:val="00CA1B42"/>
    <w:rsid w:val="00CA1D66"/>
    <w:rsid w:val="00CA2AA9"/>
    <w:rsid w:val="00CA310C"/>
    <w:rsid w:val="00CA3BEC"/>
    <w:rsid w:val="00CA45E4"/>
    <w:rsid w:val="00CA5162"/>
    <w:rsid w:val="00CA5801"/>
    <w:rsid w:val="00CA6D19"/>
    <w:rsid w:val="00CB0BF4"/>
    <w:rsid w:val="00CB13BC"/>
    <w:rsid w:val="00CB1D22"/>
    <w:rsid w:val="00CB1EB8"/>
    <w:rsid w:val="00CB360F"/>
    <w:rsid w:val="00CB450B"/>
    <w:rsid w:val="00CB5B85"/>
    <w:rsid w:val="00CB5FB3"/>
    <w:rsid w:val="00CB6431"/>
    <w:rsid w:val="00CB6E77"/>
    <w:rsid w:val="00CC03A5"/>
    <w:rsid w:val="00CC1BB3"/>
    <w:rsid w:val="00CC225C"/>
    <w:rsid w:val="00CC27F8"/>
    <w:rsid w:val="00CC3FF9"/>
    <w:rsid w:val="00CC48F5"/>
    <w:rsid w:val="00CC4ACF"/>
    <w:rsid w:val="00CC4C08"/>
    <w:rsid w:val="00CC580C"/>
    <w:rsid w:val="00CC694C"/>
    <w:rsid w:val="00CC6D85"/>
    <w:rsid w:val="00CC71B0"/>
    <w:rsid w:val="00CC723C"/>
    <w:rsid w:val="00CC7302"/>
    <w:rsid w:val="00CC785B"/>
    <w:rsid w:val="00CD1512"/>
    <w:rsid w:val="00CD1CF2"/>
    <w:rsid w:val="00CD24A0"/>
    <w:rsid w:val="00CD29E6"/>
    <w:rsid w:val="00CD35FE"/>
    <w:rsid w:val="00CD36A3"/>
    <w:rsid w:val="00CD3821"/>
    <w:rsid w:val="00CD6230"/>
    <w:rsid w:val="00CD6B5C"/>
    <w:rsid w:val="00CE0309"/>
    <w:rsid w:val="00CE14D0"/>
    <w:rsid w:val="00CE18C9"/>
    <w:rsid w:val="00CE18FE"/>
    <w:rsid w:val="00CE2CA8"/>
    <w:rsid w:val="00CE313A"/>
    <w:rsid w:val="00CE366C"/>
    <w:rsid w:val="00CE4043"/>
    <w:rsid w:val="00CE6EFA"/>
    <w:rsid w:val="00CE7D94"/>
    <w:rsid w:val="00CF0215"/>
    <w:rsid w:val="00CF0434"/>
    <w:rsid w:val="00CF14A5"/>
    <w:rsid w:val="00CF3AC1"/>
    <w:rsid w:val="00CF3CC3"/>
    <w:rsid w:val="00CF5012"/>
    <w:rsid w:val="00CF53D6"/>
    <w:rsid w:val="00CF5740"/>
    <w:rsid w:val="00CF5919"/>
    <w:rsid w:val="00CF6359"/>
    <w:rsid w:val="00CF6410"/>
    <w:rsid w:val="00CF7BEF"/>
    <w:rsid w:val="00D0067B"/>
    <w:rsid w:val="00D0109C"/>
    <w:rsid w:val="00D02871"/>
    <w:rsid w:val="00D02939"/>
    <w:rsid w:val="00D0359B"/>
    <w:rsid w:val="00D03ADB"/>
    <w:rsid w:val="00D078E2"/>
    <w:rsid w:val="00D10207"/>
    <w:rsid w:val="00D11783"/>
    <w:rsid w:val="00D11F74"/>
    <w:rsid w:val="00D122E9"/>
    <w:rsid w:val="00D1274C"/>
    <w:rsid w:val="00D12CFA"/>
    <w:rsid w:val="00D12F6C"/>
    <w:rsid w:val="00D134F4"/>
    <w:rsid w:val="00D142E1"/>
    <w:rsid w:val="00D14F8D"/>
    <w:rsid w:val="00D15DE5"/>
    <w:rsid w:val="00D16502"/>
    <w:rsid w:val="00D16A60"/>
    <w:rsid w:val="00D206B2"/>
    <w:rsid w:val="00D21515"/>
    <w:rsid w:val="00D220FF"/>
    <w:rsid w:val="00D23749"/>
    <w:rsid w:val="00D23C8D"/>
    <w:rsid w:val="00D24E93"/>
    <w:rsid w:val="00D25127"/>
    <w:rsid w:val="00D26816"/>
    <w:rsid w:val="00D27180"/>
    <w:rsid w:val="00D27707"/>
    <w:rsid w:val="00D27884"/>
    <w:rsid w:val="00D30855"/>
    <w:rsid w:val="00D347C4"/>
    <w:rsid w:val="00D34B88"/>
    <w:rsid w:val="00D35017"/>
    <w:rsid w:val="00D3739A"/>
    <w:rsid w:val="00D37CE4"/>
    <w:rsid w:val="00D37FBD"/>
    <w:rsid w:val="00D4141F"/>
    <w:rsid w:val="00D41820"/>
    <w:rsid w:val="00D44190"/>
    <w:rsid w:val="00D450A8"/>
    <w:rsid w:val="00D45C0A"/>
    <w:rsid w:val="00D45C80"/>
    <w:rsid w:val="00D467E3"/>
    <w:rsid w:val="00D46FCB"/>
    <w:rsid w:val="00D474B3"/>
    <w:rsid w:val="00D50411"/>
    <w:rsid w:val="00D504FB"/>
    <w:rsid w:val="00D50A77"/>
    <w:rsid w:val="00D522A2"/>
    <w:rsid w:val="00D52530"/>
    <w:rsid w:val="00D54450"/>
    <w:rsid w:val="00D556CC"/>
    <w:rsid w:val="00D55A3E"/>
    <w:rsid w:val="00D55B71"/>
    <w:rsid w:val="00D570FA"/>
    <w:rsid w:val="00D57C7A"/>
    <w:rsid w:val="00D6011A"/>
    <w:rsid w:val="00D60160"/>
    <w:rsid w:val="00D60A5C"/>
    <w:rsid w:val="00D6169D"/>
    <w:rsid w:val="00D620D1"/>
    <w:rsid w:val="00D62689"/>
    <w:rsid w:val="00D650DE"/>
    <w:rsid w:val="00D65DE9"/>
    <w:rsid w:val="00D65E10"/>
    <w:rsid w:val="00D66076"/>
    <w:rsid w:val="00D66442"/>
    <w:rsid w:val="00D679CD"/>
    <w:rsid w:val="00D67AFE"/>
    <w:rsid w:val="00D70735"/>
    <w:rsid w:val="00D71483"/>
    <w:rsid w:val="00D716C6"/>
    <w:rsid w:val="00D719F1"/>
    <w:rsid w:val="00D721E7"/>
    <w:rsid w:val="00D73A72"/>
    <w:rsid w:val="00D751A1"/>
    <w:rsid w:val="00D7610D"/>
    <w:rsid w:val="00D765C4"/>
    <w:rsid w:val="00D76C33"/>
    <w:rsid w:val="00D803E4"/>
    <w:rsid w:val="00D803F9"/>
    <w:rsid w:val="00D80885"/>
    <w:rsid w:val="00D813CA"/>
    <w:rsid w:val="00D81987"/>
    <w:rsid w:val="00D81A69"/>
    <w:rsid w:val="00D81DAC"/>
    <w:rsid w:val="00D82629"/>
    <w:rsid w:val="00D830C7"/>
    <w:rsid w:val="00D8316F"/>
    <w:rsid w:val="00D83AF7"/>
    <w:rsid w:val="00D84294"/>
    <w:rsid w:val="00D84C87"/>
    <w:rsid w:val="00D854EC"/>
    <w:rsid w:val="00D860CD"/>
    <w:rsid w:val="00D86126"/>
    <w:rsid w:val="00D86DC0"/>
    <w:rsid w:val="00D87006"/>
    <w:rsid w:val="00D873E9"/>
    <w:rsid w:val="00D9013C"/>
    <w:rsid w:val="00D912E0"/>
    <w:rsid w:val="00D91C05"/>
    <w:rsid w:val="00D92410"/>
    <w:rsid w:val="00D930D1"/>
    <w:rsid w:val="00D94180"/>
    <w:rsid w:val="00D94448"/>
    <w:rsid w:val="00D959F0"/>
    <w:rsid w:val="00D963F3"/>
    <w:rsid w:val="00D9678A"/>
    <w:rsid w:val="00D97BE7"/>
    <w:rsid w:val="00DA045B"/>
    <w:rsid w:val="00DA0F6C"/>
    <w:rsid w:val="00DA1157"/>
    <w:rsid w:val="00DA1E9D"/>
    <w:rsid w:val="00DA421C"/>
    <w:rsid w:val="00DA4373"/>
    <w:rsid w:val="00DA4FB4"/>
    <w:rsid w:val="00DA5A09"/>
    <w:rsid w:val="00DA618E"/>
    <w:rsid w:val="00DA673A"/>
    <w:rsid w:val="00DA6EB5"/>
    <w:rsid w:val="00DA7BF3"/>
    <w:rsid w:val="00DB06F5"/>
    <w:rsid w:val="00DB0B48"/>
    <w:rsid w:val="00DB111A"/>
    <w:rsid w:val="00DB1E35"/>
    <w:rsid w:val="00DB227A"/>
    <w:rsid w:val="00DB4235"/>
    <w:rsid w:val="00DB5197"/>
    <w:rsid w:val="00DB5286"/>
    <w:rsid w:val="00DB53B7"/>
    <w:rsid w:val="00DB5567"/>
    <w:rsid w:val="00DB57AE"/>
    <w:rsid w:val="00DB6F5A"/>
    <w:rsid w:val="00DB6FF7"/>
    <w:rsid w:val="00DB7294"/>
    <w:rsid w:val="00DB7632"/>
    <w:rsid w:val="00DB770C"/>
    <w:rsid w:val="00DC085D"/>
    <w:rsid w:val="00DC0E3A"/>
    <w:rsid w:val="00DC12C9"/>
    <w:rsid w:val="00DC1769"/>
    <w:rsid w:val="00DC1934"/>
    <w:rsid w:val="00DC1BF7"/>
    <w:rsid w:val="00DC1C7C"/>
    <w:rsid w:val="00DC1DAC"/>
    <w:rsid w:val="00DC1FFA"/>
    <w:rsid w:val="00DC26E8"/>
    <w:rsid w:val="00DC35C6"/>
    <w:rsid w:val="00DC45A8"/>
    <w:rsid w:val="00DC4CD8"/>
    <w:rsid w:val="00DC5123"/>
    <w:rsid w:val="00DC6078"/>
    <w:rsid w:val="00DC7E98"/>
    <w:rsid w:val="00DD0A8B"/>
    <w:rsid w:val="00DD13A0"/>
    <w:rsid w:val="00DD1784"/>
    <w:rsid w:val="00DD2A88"/>
    <w:rsid w:val="00DD35D6"/>
    <w:rsid w:val="00DD3874"/>
    <w:rsid w:val="00DD3D2E"/>
    <w:rsid w:val="00DD4265"/>
    <w:rsid w:val="00DD4C47"/>
    <w:rsid w:val="00DD5D23"/>
    <w:rsid w:val="00DD6055"/>
    <w:rsid w:val="00DD6F2E"/>
    <w:rsid w:val="00DD7107"/>
    <w:rsid w:val="00DD7DA0"/>
    <w:rsid w:val="00DE0A15"/>
    <w:rsid w:val="00DE1CC1"/>
    <w:rsid w:val="00DE1D31"/>
    <w:rsid w:val="00DE283A"/>
    <w:rsid w:val="00DE2DC7"/>
    <w:rsid w:val="00DE2FF9"/>
    <w:rsid w:val="00DE4FCB"/>
    <w:rsid w:val="00DE52E6"/>
    <w:rsid w:val="00DE5CB4"/>
    <w:rsid w:val="00DE6222"/>
    <w:rsid w:val="00DE6435"/>
    <w:rsid w:val="00DE7018"/>
    <w:rsid w:val="00DF0428"/>
    <w:rsid w:val="00DF0522"/>
    <w:rsid w:val="00DF127A"/>
    <w:rsid w:val="00DF1CBB"/>
    <w:rsid w:val="00DF225D"/>
    <w:rsid w:val="00DF3402"/>
    <w:rsid w:val="00DF428A"/>
    <w:rsid w:val="00DF503B"/>
    <w:rsid w:val="00DF5D9C"/>
    <w:rsid w:val="00DF6F65"/>
    <w:rsid w:val="00DF7723"/>
    <w:rsid w:val="00DF7B16"/>
    <w:rsid w:val="00E01A50"/>
    <w:rsid w:val="00E01B37"/>
    <w:rsid w:val="00E01FB1"/>
    <w:rsid w:val="00E02295"/>
    <w:rsid w:val="00E026C6"/>
    <w:rsid w:val="00E029DA"/>
    <w:rsid w:val="00E02A1D"/>
    <w:rsid w:val="00E02E03"/>
    <w:rsid w:val="00E03590"/>
    <w:rsid w:val="00E03CFA"/>
    <w:rsid w:val="00E03FD4"/>
    <w:rsid w:val="00E04242"/>
    <w:rsid w:val="00E04B98"/>
    <w:rsid w:val="00E04DA8"/>
    <w:rsid w:val="00E05F6A"/>
    <w:rsid w:val="00E0630D"/>
    <w:rsid w:val="00E063DE"/>
    <w:rsid w:val="00E0648D"/>
    <w:rsid w:val="00E06514"/>
    <w:rsid w:val="00E06C40"/>
    <w:rsid w:val="00E07058"/>
    <w:rsid w:val="00E10633"/>
    <w:rsid w:val="00E10ED4"/>
    <w:rsid w:val="00E11789"/>
    <w:rsid w:val="00E11A21"/>
    <w:rsid w:val="00E120C3"/>
    <w:rsid w:val="00E127CC"/>
    <w:rsid w:val="00E12C9E"/>
    <w:rsid w:val="00E12CD1"/>
    <w:rsid w:val="00E1397C"/>
    <w:rsid w:val="00E139C0"/>
    <w:rsid w:val="00E13AE5"/>
    <w:rsid w:val="00E14E03"/>
    <w:rsid w:val="00E14E59"/>
    <w:rsid w:val="00E16D0E"/>
    <w:rsid w:val="00E16F20"/>
    <w:rsid w:val="00E17203"/>
    <w:rsid w:val="00E17C2A"/>
    <w:rsid w:val="00E17CAD"/>
    <w:rsid w:val="00E20B27"/>
    <w:rsid w:val="00E22294"/>
    <w:rsid w:val="00E23583"/>
    <w:rsid w:val="00E2372C"/>
    <w:rsid w:val="00E2380E"/>
    <w:rsid w:val="00E23CCC"/>
    <w:rsid w:val="00E23D83"/>
    <w:rsid w:val="00E249FE"/>
    <w:rsid w:val="00E25913"/>
    <w:rsid w:val="00E2599B"/>
    <w:rsid w:val="00E261F6"/>
    <w:rsid w:val="00E266A3"/>
    <w:rsid w:val="00E27344"/>
    <w:rsid w:val="00E302BC"/>
    <w:rsid w:val="00E30384"/>
    <w:rsid w:val="00E308DE"/>
    <w:rsid w:val="00E30CC4"/>
    <w:rsid w:val="00E3173F"/>
    <w:rsid w:val="00E31BF9"/>
    <w:rsid w:val="00E31D7E"/>
    <w:rsid w:val="00E32226"/>
    <w:rsid w:val="00E3316F"/>
    <w:rsid w:val="00E33C5B"/>
    <w:rsid w:val="00E34E2C"/>
    <w:rsid w:val="00E34E9C"/>
    <w:rsid w:val="00E359F9"/>
    <w:rsid w:val="00E365F8"/>
    <w:rsid w:val="00E373B3"/>
    <w:rsid w:val="00E40DB3"/>
    <w:rsid w:val="00E4100A"/>
    <w:rsid w:val="00E41674"/>
    <w:rsid w:val="00E41B7F"/>
    <w:rsid w:val="00E422E1"/>
    <w:rsid w:val="00E43789"/>
    <w:rsid w:val="00E4463F"/>
    <w:rsid w:val="00E447D8"/>
    <w:rsid w:val="00E44A12"/>
    <w:rsid w:val="00E44E30"/>
    <w:rsid w:val="00E4573F"/>
    <w:rsid w:val="00E468A3"/>
    <w:rsid w:val="00E46A1F"/>
    <w:rsid w:val="00E4773C"/>
    <w:rsid w:val="00E47803"/>
    <w:rsid w:val="00E50A83"/>
    <w:rsid w:val="00E50EA2"/>
    <w:rsid w:val="00E50F04"/>
    <w:rsid w:val="00E5100F"/>
    <w:rsid w:val="00E53D76"/>
    <w:rsid w:val="00E54900"/>
    <w:rsid w:val="00E5521C"/>
    <w:rsid w:val="00E555A4"/>
    <w:rsid w:val="00E56448"/>
    <w:rsid w:val="00E577EE"/>
    <w:rsid w:val="00E60092"/>
    <w:rsid w:val="00E60E18"/>
    <w:rsid w:val="00E61D38"/>
    <w:rsid w:val="00E62EFF"/>
    <w:rsid w:val="00E6322B"/>
    <w:rsid w:val="00E64637"/>
    <w:rsid w:val="00E64E5A"/>
    <w:rsid w:val="00E651E3"/>
    <w:rsid w:val="00E659EB"/>
    <w:rsid w:val="00E65AC1"/>
    <w:rsid w:val="00E66223"/>
    <w:rsid w:val="00E66248"/>
    <w:rsid w:val="00E708CB"/>
    <w:rsid w:val="00E70A33"/>
    <w:rsid w:val="00E714D5"/>
    <w:rsid w:val="00E72707"/>
    <w:rsid w:val="00E73231"/>
    <w:rsid w:val="00E738A1"/>
    <w:rsid w:val="00E73F33"/>
    <w:rsid w:val="00E74441"/>
    <w:rsid w:val="00E76203"/>
    <w:rsid w:val="00E77BB0"/>
    <w:rsid w:val="00E80008"/>
    <w:rsid w:val="00E80599"/>
    <w:rsid w:val="00E80733"/>
    <w:rsid w:val="00E810CC"/>
    <w:rsid w:val="00E815CC"/>
    <w:rsid w:val="00E83DFF"/>
    <w:rsid w:val="00E8410F"/>
    <w:rsid w:val="00E84699"/>
    <w:rsid w:val="00E851EE"/>
    <w:rsid w:val="00E86372"/>
    <w:rsid w:val="00E86DDE"/>
    <w:rsid w:val="00E870D4"/>
    <w:rsid w:val="00E9025E"/>
    <w:rsid w:val="00E90307"/>
    <w:rsid w:val="00E9044A"/>
    <w:rsid w:val="00E90B2C"/>
    <w:rsid w:val="00E92AE2"/>
    <w:rsid w:val="00E92C72"/>
    <w:rsid w:val="00E92DB3"/>
    <w:rsid w:val="00E92E8A"/>
    <w:rsid w:val="00E939EC"/>
    <w:rsid w:val="00E93D44"/>
    <w:rsid w:val="00E94856"/>
    <w:rsid w:val="00E94978"/>
    <w:rsid w:val="00E949F6"/>
    <w:rsid w:val="00E94A3D"/>
    <w:rsid w:val="00E94F83"/>
    <w:rsid w:val="00E95084"/>
    <w:rsid w:val="00E9512B"/>
    <w:rsid w:val="00E95995"/>
    <w:rsid w:val="00E95C99"/>
    <w:rsid w:val="00E9669E"/>
    <w:rsid w:val="00E97D9E"/>
    <w:rsid w:val="00E97E2D"/>
    <w:rsid w:val="00EA0330"/>
    <w:rsid w:val="00EA04B0"/>
    <w:rsid w:val="00EA0BC8"/>
    <w:rsid w:val="00EA18DA"/>
    <w:rsid w:val="00EA1EA3"/>
    <w:rsid w:val="00EA262B"/>
    <w:rsid w:val="00EA380E"/>
    <w:rsid w:val="00EA47C7"/>
    <w:rsid w:val="00EA4ACC"/>
    <w:rsid w:val="00EA5312"/>
    <w:rsid w:val="00EA5BDF"/>
    <w:rsid w:val="00EA5C16"/>
    <w:rsid w:val="00EA7062"/>
    <w:rsid w:val="00EA7756"/>
    <w:rsid w:val="00EB09D0"/>
    <w:rsid w:val="00EB11B8"/>
    <w:rsid w:val="00EB1223"/>
    <w:rsid w:val="00EB26A0"/>
    <w:rsid w:val="00EB3645"/>
    <w:rsid w:val="00EB3943"/>
    <w:rsid w:val="00EB3DA4"/>
    <w:rsid w:val="00EB4FEB"/>
    <w:rsid w:val="00EB591D"/>
    <w:rsid w:val="00EB6322"/>
    <w:rsid w:val="00EB6F06"/>
    <w:rsid w:val="00EB6F7C"/>
    <w:rsid w:val="00EB7F5D"/>
    <w:rsid w:val="00EC0FFB"/>
    <w:rsid w:val="00EC2089"/>
    <w:rsid w:val="00EC3DA2"/>
    <w:rsid w:val="00EC504C"/>
    <w:rsid w:val="00EC54BC"/>
    <w:rsid w:val="00EC57E1"/>
    <w:rsid w:val="00EC667A"/>
    <w:rsid w:val="00EC6E5E"/>
    <w:rsid w:val="00EC7468"/>
    <w:rsid w:val="00EC749E"/>
    <w:rsid w:val="00ED0176"/>
    <w:rsid w:val="00ED0F80"/>
    <w:rsid w:val="00ED0FDA"/>
    <w:rsid w:val="00ED1EE1"/>
    <w:rsid w:val="00ED22F6"/>
    <w:rsid w:val="00ED2366"/>
    <w:rsid w:val="00ED358E"/>
    <w:rsid w:val="00ED38E0"/>
    <w:rsid w:val="00ED3953"/>
    <w:rsid w:val="00ED3993"/>
    <w:rsid w:val="00ED545D"/>
    <w:rsid w:val="00ED54B0"/>
    <w:rsid w:val="00ED5802"/>
    <w:rsid w:val="00ED623A"/>
    <w:rsid w:val="00ED6AC5"/>
    <w:rsid w:val="00ED7CB2"/>
    <w:rsid w:val="00EE0645"/>
    <w:rsid w:val="00EE19F2"/>
    <w:rsid w:val="00EE2C5A"/>
    <w:rsid w:val="00EE4E75"/>
    <w:rsid w:val="00EE6BF6"/>
    <w:rsid w:val="00EE6FFA"/>
    <w:rsid w:val="00EE729B"/>
    <w:rsid w:val="00EE74B2"/>
    <w:rsid w:val="00EE75CB"/>
    <w:rsid w:val="00EE7F56"/>
    <w:rsid w:val="00EF0965"/>
    <w:rsid w:val="00EF0B44"/>
    <w:rsid w:val="00EF1735"/>
    <w:rsid w:val="00EF1DCD"/>
    <w:rsid w:val="00EF1F87"/>
    <w:rsid w:val="00EF21EE"/>
    <w:rsid w:val="00EF3AB2"/>
    <w:rsid w:val="00EF4176"/>
    <w:rsid w:val="00EF41DE"/>
    <w:rsid w:val="00EF483C"/>
    <w:rsid w:val="00EF4AA6"/>
    <w:rsid w:val="00EF5004"/>
    <w:rsid w:val="00EF5564"/>
    <w:rsid w:val="00EF6970"/>
    <w:rsid w:val="00EF6B8A"/>
    <w:rsid w:val="00F00047"/>
    <w:rsid w:val="00F00649"/>
    <w:rsid w:val="00F00789"/>
    <w:rsid w:val="00F012FD"/>
    <w:rsid w:val="00F0203E"/>
    <w:rsid w:val="00F031BB"/>
    <w:rsid w:val="00F0330A"/>
    <w:rsid w:val="00F060ED"/>
    <w:rsid w:val="00F06309"/>
    <w:rsid w:val="00F06CAE"/>
    <w:rsid w:val="00F06CB4"/>
    <w:rsid w:val="00F07F24"/>
    <w:rsid w:val="00F10AB1"/>
    <w:rsid w:val="00F111CE"/>
    <w:rsid w:val="00F118D3"/>
    <w:rsid w:val="00F1192A"/>
    <w:rsid w:val="00F12EEA"/>
    <w:rsid w:val="00F14476"/>
    <w:rsid w:val="00F149E4"/>
    <w:rsid w:val="00F14F03"/>
    <w:rsid w:val="00F1518C"/>
    <w:rsid w:val="00F15864"/>
    <w:rsid w:val="00F1605F"/>
    <w:rsid w:val="00F171D6"/>
    <w:rsid w:val="00F17937"/>
    <w:rsid w:val="00F17BAD"/>
    <w:rsid w:val="00F17FDD"/>
    <w:rsid w:val="00F20A9C"/>
    <w:rsid w:val="00F2137F"/>
    <w:rsid w:val="00F21DAD"/>
    <w:rsid w:val="00F221B5"/>
    <w:rsid w:val="00F22E5C"/>
    <w:rsid w:val="00F239DE"/>
    <w:rsid w:val="00F247BA"/>
    <w:rsid w:val="00F247ED"/>
    <w:rsid w:val="00F248A3"/>
    <w:rsid w:val="00F250DF"/>
    <w:rsid w:val="00F2526B"/>
    <w:rsid w:val="00F254E7"/>
    <w:rsid w:val="00F25C5B"/>
    <w:rsid w:val="00F260EC"/>
    <w:rsid w:val="00F278A6"/>
    <w:rsid w:val="00F31C06"/>
    <w:rsid w:val="00F35EBC"/>
    <w:rsid w:val="00F36ED9"/>
    <w:rsid w:val="00F36FBE"/>
    <w:rsid w:val="00F40FA9"/>
    <w:rsid w:val="00F4105E"/>
    <w:rsid w:val="00F428F4"/>
    <w:rsid w:val="00F42DD2"/>
    <w:rsid w:val="00F43773"/>
    <w:rsid w:val="00F44CC0"/>
    <w:rsid w:val="00F45651"/>
    <w:rsid w:val="00F46424"/>
    <w:rsid w:val="00F47D23"/>
    <w:rsid w:val="00F502B8"/>
    <w:rsid w:val="00F50D42"/>
    <w:rsid w:val="00F51177"/>
    <w:rsid w:val="00F51227"/>
    <w:rsid w:val="00F51BDC"/>
    <w:rsid w:val="00F51D5E"/>
    <w:rsid w:val="00F52A06"/>
    <w:rsid w:val="00F52B38"/>
    <w:rsid w:val="00F53E16"/>
    <w:rsid w:val="00F54DB1"/>
    <w:rsid w:val="00F56223"/>
    <w:rsid w:val="00F60B50"/>
    <w:rsid w:val="00F61004"/>
    <w:rsid w:val="00F624A2"/>
    <w:rsid w:val="00F62B98"/>
    <w:rsid w:val="00F641A2"/>
    <w:rsid w:val="00F650C5"/>
    <w:rsid w:val="00F6572C"/>
    <w:rsid w:val="00F657C9"/>
    <w:rsid w:val="00F6599E"/>
    <w:rsid w:val="00F65B55"/>
    <w:rsid w:val="00F704FB"/>
    <w:rsid w:val="00F7184D"/>
    <w:rsid w:val="00F720DE"/>
    <w:rsid w:val="00F72C55"/>
    <w:rsid w:val="00F72D70"/>
    <w:rsid w:val="00F72E51"/>
    <w:rsid w:val="00F73C3C"/>
    <w:rsid w:val="00F740B2"/>
    <w:rsid w:val="00F75029"/>
    <w:rsid w:val="00F75093"/>
    <w:rsid w:val="00F75284"/>
    <w:rsid w:val="00F77C36"/>
    <w:rsid w:val="00F77D44"/>
    <w:rsid w:val="00F80377"/>
    <w:rsid w:val="00F811CD"/>
    <w:rsid w:val="00F815AC"/>
    <w:rsid w:val="00F81C9A"/>
    <w:rsid w:val="00F82B3B"/>
    <w:rsid w:val="00F83225"/>
    <w:rsid w:val="00F83B6D"/>
    <w:rsid w:val="00F84938"/>
    <w:rsid w:val="00F84F2D"/>
    <w:rsid w:val="00F85A89"/>
    <w:rsid w:val="00F86FD9"/>
    <w:rsid w:val="00F874BB"/>
    <w:rsid w:val="00F90A41"/>
    <w:rsid w:val="00F9102B"/>
    <w:rsid w:val="00F91F49"/>
    <w:rsid w:val="00F91FAA"/>
    <w:rsid w:val="00F925A3"/>
    <w:rsid w:val="00F9288E"/>
    <w:rsid w:val="00F93110"/>
    <w:rsid w:val="00F93423"/>
    <w:rsid w:val="00F9346C"/>
    <w:rsid w:val="00F94D60"/>
    <w:rsid w:val="00F95172"/>
    <w:rsid w:val="00F95BDE"/>
    <w:rsid w:val="00F96162"/>
    <w:rsid w:val="00F965DD"/>
    <w:rsid w:val="00F968E1"/>
    <w:rsid w:val="00FA0527"/>
    <w:rsid w:val="00FA0760"/>
    <w:rsid w:val="00FA1338"/>
    <w:rsid w:val="00FA1739"/>
    <w:rsid w:val="00FA1E9A"/>
    <w:rsid w:val="00FA2043"/>
    <w:rsid w:val="00FA2479"/>
    <w:rsid w:val="00FA26FD"/>
    <w:rsid w:val="00FA2C5C"/>
    <w:rsid w:val="00FA4A80"/>
    <w:rsid w:val="00FA4FEF"/>
    <w:rsid w:val="00FA65F9"/>
    <w:rsid w:val="00FA761F"/>
    <w:rsid w:val="00FA7B41"/>
    <w:rsid w:val="00FB0730"/>
    <w:rsid w:val="00FB0E93"/>
    <w:rsid w:val="00FB130D"/>
    <w:rsid w:val="00FB2666"/>
    <w:rsid w:val="00FB2A8E"/>
    <w:rsid w:val="00FB39B2"/>
    <w:rsid w:val="00FB3E12"/>
    <w:rsid w:val="00FB448C"/>
    <w:rsid w:val="00FB448F"/>
    <w:rsid w:val="00FB4DBF"/>
    <w:rsid w:val="00FB5B6A"/>
    <w:rsid w:val="00FB6976"/>
    <w:rsid w:val="00FC01CD"/>
    <w:rsid w:val="00FC05DD"/>
    <w:rsid w:val="00FC15C2"/>
    <w:rsid w:val="00FC1960"/>
    <w:rsid w:val="00FC1DF8"/>
    <w:rsid w:val="00FC1E70"/>
    <w:rsid w:val="00FC2345"/>
    <w:rsid w:val="00FC3353"/>
    <w:rsid w:val="00FC4EAA"/>
    <w:rsid w:val="00FC4F80"/>
    <w:rsid w:val="00FD1807"/>
    <w:rsid w:val="00FD1922"/>
    <w:rsid w:val="00FD1957"/>
    <w:rsid w:val="00FD1A79"/>
    <w:rsid w:val="00FD39C8"/>
    <w:rsid w:val="00FD4845"/>
    <w:rsid w:val="00FD560F"/>
    <w:rsid w:val="00FD5A29"/>
    <w:rsid w:val="00FD5C7E"/>
    <w:rsid w:val="00FD61E3"/>
    <w:rsid w:val="00FD74D3"/>
    <w:rsid w:val="00FD7811"/>
    <w:rsid w:val="00FE00F9"/>
    <w:rsid w:val="00FE05D4"/>
    <w:rsid w:val="00FE1326"/>
    <w:rsid w:val="00FE1422"/>
    <w:rsid w:val="00FE2CA6"/>
    <w:rsid w:val="00FE2D4C"/>
    <w:rsid w:val="00FE31D4"/>
    <w:rsid w:val="00FE3AC1"/>
    <w:rsid w:val="00FE591D"/>
    <w:rsid w:val="00FE6094"/>
    <w:rsid w:val="00FE6B79"/>
    <w:rsid w:val="00FF0396"/>
    <w:rsid w:val="00FF0B81"/>
    <w:rsid w:val="00FF0D3C"/>
    <w:rsid w:val="00FF27B2"/>
    <w:rsid w:val="00FF3426"/>
    <w:rsid w:val="00FF45AA"/>
    <w:rsid w:val="00FF4778"/>
    <w:rsid w:val="00FF4BB3"/>
    <w:rsid w:val="00FF5793"/>
    <w:rsid w:val="00FF5991"/>
    <w:rsid w:val="00FF5FA8"/>
    <w:rsid w:val="00FF6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393A02"/>
  <w14:defaultImageDpi w14:val="0"/>
  <w15:docId w15:val="{724A3C70-7368-40B2-A366-1EB5B42B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toc 1" w:uiPriority="39"/>
    <w:lsdException w:name="toc 2" w:uiPriority="39"/>
    <w:lsdException w:name="toc 3" w:uiPriority="39"/>
    <w:lsdException w:name="toc 5"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uiPriority="10"/>
    <w:lsdException w:name="Subtitle" w:uiPriority="11"/>
    <w:lsdException w:name="Hyperlink" w:uiPriority="99"/>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3AF"/>
    <w:pPr>
      <w:spacing w:after="200"/>
      <w:jc w:val="both"/>
    </w:pPr>
    <w:rPr>
      <w:sz w:val="22"/>
      <w:lang w:eastAsia="en-US"/>
    </w:rPr>
  </w:style>
  <w:style w:type="paragraph" w:styleId="Heading1">
    <w:name w:val="heading 1"/>
    <w:basedOn w:val="Normal"/>
    <w:next w:val="Normal"/>
    <w:link w:val="Heading1Char"/>
    <w:uiPriority w:val="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pPr>
      <w:keepNext/>
      <w:keepLines/>
      <w:numPr>
        <w:ilvl w:val="1"/>
        <w:numId w:val="3"/>
      </w:numPr>
      <w:tabs>
        <w:tab w:val="num" w:pos="283"/>
        <w:tab w:val="num" w:pos="567"/>
      </w:tabs>
      <w:spacing w:after="120"/>
      <w:ind w:left="283" w:hanging="283"/>
      <w:outlineLvl w:val="1"/>
    </w:pPr>
    <w:rPr>
      <w:b/>
    </w:rPr>
  </w:style>
  <w:style w:type="paragraph" w:styleId="Heading3">
    <w:name w:val="heading 3"/>
    <w:basedOn w:val="Normal"/>
    <w:next w:val="Normal"/>
    <w:link w:val="Heading3Char"/>
    <w:uiPriority w:val="9"/>
    <w:pPr>
      <w:keepNext/>
      <w:numPr>
        <w:ilvl w:val="2"/>
        <w:numId w:val="3"/>
      </w:numPr>
      <w:tabs>
        <w:tab w:val="num" w:pos="283"/>
        <w:tab w:val="num" w:pos="1440"/>
      </w:tabs>
      <w:spacing w:before="240" w:after="60"/>
      <w:ind w:left="283" w:hanging="283"/>
      <w:outlineLvl w:val="2"/>
    </w:pPr>
    <w:rPr>
      <w:b/>
    </w:rPr>
  </w:style>
  <w:style w:type="paragraph" w:styleId="Heading4">
    <w:name w:val="heading 4"/>
    <w:basedOn w:val="Normal"/>
    <w:next w:val="Text4"/>
    <w:link w:val="Heading4Char"/>
    <w:uiPriority w:val="9"/>
    <w:pPr>
      <w:keepNext/>
      <w:spacing w:after="240"/>
      <w:ind w:left="1984" w:hanging="782"/>
      <w:outlineLvl w:val="3"/>
    </w:pPr>
  </w:style>
  <w:style w:type="paragraph" w:styleId="Heading5">
    <w:name w:val="heading 5"/>
    <w:basedOn w:val="Normal"/>
    <w:next w:val="Normal"/>
    <w:link w:val="Heading5Char"/>
    <w:uiPriority w:val="9"/>
    <w:pPr>
      <w:numPr>
        <w:ilvl w:val="1"/>
        <w:numId w:val="2"/>
      </w:numPr>
      <w:tabs>
        <w:tab w:val="clear" w:pos="360"/>
        <w:tab w:val="num" w:pos="0"/>
      </w:tabs>
      <w:spacing w:before="240" w:after="60"/>
      <w:ind w:left="0" w:firstLine="0"/>
      <w:outlineLvl w:val="4"/>
    </w:pPr>
    <w:rPr>
      <w:rFonts w:ascii="Arial" w:hAnsi="Arial"/>
    </w:rPr>
  </w:style>
  <w:style w:type="paragraph" w:styleId="Heading6">
    <w:name w:val="heading 6"/>
    <w:basedOn w:val="Normal"/>
    <w:next w:val="Normal"/>
    <w:link w:val="Heading6Char"/>
    <w:uiPriority w:val="9"/>
    <w:pPr>
      <w:numPr>
        <w:ilvl w:val="2"/>
        <w:numId w:val="2"/>
      </w:numPr>
      <w:tabs>
        <w:tab w:val="clear" w:pos="360"/>
        <w:tab w:val="num" w:pos="0"/>
      </w:tabs>
      <w:spacing w:before="240" w:after="60"/>
      <w:ind w:left="0" w:firstLine="0"/>
      <w:outlineLvl w:val="5"/>
    </w:pPr>
    <w:rPr>
      <w:rFonts w:ascii="Arial" w:hAnsi="Arial"/>
      <w:i/>
    </w:rPr>
  </w:style>
  <w:style w:type="paragraph" w:styleId="Heading7">
    <w:name w:val="heading 7"/>
    <w:basedOn w:val="Normal"/>
    <w:next w:val="Normal"/>
    <w:link w:val="Heading7Char"/>
    <w:uiPriority w:val="9"/>
    <w:pPr>
      <w:numPr>
        <w:ilvl w:val="6"/>
        <w:numId w:val="2"/>
      </w:numPr>
      <w:tabs>
        <w:tab w:val="clear" w:pos="360"/>
        <w:tab w:val="num" w:pos="0"/>
      </w:tabs>
      <w:spacing w:before="240" w:after="60"/>
      <w:ind w:left="0" w:firstLine="0"/>
      <w:outlineLvl w:val="6"/>
    </w:pPr>
    <w:rPr>
      <w:rFonts w:ascii="Arial" w:hAnsi="Arial"/>
      <w:sz w:val="20"/>
    </w:rPr>
  </w:style>
  <w:style w:type="paragraph" w:styleId="Heading8">
    <w:name w:val="heading 8"/>
    <w:basedOn w:val="Normal"/>
    <w:next w:val="Normal"/>
    <w:link w:val="Heading8Char"/>
    <w:uiPriority w:val="9"/>
    <w:pPr>
      <w:numPr>
        <w:ilvl w:val="7"/>
        <w:numId w:val="2"/>
      </w:numPr>
      <w:tabs>
        <w:tab w:val="clear" w:pos="360"/>
        <w:tab w:val="num" w:pos="0"/>
      </w:tabs>
      <w:spacing w:before="240" w:after="60"/>
      <w:ind w:left="0" w:firstLine="0"/>
      <w:outlineLvl w:val="7"/>
    </w:pPr>
    <w:rPr>
      <w:rFonts w:ascii="Arial" w:hAnsi="Arial"/>
      <w:i/>
      <w:sz w:val="20"/>
    </w:rPr>
  </w:style>
  <w:style w:type="paragraph" w:styleId="Heading9">
    <w:name w:val="heading 9"/>
    <w:basedOn w:val="Normal"/>
    <w:next w:val="Normal"/>
    <w:link w:val="Heading9Char"/>
    <w:uiPriority w:val="9"/>
    <w:pPr>
      <w:numPr>
        <w:ilvl w:val="8"/>
        <w:numId w:val="2"/>
      </w:numPr>
      <w:tabs>
        <w:tab w:val="clear" w:pos="360"/>
        <w:tab w:val="num" w:pos="0"/>
      </w:tabs>
      <w:spacing w:before="240" w:after="60"/>
      <w:ind w:left="0" w:firstLine="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locked/>
    <w:rPr>
      <w:rFonts w:cs="Times New Roman"/>
      <w:b/>
      <w:sz w:val="22"/>
      <w:lang w:val="x-none" w:eastAsia="en-US"/>
    </w:rPr>
  </w:style>
  <w:style w:type="character" w:customStyle="1" w:styleId="Heading3Char">
    <w:name w:val="Heading 3 Char"/>
    <w:basedOn w:val="DefaultParagraphFont"/>
    <w:link w:val="Heading3"/>
    <w:uiPriority w:val="9"/>
    <w:locked/>
    <w:rPr>
      <w:rFonts w:cs="Times New Roman"/>
      <w:b/>
      <w:sz w:val="22"/>
      <w:lang w:val="x-none" w:eastAsia="en-US"/>
    </w:rPr>
  </w:style>
  <w:style w:type="character" w:customStyle="1" w:styleId="Heading4Char">
    <w:name w:val="Heading 4 Char"/>
    <w:basedOn w:val="DefaultParagraphFont"/>
    <w:link w:val="Heading4"/>
    <w:uiPriority w:val="9"/>
    <w:locked/>
    <w:rsid w:val="008109C1"/>
    <w:rPr>
      <w:rFonts w:cs="Times New Roman"/>
      <w:sz w:val="24"/>
      <w:lang w:val="x-none" w:eastAsia="en-US"/>
    </w:rPr>
  </w:style>
  <w:style w:type="character" w:customStyle="1" w:styleId="Heading5Char">
    <w:name w:val="Heading 5 Char"/>
    <w:basedOn w:val="DefaultParagraphFont"/>
    <w:link w:val="Heading5"/>
    <w:uiPriority w:val="9"/>
    <w:locked/>
    <w:rPr>
      <w:rFonts w:ascii="Arial" w:hAnsi="Arial" w:cs="Times New Roman"/>
      <w:sz w:val="22"/>
      <w:lang w:val="x-none" w:eastAsia="en-US"/>
    </w:rPr>
  </w:style>
  <w:style w:type="character" w:customStyle="1" w:styleId="Heading6Char">
    <w:name w:val="Heading 6 Char"/>
    <w:basedOn w:val="DefaultParagraphFont"/>
    <w:link w:val="Heading6"/>
    <w:uiPriority w:val="9"/>
    <w:locked/>
    <w:rPr>
      <w:rFonts w:ascii="Arial" w:hAnsi="Arial" w:cs="Times New Roman"/>
      <w:i/>
      <w:sz w:val="22"/>
      <w:lang w:val="x-none" w:eastAsia="en-US"/>
    </w:rPr>
  </w:style>
  <w:style w:type="character" w:customStyle="1" w:styleId="Heading7Char">
    <w:name w:val="Heading 7 Char"/>
    <w:basedOn w:val="DefaultParagraphFont"/>
    <w:link w:val="Heading7"/>
    <w:uiPriority w:val="9"/>
    <w:locked/>
    <w:rPr>
      <w:rFonts w:ascii="Arial" w:hAnsi="Arial" w:cs="Times New Roman"/>
      <w:lang w:val="x-none" w:eastAsia="en-US"/>
    </w:rPr>
  </w:style>
  <w:style w:type="character" w:customStyle="1" w:styleId="Heading8Char">
    <w:name w:val="Heading 8 Char"/>
    <w:basedOn w:val="DefaultParagraphFont"/>
    <w:link w:val="Heading8"/>
    <w:uiPriority w:val="9"/>
    <w:locked/>
    <w:rPr>
      <w:rFonts w:ascii="Arial" w:hAnsi="Arial" w:cs="Times New Roman"/>
      <w:i/>
      <w:lang w:val="x-none" w:eastAsia="en-US"/>
    </w:rPr>
  </w:style>
  <w:style w:type="character" w:customStyle="1" w:styleId="Heading9Char">
    <w:name w:val="Heading 9 Char"/>
    <w:basedOn w:val="DefaultParagraphFont"/>
    <w:link w:val="Heading9"/>
    <w:uiPriority w:val="9"/>
    <w:locked/>
    <w:rPr>
      <w:rFonts w:ascii="Arial" w:hAnsi="Arial" w:cs="Times New Roman"/>
      <w:i/>
      <w:sz w:val="18"/>
      <w:lang w:val="x-none" w:eastAsia="en-US"/>
    </w:rPr>
  </w:style>
  <w:style w:type="paragraph" w:customStyle="1" w:styleId="Text4">
    <w:name w:val="Text 4"/>
    <w:basedOn w:val="Normal"/>
    <w:pPr>
      <w:tabs>
        <w:tab w:val="left" w:pos="2302"/>
      </w:tabs>
      <w:spacing w:after="240"/>
      <w:ind w:left="1202"/>
    </w:pPr>
  </w:style>
  <w:style w:type="paragraph" w:customStyle="1" w:styleId="Application1">
    <w:name w:val="Application1"/>
    <w:basedOn w:val="Heading1"/>
    <w:next w:val="Application2"/>
    <w:pPr>
      <w:pageBreakBefore/>
      <w:widowControl w:val="0"/>
      <w:tabs>
        <w:tab w:val="num" w:pos="360"/>
      </w:tabs>
      <w:spacing w:before="0" w:after="480"/>
      <w:ind w:left="360" w:hanging="360"/>
    </w:pPr>
    <w:rPr>
      <w:caps/>
    </w:rPr>
  </w:style>
  <w:style w:type="paragraph" w:customStyle="1" w:styleId="Application2">
    <w:name w:val="Application2"/>
    <w:basedOn w:val="Normal"/>
    <w:pPr>
      <w:widowControl w:val="0"/>
      <w:tabs>
        <w:tab w:val="left" w:pos="567"/>
      </w:tabs>
      <w:suppressAutoHyphens/>
      <w:spacing w:after="120"/>
      <w:ind w:left="482" w:hanging="480"/>
    </w:pPr>
    <w:rPr>
      <w:rFonts w:ascii="Arial" w:hAnsi="Arial"/>
      <w:b/>
      <w:spacing w:val="-2"/>
    </w:rPr>
  </w:style>
  <w:style w:type="paragraph" w:customStyle="1" w:styleId="Application3">
    <w:name w:val="Application3"/>
    <w:basedOn w:val="Normal"/>
    <w:pPr>
      <w:widowControl w:val="0"/>
      <w:numPr>
        <w:numId w:val="1"/>
      </w:numPr>
      <w:tabs>
        <w:tab w:val="num" w:pos="0"/>
        <w:tab w:val="right" w:pos="8789"/>
      </w:tabs>
      <w:suppressAutoHyphens/>
      <w:ind w:left="360"/>
    </w:pPr>
    <w:rPr>
      <w:rFonts w:ascii="Arial" w:hAnsi="Arial"/>
      <w:b/>
      <w:spacing w:val="-2"/>
    </w:rPr>
  </w:style>
  <w:style w:type="paragraph" w:customStyle="1" w:styleId="Application4">
    <w:name w:val="Application4"/>
    <w:basedOn w:val="Application3"/>
    <w:autoRedefine/>
    <w:pPr>
      <w:numPr>
        <w:numId w:val="0"/>
      </w:numPr>
      <w:tabs>
        <w:tab w:val="num" w:pos="1492"/>
      </w:tabs>
      <w:ind w:left="567"/>
    </w:pPr>
    <w:rPr>
      <w:sz w:val="20"/>
    </w:rPr>
  </w:style>
  <w:style w:type="paragraph" w:customStyle="1" w:styleId="Application5">
    <w:name w:val="Application5"/>
    <w:basedOn w:val="Application2"/>
    <w:autoRedefine/>
    <w:pPr>
      <w:tabs>
        <w:tab w:val="clear" w:pos="567"/>
        <w:tab w:val="num" w:pos="0"/>
      </w:tabs>
      <w:ind w:left="360" w:hanging="360"/>
    </w:pPr>
    <w:rPr>
      <w:sz w:val="24"/>
    </w:rPr>
  </w:style>
  <w:style w:type="paragraph" w:customStyle="1" w:styleId="NumPar4">
    <w:name w:val="NumPar 4"/>
    <w:basedOn w:val="Heading4"/>
    <w:next w:val="Text4"/>
    <w:pPr>
      <w:keepNext w:val="0"/>
    </w:pPr>
  </w:style>
  <w:style w:type="paragraph" w:styleId="Title">
    <w:name w:val="Title"/>
    <w:basedOn w:val="Normal"/>
    <w:next w:val="SubTitle1"/>
    <w:link w:val="TitleChar"/>
    <w:uiPriority w:val="10"/>
    <w:pPr>
      <w:spacing w:after="480"/>
      <w:jc w:val="center"/>
    </w:pPr>
    <w:rPr>
      <w:b/>
      <w:sz w:val="48"/>
    </w:rPr>
  </w:style>
  <w:style w:type="character" w:customStyle="1" w:styleId="TitleChar">
    <w:name w:val="Title Char"/>
    <w:basedOn w:val="DefaultParagraphFont"/>
    <w:link w:val="Title"/>
    <w:uiPriority w:val="10"/>
    <w:locked/>
    <w:rsid w:val="00856DC2"/>
    <w:rPr>
      <w:rFonts w:cs="Times New Roman"/>
      <w:b/>
      <w:sz w:val="48"/>
      <w:lang w:val="x-none" w:eastAsia="en-US"/>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PartTitle">
    <w:name w:val="PartTitle"/>
    <w:basedOn w:val="Normal"/>
    <w:next w:val="Normal"/>
    <w:pPr>
      <w:keepNext/>
      <w:pageBreakBefore/>
      <w:spacing w:after="480"/>
      <w:jc w:val="center"/>
    </w:pPr>
    <w:rPr>
      <w:b/>
      <w:sz w:val="36"/>
    </w:rPr>
  </w:style>
  <w:style w:type="paragraph" w:customStyle="1" w:styleId="SectionTitle">
    <w:name w:val="SectionTitle"/>
    <w:basedOn w:val="Normal"/>
    <w:next w:val="Heading1"/>
    <w:pPr>
      <w:keepNext/>
      <w:spacing w:after="480"/>
      <w:jc w:val="center"/>
    </w:pPr>
    <w:rPr>
      <w:b/>
      <w:smallCaps/>
      <w:sz w:val="28"/>
    </w:rPr>
  </w:style>
  <w:style w:type="paragraph" w:styleId="TOC1">
    <w:name w:val="toc 1"/>
    <w:basedOn w:val="Normal"/>
    <w:next w:val="Normal"/>
    <w:autoRedefine/>
    <w:uiPriority w:val="39"/>
    <w:rsid w:val="00EF1DCD"/>
    <w:pPr>
      <w:tabs>
        <w:tab w:val="left" w:pos="284"/>
        <w:tab w:val="right" w:pos="9628"/>
      </w:tabs>
      <w:spacing w:after="240"/>
      <w:ind w:left="284" w:hanging="284"/>
    </w:pPr>
    <w:rPr>
      <w:rFonts w:ascii="Times New Roman Bold" w:hAnsi="Times New Roman Bold"/>
      <w:b/>
      <w:caps/>
    </w:rPr>
  </w:style>
  <w:style w:type="paragraph" w:styleId="TOC2">
    <w:name w:val="toc 2"/>
    <w:basedOn w:val="Normal"/>
    <w:next w:val="Normal"/>
    <w:autoRedefine/>
    <w:uiPriority w:val="39"/>
    <w:rsid w:val="00EF1DCD"/>
    <w:pPr>
      <w:tabs>
        <w:tab w:val="left" w:pos="709"/>
        <w:tab w:val="right" w:leader="dot" w:pos="9628"/>
      </w:tabs>
      <w:spacing w:after="80"/>
      <w:ind w:left="709" w:hanging="425"/>
    </w:pPr>
  </w:style>
  <w:style w:type="paragraph" w:styleId="TOC3">
    <w:name w:val="toc 3"/>
    <w:basedOn w:val="Normal"/>
    <w:next w:val="Normal"/>
    <w:autoRedefine/>
    <w:uiPriority w:val="39"/>
    <w:rsid w:val="00EF1DCD"/>
    <w:pPr>
      <w:tabs>
        <w:tab w:val="left" w:pos="1134"/>
        <w:tab w:val="right" w:leader="dot" w:pos="9628"/>
      </w:tabs>
      <w:spacing w:after="40"/>
      <w:ind w:left="1701" w:hanging="1134"/>
    </w:pPr>
    <w:rPr>
      <w:noProof/>
      <w:sz w:val="20"/>
    </w:rPr>
  </w:style>
  <w:style w:type="paragraph" w:styleId="TOC4">
    <w:name w:val="toc 4"/>
    <w:basedOn w:val="Normal"/>
    <w:next w:val="Normal"/>
    <w:autoRedefine/>
    <w:uiPriority w:val="39"/>
    <w:semiHidden/>
    <w:pPr>
      <w:ind w:left="480"/>
    </w:pPr>
    <w:rPr>
      <w:sz w:val="20"/>
    </w:rPr>
  </w:style>
  <w:style w:type="paragraph" w:customStyle="1" w:styleId="AnnexTOC">
    <w:name w:val="AnnexTOC"/>
    <w:basedOn w:val="TOC1"/>
  </w:style>
  <w:style w:type="paragraph" w:customStyle="1" w:styleId="Guidelines1">
    <w:name w:val="Guidelines 1"/>
    <w:basedOn w:val="Normal"/>
    <w:autoRedefine/>
    <w:qFormat/>
    <w:rsid w:val="00D97BE7"/>
    <w:pPr>
      <w:widowControl w:val="0"/>
      <w:tabs>
        <w:tab w:val="num" w:pos="283"/>
        <w:tab w:val="num" w:pos="567"/>
        <w:tab w:val="num" w:pos="1492"/>
      </w:tabs>
      <w:spacing w:after="360"/>
      <w:ind w:left="567" w:hanging="567"/>
    </w:pPr>
    <w:rPr>
      <w:rFonts w:ascii="Times New Roman Bold" w:hAnsi="Times New Roman Bold"/>
      <w:b/>
      <w:caps/>
    </w:rPr>
  </w:style>
  <w:style w:type="paragraph" w:customStyle="1" w:styleId="Guidelines2">
    <w:name w:val="Guidelines 2"/>
    <w:basedOn w:val="Normal"/>
    <w:next w:val="Normal"/>
    <w:autoRedefine/>
    <w:qFormat/>
    <w:rsid w:val="000C4DF4"/>
    <w:pPr>
      <w:numPr>
        <w:ilvl w:val="1"/>
        <w:numId w:val="21"/>
      </w:numPr>
      <w:spacing w:before="240" w:after="120"/>
      <w:outlineLvl w:val="0"/>
    </w:pPr>
    <w:rPr>
      <w:rFonts w:ascii="Times New Roman Bold" w:hAnsi="Times New Roman Bold"/>
      <w:b/>
      <w:smallCaps/>
      <w:sz w:val="24"/>
    </w:rPr>
  </w:style>
  <w:style w:type="paragraph" w:customStyle="1" w:styleId="Text1">
    <w:name w:val="Text 1"/>
    <w:basedOn w:val="Normal"/>
    <w:pPr>
      <w:spacing w:after="240"/>
      <w:ind w:left="482"/>
    </w:pPr>
  </w:style>
  <w:style w:type="paragraph" w:customStyle="1" w:styleId="Guidelines3">
    <w:name w:val="Guidelines 3"/>
    <w:basedOn w:val="Normal"/>
    <w:next w:val="Normal"/>
    <w:autoRedefine/>
    <w:qFormat/>
    <w:rsid w:val="00542D19"/>
    <w:pPr>
      <w:keepNext/>
      <w:numPr>
        <w:ilvl w:val="2"/>
        <w:numId w:val="21"/>
      </w:numPr>
      <w:pBdr>
        <w:top w:val="single" w:sz="4" w:space="1" w:color="auto"/>
        <w:left w:val="single" w:sz="4" w:space="4" w:color="auto"/>
        <w:bottom w:val="single" w:sz="4" w:space="1" w:color="auto"/>
        <w:right w:val="single" w:sz="4" w:space="4" w:color="auto"/>
      </w:pBdr>
      <w:tabs>
        <w:tab w:val="left" w:pos="900"/>
      </w:tabs>
      <w:spacing w:before="120" w:after="0"/>
      <w:jc w:val="left"/>
    </w:pPr>
    <w:rPr>
      <w:b/>
      <w:i/>
      <w:sz w:val="24"/>
    </w:rPr>
  </w:style>
  <w:style w:type="paragraph" w:customStyle="1" w:styleId="Text2">
    <w:name w:val="Text 2"/>
    <w:basedOn w:val="Normal"/>
    <w:pPr>
      <w:tabs>
        <w:tab w:val="left" w:pos="2161"/>
      </w:tabs>
      <w:spacing w:after="240"/>
      <w:ind w:left="1202"/>
    </w:pPr>
  </w:style>
  <w:style w:type="paragraph" w:customStyle="1" w:styleId="p3">
    <w:name w:val="p3"/>
    <w:basedOn w:val="Normal"/>
    <w:pPr>
      <w:widowControl w:val="0"/>
      <w:tabs>
        <w:tab w:val="left" w:pos="1420"/>
      </w:tabs>
      <w:spacing w:line="260" w:lineRule="atLeast"/>
      <w:ind w:left="360"/>
    </w:pPr>
  </w:style>
  <w:style w:type="paragraph" w:customStyle="1" w:styleId="Guidelines4">
    <w:name w:val="Guidelines 4"/>
    <w:basedOn w:val="Normal"/>
    <w:next w:val="Normal"/>
    <w:autoRedefine/>
    <w:rsid w:val="00491F8A"/>
    <w:pPr>
      <w:spacing w:before="240" w:after="240"/>
    </w:pPr>
    <w:rPr>
      <w:b/>
      <w:sz w:val="24"/>
    </w:rPr>
  </w:style>
  <w:style w:type="character" w:styleId="Hyperlink">
    <w:name w:val="Hyperlink"/>
    <w:basedOn w:val="DefaultParagraphFont"/>
    <w:uiPriority w:val="99"/>
    <w:rPr>
      <w:rFonts w:cs="Times New Roman"/>
      <w:color w:val="0000FF"/>
      <w:u w:val="single"/>
    </w:rPr>
  </w:style>
  <w:style w:type="paragraph" w:customStyle="1" w:styleId="References">
    <w:name w:val="References"/>
    <w:basedOn w:val="Normal"/>
    <w:next w:val="Normal"/>
    <w:pPr>
      <w:spacing w:after="240"/>
      <w:ind w:left="5103"/>
    </w:pPr>
    <w:rPr>
      <w:sz w:val="20"/>
    </w:rPr>
  </w:style>
  <w:style w:type="paragraph" w:styleId="FootnoteText">
    <w:name w:val="footnote text"/>
    <w:basedOn w:val="Normal"/>
    <w:link w:val="FootnoteTextChar"/>
    <w:autoRedefine/>
    <w:uiPriority w:val="99"/>
    <w:qFormat/>
    <w:rsid w:val="00D11783"/>
    <w:pPr>
      <w:spacing w:after="60"/>
    </w:pPr>
    <w:rPr>
      <w:sz w:val="20"/>
    </w:rPr>
  </w:style>
  <w:style w:type="character" w:customStyle="1" w:styleId="FootnoteTextChar">
    <w:name w:val="Footnote Text Char"/>
    <w:basedOn w:val="DefaultParagraphFont"/>
    <w:link w:val="FootnoteText"/>
    <w:uiPriority w:val="99"/>
    <w:locked/>
    <w:rsid w:val="00D11783"/>
    <w:rPr>
      <w:rFonts w:cs="Times New Roman"/>
      <w:lang w:val="x-none" w:eastAsia="en-US"/>
    </w:rPr>
  </w:style>
  <w:style w:type="paragraph" w:styleId="Header">
    <w:name w:val="header"/>
    <w:basedOn w:val="Normal"/>
    <w:link w:val="HeaderChar"/>
    <w:uiPriority w:val="99"/>
    <w:pPr>
      <w:tabs>
        <w:tab w:val="center" w:pos="4153"/>
        <w:tab w:val="right" w:pos="8306"/>
      </w:tabs>
      <w:spacing w:after="240"/>
    </w:pPr>
  </w:style>
  <w:style w:type="character" w:customStyle="1" w:styleId="HeaderChar">
    <w:name w:val="Header Char"/>
    <w:basedOn w:val="DefaultParagraphFont"/>
    <w:link w:val="Header"/>
    <w:uiPriority w:val="99"/>
    <w:semiHidden/>
    <w:locked/>
    <w:rPr>
      <w:rFonts w:cs="Times New Roman"/>
      <w:sz w:val="22"/>
      <w:lang w:val="x-none" w:eastAsia="en-US"/>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ind w:right="-567"/>
    </w:pPr>
    <w:rPr>
      <w:rFonts w:ascii="Arial" w:hAnsi="Arial"/>
      <w:sz w:val="16"/>
    </w:rPr>
  </w:style>
  <w:style w:type="character" w:customStyle="1" w:styleId="FooterChar">
    <w:name w:val="Footer Char"/>
    <w:basedOn w:val="DefaultParagraphFont"/>
    <w:link w:val="Footer"/>
    <w:uiPriority w:val="99"/>
    <w:locked/>
    <w:rsid w:val="00856DC2"/>
    <w:rPr>
      <w:rFonts w:ascii="Arial" w:hAnsi="Arial" w:cs="Times New Roman"/>
      <w:sz w:val="16"/>
      <w:lang w:val="x-none" w:eastAsia="en-US"/>
    </w:rPr>
  </w:style>
  <w:style w:type="paragraph" w:customStyle="1" w:styleId="Style0">
    <w:name w:val="Style0"/>
    <w:rPr>
      <w:rFonts w:ascii="Arial" w:hAnsi="Arial"/>
      <w:sz w:val="24"/>
      <w:lang w:val="en-US" w:eastAsia="en-US"/>
    </w:rPr>
  </w:style>
  <w:style w:type="paragraph" w:customStyle="1" w:styleId="Text3">
    <w:name w:val="Text 3"/>
    <w:basedOn w:val="Normal"/>
    <w:pPr>
      <w:tabs>
        <w:tab w:val="left" w:pos="2302"/>
      </w:tabs>
      <w:spacing w:after="240"/>
      <w:ind w:left="1202"/>
    </w:pPr>
  </w:style>
  <w:style w:type="paragraph" w:styleId="BodyTextIndent">
    <w:name w:val="Body Text Indent"/>
    <w:basedOn w:val="Normal"/>
    <w:link w:val="BodyTextIndentChar"/>
    <w:uiPriority w:val="99"/>
  </w:style>
  <w:style w:type="character" w:customStyle="1" w:styleId="BodyTextIndentChar">
    <w:name w:val="Body Text Indent Char"/>
    <w:basedOn w:val="DefaultParagraphFont"/>
    <w:link w:val="BodyTextIndent"/>
    <w:uiPriority w:val="99"/>
    <w:locked/>
    <w:rsid w:val="0090351E"/>
    <w:rPr>
      <w:rFonts w:cs="Times New Roman"/>
      <w:sz w:val="24"/>
      <w:lang w:val="x-none" w:eastAsia="en-US"/>
    </w:rPr>
  </w:style>
  <w:style w:type="paragraph" w:styleId="TOC5">
    <w:name w:val="toc 5"/>
    <w:basedOn w:val="Normal"/>
    <w:next w:val="Normal"/>
    <w:autoRedefine/>
    <w:uiPriority w:val="39"/>
    <w:pPr>
      <w:ind w:left="720"/>
    </w:pPr>
    <w:rPr>
      <w:sz w:val="20"/>
    </w:rPr>
  </w:style>
  <w:style w:type="paragraph" w:styleId="TOC6">
    <w:name w:val="toc 6"/>
    <w:basedOn w:val="Normal"/>
    <w:next w:val="Normal"/>
    <w:autoRedefine/>
    <w:uiPriority w:val="39"/>
    <w:semiHidden/>
    <w:pPr>
      <w:ind w:left="960"/>
    </w:pPr>
    <w:rPr>
      <w:sz w:val="20"/>
    </w:rPr>
  </w:style>
  <w:style w:type="paragraph" w:styleId="TOC7">
    <w:name w:val="toc 7"/>
    <w:basedOn w:val="Normal"/>
    <w:next w:val="Normal"/>
    <w:autoRedefine/>
    <w:uiPriority w:val="39"/>
    <w:semiHidden/>
    <w:pPr>
      <w:ind w:left="1200"/>
    </w:pPr>
    <w:rPr>
      <w:sz w:val="20"/>
    </w:rPr>
  </w:style>
  <w:style w:type="paragraph" w:styleId="TOC8">
    <w:name w:val="toc 8"/>
    <w:basedOn w:val="Normal"/>
    <w:next w:val="Normal"/>
    <w:autoRedefine/>
    <w:uiPriority w:val="39"/>
    <w:semiHidden/>
    <w:pPr>
      <w:ind w:left="1440"/>
    </w:pPr>
    <w:rPr>
      <w:sz w:val="20"/>
    </w:rPr>
  </w:style>
  <w:style w:type="paragraph" w:styleId="TOC9">
    <w:name w:val="toc 9"/>
    <w:basedOn w:val="Normal"/>
    <w:next w:val="Normal"/>
    <w:autoRedefine/>
    <w:uiPriority w:val="39"/>
    <w:semiHidden/>
    <w:pPr>
      <w:ind w:left="1680"/>
    </w:pPr>
    <w:rPr>
      <w:sz w:val="20"/>
    </w:rPr>
  </w:style>
  <w:style w:type="character" w:styleId="FollowedHyperlink">
    <w:name w:val="FollowedHyperlink"/>
    <w:basedOn w:val="DefaultParagraphFont"/>
    <w:uiPriority w:val="99"/>
    <w:rPr>
      <w:rFonts w:cs="Times New Roman"/>
      <w:color w:val="800080"/>
      <w:u w:val="single"/>
    </w:rPr>
  </w:style>
  <w:style w:type="paragraph" w:customStyle="1" w:styleId="NumPar2">
    <w:name w:val="NumPar 2"/>
    <w:basedOn w:val="Heading2"/>
    <w:next w:val="Text2"/>
    <w:pPr>
      <w:keepNext w:val="0"/>
      <w:keepLines w:val="0"/>
      <w:numPr>
        <w:ilvl w:val="0"/>
        <w:numId w:val="0"/>
      </w:numPr>
      <w:tabs>
        <w:tab w:val="num" w:pos="360"/>
      </w:tabs>
      <w:spacing w:after="240"/>
      <w:ind w:left="283" w:hanging="283"/>
      <w:outlineLvl w:val="9"/>
    </w:pPr>
    <w:rPr>
      <w:b w:val="0"/>
      <w:lang w:val="fr-FR"/>
    </w:rPr>
  </w:style>
  <w:style w:type="paragraph" w:styleId="ListBullet5">
    <w:name w:val="List Bullet 5"/>
    <w:basedOn w:val="Normal"/>
    <w:autoRedefine/>
    <w:uiPriority w:val="99"/>
    <w:pPr>
      <w:tabs>
        <w:tab w:val="num" w:pos="360"/>
      </w:tabs>
      <w:spacing w:after="240"/>
      <w:ind w:left="360" w:hanging="360"/>
    </w:pPr>
    <w:rPr>
      <w:lang w:val="fr-FR"/>
    </w:rPr>
  </w:style>
  <w:style w:type="paragraph" w:styleId="ListBullet">
    <w:name w:val="List Bullet"/>
    <w:basedOn w:val="Normal"/>
    <w:link w:val="ListBulletChar"/>
    <w:uiPriority w:val="99"/>
    <w:rsid w:val="00684AFF"/>
    <w:pPr>
      <w:tabs>
        <w:tab w:val="num" w:pos="567"/>
      </w:tabs>
      <w:spacing w:after="240"/>
      <w:ind w:left="567" w:hanging="283"/>
    </w:pPr>
    <w:rPr>
      <w:lang w:eastAsia="en-GB"/>
    </w:rPr>
  </w:style>
  <w:style w:type="character" w:customStyle="1" w:styleId="ListBulletChar">
    <w:name w:val="List Bullet Char"/>
    <w:link w:val="ListBullet"/>
    <w:uiPriority w:val="99"/>
    <w:locked/>
    <w:rsid w:val="00CF6359"/>
    <w:rPr>
      <w:sz w:val="22"/>
      <w:lang w:val="en-GB" w:eastAsia="en-GB"/>
    </w:rPr>
  </w:style>
  <w:style w:type="paragraph" w:customStyle="1" w:styleId="TOC30">
    <w:name w:val="TOC3"/>
    <w:basedOn w:val="Normal"/>
    <w:rsid w:val="00D67AFE"/>
  </w:style>
  <w:style w:type="paragraph" w:customStyle="1" w:styleId="ListDash2">
    <w:name w:val="List Dash 2"/>
    <w:basedOn w:val="Text2"/>
    <w:rsid w:val="00A636FE"/>
    <w:pPr>
      <w:tabs>
        <w:tab w:val="clear" w:pos="2161"/>
        <w:tab w:val="num" w:pos="0"/>
        <w:tab w:val="num" w:pos="1485"/>
      </w:tabs>
      <w:ind w:left="1485" w:hanging="283"/>
    </w:pPr>
  </w:style>
  <w:style w:type="table" w:styleId="TableGrid">
    <w:name w:val="Table Grid"/>
    <w:basedOn w:val="TableNormal"/>
    <w:uiPriority w:val="39"/>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rsid w:val="006A7719"/>
    <w:pPr>
      <w:spacing w:before="120" w:after="120"/>
      <w:jc w:val="center"/>
    </w:pPr>
    <w:rPr>
      <w:rFonts w:ascii="Arial" w:hAnsi="Arial"/>
      <w:b/>
      <w:sz w:val="28"/>
      <w:lang w:val="fr-BE"/>
    </w:rPr>
  </w:style>
  <w:style w:type="character" w:customStyle="1" w:styleId="SubtitleChar">
    <w:name w:val="Subtitle Char"/>
    <w:basedOn w:val="DefaultParagraphFont"/>
    <w:link w:val="Subtitle"/>
    <w:uiPriority w:val="11"/>
    <w:locked/>
    <w:rsid w:val="00EE4E75"/>
    <w:rPr>
      <w:rFonts w:ascii="Arial" w:hAnsi="Arial" w:cs="Times New Roman"/>
      <w:b/>
      <w:sz w:val="28"/>
      <w:lang w:val="fr-BE" w:eastAsia="en-US"/>
    </w:rPr>
  </w:style>
  <w:style w:type="paragraph" w:customStyle="1" w:styleId="StyleListBullet11pt">
    <w:name w:val="Style List Bullet + 11 pt"/>
    <w:basedOn w:val="ListBullet"/>
    <w:link w:val="StyleListBullet11ptChar"/>
    <w:autoRedefine/>
    <w:rsid w:val="00CF6359"/>
    <w:pPr>
      <w:spacing w:after="120"/>
    </w:pPr>
  </w:style>
  <w:style w:type="character" w:customStyle="1" w:styleId="StyleListBullet11ptChar">
    <w:name w:val="Style List Bullet + 11 pt Char"/>
    <w:link w:val="StyleListBullet11pt"/>
    <w:locked/>
    <w:rsid w:val="00CF6359"/>
    <w:rPr>
      <w:sz w:val="22"/>
    </w:rPr>
  </w:style>
  <w:style w:type="paragraph" w:styleId="CommentText">
    <w:name w:val="annotation text"/>
    <w:basedOn w:val="Normal"/>
    <w:link w:val="CommentTextChar"/>
    <w:uiPriority w:val="99"/>
    <w:rsid w:val="00A6227D"/>
    <w:rPr>
      <w:sz w:val="20"/>
    </w:rPr>
  </w:style>
  <w:style w:type="character" w:customStyle="1" w:styleId="CommentTextChar">
    <w:name w:val="Comment Text Char"/>
    <w:basedOn w:val="DefaultParagraphFont"/>
    <w:link w:val="CommentText"/>
    <w:uiPriority w:val="99"/>
    <w:locked/>
    <w:rsid w:val="00A6227D"/>
    <w:rPr>
      <w:rFonts w:cs="Times New Roman"/>
      <w:lang w:val="x-none" w:eastAsia="en-US"/>
    </w:rPr>
  </w:style>
  <w:style w:type="paragraph" w:styleId="CommentSubject">
    <w:name w:val="annotation subject"/>
    <w:basedOn w:val="Normal"/>
    <w:next w:val="CommentText"/>
    <w:link w:val="CommentSubjectChar"/>
    <w:uiPriority w:val="99"/>
    <w:semiHidden/>
    <w:rsid w:val="0090351E"/>
    <w:rPr>
      <w:b/>
      <w:bCs/>
      <w:sz w:val="20"/>
    </w:rPr>
  </w:style>
  <w:style w:type="character" w:customStyle="1" w:styleId="CommentSubjectChar">
    <w:name w:val="Comment Subject Char"/>
    <w:basedOn w:val="CommentTextChar"/>
    <w:link w:val="CommentSubject"/>
    <w:uiPriority w:val="99"/>
    <w:semiHidden/>
    <w:locked/>
    <w:rPr>
      <w:rFonts w:cs="Times New Roman"/>
      <w:b/>
      <w:bCs/>
      <w:lang w:val="x-none" w:eastAsia="en-US"/>
    </w:rPr>
  </w:style>
  <w:style w:type="character" w:customStyle="1" w:styleId="Style11pt">
    <w:name w:val="Style 11 pt"/>
    <w:rsid w:val="00B41A93"/>
    <w:rPr>
      <w:sz w:val="22"/>
    </w:rPr>
  </w:style>
  <w:style w:type="paragraph" w:customStyle="1" w:styleId="ListDash">
    <w:name w:val="List Dash"/>
    <w:basedOn w:val="Normal"/>
    <w:rsid w:val="00B17D2F"/>
    <w:pPr>
      <w:tabs>
        <w:tab w:val="num" w:pos="283"/>
        <w:tab w:val="num" w:pos="567"/>
      </w:tabs>
      <w:spacing w:after="240"/>
      <w:ind w:left="283" w:hanging="283"/>
    </w:pPr>
    <w:rPr>
      <w:lang w:val="fr-FR"/>
    </w:rPr>
  </w:style>
  <w:style w:type="paragraph" w:customStyle="1" w:styleId="Style11ptJustifiedAfter6pt">
    <w:name w:val="Style 11 pt Justified After:  6 pt"/>
    <w:basedOn w:val="Normal"/>
    <w:rsid w:val="0022128C"/>
    <w:pPr>
      <w:spacing w:after="120"/>
    </w:pPr>
    <w:rPr>
      <w:szCs w:val="22"/>
      <w:lang w:eastAsia="en-GB"/>
    </w:rPr>
  </w:style>
  <w:style w:type="paragraph" w:styleId="ListNumber2">
    <w:name w:val="List Number 2"/>
    <w:basedOn w:val="Text2"/>
    <w:uiPriority w:val="99"/>
    <w:rsid w:val="0022128C"/>
    <w:pPr>
      <w:tabs>
        <w:tab w:val="clear" w:pos="2161"/>
        <w:tab w:val="num" w:pos="0"/>
        <w:tab w:val="num" w:pos="1485"/>
        <w:tab w:val="num" w:pos="1911"/>
      </w:tabs>
      <w:ind w:left="1911" w:hanging="709"/>
    </w:pPr>
  </w:style>
  <w:style w:type="paragraph" w:customStyle="1" w:styleId="ListNumber2Level2">
    <w:name w:val="List Number 2 (Level 2)"/>
    <w:basedOn w:val="Text2"/>
    <w:rsid w:val="0022128C"/>
    <w:pPr>
      <w:numPr>
        <w:ilvl w:val="1"/>
        <w:numId w:val="4"/>
      </w:numPr>
      <w:tabs>
        <w:tab w:val="clear" w:pos="2161"/>
        <w:tab w:val="num" w:pos="1485"/>
        <w:tab w:val="num" w:pos="2619"/>
      </w:tabs>
      <w:ind w:left="2619" w:hanging="708"/>
    </w:pPr>
  </w:style>
  <w:style w:type="paragraph" w:customStyle="1" w:styleId="ListNumber2Level3">
    <w:name w:val="List Number 2 (Level 3)"/>
    <w:basedOn w:val="Text2"/>
    <w:rsid w:val="0022128C"/>
    <w:pPr>
      <w:numPr>
        <w:ilvl w:val="2"/>
        <w:numId w:val="4"/>
      </w:numPr>
      <w:tabs>
        <w:tab w:val="clear" w:pos="2161"/>
        <w:tab w:val="num" w:pos="1485"/>
        <w:tab w:val="num" w:pos="3328"/>
      </w:tabs>
      <w:ind w:left="3328" w:hanging="709"/>
    </w:pPr>
  </w:style>
  <w:style w:type="paragraph" w:customStyle="1" w:styleId="ListNumber2Level4">
    <w:name w:val="List Number 2 (Level 4)"/>
    <w:basedOn w:val="Text2"/>
    <w:rsid w:val="0022128C"/>
    <w:pPr>
      <w:numPr>
        <w:ilvl w:val="3"/>
        <w:numId w:val="4"/>
      </w:numPr>
      <w:tabs>
        <w:tab w:val="clear" w:pos="2161"/>
        <w:tab w:val="num" w:pos="1485"/>
        <w:tab w:val="num" w:pos="4037"/>
      </w:tabs>
      <w:ind w:left="4037" w:hanging="709"/>
    </w:pPr>
  </w:style>
  <w:style w:type="character" w:styleId="Strong">
    <w:name w:val="Strong"/>
    <w:basedOn w:val="DefaultParagraphFont"/>
    <w:uiPriority w:val="22"/>
    <w:rsid w:val="005D1CFA"/>
    <w:rPr>
      <w:rFonts w:cs="Times New Roman"/>
      <w:b/>
    </w:rPr>
  </w:style>
  <w:style w:type="paragraph" w:styleId="Revision">
    <w:name w:val="Revision"/>
    <w:hidden/>
    <w:uiPriority w:val="99"/>
    <w:semiHidden/>
    <w:rsid w:val="008B4F07"/>
    <w:rPr>
      <w:sz w:val="24"/>
      <w:lang w:eastAsia="en-US"/>
    </w:rPr>
  </w:style>
  <w:style w:type="paragraph" w:styleId="ListParagraph">
    <w:name w:val="List Paragraph"/>
    <w:basedOn w:val="Normal"/>
    <w:uiPriority w:val="34"/>
    <w:qFormat/>
    <w:rsid w:val="00495849"/>
    <w:pPr>
      <w:ind w:left="708"/>
    </w:pPr>
  </w:style>
  <w:style w:type="paragraph" w:styleId="TOAHeading">
    <w:name w:val="toa heading"/>
    <w:basedOn w:val="Normal"/>
    <w:next w:val="Normal"/>
    <w:uiPriority w:val="99"/>
    <w:rsid w:val="0021362B"/>
    <w:pPr>
      <w:spacing w:before="120"/>
    </w:pPr>
    <w:rPr>
      <w:rFonts w:ascii="Cambria" w:hAnsi="Cambria"/>
      <w:b/>
      <w:bCs/>
      <w:szCs w:val="24"/>
    </w:rPr>
  </w:style>
  <w:style w:type="character" w:styleId="FootnoteReference">
    <w:name w:val="footnote reference"/>
    <w:basedOn w:val="DefaultParagraphFont"/>
    <w:link w:val="Char2"/>
    <w:uiPriority w:val="99"/>
    <w:qFormat/>
    <w:locked/>
    <w:rsid w:val="004D357E"/>
    <w:rPr>
      <w:rFonts w:cs="Times New Roman"/>
      <w:sz w:val="24"/>
      <w:vertAlign w:val="superscript"/>
    </w:rPr>
  </w:style>
  <w:style w:type="paragraph" w:styleId="BalloonText">
    <w:name w:val="Balloon Text"/>
    <w:basedOn w:val="Normal"/>
    <w:link w:val="BalloonTextChar"/>
    <w:uiPriority w:val="99"/>
    <w:rsid w:val="00AF32BC"/>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AF32BC"/>
    <w:rPr>
      <w:rFonts w:ascii="Tahoma" w:hAnsi="Tahoma" w:cs="Times New Roman"/>
      <w:sz w:val="16"/>
      <w:lang w:val="x-none" w:eastAsia="en-US"/>
    </w:rPr>
  </w:style>
  <w:style w:type="character" w:styleId="CommentReference">
    <w:name w:val="annotation reference"/>
    <w:basedOn w:val="DefaultParagraphFont"/>
    <w:uiPriority w:val="99"/>
    <w:rsid w:val="00A6227D"/>
    <w:rPr>
      <w:rFonts w:cs="Times New Roman"/>
      <w:sz w:val="16"/>
    </w:rPr>
  </w:style>
  <w:style w:type="paragraph" w:customStyle="1" w:styleId="Char2">
    <w:name w:val="Char2"/>
    <w:basedOn w:val="Normal"/>
    <w:link w:val="FootnoteReference"/>
    <w:uiPriority w:val="99"/>
    <w:rsid w:val="00DB57AE"/>
    <w:pPr>
      <w:spacing w:before="120" w:after="160" w:line="240" w:lineRule="exact"/>
      <w:jc w:val="left"/>
    </w:pPr>
    <w:rPr>
      <w:sz w:val="24"/>
      <w:vertAlign w:val="superscript"/>
      <w:lang w:eastAsia="en-GB"/>
    </w:rPr>
  </w:style>
  <w:style w:type="paragraph" w:customStyle="1" w:styleId="Default">
    <w:name w:val="Default"/>
    <w:rsid w:val="00EE4E75"/>
    <w:pPr>
      <w:autoSpaceDE w:val="0"/>
      <w:autoSpaceDN w:val="0"/>
      <w:adjustRightInd w:val="0"/>
    </w:pPr>
    <w:rPr>
      <w:color w:val="000000"/>
      <w:sz w:val="24"/>
      <w:szCs w:val="24"/>
    </w:rPr>
  </w:style>
  <w:style w:type="paragraph" w:styleId="Caption">
    <w:name w:val="caption"/>
    <w:basedOn w:val="Normal"/>
    <w:next w:val="Normal"/>
    <w:uiPriority w:val="35"/>
    <w:unhideWhenUsed/>
    <w:qFormat/>
    <w:rsid w:val="00A6547C"/>
    <w:rPr>
      <w:b/>
      <w:bCs/>
      <w:sz w:val="20"/>
    </w:rPr>
  </w:style>
  <w:style w:type="character" w:styleId="Emphasis">
    <w:name w:val="Emphasis"/>
    <w:basedOn w:val="DefaultParagraphFont"/>
    <w:uiPriority w:val="20"/>
    <w:qFormat/>
    <w:rsid w:val="001A36E4"/>
    <w:rPr>
      <w:rFonts w:cs="Times New Roman"/>
      <w:i/>
    </w:rPr>
  </w:style>
  <w:style w:type="character" w:customStyle="1" w:styleId="rynqvb">
    <w:name w:val="rynqvb"/>
    <w:rsid w:val="00AC2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605504">
      <w:marLeft w:val="0"/>
      <w:marRight w:val="0"/>
      <w:marTop w:val="0"/>
      <w:marBottom w:val="0"/>
      <w:divBdr>
        <w:top w:val="none" w:sz="0" w:space="0" w:color="auto"/>
        <w:left w:val="none" w:sz="0" w:space="0" w:color="auto"/>
        <w:bottom w:val="none" w:sz="0" w:space="0" w:color="auto"/>
        <w:right w:val="none" w:sz="0" w:space="0" w:color="auto"/>
      </w:divBdr>
    </w:div>
    <w:div w:id="796605505">
      <w:marLeft w:val="0"/>
      <w:marRight w:val="0"/>
      <w:marTop w:val="0"/>
      <w:marBottom w:val="0"/>
      <w:divBdr>
        <w:top w:val="none" w:sz="0" w:space="0" w:color="auto"/>
        <w:left w:val="none" w:sz="0" w:space="0" w:color="auto"/>
        <w:bottom w:val="none" w:sz="0" w:space="0" w:color="auto"/>
        <w:right w:val="none" w:sz="0" w:space="0" w:color="auto"/>
      </w:divBdr>
    </w:div>
    <w:div w:id="796605506">
      <w:marLeft w:val="0"/>
      <w:marRight w:val="0"/>
      <w:marTop w:val="0"/>
      <w:marBottom w:val="0"/>
      <w:divBdr>
        <w:top w:val="none" w:sz="0" w:space="0" w:color="auto"/>
        <w:left w:val="none" w:sz="0" w:space="0" w:color="auto"/>
        <w:bottom w:val="none" w:sz="0" w:space="0" w:color="auto"/>
        <w:right w:val="none" w:sz="0" w:space="0" w:color="auto"/>
      </w:divBdr>
    </w:div>
    <w:div w:id="796605507">
      <w:marLeft w:val="0"/>
      <w:marRight w:val="0"/>
      <w:marTop w:val="0"/>
      <w:marBottom w:val="0"/>
      <w:divBdr>
        <w:top w:val="none" w:sz="0" w:space="0" w:color="auto"/>
        <w:left w:val="none" w:sz="0" w:space="0" w:color="auto"/>
        <w:bottom w:val="none" w:sz="0" w:space="0" w:color="auto"/>
        <w:right w:val="none" w:sz="0" w:space="0" w:color="auto"/>
      </w:divBdr>
    </w:div>
    <w:div w:id="796605508">
      <w:marLeft w:val="0"/>
      <w:marRight w:val="0"/>
      <w:marTop w:val="0"/>
      <w:marBottom w:val="0"/>
      <w:divBdr>
        <w:top w:val="none" w:sz="0" w:space="0" w:color="auto"/>
        <w:left w:val="none" w:sz="0" w:space="0" w:color="auto"/>
        <w:bottom w:val="none" w:sz="0" w:space="0" w:color="auto"/>
        <w:right w:val="none" w:sz="0" w:space="0" w:color="auto"/>
      </w:divBdr>
    </w:div>
    <w:div w:id="796605509">
      <w:marLeft w:val="0"/>
      <w:marRight w:val="0"/>
      <w:marTop w:val="0"/>
      <w:marBottom w:val="0"/>
      <w:divBdr>
        <w:top w:val="none" w:sz="0" w:space="0" w:color="auto"/>
        <w:left w:val="none" w:sz="0" w:space="0" w:color="auto"/>
        <w:bottom w:val="none" w:sz="0" w:space="0" w:color="auto"/>
        <w:right w:val="none" w:sz="0" w:space="0" w:color="auto"/>
      </w:divBdr>
    </w:div>
    <w:div w:id="796605510">
      <w:marLeft w:val="0"/>
      <w:marRight w:val="0"/>
      <w:marTop w:val="0"/>
      <w:marBottom w:val="0"/>
      <w:divBdr>
        <w:top w:val="none" w:sz="0" w:space="0" w:color="auto"/>
        <w:left w:val="none" w:sz="0" w:space="0" w:color="auto"/>
        <w:bottom w:val="none" w:sz="0" w:space="0" w:color="auto"/>
        <w:right w:val="none" w:sz="0" w:space="0" w:color="auto"/>
      </w:divBdr>
    </w:div>
    <w:div w:id="796605511">
      <w:marLeft w:val="0"/>
      <w:marRight w:val="0"/>
      <w:marTop w:val="0"/>
      <w:marBottom w:val="0"/>
      <w:divBdr>
        <w:top w:val="none" w:sz="0" w:space="0" w:color="auto"/>
        <w:left w:val="none" w:sz="0" w:space="0" w:color="auto"/>
        <w:bottom w:val="none" w:sz="0" w:space="0" w:color="auto"/>
        <w:right w:val="none" w:sz="0" w:space="0" w:color="auto"/>
      </w:divBdr>
    </w:div>
    <w:div w:id="796605512">
      <w:marLeft w:val="0"/>
      <w:marRight w:val="0"/>
      <w:marTop w:val="0"/>
      <w:marBottom w:val="0"/>
      <w:divBdr>
        <w:top w:val="none" w:sz="0" w:space="0" w:color="auto"/>
        <w:left w:val="none" w:sz="0" w:space="0" w:color="auto"/>
        <w:bottom w:val="none" w:sz="0" w:space="0" w:color="auto"/>
        <w:right w:val="none" w:sz="0" w:space="0" w:color="auto"/>
      </w:divBdr>
    </w:div>
    <w:div w:id="796605513">
      <w:marLeft w:val="0"/>
      <w:marRight w:val="0"/>
      <w:marTop w:val="0"/>
      <w:marBottom w:val="0"/>
      <w:divBdr>
        <w:top w:val="none" w:sz="0" w:space="0" w:color="auto"/>
        <w:left w:val="none" w:sz="0" w:space="0" w:color="auto"/>
        <w:bottom w:val="none" w:sz="0" w:space="0" w:color="auto"/>
        <w:right w:val="none" w:sz="0" w:space="0" w:color="auto"/>
      </w:divBdr>
    </w:div>
    <w:div w:id="796605514">
      <w:marLeft w:val="0"/>
      <w:marRight w:val="0"/>
      <w:marTop w:val="0"/>
      <w:marBottom w:val="0"/>
      <w:divBdr>
        <w:top w:val="none" w:sz="0" w:space="0" w:color="auto"/>
        <w:left w:val="none" w:sz="0" w:space="0" w:color="auto"/>
        <w:bottom w:val="none" w:sz="0" w:space="0" w:color="auto"/>
        <w:right w:val="none" w:sz="0" w:space="0" w:color="auto"/>
      </w:divBdr>
    </w:div>
    <w:div w:id="796605515">
      <w:marLeft w:val="0"/>
      <w:marRight w:val="0"/>
      <w:marTop w:val="0"/>
      <w:marBottom w:val="0"/>
      <w:divBdr>
        <w:top w:val="none" w:sz="0" w:space="0" w:color="auto"/>
        <w:left w:val="none" w:sz="0" w:space="0" w:color="auto"/>
        <w:bottom w:val="none" w:sz="0" w:space="0" w:color="auto"/>
        <w:right w:val="none" w:sz="0" w:space="0" w:color="auto"/>
      </w:divBdr>
    </w:div>
    <w:div w:id="796605516">
      <w:marLeft w:val="0"/>
      <w:marRight w:val="0"/>
      <w:marTop w:val="0"/>
      <w:marBottom w:val="0"/>
      <w:divBdr>
        <w:top w:val="none" w:sz="0" w:space="0" w:color="auto"/>
        <w:left w:val="none" w:sz="0" w:space="0" w:color="auto"/>
        <w:bottom w:val="none" w:sz="0" w:space="0" w:color="auto"/>
        <w:right w:val="none" w:sz="0" w:space="0" w:color="auto"/>
      </w:divBdr>
    </w:div>
    <w:div w:id="796605517">
      <w:marLeft w:val="0"/>
      <w:marRight w:val="0"/>
      <w:marTop w:val="0"/>
      <w:marBottom w:val="0"/>
      <w:divBdr>
        <w:top w:val="none" w:sz="0" w:space="0" w:color="auto"/>
        <w:left w:val="none" w:sz="0" w:space="0" w:color="auto"/>
        <w:bottom w:val="none" w:sz="0" w:space="0" w:color="auto"/>
        <w:right w:val="none" w:sz="0" w:space="0" w:color="auto"/>
      </w:divBdr>
    </w:div>
    <w:div w:id="796605518">
      <w:marLeft w:val="0"/>
      <w:marRight w:val="0"/>
      <w:marTop w:val="0"/>
      <w:marBottom w:val="0"/>
      <w:divBdr>
        <w:top w:val="none" w:sz="0" w:space="0" w:color="auto"/>
        <w:left w:val="none" w:sz="0" w:space="0" w:color="auto"/>
        <w:bottom w:val="none" w:sz="0" w:space="0" w:color="auto"/>
        <w:right w:val="none" w:sz="0" w:space="0" w:color="auto"/>
      </w:divBdr>
    </w:div>
    <w:div w:id="796605519">
      <w:marLeft w:val="0"/>
      <w:marRight w:val="0"/>
      <w:marTop w:val="0"/>
      <w:marBottom w:val="0"/>
      <w:divBdr>
        <w:top w:val="none" w:sz="0" w:space="0" w:color="auto"/>
        <w:left w:val="none" w:sz="0" w:space="0" w:color="auto"/>
        <w:bottom w:val="none" w:sz="0" w:space="0" w:color="auto"/>
        <w:right w:val="none" w:sz="0" w:space="0" w:color="auto"/>
      </w:divBdr>
    </w:div>
    <w:div w:id="796605520">
      <w:marLeft w:val="0"/>
      <w:marRight w:val="0"/>
      <w:marTop w:val="0"/>
      <w:marBottom w:val="0"/>
      <w:divBdr>
        <w:top w:val="none" w:sz="0" w:space="0" w:color="auto"/>
        <w:left w:val="none" w:sz="0" w:space="0" w:color="auto"/>
        <w:bottom w:val="none" w:sz="0" w:space="0" w:color="auto"/>
        <w:right w:val="none" w:sz="0" w:space="0" w:color="auto"/>
      </w:divBdr>
    </w:div>
    <w:div w:id="796605521">
      <w:marLeft w:val="0"/>
      <w:marRight w:val="0"/>
      <w:marTop w:val="0"/>
      <w:marBottom w:val="0"/>
      <w:divBdr>
        <w:top w:val="none" w:sz="0" w:space="0" w:color="auto"/>
        <w:left w:val="none" w:sz="0" w:space="0" w:color="auto"/>
        <w:bottom w:val="none" w:sz="0" w:space="0" w:color="auto"/>
        <w:right w:val="none" w:sz="0" w:space="0" w:color="auto"/>
      </w:divBdr>
    </w:div>
    <w:div w:id="7966055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ebgate.ec.europa.eu/pador" TargetMode="External"/><Relationship Id="rId26" Type="http://schemas.openxmlformats.org/officeDocument/2006/relationships/hyperlink" Target="https://webgate.ec.europa.eu/prospect"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imeanddate.com/worldclock/converter.html" TargetMode="External"/><Relationship Id="rId34" Type="http://schemas.openxmlformats.org/officeDocument/2006/relationships/hyperlink" Target="https://international-partnerships.ec.europa.eu/funding/guidelines/managing-project/diem-rates_en" TargetMode="External"/><Relationship Id="rId7" Type="http://schemas.openxmlformats.org/officeDocument/2006/relationships/endnotes" Target="endnotes.xml"/><Relationship Id="rId12" Type="http://schemas.openxmlformats.org/officeDocument/2006/relationships/hyperlink" Target="https://wikis.ec.europa.eu/display/ExactExternalWiki/e-Learning+Videos+-+e-Calls+PROPECT" TargetMode="External"/><Relationship Id="rId17" Type="http://schemas.openxmlformats.org/officeDocument/2006/relationships/hyperlink" Target="https://ec.europa.eu/international-partnerships/comm-visibility-requirements_en" TargetMode="External"/><Relationship Id="rId25" Type="http://schemas.openxmlformats.org/officeDocument/2006/relationships/hyperlink" Target="mailto:INTPA-SUPPORT-SERVICES@ec.europa.eu" TargetMode="External"/><Relationship Id="rId33" Type="http://schemas.openxmlformats.org/officeDocument/2006/relationships/hyperlink" Target="https://ec.europa.eu/info/funding-tenders/opportunities/portal/screen/home%2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ikis.ec.europa.eu/display/ExactExternalWiki/ePRAG" TargetMode="External"/><Relationship Id="rId20" Type="http://schemas.openxmlformats.org/officeDocument/2006/relationships/hyperlink" Target="https://webgate.ec.europa.eu/prospect" TargetMode="External"/><Relationship Id="rId29" Type="http://schemas.openxmlformats.org/officeDocument/2006/relationships/hyperlink" Target="https://www.eeas.europa.eu/delegations/moldova_en?s=2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s.ec.europa.eu/display/ExactExternalWiki/Manual+for+Applicants+-+e-Calls+PROSPECT" TargetMode="External"/><Relationship Id="rId24" Type="http://schemas.openxmlformats.org/officeDocument/2006/relationships/hyperlink" Target="https://ec.europa.eu/info/funding-tenders/opportunities/portal/screen/home%20" TargetMode="External"/><Relationship Id="rId32" Type="http://schemas.openxmlformats.org/officeDocument/2006/relationships/hyperlink" Target="https://ec.europa.eu/international-partnerships/home_fr" TargetMode="External"/><Relationship Id="rId37" Type="http://schemas.openxmlformats.org/officeDocument/2006/relationships/hyperlink" Target="https://ec.europa.eu/international-partnerships/financial-management-toolkit_en"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ec.europa.eu/international-partnerships/home_fr" TargetMode="External"/><Relationship Id="rId28" Type="http://schemas.openxmlformats.org/officeDocument/2006/relationships/hyperlink" Target="https://ec.europa.eu/international-partnerships/home_fr" TargetMode="External"/><Relationship Id="rId36" Type="http://schemas.openxmlformats.org/officeDocument/2006/relationships/hyperlink" Target="https://wikis.ec.europa.eu/pages/viewpage.action?pageId=48169235" TargetMode="External"/><Relationship Id="rId10" Type="http://schemas.openxmlformats.org/officeDocument/2006/relationships/hyperlink" Target="mailto:Delegation-Moldova-Operations@eeas.europa.eu" TargetMode="External"/><Relationship Id="rId19" Type="http://schemas.openxmlformats.org/officeDocument/2006/relationships/hyperlink" Target="mailto:INTPA-SUPPORT-SERVICES@ec.europa.eu" TargetMode="External"/><Relationship Id="rId31" Type="http://schemas.openxmlformats.org/officeDocument/2006/relationships/hyperlink" Target="http://ec.europa.eu/budget/explained/management/protecting/protect_en.cfm" TargetMode="External"/><Relationship Id="rId4" Type="http://schemas.openxmlformats.org/officeDocument/2006/relationships/settings" Target="settings.xml"/><Relationship Id="rId9" Type="http://schemas.openxmlformats.org/officeDocument/2006/relationships/hyperlink" Target="http://www.timeanddate.com/worldclock/converter.html" TargetMode="External"/><Relationship Id="rId14" Type="http://schemas.openxmlformats.org/officeDocument/2006/relationships/footer" Target="footer2.xml"/><Relationship Id="rId22" Type="http://schemas.openxmlformats.org/officeDocument/2006/relationships/hyperlink" Target="mailto:delegation-moldova-procurement@eeas.europa.eu" TargetMode="External"/><Relationship Id="rId27" Type="http://schemas.openxmlformats.org/officeDocument/2006/relationships/hyperlink" Target="mailto:delegation-moldova-procurement@eeas.europa.eu" TargetMode="External"/><Relationship Id="rId30" Type="http://schemas.openxmlformats.org/officeDocument/2006/relationships/hyperlink" Target="mailto:INTPA-SUPPORT-SERVICES@ec.europa.eu" TargetMode="External"/><Relationship Id="rId35" Type="http://schemas.openxmlformats.org/officeDocument/2006/relationships/hyperlink" Target="https://ec.europa.eu/international-partnerships/funding/managing-project_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INTPA-SUPPORT-SERVICES@ec.europa.eu" TargetMode="External"/><Relationship Id="rId1" Type="http://schemas.openxmlformats.org/officeDocument/2006/relationships/hyperlink" Target="http://www.timeanddate.com/worldclock/conver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73BD7-1B09-4DD8-BFA6-B6432B91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12363</Words>
  <Characters>74060</Characters>
  <Application>Microsoft Office Word</Application>
  <DocSecurity>0</DocSecurity>
  <Lines>2962</Lines>
  <Paragraphs>1661</Paragraphs>
  <ScaleCrop>false</ScaleCrop>
  <HeadingPairs>
    <vt:vector size="2" baseType="variant">
      <vt:variant>
        <vt:lpstr>Title</vt:lpstr>
      </vt:variant>
      <vt:variant>
        <vt:i4>1</vt:i4>
      </vt:variant>
    </vt:vector>
  </HeadingPairs>
  <TitlesOfParts>
    <vt:vector size="1" baseType="lpstr">
      <vt:lpstr> </vt:lpstr>
    </vt:vector>
  </TitlesOfParts>
  <Company>European Commission</Company>
  <LinksUpToDate>false</LinksUpToDate>
  <CharactersWithSpaces>84762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florean</dc:creator>
  <cp:keywords/>
  <dc:description/>
  <cp:lastModifiedBy>BESLIU Irina (EEAS-CHISINAU)</cp:lastModifiedBy>
  <cp:revision>7</cp:revision>
  <cp:lastPrinted>2024-03-14T10:36:00Z</cp:lastPrinted>
  <dcterms:created xsi:type="dcterms:W3CDTF">2024-04-08T11:43:00Z</dcterms:created>
  <dcterms:modified xsi:type="dcterms:W3CDTF">2024-04-08T14:15:00Z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ies>
</file>