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D1BCE" w14:textId="77777777" w:rsidR="00700A41" w:rsidRDefault="00700A41" w:rsidP="00700A41">
      <w:pPr>
        <w:spacing w:line="360" w:lineRule="auto"/>
        <w:ind w:left="720" w:firstLine="720"/>
        <w:jc w:val="both"/>
        <w:rPr>
          <w:rFonts w:ascii="Arial" w:eastAsia="Times New Roman" w:hAnsi="Arial" w:cs="Arial"/>
          <w:sz w:val="24"/>
          <w:szCs w:val="24"/>
          <w:lang w:val="mk-MK" w:eastAsia="en-GB"/>
        </w:rPr>
      </w:pPr>
      <w:bookmarkStart w:id="0" w:name="_GoBack"/>
      <w:bookmarkEnd w:id="0"/>
    </w:p>
    <w:p w14:paraId="6014B5B1" w14:textId="77777777" w:rsidR="00700A41" w:rsidRDefault="00700A41" w:rsidP="00700A41">
      <w:pPr>
        <w:spacing w:line="360" w:lineRule="auto"/>
        <w:ind w:left="720" w:firstLine="720"/>
        <w:jc w:val="both"/>
        <w:rPr>
          <w:rFonts w:ascii="Arial" w:eastAsia="Times New Roman" w:hAnsi="Arial" w:cs="Arial"/>
          <w:sz w:val="24"/>
          <w:szCs w:val="24"/>
          <w:lang w:val="mk-MK" w:eastAsia="en-GB"/>
        </w:rPr>
      </w:pPr>
    </w:p>
    <w:p w14:paraId="26B26B42" w14:textId="1AD925D3" w:rsidR="00133EAC" w:rsidRPr="00DE74D7" w:rsidRDefault="003522AF" w:rsidP="00133EAC">
      <w:pPr>
        <w:jc w:val="center"/>
        <w:rPr>
          <w:rFonts w:eastAsia="Calibri" w:cs="Calibri"/>
          <w:b/>
          <w:bCs/>
          <w:sz w:val="28"/>
          <w:szCs w:val="28"/>
          <w:lang w:val="en-GB" w:eastAsia="en-GB"/>
        </w:rPr>
      </w:pPr>
      <w:r>
        <w:rPr>
          <w:rFonts w:ascii="Arial" w:eastAsia="Times New Roman" w:hAnsi="Arial" w:cs="Arial"/>
          <w:sz w:val="24"/>
          <w:szCs w:val="24"/>
          <w:lang w:val="mk-MK" w:eastAsia="en-GB"/>
        </w:rPr>
        <w:tab/>
      </w:r>
      <w:r w:rsidR="00413150">
        <w:rPr>
          <w:rFonts w:eastAsia="Calibri" w:cs="Calibri"/>
          <w:b/>
          <w:bCs/>
          <w:sz w:val="28"/>
          <w:szCs w:val="28"/>
          <w:lang w:val="en-GB" w:eastAsia="en-GB"/>
        </w:rPr>
        <w:t>VACANCY NOTICE</w:t>
      </w:r>
    </w:p>
    <w:p w14:paraId="25C9788D" w14:textId="77777777" w:rsidR="00133EAC" w:rsidRPr="00DE74D7" w:rsidRDefault="00133EAC" w:rsidP="00133EAC">
      <w:pPr>
        <w:jc w:val="center"/>
        <w:rPr>
          <w:rFonts w:eastAsia="Calibri" w:cs="Calibri"/>
          <w:b/>
          <w:bCs/>
          <w:sz w:val="28"/>
          <w:szCs w:val="28"/>
          <w:lang w:val="en-GB" w:eastAsia="en-GB"/>
        </w:rPr>
      </w:pPr>
      <w:r>
        <w:rPr>
          <w:rFonts w:eastAsia="Calibri" w:cs="Calibri"/>
          <w:b/>
          <w:bCs/>
          <w:sz w:val="28"/>
          <w:szCs w:val="28"/>
          <w:lang w:val="en-GB" w:eastAsia="en-GB"/>
        </w:rPr>
        <w:t>Local</w:t>
      </w:r>
      <w:r w:rsidRPr="00DE74D7">
        <w:rPr>
          <w:rFonts w:eastAsia="Calibri" w:cs="Calibri"/>
          <w:b/>
          <w:bCs/>
          <w:sz w:val="28"/>
          <w:szCs w:val="28"/>
          <w:lang w:val="en-GB" w:eastAsia="en-GB"/>
        </w:rPr>
        <w:t xml:space="preserve"> </w:t>
      </w:r>
      <w:r>
        <w:rPr>
          <w:rFonts w:eastAsia="Calibri" w:cs="Calibri"/>
          <w:b/>
          <w:bCs/>
          <w:sz w:val="28"/>
          <w:szCs w:val="28"/>
          <w:lang w:val="en-GB" w:eastAsia="en-GB"/>
        </w:rPr>
        <w:t>Short</w:t>
      </w:r>
      <w:r w:rsidRPr="00DE74D7">
        <w:rPr>
          <w:rFonts w:eastAsia="Calibri" w:cs="Calibri"/>
          <w:b/>
          <w:bCs/>
          <w:sz w:val="28"/>
          <w:szCs w:val="28"/>
          <w:lang w:val="en-GB" w:eastAsia="en-GB"/>
        </w:rPr>
        <w:t xml:space="preserve">-Term Expert </w:t>
      </w:r>
      <w:r>
        <w:rPr>
          <w:rFonts w:eastAsia="Calibri" w:cs="Calibri"/>
          <w:b/>
          <w:bCs/>
          <w:sz w:val="28"/>
          <w:szCs w:val="28"/>
          <w:lang w:val="en-GB" w:eastAsia="en-GB"/>
        </w:rPr>
        <w:t xml:space="preserve">on </w:t>
      </w:r>
      <w:r w:rsidRPr="00DE74D7">
        <w:rPr>
          <w:rFonts w:eastAsia="Calibri" w:cs="Calibri"/>
          <w:b/>
          <w:bCs/>
          <w:sz w:val="28"/>
          <w:szCs w:val="28"/>
          <w:lang w:val="en-GB" w:eastAsia="en-GB"/>
        </w:rPr>
        <w:t>IT</w:t>
      </w:r>
      <w:r>
        <w:rPr>
          <w:rFonts w:eastAsia="Calibri" w:cs="Calibri"/>
          <w:b/>
          <w:bCs/>
          <w:sz w:val="28"/>
          <w:szCs w:val="28"/>
          <w:lang w:val="en-GB" w:eastAsia="en-GB"/>
        </w:rPr>
        <w:t xml:space="preserve"> Strategic Planning</w:t>
      </w:r>
      <w:r w:rsidRPr="00DE74D7">
        <w:rPr>
          <w:rFonts w:eastAsia="Calibri" w:cs="Calibri"/>
          <w:b/>
          <w:bCs/>
          <w:sz w:val="28"/>
          <w:szCs w:val="28"/>
          <w:lang w:val="en-GB" w:eastAsia="en-GB"/>
        </w:rPr>
        <w:t xml:space="preserve"> </w:t>
      </w:r>
    </w:p>
    <w:p w14:paraId="3D228E31" w14:textId="77777777" w:rsidR="00133EAC" w:rsidRPr="00DE74D7" w:rsidRDefault="00133EAC" w:rsidP="00133EAC">
      <w:pPr>
        <w:spacing w:after="0" w:line="240" w:lineRule="auto"/>
        <w:jc w:val="center"/>
        <w:rPr>
          <w:rFonts w:eastAsia="Calibri" w:cs="Calibri"/>
          <w:b/>
          <w:bCs/>
          <w:lang w:val="en-GB" w:eastAsia="en-GB"/>
        </w:rPr>
      </w:pPr>
    </w:p>
    <w:tbl>
      <w:tblPr>
        <w:tblStyle w:val="TableGrid"/>
        <w:tblW w:w="9072" w:type="dxa"/>
        <w:tblInd w:w="-5" w:type="dxa"/>
        <w:tblLook w:val="04A0" w:firstRow="1" w:lastRow="0" w:firstColumn="1" w:lastColumn="0" w:noHBand="0" w:noVBand="1"/>
      </w:tblPr>
      <w:tblGrid>
        <w:gridCol w:w="2977"/>
        <w:gridCol w:w="6095"/>
      </w:tblGrid>
      <w:tr w:rsidR="00133EAC" w:rsidRPr="00DE74D7" w14:paraId="2A8E3DBC" w14:textId="77777777" w:rsidTr="00E700D5">
        <w:trPr>
          <w:trHeight w:val="551"/>
        </w:trPr>
        <w:tc>
          <w:tcPr>
            <w:tcW w:w="2977" w:type="dxa"/>
            <w:vAlign w:val="center"/>
          </w:tcPr>
          <w:p w14:paraId="71B5C6E3" w14:textId="77777777" w:rsidR="00133EAC" w:rsidRPr="00DE74D7" w:rsidRDefault="00133EAC" w:rsidP="00E700D5">
            <w:pPr>
              <w:rPr>
                <w:rFonts w:eastAsia="Calibri"/>
                <w:b/>
                <w:lang w:val="en-GB" w:eastAsia="en-GB"/>
              </w:rPr>
            </w:pPr>
            <w:r w:rsidRPr="00DE74D7">
              <w:rPr>
                <w:rFonts w:eastAsia="Calibri"/>
                <w:b/>
                <w:lang w:val="en-GB" w:eastAsia="en-GB"/>
              </w:rPr>
              <w:t>Component:</w:t>
            </w:r>
          </w:p>
        </w:tc>
        <w:tc>
          <w:tcPr>
            <w:tcW w:w="6095" w:type="dxa"/>
            <w:vAlign w:val="center"/>
          </w:tcPr>
          <w:p w14:paraId="659BF18B" w14:textId="77777777" w:rsidR="00133EAC" w:rsidRPr="00DE74D7" w:rsidRDefault="00133EAC" w:rsidP="00E700D5">
            <w:pPr>
              <w:rPr>
                <w:rFonts w:eastAsia="Calibri"/>
                <w:lang w:val="en-GB" w:eastAsia="en-GB"/>
              </w:rPr>
            </w:pPr>
            <w:r w:rsidRPr="00DE74D7">
              <w:rPr>
                <w:rFonts w:eastAsia="Calibri"/>
                <w:lang w:val="en-GB" w:eastAsia="en-GB"/>
              </w:rPr>
              <w:t>Component 1: Improve the capacities of justice institutions to deliver justice in transparent and accountable manner</w:t>
            </w:r>
          </w:p>
        </w:tc>
      </w:tr>
      <w:tr w:rsidR="00133EAC" w:rsidRPr="00DE74D7" w14:paraId="22BB9AC5" w14:textId="77777777" w:rsidTr="00E700D5">
        <w:trPr>
          <w:trHeight w:val="551"/>
        </w:trPr>
        <w:tc>
          <w:tcPr>
            <w:tcW w:w="2977" w:type="dxa"/>
            <w:vAlign w:val="center"/>
          </w:tcPr>
          <w:p w14:paraId="2DE31FC7" w14:textId="77777777" w:rsidR="00133EAC" w:rsidRPr="00DE74D7" w:rsidRDefault="00133EAC" w:rsidP="00E700D5">
            <w:pPr>
              <w:rPr>
                <w:rFonts w:eastAsia="Calibri"/>
                <w:b/>
                <w:lang w:val="en-GB" w:eastAsia="en-GB"/>
              </w:rPr>
            </w:pPr>
            <w:bookmarkStart w:id="1" w:name="_Hlk164358593"/>
            <w:r w:rsidRPr="00DE74D7">
              <w:rPr>
                <w:rFonts w:eastAsia="Calibri"/>
                <w:b/>
                <w:lang w:val="en-GB" w:eastAsia="en-GB"/>
              </w:rPr>
              <w:t>Activity:</w:t>
            </w:r>
          </w:p>
        </w:tc>
        <w:tc>
          <w:tcPr>
            <w:tcW w:w="6095" w:type="dxa"/>
            <w:vAlign w:val="center"/>
          </w:tcPr>
          <w:p w14:paraId="7D46DDE5" w14:textId="77777777" w:rsidR="00133EAC" w:rsidRPr="00DE74D7" w:rsidRDefault="00133EAC" w:rsidP="00E700D5">
            <w:pPr>
              <w:rPr>
                <w:rFonts w:eastAsia="Calibri"/>
                <w:lang w:val="en-GB" w:eastAsia="en-GB"/>
              </w:rPr>
            </w:pPr>
            <w:r>
              <w:rPr>
                <w:rFonts w:eastAsia="Calibri"/>
                <w:lang w:val="en-GB" w:eastAsia="en-GB"/>
              </w:rPr>
              <w:t xml:space="preserve">Activity 1.3.3 Supporting the ICT Council for the Judiciary </w:t>
            </w:r>
          </w:p>
        </w:tc>
      </w:tr>
      <w:bookmarkEnd w:id="1"/>
      <w:tr w:rsidR="00133EAC" w:rsidRPr="00DE74D7" w14:paraId="2232B897" w14:textId="77777777" w:rsidTr="00E700D5">
        <w:trPr>
          <w:trHeight w:val="551"/>
        </w:trPr>
        <w:tc>
          <w:tcPr>
            <w:tcW w:w="2977" w:type="dxa"/>
            <w:vAlign w:val="center"/>
          </w:tcPr>
          <w:p w14:paraId="122D45B8" w14:textId="77777777" w:rsidR="00133EAC" w:rsidRPr="00DE74D7" w:rsidRDefault="00133EAC" w:rsidP="00E700D5">
            <w:pPr>
              <w:rPr>
                <w:rFonts w:eastAsia="Calibri"/>
                <w:b/>
                <w:lang w:val="en-GB" w:eastAsia="en-GB"/>
              </w:rPr>
            </w:pPr>
            <w:r w:rsidRPr="00DE74D7">
              <w:rPr>
                <w:rFonts w:eastAsia="Calibri"/>
                <w:b/>
                <w:lang w:val="en-GB" w:eastAsia="en-GB"/>
              </w:rPr>
              <w:t>Place of work:</w:t>
            </w:r>
          </w:p>
        </w:tc>
        <w:tc>
          <w:tcPr>
            <w:tcW w:w="6095" w:type="dxa"/>
            <w:vAlign w:val="center"/>
          </w:tcPr>
          <w:p w14:paraId="6DD868A0" w14:textId="77777777" w:rsidR="00133EAC" w:rsidRPr="00DE74D7" w:rsidRDefault="00133EAC" w:rsidP="00E700D5">
            <w:pPr>
              <w:rPr>
                <w:rFonts w:eastAsia="Calibri"/>
                <w:lang w:val="en-GB" w:eastAsia="en-GB"/>
              </w:rPr>
            </w:pPr>
            <w:r w:rsidRPr="00DE74D7">
              <w:rPr>
                <w:rFonts w:eastAsia="Calibri"/>
                <w:lang w:val="en-GB" w:eastAsia="en-GB"/>
              </w:rPr>
              <w:t>Skopje, North Macedonia</w:t>
            </w:r>
          </w:p>
        </w:tc>
      </w:tr>
      <w:tr w:rsidR="00133EAC" w:rsidRPr="00DE74D7" w14:paraId="05BE56C7" w14:textId="77777777" w:rsidTr="00E700D5">
        <w:trPr>
          <w:trHeight w:val="643"/>
        </w:trPr>
        <w:tc>
          <w:tcPr>
            <w:tcW w:w="2977" w:type="dxa"/>
            <w:vAlign w:val="center"/>
          </w:tcPr>
          <w:p w14:paraId="0EE03314" w14:textId="77777777" w:rsidR="00133EAC" w:rsidRPr="00DE74D7" w:rsidRDefault="00133EAC" w:rsidP="00E700D5">
            <w:pPr>
              <w:rPr>
                <w:rFonts w:eastAsia="Calibri"/>
                <w:b/>
                <w:lang w:val="en-GB" w:eastAsia="en-GB"/>
              </w:rPr>
            </w:pPr>
            <w:r w:rsidRPr="00DE74D7">
              <w:rPr>
                <w:rFonts w:eastAsia="Calibri"/>
                <w:b/>
                <w:lang w:val="en-GB" w:eastAsia="en-GB"/>
              </w:rPr>
              <w:t>Contractor:</w:t>
            </w:r>
          </w:p>
        </w:tc>
        <w:tc>
          <w:tcPr>
            <w:tcW w:w="6095" w:type="dxa"/>
            <w:vAlign w:val="center"/>
          </w:tcPr>
          <w:p w14:paraId="4A143EE9" w14:textId="77777777" w:rsidR="00133EAC" w:rsidRPr="00DE74D7" w:rsidRDefault="00133EAC" w:rsidP="00E700D5">
            <w:pPr>
              <w:rPr>
                <w:rFonts w:eastAsia="Calibri"/>
                <w:lang w:val="en-GB" w:eastAsia="en-GB"/>
              </w:rPr>
            </w:pPr>
            <w:r w:rsidRPr="00DE74D7">
              <w:rPr>
                <w:rFonts w:eastAsia="Calibri"/>
                <w:lang w:val="en-GB" w:eastAsia="en-GB"/>
              </w:rPr>
              <w:t xml:space="preserve">Center for International Legal Cooperation </w:t>
            </w:r>
          </w:p>
        </w:tc>
      </w:tr>
      <w:tr w:rsidR="00133EAC" w:rsidRPr="00DE74D7" w14:paraId="594E204B" w14:textId="77777777" w:rsidTr="00E700D5">
        <w:trPr>
          <w:trHeight w:val="711"/>
        </w:trPr>
        <w:tc>
          <w:tcPr>
            <w:tcW w:w="2977" w:type="dxa"/>
            <w:vAlign w:val="center"/>
          </w:tcPr>
          <w:p w14:paraId="6E2CF159" w14:textId="7EADA345" w:rsidR="00133EAC" w:rsidRPr="00DE74D7" w:rsidRDefault="00133EAC" w:rsidP="00E700D5">
            <w:pPr>
              <w:rPr>
                <w:rFonts w:eastAsia="Calibri"/>
                <w:b/>
                <w:lang w:val="en-GB" w:eastAsia="en-GB"/>
              </w:rPr>
            </w:pPr>
            <w:r w:rsidRPr="00DE74D7">
              <w:rPr>
                <w:rFonts w:eastAsia="Calibri"/>
                <w:b/>
                <w:lang w:val="en-GB" w:eastAsia="en-GB"/>
              </w:rPr>
              <w:t>Working days:</w:t>
            </w:r>
          </w:p>
        </w:tc>
        <w:tc>
          <w:tcPr>
            <w:tcW w:w="6095" w:type="dxa"/>
            <w:vAlign w:val="center"/>
          </w:tcPr>
          <w:p w14:paraId="4D33DA65" w14:textId="77777777" w:rsidR="00133EAC" w:rsidRPr="00DE74D7" w:rsidRDefault="00133EAC" w:rsidP="00E700D5">
            <w:pPr>
              <w:rPr>
                <w:rFonts w:eastAsia="Calibri"/>
                <w:lang w:val="en-GB" w:eastAsia="en-GB"/>
              </w:rPr>
            </w:pPr>
            <w:r>
              <w:rPr>
                <w:rFonts w:eastAsia="Calibri"/>
                <w:lang w:val="en-GB" w:eastAsia="en-GB"/>
              </w:rPr>
              <w:t>40</w:t>
            </w:r>
            <w:r w:rsidRPr="00DE74D7">
              <w:rPr>
                <w:rFonts w:eastAsia="Calibri"/>
                <w:lang w:val="en-GB" w:eastAsia="en-GB"/>
              </w:rPr>
              <w:t xml:space="preserve"> working days</w:t>
            </w:r>
          </w:p>
        </w:tc>
      </w:tr>
      <w:tr w:rsidR="00133EAC" w:rsidRPr="00DE74D7" w14:paraId="7082DDBA" w14:textId="77777777" w:rsidTr="00E700D5">
        <w:trPr>
          <w:trHeight w:val="692"/>
        </w:trPr>
        <w:tc>
          <w:tcPr>
            <w:tcW w:w="2977" w:type="dxa"/>
            <w:vAlign w:val="center"/>
          </w:tcPr>
          <w:p w14:paraId="2539C1A7" w14:textId="77777777" w:rsidR="00133EAC" w:rsidRPr="00DE74D7" w:rsidRDefault="00133EAC" w:rsidP="00E700D5">
            <w:pPr>
              <w:rPr>
                <w:rFonts w:eastAsia="Calibri"/>
                <w:b/>
                <w:lang w:val="en-GB" w:eastAsia="en-GB"/>
              </w:rPr>
            </w:pPr>
            <w:r w:rsidRPr="00DE74D7">
              <w:rPr>
                <w:rFonts w:eastAsia="Calibri"/>
                <w:b/>
                <w:lang w:val="en-GB" w:eastAsia="en-GB"/>
              </w:rPr>
              <w:t xml:space="preserve">Expected start: </w:t>
            </w:r>
          </w:p>
        </w:tc>
        <w:tc>
          <w:tcPr>
            <w:tcW w:w="6095" w:type="dxa"/>
            <w:shd w:val="clear" w:color="auto" w:fill="auto"/>
            <w:vAlign w:val="center"/>
          </w:tcPr>
          <w:p w14:paraId="33C6E66E" w14:textId="53EF532E" w:rsidR="00133EAC" w:rsidRPr="00DE74D7" w:rsidRDefault="009A3149" w:rsidP="00E700D5">
            <w:pPr>
              <w:rPr>
                <w:rFonts w:eastAsia="Calibri"/>
                <w:lang w:val="en-GB" w:eastAsia="en-GB"/>
              </w:rPr>
            </w:pPr>
            <w:r>
              <w:rPr>
                <w:rFonts w:eastAsia="Calibri"/>
                <w:lang w:val="en-GB" w:eastAsia="en-GB"/>
              </w:rPr>
              <w:t>7</w:t>
            </w:r>
            <w:r w:rsidR="00133EAC" w:rsidRPr="00DE74D7">
              <w:rPr>
                <w:rFonts w:eastAsia="Calibri"/>
                <w:lang w:val="en-GB" w:eastAsia="en-GB"/>
              </w:rPr>
              <w:t xml:space="preserve"> </w:t>
            </w:r>
            <w:r w:rsidR="00133EAC">
              <w:rPr>
                <w:rFonts w:eastAsia="Calibri"/>
                <w:lang w:val="en-GB" w:eastAsia="en-GB"/>
              </w:rPr>
              <w:t>October</w:t>
            </w:r>
            <w:r w:rsidR="00133EAC" w:rsidRPr="00DE74D7">
              <w:rPr>
                <w:rFonts w:eastAsia="Calibri"/>
                <w:lang w:val="en-GB" w:eastAsia="en-GB"/>
              </w:rPr>
              <w:t xml:space="preserve"> 2024</w:t>
            </w:r>
          </w:p>
        </w:tc>
      </w:tr>
    </w:tbl>
    <w:p w14:paraId="67812B9E" w14:textId="77777777" w:rsidR="00133EAC" w:rsidRPr="00DE74D7" w:rsidRDefault="00133EAC" w:rsidP="00133EAC">
      <w:pPr>
        <w:spacing w:after="0" w:line="240" w:lineRule="auto"/>
        <w:rPr>
          <w:rFonts w:eastAsia="Times New Roman" w:cs="Calibri"/>
          <w:lang w:val="en-GB" w:eastAsia="en-GB"/>
        </w:rPr>
      </w:pPr>
    </w:p>
    <w:p w14:paraId="617340C3" w14:textId="77777777" w:rsidR="00133EAC" w:rsidRPr="00DE74D7" w:rsidRDefault="00133EAC" w:rsidP="00133EAC">
      <w:pPr>
        <w:spacing w:line="276" w:lineRule="auto"/>
        <w:jc w:val="both"/>
        <w:rPr>
          <w:b/>
          <w:bCs/>
          <w:lang w:val="en-GB"/>
        </w:rPr>
      </w:pPr>
      <w:r w:rsidRPr="00DE74D7">
        <w:rPr>
          <w:b/>
          <w:bCs/>
          <w:lang w:val="en-GB"/>
        </w:rPr>
        <w:t>BACKGROUND</w:t>
      </w:r>
    </w:p>
    <w:p w14:paraId="1D88560E" w14:textId="77777777" w:rsidR="00133EAC" w:rsidRPr="00DE74D7" w:rsidRDefault="00133EAC" w:rsidP="00133EAC">
      <w:pPr>
        <w:spacing w:line="276" w:lineRule="auto"/>
        <w:jc w:val="both"/>
        <w:rPr>
          <w:lang w:val="en-GB"/>
        </w:rPr>
      </w:pPr>
      <w:r w:rsidRPr="00DE74D7">
        <w:rPr>
          <w:lang w:val="en-GB"/>
        </w:rPr>
        <w:t xml:space="preserve">The </w:t>
      </w:r>
      <w:r>
        <w:rPr>
          <w:lang w:val="en-GB"/>
        </w:rPr>
        <w:t>Local Short</w:t>
      </w:r>
      <w:r w:rsidRPr="00DE74D7">
        <w:rPr>
          <w:lang w:val="en-GB"/>
        </w:rPr>
        <w:t xml:space="preserve">-Term Expert in the field of IT </w:t>
      </w:r>
      <w:r>
        <w:rPr>
          <w:lang w:val="en-GB"/>
        </w:rPr>
        <w:t>strategic planning</w:t>
      </w:r>
      <w:r w:rsidRPr="00DE74D7">
        <w:rPr>
          <w:lang w:val="en-GB"/>
        </w:rPr>
        <w:t xml:space="preserve"> will </w:t>
      </w:r>
      <w:r>
        <w:rPr>
          <w:lang w:val="en-GB"/>
        </w:rPr>
        <w:t>be a</w:t>
      </w:r>
      <w:r w:rsidRPr="00DE74D7">
        <w:rPr>
          <w:lang w:val="en-GB"/>
        </w:rPr>
        <w:t xml:space="preserve"> part of the implementation team for the European Union funded project “EU Support for Rule of Law in North Macedonia</w:t>
      </w:r>
      <w:r>
        <w:rPr>
          <w:lang w:val="en-GB"/>
        </w:rPr>
        <w:t>”</w:t>
      </w:r>
      <w:r w:rsidRPr="00DE74D7">
        <w:rPr>
          <w:lang w:val="en-GB"/>
        </w:rPr>
        <w:t xml:space="preserve">. </w:t>
      </w:r>
    </w:p>
    <w:p w14:paraId="125A0911" w14:textId="77777777" w:rsidR="00133EAC" w:rsidRPr="00DE74D7" w:rsidRDefault="00133EAC" w:rsidP="00133EAC">
      <w:pPr>
        <w:spacing w:line="276" w:lineRule="auto"/>
        <w:jc w:val="both"/>
        <w:rPr>
          <w:lang w:val="en-GB"/>
        </w:rPr>
      </w:pPr>
      <w:r w:rsidRPr="00DE74D7">
        <w:rPr>
          <w:lang w:val="en-GB"/>
        </w:rPr>
        <w:t>The Overall Objective of the project is to strengthen the rule of law in North Macedonia. The project has four specific objectives: 1. To improve the capacities of justice institutions to deliver justice in transparent and accountable manner, 2. To strengthen the capacities to effectively implement modern investigation techniques in fighting organized crime, 3. To improve the prevention and fight against corruption, and 4. To enhance the protection of fundamental rights.</w:t>
      </w:r>
    </w:p>
    <w:p w14:paraId="231A8A93" w14:textId="77777777" w:rsidR="00133EAC" w:rsidRDefault="00133EAC" w:rsidP="00133EAC">
      <w:pPr>
        <w:spacing w:line="276" w:lineRule="auto"/>
        <w:jc w:val="both"/>
        <w:rPr>
          <w:lang w:val="en-GB"/>
        </w:rPr>
      </w:pPr>
      <w:r w:rsidRPr="00DE74D7">
        <w:rPr>
          <w:lang w:val="en-GB"/>
        </w:rPr>
        <w:t>The work will be carried out under Component 1 – Support to Justice Institutions</w:t>
      </w:r>
      <w:r>
        <w:rPr>
          <w:lang w:val="en-GB"/>
        </w:rPr>
        <w:t>,</w:t>
      </w:r>
      <w:r w:rsidRPr="00DE74D7">
        <w:rPr>
          <w:lang w:val="en-GB"/>
        </w:rPr>
        <w:t xml:space="preserve"> within the scope of implementation of the </w:t>
      </w:r>
      <w:r>
        <w:rPr>
          <w:lang w:val="en-GB"/>
        </w:rPr>
        <w:t>Activity 1.3.3 Supporting the ICT Council for the Judiciary</w:t>
      </w:r>
      <w:r w:rsidRPr="00DE74D7">
        <w:rPr>
          <w:lang w:val="en-GB"/>
        </w:rPr>
        <w:t xml:space="preserve">. </w:t>
      </w:r>
    </w:p>
    <w:p w14:paraId="4C42E21F" w14:textId="77777777" w:rsidR="00133EAC" w:rsidRPr="00A422B4" w:rsidRDefault="00133EAC" w:rsidP="00133EAC">
      <w:pPr>
        <w:spacing w:line="276" w:lineRule="auto"/>
        <w:jc w:val="both"/>
        <w:rPr>
          <w:lang w:val="en-GB"/>
        </w:rPr>
      </w:pPr>
      <w:r w:rsidRPr="00A422B4">
        <w:rPr>
          <w:lang w:val="en-GB"/>
        </w:rPr>
        <w:t xml:space="preserve">The </w:t>
      </w:r>
      <w:r>
        <w:rPr>
          <w:lang w:val="en-GB"/>
        </w:rPr>
        <w:t>objective</w:t>
      </w:r>
      <w:r w:rsidRPr="00A422B4">
        <w:rPr>
          <w:lang w:val="en-GB"/>
        </w:rPr>
        <w:t xml:space="preserve"> of the ICT Strategy for the justice sector in the Republic of North Macedonia (2019-2024) is to enhance the efficiency, transparency, and accountability of information systems in the judiciary. The strategy aims to achieve this by implementing ICT solutions and systems that align with European and international standards. Key goals include:</w:t>
      </w:r>
    </w:p>
    <w:p w14:paraId="3CE9AC5C" w14:textId="77777777" w:rsidR="00133EAC" w:rsidRPr="00A422B4" w:rsidRDefault="00133EAC" w:rsidP="00133EAC">
      <w:pPr>
        <w:numPr>
          <w:ilvl w:val="0"/>
          <w:numId w:val="20"/>
        </w:numPr>
        <w:spacing w:line="276" w:lineRule="auto"/>
        <w:jc w:val="both"/>
        <w:rPr>
          <w:lang w:val="en-GB"/>
        </w:rPr>
      </w:pPr>
      <w:r w:rsidRPr="00A422B4">
        <w:rPr>
          <w:b/>
          <w:bCs/>
          <w:lang w:val="en-GB"/>
        </w:rPr>
        <w:t>Increasing Accessibility:</w:t>
      </w:r>
      <w:r w:rsidRPr="00A422B4">
        <w:rPr>
          <w:lang w:val="en-GB"/>
        </w:rPr>
        <w:t xml:space="preserve"> Improving the ease of use and availability of justice services for all users.</w:t>
      </w:r>
    </w:p>
    <w:p w14:paraId="6B860AE1" w14:textId="77777777" w:rsidR="00133EAC" w:rsidRPr="00A422B4" w:rsidRDefault="00133EAC" w:rsidP="00133EAC">
      <w:pPr>
        <w:numPr>
          <w:ilvl w:val="0"/>
          <w:numId w:val="20"/>
        </w:numPr>
        <w:spacing w:line="276" w:lineRule="auto"/>
        <w:jc w:val="both"/>
        <w:rPr>
          <w:lang w:val="en-GB"/>
        </w:rPr>
      </w:pPr>
      <w:r w:rsidRPr="00A422B4">
        <w:rPr>
          <w:b/>
          <w:bCs/>
          <w:lang w:val="en-GB"/>
        </w:rPr>
        <w:t>Improving Data Quality, Protection, and Security:</w:t>
      </w:r>
      <w:r w:rsidRPr="00A422B4">
        <w:rPr>
          <w:lang w:val="en-GB"/>
        </w:rPr>
        <w:t xml:space="preserve"> Ensuring high standards for data management and safeguarding information.</w:t>
      </w:r>
    </w:p>
    <w:p w14:paraId="26457270" w14:textId="77777777" w:rsidR="003522AF" w:rsidRDefault="003522AF" w:rsidP="003522AF">
      <w:pPr>
        <w:spacing w:line="276" w:lineRule="auto"/>
        <w:jc w:val="both"/>
        <w:rPr>
          <w:b/>
          <w:bCs/>
          <w:lang w:val="en-GB"/>
        </w:rPr>
      </w:pPr>
    </w:p>
    <w:p w14:paraId="385CC2D7" w14:textId="77777777" w:rsidR="003522AF" w:rsidRDefault="003522AF" w:rsidP="003522AF">
      <w:pPr>
        <w:spacing w:line="276" w:lineRule="auto"/>
        <w:jc w:val="both"/>
        <w:rPr>
          <w:b/>
          <w:bCs/>
          <w:lang w:val="en-GB"/>
        </w:rPr>
      </w:pPr>
    </w:p>
    <w:p w14:paraId="2358A948" w14:textId="77777777" w:rsidR="003522AF" w:rsidRDefault="003522AF" w:rsidP="003522AF">
      <w:pPr>
        <w:spacing w:line="276" w:lineRule="auto"/>
        <w:jc w:val="both"/>
        <w:rPr>
          <w:b/>
          <w:bCs/>
          <w:lang w:val="en-GB"/>
        </w:rPr>
      </w:pPr>
    </w:p>
    <w:p w14:paraId="105C4231" w14:textId="59AB7FF4" w:rsidR="00133EAC" w:rsidRPr="003522AF" w:rsidRDefault="00133EAC" w:rsidP="003522AF">
      <w:pPr>
        <w:pStyle w:val="ListParagraph"/>
        <w:numPr>
          <w:ilvl w:val="0"/>
          <w:numId w:val="23"/>
        </w:numPr>
        <w:spacing w:line="276" w:lineRule="auto"/>
        <w:jc w:val="both"/>
        <w:rPr>
          <w:lang w:val="en-GB"/>
        </w:rPr>
      </w:pPr>
      <w:r w:rsidRPr="003522AF">
        <w:rPr>
          <w:b/>
          <w:bCs/>
          <w:lang w:val="en-GB"/>
        </w:rPr>
        <w:t>Enhancing Efficiency:</w:t>
      </w:r>
      <w:r w:rsidRPr="003522AF">
        <w:rPr>
          <w:lang w:val="en-GB"/>
        </w:rPr>
        <w:t xml:space="preserve"> Streamlining business procedures and practices to reduce delays and improve the performance of judicial bodies and their employees.</w:t>
      </w:r>
    </w:p>
    <w:p w14:paraId="3E640D5F" w14:textId="77777777" w:rsidR="00133EAC" w:rsidRPr="00A422B4" w:rsidRDefault="00133EAC" w:rsidP="00133EAC">
      <w:pPr>
        <w:numPr>
          <w:ilvl w:val="0"/>
          <w:numId w:val="20"/>
        </w:numPr>
        <w:spacing w:line="276" w:lineRule="auto"/>
        <w:jc w:val="both"/>
        <w:rPr>
          <w:lang w:val="en-GB"/>
        </w:rPr>
      </w:pPr>
      <w:r w:rsidRPr="00A422B4">
        <w:rPr>
          <w:b/>
          <w:bCs/>
          <w:lang w:val="en-GB"/>
        </w:rPr>
        <w:t>Strengthening Transparency and Public Trust:</w:t>
      </w:r>
      <w:r w:rsidRPr="00A422B4">
        <w:rPr>
          <w:lang w:val="en-GB"/>
        </w:rPr>
        <w:t xml:space="preserve"> Providing online access to justice-related information and enabling electronic services such as e-filing and web services.</w:t>
      </w:r>
    </w:p>
    <w:p w14:paraId="1F61B880" w14:textId="77777777" w:rsidR="00133EAC" w:rsidRPr="00A422B4" w:rsidRDefault="00133EAC" w:rsidP="00133EAC">
      <w:pPr>
        <w:numPr>
          <w:ilvl w:val="0"/>
          <w:numId w:val="20"/>
        </w:numPr>
        <w:spacing w:line="276" w:lineRule="auto"/>
        <w:jc w:val="both"/>
        <w:rPr>
          <w:lang w:val="en-GB"/>
        </w:rPr>
      </w:pPr>
      <w:r w:rsidRPr="00A422B4">
        <w:rPr>
          <w:b/>
          <w:bCs/>
          <w:lang w:val="en-GB"/>
        </w:rPr>
        <w:t>Facilitating Cooperation:</w:t>
      </w:r>
      <w:r w:rsidRPr="00A422B4">
        <w:rPr>
          <w:lang w:val="en-GB"/>
        </w:rPr>
        <w:t xml:space="preserve"> Enhancing interoperability and data exchange with other justice systems, European Union institutions, Member States, and international organizations​​.</w:t>
      </w:r>
    </w:p>
    <w:p w14:paraId="02EFC8D1" w14:textId="77777777" w:rsidR="00133EAC" w:rsidRPr="009C7872" w:rsidRDefault="00133EAC" w:rsidP="00F95BC4">
      <w:pPr>
        <w:spacing w:after="0" w:line="276" w:lineRule="auto"/>
        <w:jc w:val="both"/>
        <w:rPr>
          <w:lang w:val="en-GB"/>
        </w:rPr>
      </w:pPr>
      <w:r w:rsidRPr="009C7872">
        <w:rPr>
          <w:lang w:val="en-GB"/>
        </w:rPr>
        <w:t>The key stakeholders of the strategy include:</w:t>
      </w:r>
    </w:p>
    <w:p w14:paraId="43F7A3E3" w14:textId="77777777" w:rsidR="00133EAC" w:rsidRPr="009C7872" w:rsidRDefault="00133EAC" w:rsidP="00133EAC">
      <w:pPr>
        <w:numPr>
          <w:ilvl w:val="0"/>
          <w:numId w:val="22"/>
        </w:numPr>
        <w:spacing w:after="0" w:line="276" w:lineRule="auto"/>
        <w:jc w:val="both"/>
        <w:rPr>
          <w:lang w:val="en-GB"/>
        </w:rPr>
      </w:pPr>
      <w:r w:rsidRPr="009C7872">
        <w:rPr>
          <w:b/>
          <w:bCs/>
          <w:lang w:val="en-GB"/>
        </w:rPr>
        <w:t>Ministry of Justice of the Republic of North Macedonia</w:t>
      </w:r>
    </w:p>
    <w:p w14:paraId="0E570A85" w14:textId="77777777" w:rsidR="00133EAC" w:rsidRPr="009C7872" w:rsidRDefault="00133EAC" w:rsidP="00133EAC">
      <w:pPr>
        <w:numPr>
          <w:ilvl w:val="0"/>
          <w:numId w:val="22"/>
        </w:numPr>
        <w:spacing w:after="0" w:line="276" w:lineRule="auto"/>
        <w:jc w:val="both"/>
        <w:rPr>
          <w:lang w:val="en-GB"/>
        </w:rPr>
      </w:pPr>
      <w:r w:rsidRPr="009C7872">
        <w:rPr>
          <w:b/>
          <w:bCs/>
          <w:lang w:val="en-GB"/>
        </w:rPr>
        <w:t>Judicial Council of the Republic of North Macedonia</w:t>
      </w:r>
    </w:p>
    <w:p w14:paraId="3C3B4CA2" w14:textId="77777777" w:rsidR="00133EAC" w:rsidRPr="009C7872" w:rsidRDefault="00133EAC" w:rsidP="00133EAC">
      <w:pPr>
        <w:numPr>
          <w:ilvl w:val="0"/>
          <w:numId w:val="22"/>
        </w:numPr>
        <w:spacing w:after="0" w:line="276" w:lineRule="auto"/>
        <w:jc w:val="both"/>
        <w:rPr>
          <w:lang w:val="en-GB"/>
        </w:rPr>
      </w:pPr>
      <w:r w:rsidRPr="009C7872">
        <w:rPr>
          <w:b/>
          <w:bCs/>
          <w:lang w:val="en-GB"/>
        </w:rPr>
        <w:t>Council of Public Prosecutors</w:t>
      </w:r>
    </w:p>
    <w:p w14:paraId="49F7C528" w14:textId="77777777" w:rsidR="00133EAC" w:rsidRPr="009C7872" w:rsidRDefault="00133EAC" w:rsidP="00133EAC">
      <w:pPr>
        <w:numPr>
          <w:ilvl w:val="0"/>
          <w:numId w:val="22"/>
        </w:numPr>
        <w:spacing w:after="0" w:line="276" w:lineRule="auto"/>
        <w:jc w:val="both"/>
        <w:rPr>
          <w:lang w:val="en-GB"/>
        </w:rPr>
      </w:pPr>
      <w:r w:rsidRPr="009C7872">
        <w:rPr>
          <w:b/>
          <w:bCs/>
          <w:lang w:val="en-GB"/>
        </w:rPr>
        <w:t>Supreme Court of the Republic of North Macedonia and courts</w:t>
      </w:r>
    </w:p>
    <w:p w14:paraId="4153755C" w14:textId="77777777" w:rsidR="00133EAC" w:rsidRPr="009C7872" w:rsidRDefault="00133EAC" w:rsidP="00133EAC">
      <w:pPr>
        <w:numPr>
          <w:ilvl w:val="0"/>
          <w:numId w:val="22"/>
        </w:numPr>
        <w:spacing w:after="0" w:line="276" w:lineRule="auto"/>
        <w:jc w:val="both"/>
        <w:rPr>
          <w:lang w:val="en-GB"/>
        </w:rPr>
      </w:pPr>
      <w:r w:rsidRPr="009C7872">
        <w:rPr>
          <w:b/>
          <w:bCs/>
          <w:lang w:val="en-GB"/>
        </w:rPr>
        <w:t>Public Prosecutor's Office</w:t>
      </w:r>
    </w:p>
    <w:p w14:paraId="39CA1E7E" w14:textId="77777777" w:rsidR="00133EAC" w:rsidRPr="009C7872" w:rsidRDefault="00133EAC" w:rsidP="00133EAC">
      <w:pPr>
        <w:numPr>
          <w:ilvl w:val="0"/>
          <w:numId w:val="22"/>
        </w:numPr>
        <w:spacing w:after="0" w:line="276" w:lineRule="auto"/>
        <w:jc w:val="both"/>
        <w:rPr>
          <w:lang w:val="en-GB"/>
        </w:rPr>
      </w:pPr>
      <w:r w:rsidRPr="009C7872">
        <w:rPr>
          <w:b/>
          <w:bCs/>
          <w:lang w:val="en-GB"/>
        </w:rPr>
        <w:t>Directorate for Enforcement of Sanctions</w:t>
      </w:r>
    </w:p>
    <w:p w14:paraId="1A0099F9" w14:textId="77777777" w:rsidR="00133EAC" w:rsidRPr="009C7872" w:rsidRDefault="00133EAC" w:rsidP="00133EAC">
      <w:pPr>
        <w:numPr>
          <w:ilvl w:val="0"/>
          <w:numId w:val="22"/>
        </w:numPr>
        <w:spacing w:after="0" w:line="276" w:lineRule="auto"/>
        <w:jc w:val="both"/>
        <w:rPr>
          <w:lang w:val="en-GB"/>
        </w:rPr>
      </w:pPr>
      <w:r w:rsidRPr="009C7872">
        <w:rPr>
          <w:b/>
          <w:bCs/>
          <w:lang w:val="en-GB"/>
        </w:rPr>
        <w:t>Academy for Judges and Public Prosecutors</w:t>
      </w:r>
    </w:p>
    <w:p w14:paraId="241FA2E6" w14:textId="77777777" w:rsidR="00133EAC" w:rsidRPr="009C7872" w:rsidRDefault="00133EAC" w:rsidP="00133EAC">
      <w:pPr>
        <w:numPr>
          <w:ilvl w:val="0"/>
          <w:numId w:val="22"/>
        </w:numPr>
        <w:spacing w:after="0" w:line="276" w:lineRule="auto"/>
        <w:jc w:val="both"/>
        <w:rPr>
          <w:lang w:val="en-GB"/>
        </w:rPr>
      </w:pPr>
      <w:r w:rsidRPr="009C7872">
        <w:rPr>
          <w:b/>
          <w:bCs/>
          <w:lang w:val="en-GB"/>
        </w:rPr>
        <w:t>Public Notaries Chamber</w:t>
      </w:r>
    </w:p>
    <w:p w14:paraId="6CB9294B" w14:textId="77777777" w:rsidR="00133EAC" w:rsidRPr="009C7872" w:rsidRDefault="00133EAC" w:rsidP="00133EAC">
      <w:pPr>
        <w:numPr>
          <w:ilvl w:val="0"/>
          <w:numId w:val="22"/>
        </w:numPr>
        <w:spacing w:after="0" w:line="276" w:lineRule="auto"/>
        <w:jc w:val="both"/>
        <w:rPr>
          <w:lang w:val="en-GB"/>
        </w:rPr>
      </w:pPr>
      <w:r w:rsidRPr="009C7872">
        <w:rPr>
          <w:b/>
          <w:bCs/>
          <w:lang w:val="en-GB"/>
        </w:rPr>
        <w:t>Bailiffs Chamber</w:t>
      </w:r>
    </w:p>
    <w:p w14:paraId="167216FD" w14:textId="77777777" w:rsidR="00133EAC" w:rsidRPr="009C7872" w:rsidRDefault="00133EAC" w:rsidP="00133EAC">
      <w:pPr>
        <w:numPr>
          <w:ilvl w:val="0"/>
          <w:numId w:val="22"/>
        </w:numPr>
        <w:spacing w:line="276" w:lineRule="auto"/>
        <w:jc w:val="both"/>
        <w:rPr>
          <w:lang w:val="en-GB"/>
        </w:rPr>
      </w:pPr>
      <w:r w:rsidRPr="009C7872">
        <w:rPr>
          <w:b/>
          <w:bCs/>
          <w:lang w:val="en-GB"/>
        </w:rPr>
        <w:t>Bar Chamber</w:t>
      </w:r>
    </w:p>
    <w:p w14:paraId="31E89B63" w14:textId="77777777" w:rsidR="00133EAC" w:rsidRPr="00CE1DC5" w:rsidRDefault="00133EAC" w:rsidP="00133EAC">
      <w:pPr>
        <w:spacing w:after="0" w:line="276" w:lineRule="auto"/>
        <w:jc w:val="both"/>
        <w:rPr>
          <w:lang w:val="en-GB"/>
        </w:rPr>
      </w:pPr>
      <w:r w:rsidRPr="00CE1DC5">
        <w:rPr>
          <w:lang w:val="en-GB"/>
        </w:rPr>
        <w:t xml:space="preserve">The </w:t>
      </w:r>
      <w:r w:rsidRPr="004A2542">
        <w:rPr>
          <w:b/>
          <w:bCs/>
          <w:lang w:val="en-GB"/>
        </w:rPr>
        <w:t>I</w:t>
      </w:r>
      <w:r w:rsidRPr="009E141F">
        <w:rPr>
          <w:b/>
          <w:bCs/>
          <w:lang w:val="en-GB"/>
        </w:rPr>
        <w:t>CT Council for the Judiciary</w:t>
      </w:r>
      <w:r w:rsidRPr="00CE1DC5">
        <w:rPr>
          <w:lang w:val="en-GB"/>
        </w:rPr>
        <w:t xml:space="preserve"> is an operative expert body established </w:t>
      </w:r>
      <w:r>
        <w:rPr>
          <w:lang w:val="en-GB"/>
        </w:rPr>
        <w:t xml:space="preserve">by the Minister of Justice </w:t>
      </w:r>
      <w:r w:rsidRPr="00CE1DC5">
        <w:rPr>
          <w:lang w:val="en-GB"/>
        </w:rPr>
        <w:t xml:space="preserve">to oversee and coordinate the implementation of ICT systems within the judicial sector. </w:t>
      </w:r>
      <w:r>
        <w:rPr>
          <w:lang w:val="en-GB"/>
        </w:rPr>
        <w:t>This body plays also a c</w:t>
      </w:r>
      <w:r w:rsidRPr="00DC32B1">
        <w:t>rucial role in the development, implementation, and oversight of the ICT Strategy</w:t>
      </w:r>
      <w:r>
        <w:t>.</w:t>
      </w:r>
      <w:r w:rsidRPr="00CE1DC5">
        <w:rPr>
          <w:lang w:val="en-GB"/>
        </w:rPr>
        <w:t xml:space="preserve"> The Council is composed of representatives from judicial authorities and is supported administratively and technically by the Ministry of Justice. The establishment of the ICT Council is aimed at addressing the fragmented responsibility for ICT in the judiciary and promoting a centralized governance approach to ensure effective and efficient use of ICT resources​​.</w:t>
      </w:r>
      <w:r>
        <w:rPr>
          <w:lang w:val="en-GB"/>
        </w:rPr>
        <w:t xml:space="preserve"> </w:t>
      </w:r>
      <w:r w:rsidRPr="00CE1DC5">
        <w:rPr>
          <w:lang w:val="en-GB"/>
        </w:rPr>
        <w:t>The key responsibilities and functions of the ICT Council include:</w:t>
      </w:r>
    </w:p>
    <w:p w14:paraId="439DF6A3" w14:textId="77777777" w:rsidR="00133EAC" w:rsidRPr="00CE1DC5" w:rsidRDefault="00133EAC" w:rsidP="00133EAC">
      <w:pPr>
        <w:numPr>
          <w:ilvl w:val="0"/>
          <w:numId w:val="21"/>
        </w:numPr>
        <w:spacing w:after="0" w:line="276" w:lineRule="auto"/>
        <w:ind w:left="714" w:hanging="357"/>
        <w:jc w:val="both"/>
        <w:rPr>
          <w:lang w:val="en-GB"/>
        </w:rPr>
      </w:pPr>
      <w:r w:rsidRPr="00CE1DC5">
        <w:rPr>
          <w:b/>
          <w:bCs/>
          <w:lang w:val="en-GB"/>
        </w:rPr>
        <w:t>Monitoring Implementation:</w:t>
      </w:r>
      <w:r w:rsidRPr="00CE1DC5">
        <w:rPr>
          <w:lang w:val="en-GB"/>
        </w:rPr>
        <w:t xml:space="preserve"> Continuous monitoring of the implementation of the ICT Strategy and Action Plan in the judiciary.</w:t>
      </w:r>
    </w:p>
    <w:p w14:paraId="1E0BA49B" w14:textId="77777777" w:rsidR="00133EAC" w:rsidRPr="00CE1DC5" w:rsidRDefault="00133EAC" w:rsidP="00133EAC">
      <w:pPr>
        <w:numPr>
          <w:ilvl w:val="0"/>
          <w:numId w:val="21"/>
        </w:numPr>
        <w:spacing w:after="0" w:line="276" w:lineRule="auto"/>
        <w:ind w:left="714" w:hanging="357"/>
        <w:jc w:val="both"/>
        <w:rPr>
          <w:lang w:val="en-GB"/>
        </w:rPr>
      </w:pPr>
      <w:r w:rsidRPr="00CE1DC5">
        <w:rPr>
          <w:b/>
          <w:bCs/>
          <w:lang w:val="en-GB"/>
        </w:rPr>
        <w:t>Defining Policies:</w:t>
      </w:r>
      <w:r w:rsidRPr="00CE1DC5">
        <w:rPr>
          <w:lang w:val="en-GB"/>
        </w:rPr>
        <w:t xml:space="preserve"> Establishing and implementing ICT policies in the judiciary to ensure compliance with government ICT development policies.</w:t>
      </w:r>
    </w:p>
    <w:p w14:paraId="3FB69C89" w14:textId="77777777" w:rsidR="00133EAC" w:rsidRPr="00CE1DC5" w:rsidRDefault="00133EAC" w:rsidP="00133EAC">
      <w:pPr>
        <w:numPr>
          <w:ilvl w:val="0"/>
          <w:numId w:val="21"/>
        </w:numPr>
        <w:spacing w:after="0" w:line="276" w:lineRule="auto"/>
        <w:ind w:left="714" w:hanging="357"/>
        <w:jc w:val="both"/>
        <w:rPr>
          <w:lang w:val="en-GB"/>
        </w:rPr>
      </w:pPr>
      <w:r w:rsidRPr="00CE1DC5">
        <w:rPr>
          <w:b/>
          <w:bCs/>
          <w:lang w:val="en-GB"/>
        </w:rPr>
        <w:t>Project Oversight:</w:t>
      </w:r>
      <w:r w:rsidRPr="00CE1DC5">
        <w:rPr>
          <w:lang w:val="en-GB"/>
        </w:rPr>
        <w:t xml:space="preserve"> Regularly monitoring the progress of ICT projects and evaluating their effects.</w:t>
      </w:r>
    </w:p>
    <w:p w14:paraId="5B9FFF85" w14:textId="77777777" w:rsidR="00133EAC" w:rsidRPr="00CE1DC5" w:rsidRDefault="00133EAC" w:rsidP="00133EAC">
      <w:pPr>
        <w:numPr>
          <w:ilvl w:val="0"/>
          <w:numId w:val="21"/>
        </w:numPr>
        <w:spacing w:after="0" w:line="276" w:lineRule="auto"/>
        <w:ind w:left="714" w:hanging="357"/>
        <w:jc w:val="both"/>
        <w:rPr>
          <w:lang w:val="en-GB"/>
        </w:rPr>
      </w:pPr>
      <w:r w:rsidRPr="00CE1DC5">
        <w:rPr>
          <w:b/>
          <w:bCs/>
          <w:lang w:val="en-GB"/>
        </w:rPr>
        <w:t>Internal Communication:</w:t>
      </w:r>
      <w:r w:rsidRPr="00CE1DC5">
        <w:rPr>
          <w:lang w:val="en-GB"/>
        </w:rPr>
        <w:t xml:space="preserve"> Improving internal communication to enhance the day-to-day activities of ICT staff in the judiciary.</w:t>
      </w:r>
    </w:p>
    <w:p w14:paraId="241A83A9" w14:textId="77777777" w:rsidR="00133EAC" w:rsidRPr="00CE1DC5" w:rsidRDefault="00133EAC" w:rsidP="00133EAC">
      <w:pPr>
        <w:numPr>
          <w:ilvl w:val="0"/>
          <w:numId w:val="21"/>
        </w:numPr>
        <w:spacing w:after="0" w:line="276" w:lineRule="auto"/>
        <w:ind w:left="714" w:hanging="357"/>
        <w:jc w:val="both"/>
        <w:rPr>
          <w:lang w:val="en-GB"/>
        </w:rPr>
      </w:pPr>
      <w:r w:rsidRPr="00CE1DC5">
        <w:rPr>
          <w:b/>
          <w:bCs/>
          <w:lang w:val="en-GB"/>
        </w:rPr>
        <w:t>Education and Training:</w:t>
      </w:r>
      <w:r w:rsidRPr="00CE1DC5">
        <w:rPr>
          <w:lang w:val="en-GB"/>
        </w:rPr>
        <w:t xml:space="preserve"> Providing continuous education and training to upgrade the knowledge of ICT staff.</w:t>
      </w:r>
    </w:p>
    <w:p w14:paraId="2839A4EA" w14:textId="77777777" w:rsidR="00133EAC" w:rsidRDefault="00133EAC" w:rsidP="00133EAC">
      <w:pPr>
        <w:numPr>
          <w:ilvl w:val="0"/>
          <w:numId w:val="21"/>
        </w:numPr>
        <w:spacing w:after="0" w:line="276" w:lineRule="auto"/>
        <w:ind w:left="714" w:hanging="357"/>
        <w:jc w:val="both"/>
        <w:rPr>
          <w:lang w:val="en-GB"/>
        </w:rPr>
      </w:pPr>
      <w:r w:rsidRPr="00CE1DC5">
        <w:rPr>
          <w:b/>
          <w:bCs/>
          <w:lang w:val="en-GB"/>
        </w:rPr>
        <w:t>Coordination:</w:t>
      </w:r>
      <w:r w:rsidRPr="00CE1DC5">
        <w:rPr>
          <w:lang w:val="en-GB"/>
        </w:rPr>
        <w:t xml:space="preserve"> Ensuring effective coordination between various judicial bodies in the operation of ICT systems.</w:t>
      </w:r>
    </w:p>
    <w:p w14:paraId="46787987" w14:textId="77777777" w:rsidR="00133EAC" w:rsidRDefault="00133EAC" w:rsidP="00133EAC">
      <w:pPr>
        <w:spacing w:after="0" w:line="276" w:lineRule="auto"/>
        <w:jc w:val="both"/>
        <w:rPr>
          <w:lang w:val="en-GB"/>
        </w:rPr>
      </w:pPr>
    </w:p>
    <w:p w14:paraId="16DB05B0" w14:textId="5C1B9A5E" w:rsidR="00133EAC" w:rsidRPr="00CE1DC5" w:rsidRDefault="00133EAC" w:rsidP="00133EAC">
      <w:pPr>
        <w:spacing w:after="0" w:line="276" w:lineRule="auto"/>
        <w:jc w:val="both"/>
        <w:rPr>
          <w:lang w:val="en-GB"/>
        </w:rPr>
      </w:pPr>
      <w:r>
        <w:rPr>
          <w:lang w:val="en-GB"/>
        </w:rPr>
        <w:t xml:space="preserve">Additional information on the ICT Council may be found at </w:t>
      </w:r>
      <w:hyperlink r:id="rId10" w:history="1">
        <w:r w:rsidRPr="0007431A">
          <w:rPr>
            <w:rStyle w:val="Hyperlink"/>
            <w:lang w:val="en-GB"/>
          </w:rPr>
          <w:t>https://www.pravda.gov.mk/resursi/26</w:t>
        </w:r>
      </w:hyperlink>
      <w:r>
        <w:rPr>
          <w:lang w:val="en-GB"/>
        </w:rPr>
        <w:t xml:space="preserve"> .</w:t>
      </w:r>
    </w:p>
    <w:p w14:paraId="6B75FC03" w14:textId="77777777" w:rsidR="00133EAC" w:rsidRPr="009C7872" w:rsidRDefault="00133EAC" w:rsidP="00133EAC">
      <w:pPr>
        <w:spacing w:line="276" w:lineRule="auto"/>
        <w:jc w:val="both"/>
        <w:rPr>
          <w:vanish/>
          <w:lang w:val="en-GB"/>
        </w:rPr>
      </w:pPr>
    </w:p>
    <w:p w14:paraId="2851FF72" w14:textId="77777777" w:rsidR="00133EAC" w:rsidRPr="009C7872" w:rsidRDefault="00133EAC" w:rsidP="00133EAC">
      <w:pPr>
        <w:spacing w:line="276" w:lineRule="auto"/>
        <w:jc w:val="both"/>
        <w:rPr>
          <w:vanish/>
          <w:lang w:val="en-GB"/>
        </w:rPr>
      </w:pPr>
      <w:r w:rsidRPr="009C7872">
        <w:rPr>
          <w:vanish/>
          <w:lang w:val="en-GB"/>
        </w:rPr>
        <w:t>Bottom of Form</w:t>
      </w:r>
    </w:p>
    <w:p w14:paraId="6CC171BB" w14:textId="77777777" w:rsidR="00133EAC" w:rsidRDefault="00133EAC" w:rsidP="00133EAC">
      <w:pPr>
        <w:spacing w:line="276" w:lineRule="auto"/>
        <w:jc w:val="both"/>
        <w:rPr>
          <w:lang w:val="en-GB"/>
        </w:rPr>
      </w:pPr>
    </w:p>
    <w:p w14:paraId="6214AB63" w14:textId="77777777" w:rsidR="00F95BC4" w:rsidRDefault="00F95BC4" w:rsidP="00133EAC">
      <w:pPr>
        <w:spacing w:line="276" w:lineRule="auto"/>
        <w:jc w:val="both"/>
        <w:rPr>
          <w:b/>
          <w:bCs/>
          <w:lang w:val="en-GB"/>
        </w:rPr>
      </w:pPr>
    </w:p>
    <w:p w14:paraId="54351169" w14:textId="4DFFE37C" w:rsidR="00133EAC" w:rsidRPr="00DE74D7" w:rsidRDefault="00133EAC" w:rsidP="00133EAC">
      <w:pPr>
        <w:spacing w:line="276" w:lineRule="auto"/>
        <w:jc w:val="both"/>
        <w:rPr>
          <w:b/>
          <w:bCs/>
          <w:lang w:val="en-GB"/>
        </w:rPr>
      </w:pPr>
      <w:r w:rsidRPr="00DE74D7">
        <w:rPr>
          <w:b/>
          <w:bCs/>
          <w:lang w:val="en-GB"/>
        </w:rPr>
        <w:t>ROLES AND RESPONSIBILITIES</w:t>
      </w:r>
    </w:p>
    <w:p w14:paraId="12E9DA5D" w14:textId="77777777" w:rsidR="00133EAC" w:rsidRPr="00DE74D7" w:rsidRDefault="00133EAC" w:rsidP="00133EAC">
      <w:pPr>
        <w:spacing w:after="0" w:line="276" w:lineRule="auto"/>
        <w:jc w:val="both"/>
        <w:rPr>
          <w:rFonts w:eastAsia="Times New Roman" w:cs="Calibri"/>
          <w:lang w:val="en-GB" w:eastAsia="en-GB"/>
        </w:rPr>
      </w:pPr>
      <w:r w:rsidRPr="00DE74D7">
        <w:rPr>
          <w:rFonts w:eastAsia="Times New Roman" w:cs="Calibri"/>
          <w:b/>
          <w:lang w:val="en-GB" w:eastAsia="en-GB"/>
        </w:rPr>
        <w:t>The expert will concentrate his/her activities on</w:t>
      </w:r>
      <w:r w:rsidRPr="00DE74D7">
        <w:rPr>
          <w:rFonts w:eastAsia="Times New Roman" w:cs="Calibri"/>
          <w:lang w:val="en-GB" w:eastAsia="en-GB"/>
        </w:rPr>
        <w:t>:</w:t>
      </w:r>
    </w:p>
    <w:p w14:paraId="306AE6DF" w14:textId="77777777" w:rsidR="00133EAC" w:rsidRPr="006808D0" w:rsidRDefault="00133EAC" w:rsidP="00133EAC">
      <w:pPr>
        <w:tabs>
          <w:tab w:val="left" w:pos="3110"/>
        </w:tabs>
        <w:spacing w:after="0" w:line="276" w:lineRule="auto"/>
        <w:jc w:val="both"/>
        <w:rPr>
          <w:lang w:val="en-GB"/>
        </w:rPr>
      </w:pPr>
      <w:r>
        <w:rPr>
          <w:lang w:val="en-GB"/>
        </w:rPr>
        <w:t>The expert shall</w:t>
      </w:r>
      <w:r w:rsidRPr="00E03CC4">
        <w:rPr>
          <w:lang w:val="en-GB"/>
        </w:rPr>
        <w:t xml:space="preserve"> </w:t>
      </w:r>
      <w:r w:rsidRPr="00200765">
        <w:rPr>
          <w:rFonts w:eastAsia="Times New Roman" w:cs="Arial"/>
          <w:bCs/>
          <w:lang w:val="en-GB" w:eastAsia="en-GB"/>
        </w:rPr>
        <w:t>assess</w:t>
      </w:r>
      <w:r w:rsidRPr="00BB1D10">
        <w:rPr>
          <w:lang w:val="en-GB"/>
        </w:rPr>
        <w:t xml:space="preserve"> </w:t>
      </w:r>
      <w:r w:rsidRPr="00E03CC4">
        <w:rPr>
          <w:lang w:val="en-GB"/>
        </w:rPr>
        <w:t xml:space="preserve">the status </w:t>
      </w:r>
      <w:r>
        <w:rPr>
          <w:lang w:val="en-GB"/>
        </w:rPr>
        <w:t xml:space="preserve">of implementation of the </w:t>
      </w:r>
      <w:r w:rsidRPr="00E03CC4">
        <w:rPr>
          <w:lang w:val="en-GB"/>
        </w:rPr>
        <w:t>current IT Strategy</w:t>
      </w:r>
      <w:r w:rsidRPr="00200765">
        <w:rPr>
          <w:rFonts w:eastAsia="Times New Roman" w:cs="Arial"/>
          <w:bCs/>
          <w:lang w:val="en-GB" w:eastAsia="en-GB"/>
        </w:rPr>
        <w:t xml:space="preserve"> and develop a </w:t>
      </w:r>
      <w:r>
        <w:rPr>
          <w:rFonts w:eastAsia="Times New Roman" w:cs="Arial"/>
          <w:bCs/>
          <w:lang w:val="en-GB" w:eastAsia="en-GB"/>
        </w:rPr>
        <w:t xml:space="preserve">proposal for a </w:t>
      </w:r>
      <w:r w:rsidRPr="00200765">
        <w:rPr>
          <w:rFonts w:eastAsia="Times New Roman" w:cs="Arial"/>
          <w:bCs/>
          <w:lang w:val="en-GB" w:eastAsia="en-GB"/>
        </w:rPr>
        <w:t>new comprehensive strategy for the judiciary in the Republic of North Macedonia for the years 2025-2029</w:t>
      </w:r>
      <w:r>
        <w:rPr>
          <w:rFonts w:eastAsia="Times New Roman" w:cs="Arial"/>
          <w:bCs/>
          <w:lang w:val="en-GB" w:eastAsia="en-GB"/>
        </w:rPr>
        <w:t>.</w:t>
      </w:r>
      <w:r w:rsidRPr="00602316">
        <w:rPr>
          <w:lang w:val="en-GB"/>
        </w:rPr>
        <w:t xml:space="preserve"> </w:t>
      </w:r>
      <w:r w:rsidRPr="00E03CC4">
        <w:rPr>
          <w:lang w:val="en-GB"/>
        </w:rPr>
        <w:t xml:space="preserve">The </w:t>
      </w:r>
      <w:r>
        <w:rPr>
          <w:lang w:val="en-GB"/>
        </w:rPr>
        <w:t xml:space="preserve">expert shall work </w:t>
      </w:r>
      <w:r w:rsidRPr="00E03CC4">
        <w:rPr>
          <w:lang w:val="en-GB"/>
        </w:rPr>
        <w:t>closely with the ICT Council and the representatives of the stakeholder institutions</w:t>
      </w:r>
      <w:r>
        <w:rPr>
          <w:lang w:val="en-GB"/>
        </w:rPr>
        <w:t xml:space="preserve">, in particular with the </w:t>
      </w:r>
      <w:r w:rsidRPr="006808D0">
        <w:rPr>
          <w:lang w:val="en-GB"/>
        </w:rPr>
        <w:t xml:space="preserve">Ministry of Justice, </w:t>
      </w:r>
      <w:r>
        <w:rPr>
          <w:lang w:val="en-GB"/>
        </w:rPr>
        <w:t xml:space="preserve">the Supreme Court and the </w:t>
      </w:r>
      <w:r w:rsidRPr="006808D0">
        <w:rPr>
          <w:lang w:val="en-GB"/>
        </w:rPr>
        <w:t>Public Prosecutor’s Office</w:t>
      </w:r>
      <w:r>
        <w:rPr>
          <w:lang w:val="en-GB"/>
        </w:rPr>
        <w:t xml:space="preserve">, facilitating </w:t>
      </w:r>
      <w:r w:rsidRPr="006808D0">
        <w:rPr>
          <w:lang w:val="en-GB"/>
        </w:rPr>
        <w:t xml:space="preserve">workshops, meetings, and discussions to gather </w:t>
      </w:r>
      <w:r>
        <w:rPr>
          <w:lang w:val="en-GB"/>
        </w:rPr>
        <w:t xml:space="preserve">the necessary </w:t>
      </w:r>
      <w:r w:rsidRPr="006808D0">
        <w:rPr>
          <w:lang w:val="en-GB"/>
        </w:rPr>
        <w:t>input and feedback.</w:t>
      </w:r>
    </w:p>
    <w:p w14:paraId="1027BEA0" w14:textId="77777777" w:rsidR="00133EAC" w:rsidRDefault="00133EAC" w:rsidP="00133EAC">
      <w:pPr>
        <w:tabs>
          <w:tab w:val="left" w:pos="3110"/>
        </w:tabs>
        <w:spacing w:after="0" w:line="276" w:lineRule="auto"/>
        <w:jc w:val="both"/>
        <w:rPr>
          <w:rFonts w:eastAsia="Times New Roman" w:cs="Calibri"/>
          <w:b/>
          <w:lang w:val="en-GB" w:eastAsia="en-GB"/>
        </w:rPr>
      </w:pPr>
    </w:p>
    <w:p w14:paraId="5FC8A9C9" w14:textId="77777777" w:rsidR="00133EAC" w:rsidRPr="00DE74D7" w:rsidRDefault="00133EAC" w:rsidP="00133EAC">
      <w:pPr>
        <w:tabs>
          <w:tab w:val="left" w:pos="3110"/>
        </w:tabs>
        <w:spacing w:after="0" w:line="276" w:lineRule="auto"/>
        <w:jc w:val="both"/>
        <w:rPr>
          <w:rFonts w:eastAsia="Times New Roman" w:cs="Calibri"/>
          <w:lang w:val="en-GB" w:eastAsia="en-GB"/>
        </w:rPr>
      </w:pPr>
      <w:r w:rsidRPr="00DE74D7">
        <w:rPr>
          <w:rFonts w:eastAsia="Times New Roman" w:cs="Calibri"/>
          <w:b/>
          <w:lang w:val="en-GB" w:eastAsia="en-GB"/>
        </w:rPr>
        <w:t>Planned results</w:t>
      </w:r>
      <w:r w:rsidRPr="00DE74D7">
        <w:rPr>
          <w:rFonts w:eastAsia="Times New Roman" w:cs="Calibri"/>
          <w:lang w:val="en-GB" w:eastAsia="en-GB"/>
        </w:rPr>
        <w:t>:</w:t>
      </w:r>
    </w:p>
    <w:p w14:paraId="30265D8F" w14:textId="77777777" w:rsidR="00133EAC" w:rsidRPr="00244AC9" w:rsidRDefault="00133EAC" w:rsidP="00133EAC">
      <w:pPr>
        <w:pStyle w:val="ListParagraph"/>
        <w:numPr>
          <w:ilvl w:val="0"/>
          <w:numId w:val="16"/>
        </w:numPr>
        <w:tabs>
          <w:tab w:val="left" w:pos="3110"/>
        </w:tabs>
        <w:spacing w:after="0" w:line="276" w:lineRule="auto"/>
        <w:jc w:val="both"/>
        <w:rPr>
          <w:lang w:val="en-GB"/>
        </w:rPr>
      </w:pPr>
      <w:r w:rsidRPr="00244AC9">
        <w:rPr>
          <w:lang w:val="en-GB"/>
        </w:rPr>
        <w:t xml:space="preserve">Assessment report on the status of </w:t>
      </w:r>
      <w:r>
        <w:rPr>
          <w:lang w:val="en-GB"/>
        </w:rPr>
        <w:t xml:space="preserve">the </w:t>
      </w:r>
      <w:r w:rsidRPr="00244AC9">
        <w:rPr>
          <w:lang w:val="en-GB"/>
        </w:rPr>
        <w:t xml:space="preserve">implementation of </w:t>
      </w:r>
      <w:r>
        <w:rPr>
          <w:lang w:val="en-GB"/>
        </w:rPr>
        <w:t xml:space="preserve">the </w:t>
      </w:r>
      <w:r w:rsidRPr="00244AC9">
        <w:rPr>
          <w:lang w:val="en-GB"/>
        </w:rPr>
        <w:t xml:space="preserve">current ICT Strategy (2019-2024) and the associated action plan including </w:t>
      </w:r>
      <w:r>
        <w:rPr>
          <w:lang w:val="en-GB"/>
        </w:rPr>
        <w:t xml:space="preserve">the </w:t>
      </w:r>
      <w:r w:rsidRPr="00244AC9">
        <w:rPr>
          <w:lang w:val="en-GB"/>
        </w:rPr>
        <w:t>identification of successes, challenges, and areas for improvement</w:t>
      </w:r>
      <w:r>
        <w:rPr>
          <w:lang w:val="en-GB"/>
        </w:rPr>
        <w:t xml:space="preserve"> in Macedonian and English</w:t>
      </w:r>
    </w:p>
    <w:p w14:paraId="4AE0131C" w14:textId="77777777" w:rsidR="00133EAC" w:rsidRDefault="00133EAC" w:rsidP="00133EAC">
      <w:pPr>
        <w:pStyle w:val="ListParagraph"/>
        <w:numPr>
          <w:ilvl w:val="0"/>
          <w:numId w:val="16"/>
        </w:numPr>
        <w:tabs>
          <w:tab w:val="left" w:pos="3110"/>
        </w:tabs>
        <w:spacing w:after="0" w:line="276" w:lineRule="auto"/>
        <w:jc w:val="both"/>
        <w:rPr>
          <w:lang w:val="en-GB"/>
        </w:rPr>
      </w:pPr>
      <w:r w:rsidRPr="00244AC9">
        <w:rPr>
          <w:lang w:val="en-GB"/>
        </w:rPr>
        <w:t>Proposal for the ICT Strategy (2025-2029) including strategic vision and mission statements for the judiciary’s ICT development, clearly defined strategic goals, objectives, and priorities, action plan for achieving strategic objectives, risk identification and assessment, and key performance indicators (KPIs) and metrics for tracking strategy implementation</w:t>
      </w:r>
      <w:r>
        <w:rPr>
          <w:lang w:val="en-GB"/>
        </w:rPr>
        <w:t xml:space="preserve"> in Macedonian and English</w:t>
      </w:r>
      <w:r w:rsidRPr="00244AC9">
        <w:rPr>
          <w:lang w:val="en-GB"/>
        </w:rPr>
        <w:t>.</w:t>
      </w:r>
    </w:p>
    <w:p w14:paraId="114A030C" w14:textId="77777777" w:rsidR="00133EAC" w:rsidRDefault="00133EAC" w:rsidP="00133EAC">
      <w:pPr>
        <w:pStyle w:val="ListParagraph"/>
        <w:numPr>
          <w:ilvl w:val="0"/>
          <w:numId w:val="16"/>
        </w:numPr>
        <w:tabs>
          <w:tab w:val="left" w:pos="3110"/>
        </w:tabs>
        <w:spacing w:after="0" w:line="276" w:lineRule="auto"/>
        <w:jc w:val="both"/>
        <w:rPr>
          <w:lang w:val="en-GB"/>
        </w:rPr>
      </w:pPr>
      <w:r w:rsidRPr="00DE74D7">
        <w:rPr>
          <w:lang w:val="en-GB"/>
        </w:rPr>
        <w:t xml:space="preserve">Mission Report </w:t>
      </w:r>
      <w:r>
        <w:rPr>
          <w:lang w:val="en-GB"/>
        </w:rPr>
        <w:t>in English</w:t>
      </w:r>
    </w:p>
    <w:p w14:paraId="5F63B016" w14:textId="77777777" w:rsidR="00133EAC" w:rsidRDefault="00133EAC" w:rsidP="00133EAC">
      <w:pPr>
        <w:pStyle w:val="ListParagraph"/>
        <w:tabs>
          <w:tab w:val="left" w:pos="3110"/>
        </w:tabs>
        <w:spacing w:after="0" w:line="276" w:lineRule="auto"/>
        <w:jc w:val="both"/>
        <w:rPr>
          <w:lang w:val="en-GB"/>
        </w:rPr>
      </w:pPr>
    </w:p>
    <w:p w14:paraId="0E6715D6" w14:textId="77777777" w:rsidR="00133EAC" w:rsidRPr="00DE74D7" w:rsidRDefault="00133EAC" w:rsidP="00133EAC">
      <w:pPr>
        <w:spacing w:line="276" w:lineRule="auto"/>
        <w:jc w:val="both"/>
        <w:rPr>
          <w:b/>
          <w:bCs/>
          <w:lang w:val="en-GB"/>
        </w:rPr>
      </w:pPr>
      <w:r>
        <w:rPr>
          <w:b/>
          <w:bCs/>
          <w:lang w:val="en-GB"/>
        </w:rPr>
        <w:t xml:space="preserve">GENERAL </w:t>
      </w:r>
      <w:r w:rsidRPr="00DE74D7">
        <w:rPr>
          <w:b/>
          <w:bCs/>
          <w:lang w:val="en-GB"/>
        </w:rPr>
        <w:t>R</w:t>
      </w:r>
      <w:r>
        <w:rPr>
          <w:b/>
          <w:bCs/>
          <w:lang w:val="en-GB"/>
        </w:rPr>
        <w:t>EQUIREMENT</w:t>
      </w:r>
      <w:r w:rsidRPr="00DE74D7">
        <w:rPr>
          <w:b/>
          <w:bCs/>
          <w:lang w:val="en-GB"/>
        </w:rPr>
        <w:t>S</w:t>
      </w:r>
    </w:p>
    <w:p w14:paraId="23BD5E0E" w14:textId="77777777" w:rsidR="00133EAC" w:rsidRDefault="00133EAC" w:rsidP="00133EAC">
      <w:pPr>
        <w:pStyle w:val="ListParagraph"/>
        <w:numPr>
          <w:ilvl w:val="0"/>
          <w:numId w:val="15"/>
        </w:numPr>
        <w:jc w:val="both"/>
        <w:rPr>
          <w:lang w:val="en-GB"/>
        </w:rPr>
      </w:pPr>
      <w:r>
        <w:rPr>
          <w:lang w:val="en-GB"/>
        </w:rPr>
        <w:t>Master degree</w:t>
      </w:r>
      <w:r w:rsidRPr="00434C0A">
        <w:rPr>
          <w:lang w:val="en-GB"/>
        </w:rPr>
        <w:t xml:space="preserve"> in Computer Sciences, Information Sciences, Management of Information Systems or a relevant, directly related discipline</w:t>
      </w:r>
      <w:r>
        <w:rPr>
          <w:lang w:val="en-GB"/>
        </w:rPr>
        <w:t>;</w:t>
      </w:r>
    </w:p>
    <w:p w14:paraId="32CDF21D" w14:textId="77777777" w:rsidR="00133EAC" w:rsidRPr="00824CF5" w:rsidRDefault="00133EAC" w:rsidP="00133EAC">
      <w:pPr>
        <w:pStyle w:val="ListParagraph"/>
        <w:numPr>
          <w:ilvl w:val="0"/>
          <w:numId w:val="15"/>
        </w:numPr>
        <w:spacing w:after="0" w:line="276" w:lineRule="auto"/>
        <w:jc w:val="both"/>
        <w:rPr>
          <w:lang w:val="en-GB"/>
        </w:rPr>
      </w:pPr>
      <w:r w:rsidRPr="00824CF5">
        <w:rPr>
          <w:lang w:val="en-GB"/>
        </w:rPr>
        <w:t>A minimum of 1</w:t>
      </w:r>
      <w:r>
        <w:rPr>
          <w:lang w:val="en-GB"/>
        </w:rPr>
        <w:t>5</w:t>
      </w:r>
      <w:r w:rsidRPr="00824CF5">
        <w:rPr>
          <w:lang w:val="en-GB"/>
        </w:rPr>
        <w:t xml:space="preserve"> years </w:t>
      </w:r>
      <w:r>
        <w:rPr>
          <w:lang w:val="en-GB"/>
        </w:rPr>
        <w:t xml:space="preserve">of </w:t>
      </w:r>
      <w:r w:rsidRPr="00824CF5">
        <w:rPr>
          <w:lang w:val="en-GB"/>
        </w:rPr>
        <w:t xml:space="preserve">experience </w:t>
      </w:r>
      <w:r>
        <w:rPr>
          <w:lang w:val="en-GB"/>
        </w:rPr>
        <w:t>in ICT;</w:t>
      </w:r>
    </w:p>
    <w:p w14:paraId="21CE10C3" w14:textId="77777777" w:rsidR="00133EAC" w:rsidRDefault="00133EAC" w:rsidP="00133EAC">
      <w:pPr>
        <w:pStyle w:val="ListParagraph"/>
        <w:numPr>
          <w:ilvl w:val="0"/>
          <w:numId w:val="15"/>
        </w:numPr>
        <w:spacing w:after="0" w:line="276" w:lineRule="auto"/>
        <w:jc w:val="both"/>
        <w:rPr>
          <w:lang w:val="en-GB"/>
        </w:rPr>
      </w:pPr>
      <w:r w:rsidRPr="00824CF5">
        <w:rPr>
          <w:lang w:val="en-GB"/>
        </w:rPr>
        <w:t>Sound analytical skills</w:t>
      </w:r>
      <w:r>
        <w:rPr>
          <w:lang w:val="en-GB"/>
        </w:rPr>
        <w:t xml:space="preserve">, </w:t>
      </w:r>
      <w:r>
        <w:t>a</w:t>
      </w:r>
      <w:r w:rsidRPr="00DA0F46">
        <w:t>bility to think strategically and develop long-term plans that align with organizational goals</w:t>
      </w:r>
      <w:r>
        <w:t>;</w:t>
      </w:r>
    </w:p>
    <w:p w14:paraId="7965D497" w14:textId="77777777" w:rsidR="00133EAC" w:rsidRDefault="00133EAC" w:rsidP="00133EAC">
      <w:pPr>
        <w:pStyle w:val="ListParagraph"/>
        <w:numPr>
          <w:ilvl w:val="0"/>
          <w:numId w:val="15"/>
        </w:numPr>
        <w:spacing w:after="0" w:line="276" w:lineRule="auto"/>
        <w:jc w:val="both"/>
        <w:rPr>
          <w:lang w:val="en-GB"/>
        </w:rPr>
      </w:pPr>
      <w:r w:rsidRPr="00824CF5">
        <w:rPr>
          <w:lang w:val="en-GB"/>
        </w:rPr>
        <w:t>Excellent oral and written communication skills in English</w:t>
      </w:r>
      <w:r>
        <w:rPr>
          <w:lang w:val="en-GB"/>
        </w:rPr>
        <w:t xml:space="preserve"> and Macedonian;</w:t>
      </w:r>
    </w:p>
    <w:p w14:paraId="52999732" w14:textId="77777777" w:rsidR="00133EAC" w:rsidRPr="00C05AF5" w:rsidRDefault="00133EAC" w:rsidP="00133EAC">
      <w:pPr>
        <w:pStyle w:val="ListParagraph"/>
        <w:numPr>
          <w:ilvl w:val="0"/>
          <w:numId w:val="15"/>
        </w:numPr>
        <w:jc w:val="both"/>
        <w:rPr>
          <w:lang w:val="en-GB"/>
        </w:rPr>
      </w:pPr>
      <w:r w:rsidRPr="006A25FF">
        <w:rPr>
          <w:lang w:val="en-GB"/>
        </w:rPr>
        <w:t>Flexibility, strong adaptation skills and capability of teamwork in a potentially stressful environment under tight deadlines</w:t>
      </w:r>
      <w:r w:rsidRPr="00C05AF5">
        <w:rPr>
          <w:lang w:val="en-GB"/>
        </w:rPr>
        <w:t xml:space="preserve"> </w:t>
      </w:r>
    </w:p>
    <w:p w14:paraId="694A3A32" w14:textId="77777777" w:rsidR="00133EAC" w:rsidRDefault="00133EAC" w:rsidP="00133EAC">
      <w:pPr>
        <w:spacing w:after="0" w:line="276" w:lineRule="auto"/>
        <w:jc w:val="both"/>
        <w:rPr>
          <w:lang w:val="en-GB"/>
        </w:rPr>
      </w:pPr>
    </w:p>
    <w:p w14:paraId="5FA7729E" w14:textId="77777777" w:rsidR="00133EAC" w:rsidRPr="006A25FF" w:rsidRDefault="00133EAC" w:rsidP="00133EAC">
      <w:pPr>
        <w:spacing w:after="0" w:line="276" w:lineRule="auto"/>
        <w:jc w:val="both"/>
        <w:rPr>
          <w:b/>
          <w:bCs/>
          <w:lang w:val="en-GB"/>
        </w:rPr>
      </w:pPr>
      <w:r w:rsidRPr="006A25FF">
        <w:rPr>
          <w:b/>
          <w:bCs/>
          <w:lang w:val="en-GB"/>
        </w:rPr>
        <w:t>SPECIFIC REQUIREMENTS</w:t>
      </w:r>
    </w:p>
    <w:p w14:paraId="35E50B2A" w14:textId="77777777" w:rsidR="00133EAC" w:rsidRPr="00B96C95" w:rsidRDefault="00133EAC" w:rsidP="00133EAC">
      <w:pPr>
        <w:pStyle w:val="ListParagraph"/>
        <w:numPr>
          <w:ilvl w:val="0"/>
          <w:numId w:val="15"/>
        </w:numPr>
        <w:spacing w:after="0" w:line="276" w:lineRule="auto"/>
        <w:jc w:val="both"/>
        <w:rPr>
          <w:lang w:val="en-GB"/>
        </w:rPr>
      </w:pPr>
      <w:r w:rsidRPr="00B96C95">
        <w:t>Proven experience in planning and implementation</w:t>
      </w:r>
      <w:r>
        <w:t xml:space="preserve"> of ICT strategies or large-scale ICT projects;</w:t>
      </w:r>
    </w:p>
    <w:p w14:paraId="2EEA1616" w14:textId="77777777" w:rsidR="00133EAC" w:rsidRDefault="00133EAC" w:rsidP="00133EAC">
      <w:pPr>
        <w:pStyle w:val="ListParagraph"/>
        <w:numPr>
          <w:ilvl w:val="0"/>
          <w:numId w:val="15"/>
        </w:numPr>
        <w:spacing w:after="0" w:line="276" w:lineRule="auto"/>
        <w:jc w:val="both"/>
        <w:rPr>
          <w:lang w:val="en-GB"/>
        </w:rPr>
      </w:pPr>
      <w:r>
        <w:rPr>
          <w:lang w:val="en-GB"/>
        </w:rPr>
        <w:t>Solid u</w:t>
      </w:r>
      <w:r w:rsidRPr="00945FED">
        <w:rPr>
          <w:lang w:val="en-GB"/>
        </w:rPr>
        <w:t>nderstanding of ICT infrastructure, applications, systems, and best practices in IT governance and security</w:t>
      </w:r>
      <w:r>
        <w:rPr>
          <w:lang w:val="en-GB"/>
        </w:rPr>
        <w:t>;</w:t>
      </w:r>
    </w:p>
    <w:p w14:paraId="655E1CF0" w14:textId="77777777" w:rsidR="00133EAC" w:rsidRDefault="00133EAC" w:rsidP="00133EAC">
      <w:pPr>
        <w:pStyle w:val="ListParagraph"/>
        <w:numPr>
          <w:ilvl w:val="0"/>
          <w:numId w:val="15"/>
        </w:numPr>
        <w:spacing w:after="0" w:line="276" w:lineRule="auto"/>
        <w:jc w:val="both"/>
        <w:rPr>
          <w:lang w:val="en-GB"/>
        </w:rPr>
      </w:pPr>
      <w:r w:rsidRPr="00AA2AEF">
        <w:rPr>
          <w:lang w:val="en-GB"/>
        </w:rPr>
        <w:t>Understanding of the legal and regulatory framework relevant to ICT in the judiciary</w:t>
      </w:r>
      <w:r>
        <w:rPr>
          <w:lang w:val="en-GB"/>
        </w:rPr>
        <w:t>;</w:t>
      </w:r>
    </w:p>
    <w:p w14:paraId="6688FFF2" w14:textId="2EFC1717" w:rsidR="00133EAC" w:rsidRPr="00824CF5" w:rsidRDefault="00133EAC" w:rsidP="00133EAC">
      <w:pPr>
        <w:pStyle w:val="ListParagraph"/>
        <w:numPr>
          <w:ilvl w:val="0"/>
          <w:numId w:val="15"/>
        </w:numPr>
        <w:spacing w:after="0" w:line="276" w:lineRule="auto"/>
        <w:jc w:val="both"/>
        <w:rPr>
          <w:lang w:val="en-GB"/>
        </w:rPr>
      </w:pPr>
      <w:r>
        <w:rPr>
          <w:lang w:val="en-GB"/>
        </w:rPr>
        <w:t>Experience with ICT project management;</w:t>
      </w:r>
    </w:p>
    <w:p w14:paraId="30CFE22C" w14:textId="77777777" w:rsidR="00133EAC" w:rsidRDefault="00133EAC" w:rsidP="00133EAC">
      <w:pPr>
        <w:spacing w:after="0" w:line="276" w:lineRule="auto"/>
        <w:jc w:val="both"/>
        <w:rPr>
          <w:lang w:val="en-GB"/>
        </w:rPr>
      </w:pPr>
    </w:p>
    <w:p w14:paraId="5FCDADA9" w14:textId="77777777" w:rsidR="00F95BC4" w:rsidRDefault="00F95BC4" w:rsidP="00133EAC">
      <w:pPr>
        <w:spacing w:after="0" w:line="276" w:lineRule="auto"/>
        <w:jc w:val="both"/>
        <w:rPr>
          <w:b/>
          <w:bCs/>
          <w:lang w:val="en-GB"/>
        </w:rPr>
      </w:pPr>
    </w:p>
    <w:p w14:paraId="49983DC9" w14:textId="77777777" w:rsidR="00F95BC4" w:rsidRDefault="00F95BC4" w:rsidP="00133EAC">
      <w:pPr>
        <w:spacing w:after="0" w:line="276" w:lineRule="auto"/>
        <w:jc w:val="both"/>
        <w:rPr>
          <w:b/>
          <w:bCs/>
          <w:lang w:val="en-GB"/>
        </w:rPr>
      </w:pPr>
    </w:p>
    <w:p w14:paraId="0947DC53" w14:textId="77777777" w:rsidR="00F95BC4" w:rsidRDefault="00F95BC4" w:rsidP="00133EAC">
      <w:pPr>
        <w:spacing w:after="0" w:line="276" w:lineRule="auto"/>
        <w:jc w:val="both"/>
        <w:rPr>
          <w:b/>
          <w:bCs/>
          <w:lang w:val="en-GB"/>
        </w:rPr>
      </w:pPr>
    </w:p>
    <w:p w14:paraId="2989E293" w14:textId="77777777" w:rsidR="00F95BC4" w:rsidRDefault="00F95BC4" w:rsidP="00133EAC">
      <w:pPr>
        <w:spacing w:after="0" w:line="276" w:lineRule="auto"/>
        <w:jc w:val="both"/>
        <w:rPr>
          <w:b/>
          <w:bCs/>
          <w:lang w:val="en-GB"/>
        </w:rPr>
      </w:pPr>
    </w:p>
    <w:p w14:paraId="2A5895CD" w14:textId="77777777" w:rsidR="00F95BC4" w:rsidRDefault="00F95BC4" w:rsidP="00133EAC">
      <w:pPr>
        <w:spacing w:after="0" w:line="276" w:lineRule="auto"/>
        <w:jc w:val="both"/>
        <w:rPr>
          <w:b/>
          <w:bCs/>
          <w:lang w:val="en-GB"/>
        </w:rPr>
      </w:pPr>
    </w:p>
    <w:p w14:paraId="3224841B" w14:textId="29C5F519" w:rsidR="00133EAC" w:rsidRPr="006A25FF" w:rsidRDefault="00133EAC" w:rsidP="00133EAC">
      <w:pPr>
        <w:spacing w:after="0" w:line="276" w:lineRule="auto"/>
        <w:jc w:val="both"/>
        <w:rPr>
          <w:b/>
          <w:bCs/>
          <w:lang w:val="en-GB"/>
        </w:rPr>
      </w:pPr>
      <w:r>
        <w:rPr>
          <w:b/>
          <w:bCs/>
          <w:lang w:val="en-GB"/>
        </w:rPr>
        <w:t>ADVANTAGE</w:t>
      </w:r>
      <w:r w:rsidRPr="006A25FF">
        <w:rPr>
          <w:b/>
          <w:bCs/>
          <w:lang w:val="en-GB"/>
        </w:rPr>
        <w:t>S</w:t>
      </w:r>
    </w:p>
    <w:p w14:paraId="3DECDCA5" w14:textId="77777777" w:rsidR="00133EAC" w:rsidRPr="00CA4D82" w:rsidRDefault="00133EAC" w:rsidP="00133EAC">
      <w:pPr>
        <w:pStyle w:val="ListParagraph"/>
        <w:numPr>
          <w:ilvl w:val="0"/>
          <w:numId w:val="15"/>
        </w:numPr>
        <w:spacing w:after="0" w:line="276" w:lineRule="auto"/>
        <w:jc w:val="both"/>
        <w:rPr>
          <w:lang w:val="en-GB"/>
        </w:rPr>
      </w:pPr>
      <w:r>
        <w:t>E</w:t>
      </w:r>
      <w:r w:rsidRPr="00CA4D82">
        <w:t>xperience in developing and managing comprehensive ICT strategies in the public sector in North Macedonia</w:t>
      </w:r>
      <w:r>
        <w:t>;</w:t>
      </w:r>
    </w:p>
    <w:p w14:paraId="42D981CE" w14:textId="77777777" w:rsidR="00133EAC" w:rsidRPr="00651988" w:rsidRDefault="00133EAC" w:rsidP="00133EAC">
      <w:pPr>
        <w:pStyle w:val="ListParagraph"/>
        <w:numPr>
          <w:ilvl w:val="0"/>
          <w:numId w:val="15"/>
        </w:numPr>
        <w:spacing w:after="0" w:line="276" w:lineRule="auto"/>
        <w:jc w:val="both"/>
        <w:rPr>
          <w:lang w:val="en-GB"/>
        </w:rPr>
      </w:pPr>
      <w:r>
        <w:t>E</w:t>
      </w:r>
      <w:r w:rsidRPr="00B96C95">
        <w:t xml:space="preserve">xperience in leading </w:t>
      </w:r>
      <w:r>
        <w:t xml:space="preserve">large-scale </w:t>
      </w:r>
      <w:r w:rsidRPr="00B96C95">
        <w:t>ICT projects within the public sector, preferably within the judiciary or legal systems</w:t>
      </w:r>
      <w:r>
        <w:t>;</w:t>
      </w:r>
    </w:p>
    <w:p w14:paraId="2D5589D6" w14:textId="77777777" w:rsidR="00133EAC" w:rsidRDefault="00133EAC" w:rsidP="00133EAC">
      <w:pPr>
        <w:pStyle w:val="ListParagraph"/>
        <w:numPr>
          <w:ilvl w:val="0"/>
          <w:numId w:val="15"/>
        </w:numPr>
        <w:spacing w:after="0" w:line="276" w:lineRule="auto"/>
        <w:jc w:val="both"/>
        <w:rPr>
          <w:lang w:val="en-GB"/>
        </w:rPr>
      </w:pPr>
      <w:r>
        <w:rPr>
          <w:lang w:val="en-GB"/>
        </w:rPr>
        <w:t>E</w:t>
      </w:r>
      <w:r w:rsidRPr="00824CF5">
        <w:rPr>
          <w:lang w:val="en-GB"/>
        </w:rPr>
        <w:t xml:space="preserve">xperience of working in the framework of similar donor financed projects in </w:t>
      </w:r>
      <w:r>
        <w:rPr>
          <w:lang w:val="en-GB"/>
        </w:rPr>
        <w:t xml:space="preserve">the </w:t>
      </w:r>
      <w:r w:rsidRPr="00824CF5">
        <w:rPr>
          <w:lang w:val="en-GB"/>
        </w:rPr>
        <w:t>Western Balkan Region</w:t>
      </w:r>
      <w:r>
        <w:rPr>
          <w:lang w:val="en-GB"/>
        </w:rPr>
        <w:t>;</w:t>
      </w:r>
    </w:p>
    <w:p w14:paraId="4595B3F4" w14:textId="77777777" w:rsidR="00133EAC" w:rsidRPr="00CE5086" w:rsidRDefault="00133EAC" w:rsidP="00133EAC">
      <w:pPr>
        <w:pStyle w:val="ListParagraph"/>
        <w:numPr>
          <w:ilvl w:val="0"/>
          <w:numId w:val="15"/>
        </w:numPr>
        <w:spacing w:after="0"/>
        <w:jc w:val="both"/>
        <w:rPr>
          <w:lang w:val="en-GB"/>
        </w:rPr>
      </w:pPr>
      <w:r w:rsidRPr="00585B0D">
        <w:rPr>
          <w:lang w:val="en-GB"/>
        </w:rPr>
        <w:t xml:space="preserve">Internationally recognised certification on IT governance (e.g., ITIL, COBIT), project management (e.g., PMP, PRINCE2), enterprise architecture (e.g. TOGAF) or </w:t>
      </w:r>
      <w:r>
        <w:rPr>
          <w:lang w:val="en-GB"/>
        </w:rPr>
        <w:t>b</w:t>
      </w:r>
      <w:r w:rsidRPr="00585B0D">
        <w:rPr>
          <w:lang w:val="en-GB"/>
        </w:rPr>
        <w:t xml:space="preserve">usiness </w:t>
      </w:r>
      <w:r>
        <w:rPr>
          <w:lang w:val="en-GB"/>
        </w:rPr>
        <w:t>a</w:t>
      </w:r>
      <w:r w:rsidRPr="00585B0D">
        <w:rPr>
          <w:lang w:val="en-GB"/>
        </w:rPr>
        <w:t xml:space="preserve">nalysis </w:t>
      </w:r>
      <w:r>
        <w:rPr>
          <w:lang w:val="en-GB"/>
        </w:rPr>
        <w:t xml:space="preserve">(e.g. </w:t>
      </w:r>
      <w:r w:rsidRPr="00585B0D">
        <w:rPr>
          <w:lang w:val="en-GB"/>
        </w:rPr>
        <w:t>CBAP, BPMN</w:t>
      </w:r>
      <w:r>
        <w:rPr>
          <w:lang w:val="en-GB"/>
        </w:rPr>
        <w:t xml:space="preserve">, </w:t>
      </w:r>
      <w:r w:rsidRPr="00585B0D">
        <w:rPr>
          <w:lang w:val="en-GB"/>
        </w:rPr>
        <w:t>UML</w:t>
      </w:r>
      <w:r>
        <w:rPr>
          <w:lang w:val="en-GB"/>
        </w:rPr>
        <w:t>).</w:t>
      </w:r>
    </w:p>
    <w:p w14:paraId="1B256FFC" w14:textId="77777777" w:rsidR="00133EAC" w:rsidRDefault="00133EAC" w:rsidP="00133EAC">
      <w:pPr>
        <w:pStyle w:val="ListParagraph"/>
        <w:spacing w:after="0"/>
        <w:jc w:val="both"/>
        <w:rPr>
          <w:lang w:val="en-GB"/>
        </w:rPr>
      </w:pPr>
    </w:p>
    <w:p w14:paraId="0645CFF2" w14:textId="77777777" w:rsidR="00133EAC" w:rsidRPr="00585B0D" w:rsidRDefault="00133EAC" w:rsidP="00133EAC">
      <w:pPr>
        <w:pStyle w:val="ListParagraph"/>
        <w:spacing w:after="0"/>
        <w:jc w:val="both"/>
        <w:rPr>
          <w:lang w:val="en-GB"/>
        </w:rPr>
      </w:pPr>
    </w:p>
    <w:p w14:paraId="3F472FA3" w14:textId="77777777" w:rsidR="00133EAC" w:rsidRPr="006D20BD" w:rsidRDefault="00133EAC" w:rsidP="00133EAC">
      <w:pPr>
        <w:spacing w:after="0" w:line="276" w:lineRule="auto"/>
        <w:jc w:val="both"/>
        <w:rPr>
          <w:b/>
          <w:bCs/>
          <w:lang w:val="en-GB"/>
        </w:rPr>
      </w:pPr>
      <w:r w:rsidRPr="006D20BD">
        <w:rPr>
          <w:b/>
          <w:bCs/>
          <w:lang w:val="en-GB"/>
        </w:rPr>
        <w:t xml:space="preserve">CONTRACT AND REMUNERATION </w:t>
      </w:r>
    </w:p>
    <w:p w14:paraId="28FB46F3" w14:textId="77777777" w:rsidR="00133EAC" w:rsidRDefault="00133EAC" w:rsidP="00133EAC">
      <w:r>
        <w:t xml:space="preserve">The remuneration will be done in accordance with the grant contract. </w:t>
      </w:r>
    </w:p>
    <w:p w14:paraId="4ADD9DBC" w14:textId="77777777" w:rsidR="00133EAC" w:rsidRDefault="00133EAC" w:rsidP="00F95BC4">
      <w:pPr>
        <w:jc w:val="both"/>
      </w:pPr>
    </w:p>
    <w:p w14:paraId="32F91DBF" w14:textId="77777777" w:rsidR="00133EAC" w:rsidRPr="006D20BD" w:rsidRDefault="00133EAC" w:rsidP="00F95BC4">
      <w:pPr>
        <w:spacing w:after="0" w:line="276" w:lineRule="auto"/>
        <w:jc w:val="both"/>
        <w:rPr>
          <w:b/>
          <w:bCs/>
          <w:lang w:val="en-GB"/>
        </w:rPr>
      </w:pPr>
      <w:r w:rsidRPr="006D20BD">
        <w:rPr>
          <w:b/>
          <w:bCs/>
          <w:lang w:val="en-GB"/>
        </w:rPr>
        <w:t xml:space="preserve">SUBMISSION OF APPLICATIONS </w:t>
      </w:r>
    </w:p>
    <w:p w14:paraId="19F70A2C" w14:textId="7CA6BAE4" w:rsidR="00133EAC" w:rsidRDefault="00133EAC" w:rsidP="00F95BC4">
      <w:pPr>
        <w:jc w:val="both"/>
      </w:pPr>
      <w:r>
        <w:t xml:space="preserve">Applications must be sent in English (CV in Europass format and a motivation letter) via e-mail to </w:t>
      </w:r>
      <w:hyperlink r:id="rId11" w:history="1">
        <w:r w:rsidRPr="00E84104">
          <w:rPr>
            <w:rStyle w:val="Hyperlink"/>
          </w:rPr>
          <w:t>sandra.prilepchanska@rolaw.mk</w:t>
        </w:r>
      </w:hyperlink>
      <w:r>
        <w:t xml:space="preserve"> </w:t>
      </w:r>
      <w:r w:rsidR="009A3149">
        <w:t>and</w:t>
      </w:r>
      <w:r w:rsidR="009A3149" w:rsidRPr="00276AED">
        <w:rPr>
          <w:lang w:val="en-GB"/>
        </w:rPr>
        <w:t xml:space="preserve"> </w:t>
      </w:r>
      <w:hyperlink r:id="rId12" w:history="1">
        <w:r w:rsidR="009A3149" w:rsidRPr="00276AED">
          <w:rPr>
            <w:rStyle w:val="Hyperlink"/>
            <w:lang w:val="en-GB"/>
          </w:rPr>
          <w:t>miroslaw.giembicki@rolaw.mk</w:t>
        </w:r>
      </w:hyperlink>
      <w:r w:rsidR="00F95BC4" w:rsidRPr="00F95BC4">
        <w:rPr>
          <w:rStyle w:val="Hyperlink"/>
          <w:u w:val="none"/>
          <w:lang w:val="en-GB"/>
        </w:rPr>
        <w:t xml:space="preserve"> </w:t>
      </w:r>
      <w:r>
        <w:t xml:space="preserve">indicating “Short-term ICT Expert” in the subject line. </w:t>
      </w:r>
    </w:p>
    <w:p w14:paraId="354DEF09" w14:textId="77777777" w:rsidR="00133EAC" w:rsidRDefault="00133EAC" w:rsidP="00F95BC4">
      <w:pPr>
        <w:jc w:val="both"/>
      </w:pPr>
    </w:p>
    <w:p w14:paraId="09D7F6D4" w14:textId="5CBD212D" w:rsidR="00133EAC" w:rsidRDefault="00133EAC" w:rsidP="00F95BC4">
      <w:pPr>
        <w:spacing w:after="0"/>
        <w:jc w:val="both"/>
      </w:pPr>
      <w:r>
        <w:rPr>
          <w:b/>
          <w:bCs/>
        </w:rPr>
        <w:t>Application submission d</w:t>
      </w:r>
      <w:r w:rsidRPr="00DE7F45">
        <w:rPr>
          <w:b/>
          <w:bCs/>
        </w:rPr>
        <w:t xml:space="preserve">eadline: </w:t>
      </w:r>
      <w:r w:rsidR="00CF0E1F">
        <w:rPr>
          <w:b/>
          <w:bCs/>
        </w:rPr>
        <w:t>22</w:t>
      </w:r>
      <w:r w:rsidR="00CF0E1F">
        <w:rPr>
          <w:b/>
          <w:bCs/>
          <w:vertAlign w:val="superscript"/>
        </w:rPr>
        <w:t>nd</w:t>
      </w:r>
      <w:r>
        <w:rPr>
          <w:b/>
          <w:bCs/>
        </w:rPr>
        <w:t xml:space="preserve"> Septe</w:t>
      </w:r>
      <w:r w:rsidRPr="00DE7F45">
        <w:rPr>
          <w:b/>
          <w:bCs/>
        </w:rPr>
        <w:t>mber 202</w:t>
      </w:r>
      <w:r>
        <w:rPr>
          <w:b/>
          <w:bCs/>
        </w:rPr>
        <w:t>4</w:t>
      </w:r>
      <w:r w:rsidRPr="00DE7F45">
        <w:rPr>
          <w:b/>
          <w:bCs/>
        </w:rPr>
        <w:t xml:space="preserve"> </w:t>
      </w:r>
    </w:p>
    <w:p w14:paraId="3D24CC3A" w14:textId="77777777" w:rsidR="00133EAC" w:rsidRDefault="00133EAC" w:rsidP="00F95BC4">
      <w:pPr>
        <w:jc w:val="both"/>
      </w:pPr>
      <w:r>
        <w:t xml:space="preserve">Applications received after the deadline or incomplete applications will not be taken into consideration. Only short-listed candidates will be invited for an interview. </w:t>
      </w:r>
    </w:p>
    <w:p w14:paraId="47BBA32A" w14:textId="77777777" w:rsidR="00133EAC" w:rsidRDefault="00133EAC" w:rsidP="00F95BC4">
      <w:pPr>
        <w:jc w:val="both"/>
      </w:pPr>
    </w:p>
    <w:p w14:paraId="046F50C9" w14:textId="77777777" w:rsidR="00133EAC" w:rsidRPr="00765C5E" w:rsidRDefault="00133EAC" w:rsidP="00F95BC4">
      <w:pPr>
        <w:spacing w:after="0" w:line="276" w:lineRule="auto"/>
        <w:jc w:val="both"/>
        <w:rPr>
          <w:b/>
          <w:bCs/>
          <w:lang w:val="en-GB"/>
        </w:rPr>
      </w:pPr>
      <w:r w:rsidRPr="00765C5E">
        <w:rPr>
          <w:b/>
          <w:bCs/>
          <w:lang w:val="en-GB"/>
        </w:rPr>
        <w:t xml:space="preserve">IMPORTANT NOTICE </w:t>
      </w:r>
    </w:p>
    <w:p w14:paraId="3D7AF048" w14:textId="77777777" w:rsidR="00133EAC" w:rsidRPr="00DE74D7" w:rsidRDefault="00133EAC" w:rsidP="00F95BC4">
      <w:pPr>
        <w:jc w:val="both"/>
        <w:rPr>
          <w:rFonts w:cstheme="minorHAnsi"/>
          <w:lang w:val="en-GB"/>
        </w:rPr>
      </w:pPr>
      <w:r>
        <w:t>The expert must not have had any contractual relationship with the public administration of the Republic of North Macedonia for at least 6 months prior to his/her hiring.</w:t>
      </w:r>
    </w:p>
    <w:p w14:paraId="749791A4" w14:textId="77777777" w:rsidR="004D6A4A" w:rsidRDefault="004D6A4A" w:rsidP="004D6A4A">
      <w:pPr>
        <w:jc w:val="center"/>
        <w:rPr>
          <w:rFonts w:ascii="Arial" w:eastAsia="Times New Roman" w:hAnsi="Arial" w:cs="Arial"/>
          <w:sz w:val="24"/>
          <w:szCs w:val="24"/>
          <w:lang w:val="en-GB" w:eastAsia="en-GB"/>
        </w:rPr>
      </w:pPr>
    </w:p>
    <w:sectPr w:rsidR="004D6A4A">
      <w:headerReference w:type="default" r:id="rId13"/>
      <w:footerReference w:type="default" r:id="rId14"/>
      <w:pgSz w:w="11900" w:h="16820"/>
      <w:pgMar w:top="1440" w:right="1440" w:bottom="15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29938" w14:textId="77777777" w:rsidR="00484530" w:rsidRDefault="00484530">
      <w:pPr>
        <w:spacing w:after="0" w:line="240" w:lineRule="auto"/>
      </w:pPr>
      <w:r>
        <w:separator/>
      </w:r>
    </w:p>
  </w:endnote>
  <w:endnote w:type="continuationSeparator" w:id="0">
    <w:p w14:paraId="04C39B9A" w14:textId="77777777" w:rsidR="00484530" w:rsidRDefault="00484530">
      <w:pPr>
        <w:spacing w:after="0" w:line="240" w:lineRule="auto"/>
      </w:pPr>
      <w:r>
        <w:continuationSeparator/>
      </w:r>
    </w:p>
  </w:endnote>
  <w:endnote w:type="continuationNotice" w:id="1">
    <w:p w14:paraId="13EED04C" w14:textId="77777777" w:rsidR="00484530" w:rsidRDefault="00484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C841" w14:textId="77777777" w:rsidR="00C33FB3" w:rsidRDefault="004601E1">
    <w:r>
      <w:rPr>
        <w:noProof/>
        <w:lang w:val="en-GB" w:eastAsia="en-GB"/>
      </w:rPr>
      <mc:AlternateContent>
        <mc:Choice Requires="wpg">
          <w:drawing>
            <wp:anchor distT="0" distB="0" distL="114300" distR="114300" simplePos="0" relativeHeight="251658241" behindDoc="0" locked="0" layoutInCell="1" allowOverlap="1" wp14:anchorId="4387F8E7" wp14:editId="5264905B">
              <wp:simplePos x="0" y="0"/>
              <wp:positionH relativeFrom="margin">
                <wp:posOffset>5138420</wp:posOffset>
              </wp:positionH>
              <wp:positionV relativeFrom="paragraph">
                <wp:posOffset>2540</wp:posOffset>
              </wp:positionV>
              <wp:extent cx="587375" cy="367665"/>
              <wp:effectExtent l="0" t="0" r="3175" b="0"/>
              <wp:wrapSquare wrapText="bothSides"/>
              <wp:docPr id="2" name="Picture 118766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61902" name="Picture 1187661902"/>
                      <pic:cNvPicPr>
                        <a:picLocks noChangeAspect="1"/>
                      </pic:cNvPicPr>
                    </pic:nvPicPr>
                    <pic:blipFill>
                      <a:blip r:embed="rId1"/>
                      <a:stretch/>
                    </pic:blipFill>
                    <pic:spPr bwMode="auto">
                      <a:xfrm>
                        <a:off x="0" y="0"/>
                        <a:ext cx="587375" cy="3676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3360;o:allowoverlap:true;o:allowincell:true;mso-position-horizontal-relative:margin;margin-left:404.60pt;mso-position-horizontal:absolute;mso-position-vertical-relative:text;margin-top:0.20pt;mso-position-vertical:absolute;width:46.25pt;height:28.95pt;mso-wrap-distance-left:9.00pt;mso-wrap-distance-top:0.00pt;mso-wrap-distance-right:9.00pt;mso-wrap-distance-bottom:0.00pt;" stroked="false">
              <v:path textboxrect="0,0,0,0"/>
              <w10:wrap type="square"/>
              <v:imagedata r:id="rId2" o:title=""/>
            </v:shape>
          </w:pict>
        </mc:Fallback>
      </mc:AlternateContent>
    </w:r>
    <w:r>
      <w:rPr>
        <w:noProof/>
        <w:lang w:val="en-GB" w:eastAsia="en-GB"/>
      </w:rPr>
      <mc:AlternateContent>
        <mc:Choice Requires="wpg">
          <w:drawing>
            <wp:anchor distT="0" distB="0" distL="114300" distR="114300" simplePos="0" relativeHeight="251658240" behindDoc="0" locked="0" layoutInCell="1" allowOverlap="1" wp14:anchorId="7702D61C" wp14:editId="42DCF552">
              <wp:simplePos x="0" y="0"/>
              <wp:positionH relativeFrom="column">
                <wp:posOffset>7124700</wp:posOffset>
              </wp:positionH>
              <wp:positionV relativeFrom="paragraph">
                <wp:posOffset>-13335</wp:posOffset>
              </wp:positionV>
              <wp:extent cx="899160" cy="672465"/>
              <wp:effectExtent l="0" t="0" r="0" b="0"/>
              <wp:wrapSquare wrapText="bothSides"/>
              <wp:docPr id="3" name="Picture 8995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 EU with you.png"/>
                      <pic:cNvPicPr>
                        <a:picLocks noChangeAspect="1"/>
                      </pic:cNvPicPr>
                    </pic:nvPicPr>
                    <pic:blipFill>
                      <a:blip r:embed="rId3"/>
                      <a:stretch/>
                    </pic:blipFill>
                    <pic:spPr bwMode="auto">
                      <a:xfrm>
                        <a:off x="0" y="0"/>
                        <a:ext cx="899160" cy="67246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561.00pt;mso-position-horizontal:absolute;mso-position-vertical-relative:text;margin-top:-1.05pt;mso-position-vertical:absolute;width:70.80pt;height:52.95pt;mso-wrap-distance-left:9.00pt;mso-wrap-distance-top:0.00pt;mso-wrap-distance-right:9.00pt;mso-wrap-distance-bottom:0.00pt;" stroked="false">
              <v:path textboxrect="0,0,0,0"/>
              <w10:wrap type="square"/>
              <v:imagedata r:id="rId4" o:title=""/>
            </v:shape>
          </w:pict>
        </mc:Fallback>
      </mc:AlternateContent>
    </w:r>
    <w:r>
      <w:rPr>
        <w:noProof/>
        <w:lang w:val="en-GB" w:eastAsia="en-GB"/>
      </w:rPr>
      <mc:AlternateContent>
        <mc:Choice Requires="wpg">
          <w:drawing>
            <wp:inline distT="0" distB="0" distL="0" distR="0" wp14:anchorId="31BC1C16" wp14:editId="188E54E8">
              <wp:extent cx="1975978" cy="415602"/>
              <wp:effectExtent l="0" t="0" r="5715" b="3810"/>
              <wp:docPr id="4" name="Picture 761388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88658" name="Picture 761388658"/>
                      <pic:cNvPicPr>
                        <a:picLocks noChangeAspect="1"/>
                      </pic:cNvPicPr>
                    </pic:nvPicPr>
                    <pic:blipFill>
                      <a:blip r:embed="rId5"/>
                      <a:stretch/>
                    </pic:blipFill>
                    <pic:spPr bwMode="auto">
                      <a:xfrm>
                        <a:off x="0" y="0"/>
                        <a:ext cx="1975978" cy="415602"/>
                      </a:xfrm>
                      <a:prstGeom prst="rect">
                        <a:avLst/>
                      </a:prstGeom>
                    </pic:spPr>
                  </pic:pic>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55.59pt;height:32.72pt;mso-wrap-distance-left:0.00pt;mso-wrap-distance-top:0.00pt;mso-wrap-distance-right:0.00pt;mso-wrap-distance-bottom:0.00pt;" stroked="false">
              <v:path textboxrect="0,0,0,0"/>
              <v:imagedata r:id="rId6" o:title=""/>
            </v:shape>
          </w:pict>
        </mc:Fallback>
      </mc:AlternateContent>
    </w:r>
    <w:r>
      <w:t xml:space="preserve">         </w:t>
    </w:r>
    <w:r>
      <w:rPr>
        <w:lang w:val="mk-MK"/>
      </w:rPr>
      <w:t xml:space="preserve">                                                                             </w:t>
    </w:r>
    <w:r>
      <w:t xml:space="preserve">                                                                                                </w:t>
    </w:r>
    <w:r>
      <w:rPr>
        <w:lang w:val="mk-MK"/>
      </w:rPr>
      <w:t xml:space="preserve">       </w:t>
    </w:r>
    <w:r>
      <w:t xml:space="preserve">                   </w:t>
    </w:r>
  </w:p>
  <w:p w14:paraId="0B34101A" w14:textId="77777777" w:rsidR="00C33FB3" w:rsidRDefault="00C33FB3">
    <w:pPr>
      <w:pStyle w:val="Footer"/>
    </w:pPr>
  </w:p>
  <w:p w14:paraId="675A688B" w14:textId="77777777" w:rsidR="00C33FB3" w:rsidRDefault="004601E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7C3A0" w14:textId="77777777" w:rsidR="00484530" w:rsidRDefault="00484530">
      <w:pPr>
        <w:spacing w:after="0" w:line="240" w:lineRule="auto"/>
      </w:pPr>
      <w:r>
        <w:separator/>
      </w:r>
    </w:p>
  </w:footnote>
  <w:footnote w:type="continuationSeparator" w:id="0">
    <w:p w14:paraId="288CF3C9" w14:textId="77777777" w:rsidR="00484530" w:rsidRDefault="00484530">
      <w:pPr>
        <w:spacing w:after="0" w:line="240" w:lineRule="auto"/>
      </w:pPr>
      <w:r>
        <w:continuationSeparator/>
      </w:r>
    </w:p>
  </w:footnote>
  <w:footnote w:type="continuationNotice" w:id="1">
    <w:p w14:paraId="0AEB6C48" w14:textId="77777777" w:rsidR="00484530" w:rsidRDefault="00484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CC9E" w14:textId="77777777" w:rsidR="00C33FB3" w:rsidRDefault="004601E1">
    <w:pPr>
      <w:pStyle w:val="Header"/>
    </w:pPr>
    <w:r>
      <w:rPr>
        <w:noProof/>
        <w:lang w:val="en-GB" w:eastAsia="en-GB"/>
      </w:rPr>
      <mc:AlternateContent>
        <mc:Choice Requires="wpg">
          <w:drawing>
            <wp:anchor distT="0" distB="0" distL="114300" distR="114300" simplePos="0" relativeHeight="251658242" behindDoc="1" locked="0" layoutInCell="1" allowOverlap="1" wp14:anchorId="76F01731" wp14:editId="73B6B699">
              <wp:simplePos x="0" y="0"/>
              <wp:positionH relativeFrom="margin">
                <wp:posOffset>12457</wp:posOffset>
              </wp:positionH>
              <wp:positionV relativeFrom="paragraph">
                <wp:posOffset>-123825</wp:posOffset>
              </wp:positionV>
              <wp:extent cx="5709136" cy="1069385"/>
              <wp:effectExtent l="0" t="0" r="6350" b="0"/>
              <wp:wrapNone/>
              <wp:docPr id="1" name="Picture 64669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94741" name="Picture 646694741"/>
                      <pic:cNvPicPr>
                        <a:picLocks noChangeAspect="1"/>
                      </pic:cNvPicPr>
                    </pic:nvPicPr>
                    <pic:blipFill>
                      <a:blip r:embed="rId1"/>
                      <a:stretch/>
                    </pic:blipFill>
                    <pic:spPr bwMode="auto">
                      <a:xfrm>
                        <a:off x="0" y="0"/>
                        <a:ext cx="5709136" cy="106938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4384;o:allowoverlap:true;o:allowincell:true;mso-position-horizontal-relative:margin;margin-left:0.98pt;mso-position-horizontal:absolute;mso-position-vertical-relative:text;margin-top:-9.75pt;mso-position-vertical:absolute;width:449.54pt;height:84.20pt;mso-wrap-distance-left:9.00pt;mso-wrap-distance-top:0.00pt;mso-wrap-distance-right:9.00pt;mso-wrap-distance-bottom:0.00pt;" stroked="false">
              <v:path textboxrect="0,0,0,0"/>
              <v:imagedata r:id="rId2" o:titl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B0E"/>
    <w:multiLevelType w:val="multilevel"/>
    <w:tmpl w:val="A02C45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30DF4"/>
    <w:multiLevelType w:val="multilevel"/>
    <w:tmpl w:val="FC3C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83E14"/>
    <w:multiLevelType w:val="hybridMultilevel"/>
    <w:tmpl w:val="79620060"/>
    <w:lvl w:ilvl="0" w:tplc="04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185536D2"/>
    <w:multiLevelType w:val="hybridMultilevel"/>
    <w:tmpl w:val="AAB4501A"/>
    <w:lvl w:ilvl="0" w:tplc="0409000B">
      <w:start w:val="1"/>
      <w:numFmt w:val="bullet"/>
      <w:lvlText w:val=""/>
      <w:lvlJc w:val="left"/>
      <w:pPr>
        <w:ind w:left="1936" w:hanging="360"/>
      </w:pPr>
      <w:rPr>
        <w:rFonts w:ascii="Wingdings" w:hAnsi="Wingdings" w:hint="default"/>
      </w:rPr>
    </w:lvl>
    <w:lvl w:ilvl="1" w:tplc="08090003" w:tentative="1">
      <w:start w:val="1"/>
      <w:numFmt w:val="bullet"/>
      <w:lvlText w:val="o"/>
      <w:lvlJc w:val="left"/>
      <w:pPr>
        <w:ind w:left="2656" w:hanging="360"/>
      </w:pPr>
      <w:rPr>
        <w:rFonts w:ascii="Courier New" w:hAnsi="Courier New" w:cs="Courier New" w:hint="default"/>
      </w:rPr>
    </w:lvl>
    <w:lvl w:ilvl="2" w:tplc="08090005" w:tentative="1">
      <w:start w:val="1"/>
      <w:numFmt w:val="bullet"/>
      <w:lvlText w:val=""/>
      <w:lvlJc w:val="left"/>
      <w:pPr>
        <w:ind w:left="3376" w:hanging="360"/>
      </w:pPr>
      <w:rPr>
        <w:rFonts w:ascii="Wingdings" w:hAnsi="Wingdings" w:hint="default"/>
      </w:rPr>
    </w:lvl>
    <w:lvl w:ilvl="3" w:tplc="08090001" w:tentative="1">
      <w:start w:val="1"/>
      <w:numFmt w:val="bullet"/>
      <w:lvlText w:val=""/>
      <w:lvlJc w:val="left"/>
      <w:pPr>
        <w:ind w:left="4096" w:hanging="360"/>
      </w:pPr>
      <w:rPr>
        <w:rFonts w:ascii="Symbol" w:hAnsi="Symbol" w:hint="default"/>
      </w:rPr>
    </w:lvl>
    <w:lvl w:ilvl="4" w:tplc="08090003" w:tentative="1">
      <w:start w:val="1"/>
      <w:numFmt w:val="bullet"/>
      <w:lvlText w:val="o"/>
      <w:lvlJc w:val="left"/>
      <w:pPr>
        <w:ind w:left="4816" w:hanging="360"/>
      </w:pPr>
      <w:rPr>
        <w:rFonts w:ascii="Courier New" w:hAnsi="Courier New" w:cs="Courier New" w:hint="default"/>
      </w:rPr>
    </w:lvl>
    <w:lvl w:ilvl="5" w:tplc="08090005" w:tentative="1">
      <w:start w:val="1"/>
      <w:numFmt w:val="bullet"/>
      <w:lvlText w:val=""/>
      <w:lvlJc w:val="left"/>
      <w:pPr>
        <w:ind w:left="5536" w:hanging="360"/>
      </w:pPr>
      <w:rPr>
        <w:rFonts w:ascii="Wingdings" w:hAnsi="Wingdings" w:hint="default"/>
      </w:rPr>
    </w:lvl>
    <w:lvl w:ilvl="6" w:tplc="08090001" w:tentative="1">
      <w:start w:val="1"/>
      <w:numFmt w:val="bullet"/>
      <w:lvlText w:val=""/>
      <w:lvlJc w:val="left"/>
      <w:pPr>
        <w:ind w:left="6256" w:hanging="360"/>
      </w:pPr>
      <w:rPr>
        <w:rFonts w:ascii="Symbol" w:hAnsi="Symbol" w:hint="default"/>
      </w:rPr>
    </w:lvl>
    <w:lvl w:ilvl="7" w:tplc="08090003" w:tentative="1">
      <w:start w:val="1"/>
      <w:numFmt w:val="bullet"/>
      <w:lvlText w:val="o"/>
      <w:lvlJc w:val="left"/>
      <w:pPr>
        <w:ind w:left="6976" w:hanging="360"/>
      </w:pPr>
      <w:rPr>
        <w:rFonts w:ascii="Courier New" w:hAnsi="Courier New" w:cs="Courier New" w:hint="default"/>
      </w:rPr>
    </w:lvl>
    <w:lvl w:ilvl="8" w:tplc="08090005" w:tentative="1">
      <w:start w:val="1"/>
      <w:numFmt w:val="bullet"/>
      <w:lvlText w:val=""/>
      <w:lvlJc w:val="left"/>
      <w:pPr>
        <w:ind w:left="7696" w:hanging="360"/>
      </w:pPr>
      <w:rPr>
        <w:rFonts w:ascii="Wingdings" w:hAnsi="Wingdings" w:hint="default"/>
      </w:rPr>
    </w:lvl>
  </w:abstractNum>
  <w:abstractNum w:abstractNumId="4" w15:restartNumberingAfterBreak="0">
    <w:nsid w:val="1B623C9F"/>
    <w:multiLevelType w:val="hybridMultilevel"/>
    <w:tmpl w:val="BAD0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93442"/>
    <w:multiLevelType w:val="hybridMultilevel"/>
    <w:tmpl w:val="17AC78E6"/>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6" w15:restartNumberingAfterBreak="0">
    <w:nsid w:val="2C9C2A4D"/>
    <w:multiLevelType w:val="hybridMultilevel"/>
    <w:tmpl w:val="1ED8AE90"/>
    <w:lvl w:ilvl="0" w:tplc="56649CF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80C6E"/>
    <w:multiLevelType w:val="hybridMultilevel"/>
    <w:tmpl w:val="34CCFDA2"/>
    <w:lvl w:ilvl="0" w:tplc="04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42A797B"/>
    <w:multiLevelType w:val="hybridMultilevel"/>
    <w:tmpl w:val="664A9550"/>
    <w:lvl w:ilvl="0" w:tplc="6AFCE3A4">
      <w:numFmt w:val="bullet"/>
      <w:lvlText w:val="-"/>
      <w:lvlJc w:val="left"/>
      <w:pPr>
        <w:ind w:left="1440" w:hanging="360"/>
      </w:pPr>
      <w:rPr>
        <w:rFonts w:ascii="Arial" w:eastAsia="Times New Roman" w:hAnsi="Arial" w:cs="Aria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8657B6"/>
    <w:multiLevelType w:val="hybridMultilevel"/>
    <w:tmpl w:val="35D0DADE"/>
    <w:lvl w:ilvl="0" w:tplc="55FAD53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81CFD"/>
    <w:multiLevelType w:val="hybridMultilevel"/>
    <w:tmpl w:val="886031AC"/>
    <w:lvl w:ilvl="0" w:tplc="19A2C65E">
      <w:start w:val="1"/>
      <w:numFmt w:val="decimal"/>
      <w:lvlText w:val="%1)"/>
      <w:lvlJc w:val="left"/>
      <w:pPr>
        <w:ind w:left="720" w:hanging="360"/>
      </w:pPr>
      <w:rPr>
        <w:rFonts w:hint="default"/>
      </w:rPr>
    </w:lvl>
    <w:lvl w:ilvl="1" w:tplc="AE2421FA">
      <w:start w:val="1"/>
      <w:numFmt w:val="lowerLetter"/>
      <w:lvlText w:val="%2."/>
      <w:lvlJc w:val="left"/>
      <w:pPr>
        <w:ind w:left="1440" w:hanging="360"/>
      </w:pPr>
    </w:lvl>
    <w:lvl w:ilvl="2" w:tplc="E3E45000">
      <w:start w:val="1"/>
      <w:numFmt w:val="lowerRoman"/>
      <w:lvlText w:val="%3."/>
      <w:lvlJc w:val="right"/>
      <w:pPr>
        <w:ind w:left="2160" w:hanging="180"/>
      </w:pPr>
    </w:lvl>
    <w:lvl w:ilvl="3" w:tplc="9E70B5A4">
      <w:start w:val="1"/>
      <w:numFmt w:val="decimal"/>
      <w:lvlText w:val="%4."/>
      <w:lvlJc w:val="left"/>
      <w:pPr>
        <w:ind w:left="2880" w:hanging="360"/>
      </w:pPr>
    </w:lvl>
    <w:lvl w:ilvl="4" w:tplc="C186D55E">
      <w:start w:val="1"/>
      <w:numFmt w:val="lowerLetter"/>
      <w:lvlText w:val="%5."/>
      <w:lvlJc w:val="left"/>
      <w:pPr>
        <w:ind w:left="3600" w:hanging="360"/>
      </w:pPr>
    </w:lvl>
    <w:lvl w:ilvl="5" w:tplc="06483D80">
      <w:start w:val="1"/>
      <w:numFmt w:val="lowerRoman"/>
      <w:lvlText w:val="%6."/>
      <w:lvlJc w:val="right"/>
      <w:pPr>
        <w:ind w:left="4320" w:hanging="180"/>
      </w:pPr>
    </w:lvl>
    <w:lvl w:ilvl="6" w:tplc="E03E3D98">
      <w:start w:val="1"/>
      <w:numFmt w:val="decimal"/>
      <w:lvlText w:val="%7."/>
      <w:lvlJc w:val="left"/>
      <w:pPr>
        <w:ind w:left="5040" w:hanging="360"/>
      </w:pPr>
    </w:lvl>
    <w:lvl w:ilvl="7" w:tplc="758E372E">
      <w:start w:val="1"/>
      <w:numFmt w:val="lowerLetter"/>
      <w:lvlText w:val="%8."/>
      <w:lvlJc w:val="left"/>
      <w:pPr>
        <w:ind w:left="5760" w:hanging="360"/>
      </w:pPr>
    </w:lvl>
    <w:lvl w:ilvl="8" w:tplc="662C030E">
      <w:start w:val="1"/>
      <w:numFmt w:val="lowerRoman"/>
      <w:lvlText w:val="%9."/>
      <w:lvlJc w:val="right"/>
      <w:pPr>
        <w:ind w:left="6480" w:hanging="180"/>
      </w:pPr>
    </w:lvl>
  </w:abstractNum>
  <w:abstractNum w:abstractNumId="11" w15:restartNumberingAfterBreak="0">
    <w:nsid w:val="3C8E41AF"/>
    <w:multiLevelType w:val="hybridMultilevel"/>
    <w:tmpl w:val="22104260"/>
    <w:lvl w:ilvl="0" w:tplc="9CE464BE">
      <w:start w:val="1"/>
      <w:numFmt w:val="bullet"/>
      <w:lvlText w:val="-"/>
      <w:lvlJc w:val="left"/>
      <w:pPr>
        <w:ind w:left="473" w:hanging="360"/>
      </w:pPr>
      <w:rPr>
        <w:rFonts w:ascii="Times New Roman" w:hAnsi="Times New Roman" w:cs="Times New Roman" w:hint="default"/>
        <w:caps w:val="0"/>
        <w:strike w:val="0"/>
        <w:dstrike w:val="0"/>
        <w:vanish w:val="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42FB4E5C"/>
    <w:multiLevelType w:val="hybridMultilevel"/>
    <w:tmpl w:val="ECD067E0"/>
    <w:lvl w:ilvl="0" w:tplc="47A012B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4106AE"/>
    <w:multiLevelType w:val="hybridMultilevel"/>
    <w:tmpl w:val="EC3425D8"/>
    <w:lvl w:ilvl="0" w:tplc="04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E931138"/>
    <w:multiLevelType w:val="hybridMultilevel"/>
    <w:tmpl w:val="64DA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47AAB"/>
    <w:multiLevelType w:val="multilevel"/>
    <w:tmpl w:val="A02C45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16379"/>
    <w:multiLevelType w:val="hybridMultilevel"/>
    <w:tmpl w:val="C4928D6E"/>
    <w:lvl w:ilvl="0" w:tplc="04070015">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7" w15:restartNumberingAfterBreak="0">
    <w:nsid w:val="582E26AD"/>
    <w:multiLevelType w:val="hybridMultilevel"/>
    <w:tmpl w:val="F7CE1C14"/>
    <w:lvl w:ilvl="0" w:tplc="04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CE03707"/>
    <w:multiLevelType w:val="hybridMultilevel"/>
    <w:tmpl w:val="919CB2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C80B74"/>
    <w:multiLevelType w:val="hybridMultilevel"/>
    <w:tmpl w:val="8A6272E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6D0860"/>
    <w:multiLevelType w:val="hybridMultilevel"/>
    <w:tmpl w:val="DD9080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777FAE"/>
    <w:multiLevelType w:val="hybridMultilevel"/>
    <w:tmpl w:val="EFBED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B0D6641"/>
    <w:multiLevelType w:val="hybridMultilevel"/>
    <w:tmpl w:val="42E6D786"/>
    <w:lvl w:ilvl="0" w:tplc="E6026C20">
      <w:start w:val="1"/>
      <w:numFmt w:val="decimal"/>
      <w:lvlText w:val="(%1)"/>
      <w:lvlJc w:val="left"/>
      <w:pPr>
        <w:ind w:left="1060" w:hanging="360"/>
      </w:pPr>
      <w:rPr>
        <w:rFonts w:eastAsiaTheme="minorHAnsi" w:hint="default"/>
        <w:color w:val="000000" w:themeColor="text1"/>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0"/>
  </w:num>
  <w:num w:numId="2">
    <w:abstractNumId w:val="9"/>
  </w:num>
  <w:num w:numId="3">
    <w:abstractNumId w:val="16"/>
  </w:num>
  <w:num w:numId="4">
    <w:abstractNumId w:val="11"/>
  </w:num>
  <w:num w:numId="5">
    <w:abstractNumId w:val="8"/>
  </w:num>
  <w:num w:numId="6">
    <w:abstractNumId w:val="17"/>
  </w:num>
  <w:num w:numId="7">
    <w:abstractNumId w:val="7"/>
  </w:num>
  <w:num w:numId="8">
    <w:abstractNumId w:val="13"/>
  </w:num>
  <w:num w:numId="9">
    <w:abstractNumId w:val="2"/>
  </w:num>
  <w:num w:numId="10">
    <w:abstractNumId w:val="19"/>
  </w:num>
  <w:num w:numId="11">
    <w:abstractNumId w:val="3"/>
  </w:num>
  <w:num w:numId="12">
    <w:abstractNumId w:val="6"/>
  </w:num>
  <w:num w:numId="13">
    <w:abstractNumId w:val="22"/>
  </w:num>
  <w:num w:numId="14">
    <w:abstractNumId w:val="12"/>
  </w:num>
  <w:num w:numId="15">
    <w:abstractNumId w:val="18"/>
  </w:num>
  <w:num w:numId="16">
    <w:abstractNumId w:val="20"/>
  </w:num>
  <w:num w:numId="17">
    <w:abstractNumId w:val="21"/>
  </w:num>
  <w:num w:numId="18">
    <w:abstractNumId w:val="5"/>
  </w:num>
  <w:num w:numId="19">
    <w:abstractNumId w:val="14"/>
  </w:num>
  <w:num w:numId="20">
    <w:abstractNumId w:val="15"/>
  </w:num>
  <w:num w:numId="21">
    <w:abstractNumId w:val="1"/>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33FB3"/>
    <w:rsid w:val="00013F91"/>
    <w:rsid w:val="00060BCC"/>
    <w:rsid w:val="00062F6D"/>
    <w:rsid w:val="0007245C"/>
    <w:rsid w:val="000A59B4"/>
    <w:rsid w:val="000B35B4"/>
    <w:rsid w:val="000C4235"/>
    <w:rsid w:val="000C4DD6"/>
    <w:rsid w:val="000E04BB"/>
    <w:rsid w:val="00107D8E"/>
    <w:rsid w:val="00133EAC"/>
    <w:rsid w:val="00147ED1"/>
    <w:rsid w:val="00160CB2"/>
    <w:rsid w:val="00161950"/>
    <w:rsid w:val="00161CCA"/>
    <w:rsid w:val="00177D0E"/>
    <w:rsid w:val="00186001"/>
    <w:rsid w:val="001B599C"/>
    <w:rsid w:val="001C631E"/>
    <w:rsid w:val="001D38D6"/>
    <w:rsid w:val="001D4E59"/>
    <w:rsid w:val="001E472D"/>
    <w:rsid w:val="001F15C3"/>
    <w:rsid w:val="001F757C"/>
    <w:rsid w:val="00230A71"/>
    <w:rsid w:val="0023687C"/>
    <w:rsid w:val="002629F3"/>
    <w:rsid w:val="002705B3"/>
    <w:rsid w:val="002866A7"/>
    <w:rsid w:val="0029041B"/>
    <w:rsid w:val="002A6770"/>
    <w:rsid w:val="002C02E2"/>
    <w:rsid w:val="002C569C"/>
    <w:rsid w:val="002E719E"/>
    <w:rsid w:val="00306B57"/>
    <w:rsid w:val="00337C03"/>
    <w:rsid w:val="00346089"/>
    <w:rsid w:val="003522AF"/>
    <w:rsid w:val="00381E0C"/>
    <w:rsid w:val="0038729E"/>
    <w:rsid w:val="00396A8C"/>
    <w:rsid w:val="003A44DC"/>
    <w:rsid w:val="00413150"/>
    <w:rsid w:val="004601E1"/>
    <w:rsid w:val="00474A7F"/>
    <w:rsid w:val="00475A38"/>
    <w:rsid w:val="00484530"/>
    <w:rsid w:val="004B518E"/>
    <w:rsid w:val="004D6A4A"/>
    <w:rsid w:val="004E1252"/>
    <w:rsid w:val="0050191C"/>
    <w:rsid w:val="00590BE3"/>
    <w:rsid w:val="005E09F4"/>
    <w:rsid w:val="005F2AA4"/>
    <w:rsid w:val="00603F97"/>
    <w:rsid w:val="00605507"/>
    <w:rsid w:val="00626F64"/>
    <w:rsid w:val="0063068C"/>
    <w:rsid w:val="00642DEC"/>
    <w:rsid w:val="00662605"/>
    <w:rsid w:val="00693FEE"/>
    <w:rsid w:val="006B13B5"/>
    <w:rsid w:val="006F1DE5"/>
    <w:rsid w:val="006F5A45"/>
    <w:rsid w:val="00700A41"/>
    <w:rsid w:val="00743C2E"/>
    <w:rsid w:val="007443F3"/>
    <w:rsid w:val="007447D2"/>
    <w:rsid w:val="00772379"/>
    <w:rsid w:val="00783FCB"/>
    <w:rsid w:val="0078663A"/>
    <w:rsid w:val="007A523C"/>
    <w:rsid w:val="007D4DE7"/>
    <w:rsid w:val="00832570"/>
    <w:rsid w:val="00842181"/>
    <w:rsid w:val="00842D82"/>
    <w:rsid w:val="00842E49"/>
    <w:rsid w:val="008439F6"/>
    <w:rsid w:val="00893AFF"/>
    <w:rsid w:val="008D25CE"/>
    <w:rsid w:val="008F370A"/>
    <w:rsid w:val="00901DB3"/>
    <w:rsid w:val="00922E61"/>
    <w:rsid w:val="00932A0B"/>
    <w:rsid w:val="0094302E"/>
    <w:rsid w:val="0097095C"/>
    <w:rsid w:val="00985BCD"/>
    <w:rsid w:val="009A3149"/>
    <w:rsid w:val="009A7476"/>
    <w:rsid w:val="009F33E4"/>
    <w:rsid w:val="00A441FA"/>
    <w:rsid w:val="00A443FF"/>
    <w:rsid w:val="00A843A9"/>
    <w:rsid w:val="00A85D49"/>
    <w:rsid w:val="00A91702"/>
    <w:rsid w:val="00AA19A7"/>
    <w:rsid w:val="00AB1C44"/>
    <w:rsid w:val="00AB5FA9"/>
    <w:rsid w:val="00AC56EA"/>
    <w:rsid w:val="00B358B1"/>
    <w:rsid w:val="00B371C9"/>
    <w:rsid w:val="00B37206"/>
    <w:rsid w:val="00B409C7"/>
    <w:rsid w:val="00BB4E4C"/>
    <w:rsid w:val="00BB6428"/>
    <w:rsid w:val="00BC2006"/>
    <w:rsid w:val="00BC38EE"/>
    <w:rsid w:val="00BE3F9A"/>
    <w:rsid w:val="00BE663C"/>
    <w:rsid w:val="00BF0893"/>
    <w:rsid w:val="00C234B3"/>
    <w:rsid w:val="00C31F7C"/>
    <w:rsid w:val="00C33FB3"/>
    <w:rsid w:val="00C826CA"/>
    <w:rsid w:val="00C93635"/>
    <w:rsid w:val="00CB1447"/>
    <w:rsid w:val="00CF0E1F"/>
    <w:rsid w:val="00D0435F"/>
    <w:rsid w:val="00DB160B"/>
    <w:rsid w:val="00DC06DB"/>
    <w:rsid w:val="00DD526A"/>
    <w:rsid w:val="00E42D84"/>
    <w:rsid w:val="00E96AB7"/>
    <w:rsid w:val="00EC37A7"/>
    <w:rsid w:val="00EC79FE"/>
    <w:rsid w:val="00EE25CC"/>
    <w:rsid w:val="00F35E3D"/>
    <w:rsid w:val="00F57234"/>
    <w:rsid w:val="00F95BC4"/>
    <w:rsid w:val="00FA4218"/>
    <w:rsid w:val="00FC5392"/>
    <w:rsid w:val="00FC71EE"/>
    <w:rsid w:val="00FF7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03A2"/>
  <w15:docId w15:val="{69E70DD8-F23C-4CA5-88DD-0D19C6B5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e Paragraf,Bullet Points,Citation List,Toc 1.1.1,List Paragraph2"/>
    <w:basedOn w:val="Normal"/>
    <w:link w:val="ListParagraphChar"/>
    <w:uiPriority w:val="34"/>
    <w:qFormat/>
    <w:pPr>
      <w:ind w:left="720"/>
      <w:contextualSpacing/>
    </w:pPr>
  </w:style>
  <w:style w:type="paragraph" w:customStyle="1" w:styleId="Default">
    <w:name w:val="Default"/>
    <w:rsid w:val="00C234B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Liste Paragraf Char,Bullet Points Char,Citation List Char,Toc 1.1.1 Char,List Paragraph2 Char"/>
    <w:link w:val="ListParagraph"/>
    <w:uiPriority w:val="34"/>
    <w:locked/>
    <w:rsid w:val="004D6A4A"/>
    <w:rPr>
      <w:rFonts w:eastAsiaTheme="minorEastAsia"/>
    </w:rPr>
  </w:style>
  <w:style w:type="paragraph" w:styleId="Revision">
    <w:name w:val="Revision"/>
    <w:hidden/>
    <w:uiPriority w:val="99"/>
    <w:semiHidden/>
    <w:rsid w:val="00EE25CC"/>
    <w:pPr>
      <w:spacing w:after="0" w:line="240" w:lineRule="auto"/>
    </w:pPr>
    <w:rPr>
      <w:rFonts w:eastAsiaTheme="minorEastAsia"/>
    </w:rPr>
  </w:style>
  <w:style w:type="character" w:styleId="CommentReference">
    <w:name w:val="annotation reference"/>
    <w:basedOn w:val="DefaultParagraphFont"/>
    <w:uiPriority w:val="99"/>
    <w:semiHidden/>
    <w:unhideWhenUsed/>
    <w:rsid w:val="0050191C"/>
    <w:rPr>
      <w:sz w:val="16"/>
      <w:szCs w:val="16"/>
    </w:rPr>
  </w:style>
  <w:style w:type="paragraph" w:styleId="CommentText">
    <w:name w:val="annotation text"/>
    <w:basedOn w:val="Normal"/>
    <w:link w:val="CommentTextChar"/>
    <w:uiPriority w:val="99"/>
    <w:unhideWhenUsed/>
    <w:rsid w:val="0050191C"/>
    <w:pPr>
      <w:spacing w:line="240" w:lineRule="auto"/>
    </w:pPr>
    <w:rPr>
      <w:sz w:val="20"/>
      <w:szCs w:val="20"/>
    </w:rPr>
  </w:style>
  <w:style w:type="character" w:customStyle="1" w:styleId="CommentTextChar">
    <w:name w:val="Comment Text Char"/>
    <w:basedOn w:val="DefaultParagraphFont"/>
    <w:link w:val="CommentText"/>
    <w:uiPriority w:val="99"/>
    <w:rsid w:val="005019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191C"/>
    <w:rPr>
      <w:b/>
      <w:bCs/>
    </w:rPr>
  </w:style>
  <w:style w:type="character" w:customStyle="1" w:styleId="CommentSubjectChar">
    <w:name w:val="Comment Subject Char"/>
    <w:basedOn w:val="CommentTextChar"/>
    <w:link w:val="CommentSubject"/>
    <w:uiPriority w:val="99"/>
    <w:semiHidden/>
    <w:rsid w:val="0050191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2816">
      <w:bodyDiv w:val="1"/>
      <w:marLeft w:val="0"/>
      <w:marRight w:val="0"/>
      <w:marTop w:val="0"/>
      <w:marBottom w:val="0"/>
      <w:divBdr>
        <w:top w:val="none" w:sz="0" w:space="0" w:color="auto"/>
        <w:left w:val="none" w:sz="0" w:space="0" w:color="auto"/>
        <w:bottom w:val="none" w:sz="0" w:space="0" w:color="auto"/>
        <w:right w:val="none" w:sz="0" w:space="0" w:color="auto"/>
      </w:divBdr>
    </w:div>
    <w:div w:id="233663199">
      <w:bodyDiv w:val="1"/>
      <w:marLeft w:val="0"/>
      <w:marRight w:val="0"/>
      <w:marTop w:val="0"/>
      <w:marBottom w:val="0"/>
      <w:divBdr>
        <w:top w:val="none" w:sz="0" w:space="0" w:color="auto"/>
        <w:left w:val="none" w:sz="0" w:space="0" w:color="auto"/>
        <w:bottom w:val="none" w:sz="0" w:space="0" w:color="auto"/>
        <w:right w:val="none" w:sz="0" w:space="0" w:color="auto"/>
      </w:divBdr>
    </w:div>
    <w:div w:id="880094977">
      <w:bodyDiv w:val="1"/>
      <w:marLeft w:val="0"/>
      <w:marRight w:val="0"/>
      <w:marTop w:val="0"/>
      <w:marBottom w:val="0"/>
      <w:divBdr>
        <w:top w:val="none" w:sz="0" w:space="0" w:color="auto"/>
        <w:left w:val="none" w:sz="0" w:space="0" w:color="auto"/>
        <w:bottom w:val="none" w:sz="0" w:space="0" w:color="auto"/>
        <w:right w:val="none" w:sz="0" w:space="0" w:color="auto"/>
      </w:divBdr>
    </w:div>
    <w:div w:id="1838423803">
      <w:bodyDiv w:val="1"/>
      <w:marLeft w:val="0"/>
      <w:marRight w:val="0"/>
      <w:marTop w:val="0"/>
      <w:marBottom w:val="0"/>
      <w:divBdr>
        <w:top w:val="none" w:sz="0" w:space="0" w:color="auto"/>
        <w:left w:val="none" w:sz="0" w:space="0" w:color="auto"/>
        <w:bottom w:val="none" w:sz="0" w:space="0" w:color="auto"/>
        <w:right w:val="none" w:sz="0" w:space="0" w:color="auto"/>
      </w:divBdr>
    </w:div>
    <w:div w:id="2054042588">
      <w:bodyDiv w:val="1"/>
      <w:marLeft w:val="0"/>
      <w:marRight w:val="0"/>
      <w:marTop w:val="0"/>
      <w:marBottom w:val="0"/>
      <w:divBdr>
        <w:top w:val="none" w:sz="0" w:space="0" w:color="auto"/>
        <w:left w:val="none" w:sz="0" w:space="0" w:color="auto"/>
        <w:bottom w:val="none" w:sz="0" w:space="0" w:color="auto"/>
        <w:right w:val="none" w:sz="0" w:space="0" w:color="auto"/>
      </w:divBdr>
    </w:div>
    <w:div w:id="20736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roslaw.giembicki@rolaw.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prilepchanska@rolaw.m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avda.gov.mk/resursi/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g"/><Relationship Id="rId1" Type="http://schemas.openxmlformats.org/officeDocument/2006/relationships/image" Target="media/image2.jpg"/><Relationship Id="rId6" Type="http://schemas.openxmlformats.org/officeDocument/2006/relationships/image" Target="media/image40.jpg"/><Relationship Id="rId5" Type="http://schemas.openxmlformats.org/officeDocument/2006/relationships/image" Target="media/image4.jp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7ae553-46e5-4f11-83a3-44ef5e016613" xsi:nil="true"/>
    <lcf76f155ced4ddcb4097134ff3c332f xmlns="3f0f32a6-1d1e-4b28-99f5-6b6302ef45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0DD42A1566143B7A3DE303702A492" ma:contentTypeVersion="18" ma:contentTypeDescription="Een nieuw document maken." ma:contentTypeScope="" ma:versionID="7ab97b1c14156f5dd2120efc28c7bdcd">
  <xsd:schema xmlns:xsd="http://www.w3.org/2001/XMLSchema" xmlns:xs="http://www.w3.org/2001/XMLSchema" xmlns:p="http://schemas.microsoft.com/office/2006/metadata/properties" xmlns:ns2="3f0f32a6-1d1e-4b28-99f5-6b6302ef456c" xmlns:ns3="1c7ae553-46e5-4f11-83a3-44ef5e016613" targetNamespace="http://schemas.microsoft.com/office/2006/metadata/properties" ma:root="true" ma:fieldsID="f59e04723a5700159628ffc7e21e70cf" ns2:_="" ns3:_="">
    <xsd:import namespace="3f0f32a6-1d1e-4b28-99f5-6b6302ef456c"/>
    <xsd:import namespace="1c7ae553-46e5-4f11-83a3-44ef5e0166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32a6-1d1e-4b28-99f5-6b6302ef4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8dcd3e3-06eb-48aa-bc39-1242d51b18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ae553-46e5-4f11-83a3-44ef5e01661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f3b54fd-ab4b-4cbb-83c1-2d4faa89d6a0}" ma:internalName="TaxCatchAll" ma:showField="CatchAllData" ma:web="1c7ae553-46e5-4f11-83a3-44ef5e016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DD3B-ABF2-4FEE-80E6-61BF27878A5E}">
  <ds:schemaRefs>
    <ds:schemaRef ds:uri="http://schemas.microsoft.com/office/2006/metadata/properties"/>
    <ds:schemaRef ds:uri="http://schemas.microsoft.com/office/infopath/2007/PartnerControls"/>
    <ds:schemaRef ds:uri="1c7ae553-46e5-4f11-83a3-44ef5e016613"/>
    <ds:schemaRef ds:uri="3f0f32a6-1d1e-4b28-99f5-6b6302ef456c"/>
  </ds:schemaRefs>
</ds:datastoreItem>
</file>

<file path=customXml/itemProps2.xml><?xml version="1.0" encoding="utf-8"?>
<ds:datastoreItem xmlns:ds="http://schemas.openxmlformats.org/officeDocument/2006/customXml" ds:itemID="{57D06777-2C5C-43BD-81AD-E3824152DAC3}">
  <ds:schemaRefs>
    <ds:schemaRef ds:uri="http://schemas.microsoft.com/sharepoint/v3/contenttype/forms"/>
  </ds:schemaRefs>
</ds:datastoreItem>
</file>

<file path=customXml/itemProps3.xml><?xml version="1.0" encoding="utf-8"?>
<ds:datastoreItem xmlns:ds="http://schemas.openxmlformats.org/officeDocument/2006/customXml" ds:itemID="{D450DD41-3ECF-49D3-B5FE-1D8B2C786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32a6-1d1e-4b28-99f5-6b6302ef456c"/>
    <ds:schemaRef ds:uri="1c7ae553-46e5-4f11-83a3-44ef5e016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1112</Words>
  <Characters>6855</Characters>
  <Application>Microsoft Office Word</Application>
  <DocSecurity>0</DocSecurity>
  <Lines>155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Vesik</dc:creator>
  <cp:keywords/>
  <dc:description/>
  <cp:lastModifiedBy>POPOSKA Eleonora (EEAS-SKOPJE)</cp:lastModifiedBy>
  <cp:revision>2</cp:revision>
  <dcterms:created xsi:type="dcterms:W3CDTF">2024-09-04T10:36:00Z</dcterms:created>
  <dcterms:modified xsi:type="dcterms:W3CDTF">2024-09-04T10:36:00Z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0x010100CD80DD42A1566143B7A3DE303702A492</vt:lpwstr>
  </property>
  <property fmtid="{D5CDD505-2E9C-101B-9397-08002B2CF9AE}" pid="3" name="MediaServiceImageTags">
    <vt:lpwstr/>
  </property>
</Properties>
</file>