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E808" w14:textId="77777777" w:rsidR="004759A5" w:rsidRDefault="00C66544" w:rsidP="00EA6C7C">
      <w:pPr>
        <w:jc w:val="center"/>
        <w:rPr>
          <w:b/>
          <w:sz w:val="28"/>
          <w:szCs w:val="28"/>
        </w:rPr>
      </w:pPr>
      <w:r>
        <w:rPr>
          <w:b/>
          <w:sz w:val="28"/>
        </w:rPr>
        <w:t>Informations complémentaires concernant l’avis de marché</w:t>
      </w:r>
    </w:p>
    <w:p w14:paraId="58D26694" w14:textId="77777777" w:rsidR="004759A5" w:rsidRPr="0060502C" w:rsidRDefault="004759A5" w:rsidP="00EA6C7C">
      <w:pPr>
        <w:jc w:val="center"/>
        <w:rPr>
          <w:b/>
          <w:sz w:val="28"/>
          <w:szCs w:val="28"/>
          <w:lang w:val="fr-BE"/>
        </w:rPr>
      </w:pPr>
    </w:p>
    <w:p w14:paraId="6E36A0F9" w14:textId="03A074F3" w:rsidR="00EA6C7C" w:rsidRPr="0060502C" w:rsidRDefault="00EA6C7C" w:rsidP="00C3074F">
      <w:pPr>
        <w:spacing w:before="0" w:after="0"/>
        <w:rPr>
          <w:rStyle w:val="lev"/>
          <w:rFonts w:ascii="Arial" w:hAnsi="Arial"/>
          <w:b w:val="0"/>
          <w:sz w:val="28"/>
          <w:szCs w:val="28"/>
          <w:highlight w:val="yellow"/>
          <w:lang w:val="fr-BE"/>
        </w:rPr>
      </w:pPr>
    </w:p>
    <w:p w14:paraId="080A48AB" w14:textId="2267A8D5" w:rsidR="00205A95" w:rsidRPr="00E146E6" w:rsidRDefault="00205A95" w:rsidP="00205A95">
      <w:pPr>
        <w:spacing w:after="0"/>
        <w:jc w:val="both"/>
        <w:rPr>
          <w:rStyle w:val="lev"/>
          <w:sz w:val="28"/>
        </w:rPr>
      </w:pPr>
      <w:r w:rsidRPr="00E146E6">
        <w:rPr>
          <w:rStyle w:val="lev"/>
          <w:sz w:val="28"/>
        </w:rPr>
        <w:t xml:space="preserve">Intitulé du marché : </w:t>
      </w:r>
      <w:bookmarkStart w:id="0" w:name="_Hlk192227181"/>
      <w:r w:rsidRPr="00C975E8">
        <w:rPr>
          <w:rStyle w:val="lev"/>
          <w:sz w:val="28"/>
        </w:rPr>
        <w:t>Contrat à bons de commande pour la fourniture de pièces de rechange et des consommables, ainsi que des services de maintenance générales sur les groupes électrogènes et stabilisateurs du Q.G. et des résidences au profit de la Mission EUCAP Sahel Mali à Bamako – Mali</w:t>
      </w:r>
      <w:bookmarkEnd w:id="0"/>
      <w:r>
        <w:rPr>
          <w:rStyle w:val="lev"/>
          <w:sz w:val="28"/>
        </w:rPr>
        <w:t>.</w:t>
      </w:r>
    </w:p>
    <w:p w14:paraId="0D926F2A" w14:textId="77777777" w:rsidR="00205A95" w:rsidRPr="00B33EE6" w:rsidRDefault="00205A95" w:rsidP="00205A95">
      <w:pPr>
        <w:spacing w:before="0"/>
        <w:jc w:val="center"/>
        <w:rPr>
          <w:sz w:val="28"/>
          <w:szCs w:val="28"/>
        </w:rPr>
      </w:pPr>
      <w:r w:rsidRPr="00E146E6">
        <w:rPr>
          <w:rStyle w:val="lev"/>
          <w:sz w:val="28"/>
        </w:rPr>
        <w:br/>
        <w:t xml:space="preserve">Lieu(x) d’exécution – </w:t>
      </w:r>
      <w:r w:rsidRPr="00E146E6">
        <w:rPr>
          <w:rStyle w:val="Accentuation"/>
          <w:sz w:val="28"/>
        </w:rPr>
        <w:t>Bamako, Mali</w:t>
      </w:r>
    </w:p>
    <w:p w14:paraId="40CA69EB" w14:textId="37A725F3" w:rsidR="00EA6C7C" w:rsidRPr="00571687" w:rsidRDefault="00EA6C7C" w:rsidP="0025703B">
      <w:pPr>
        <w:spacing w:after="240"/>
        <w:jc w:val="center"/>
        <w:rPr>
          <w:sz w:val="28"/>
          <w:szCs w:val="28"/>
        </w:rPr>
      </w:pPr>
    </w:p>
    <w:p w14:paraId="20618759" w14:textId="77777777" w:rsidR="009A3842" w:rsidRPr="00E916CF" w:rsidRDefault="009A3842" w:rsidP="00C3074F">
      <w:pPr>
        <w:pStyle w:val="PRAGHeading2"/>
        <w:keepNext/>
        <w:spacing w:before="240" w:after="120" w:line="240" w:lineRule="atLeast"/>
        <w:ind w:left="425" w:hanging="425"/>
      </w:pPr>
      <w:r>
        <w:rPr>
          <w:rStyle w:val="lev"/>
          <w:sz w:val="22"/>
        </w:rPr>
        <w:t>Nature du marché</w:t>
      </w:r>
    </w:p>
    <w:p w14:paraId="77F5B234" w14:textId="231701E7" w:rsidR="005407B9" w:rsidRPr="00205A95" w:rsidRDefault="00205A95" w:rsidP="00C3074F">
      <w:pPr>
        <w:spacing w:before="0" w:after="120" w:line="240" w:lineRule="atLeast"/>
        <w:ind w:firstLine="360"/>
        <w:rPr>
          <w:rStyle w:val="lev"/>
          <w:b w:val="0"/>
          <w:szCs w:val="22"/>
        </w:rPr>
      </w:pPr>
      <w:r w:rsidRPr="00205A95">
        <w:rPr>
          <w:rStyle w:val="lev"/>
          <w:b w:val="0"/>
          <w:sz w:val="22"/>
        </w:rPr>
        <w:t>H</w:t>
      </w:r>
      <w:r w:rsidR="005407B9" w:rsidRPr="00205A95">
        <w:rPr>
          <w:rStyle w:val="lev"/>
          <w:b w:val="0"/>
          <w:sz w:val="22"/>
        </w:rPr>
        <w:t>ybride</w:t>
      </w:r>
    </w:p>
    <w:p w14:paraId="68DF593A" w14:textId="77777777" w:rsidR="00AA22A5" w:rsidRPr="00DD2F41" w:rsidRDefault="00AA22A5" w:rsidP="00C3074F">
      <w:pPr>
        <w:pStyle w:val="PRAGHeading2"/>
        <w:spacing w:before="240" w:after="120" w:line="240" w:lineRule="atLeast"/>
        <w:ind w:left="425" w:hanging="425"/>
        <w:rPr>
          <w:rStyle w:val="lev"/>
          <w:sz w:val="22"/>
          <w:szCs w:val="22"/>
        </w:rPr>
      </w:pPr>
      <w:r>
        <w:rPr>
          <w:rStyle w:val="lev"/>
          <w:sz w:val="22"/>
        </w:rPr>
        <w:t>Intitulé du programme</w:t>
      </w:r>
    </w:p>
    <w:p w14:paraId="5B6EF26A" w14:textId="1CF763C0" w:rsidR="00AA22A5" w:rsidRPr="003776B0" w:rsidRDefault="00205A95" w:rsidP="00BC3DD5">
      <w:pPr>
        <w:pStyle w:val="PRAGHeading2"/>
        <w:numPr>
          <w:ilvl w:val="0"/>
          <w:numId w:val="0"/>
        </w:numPr>
        <w:spacing w:before="0" w:after="120" w:line="240" w:lineRule="atLeast"/>
        <w:ind w:left="426"/>
        <w:jc w:val="both"/>
      </w:pPr>
      <w:r w:rsidRPr="00205A95">
        <w:rPr>
          <w:rStyle w:val="Accentuation"/>
          <w:i w:val="0"/>
          <w:sz w:val="22"/>
        </w:rPr>
        <w:t>La décision du Conseil numéro CFSP 2025/166 du 27 janvier 2025, modifiant la Décision du Conseil numéro 2014/219/CFSP du 15 avril 2014, sur l’établissement d’une Mission CSDP au Mali (EUCAP Sahel Mali), autorisant EUCAP Sahel Mali à passer des appels d’offres (article 13).</w:t>
      </w:r>
    </w:p>
    <w:p w14:paraId="4A56BF5F" w14:textId="77777777" w:rsidR="00CA6501" w:rsidRPr="0025703B" w:rsidRDefault="00B2271A" w:rsidP="00C3074F">
      <w:pPr>
        <w:pStyle w:val="PRAGHeading2"/>
        <w:spacing w:before="240" w:after="120" w:line="240" w:lineRule="atLeast"/>
        <w:ind w:left="425" w:hanging="425"/>
        <w:rPr>
          <w:rStyle w:val="lev"/>
          <w:sz w:val="22"/>
          <w:szCs w:val="22"/>
        </w:rPr>
      </w:pPr>
      <w:r>
        <w:rPr>
          <w:rStyle w:val="lev"/>
          <w:sz w:val="22"/>
        </w:rPr>
        <w:t>Financement</w:t>
      </w:r>
    </w:p>
    <w:p w14:paraId="7CF88ACE" w14:textId="16C3AFCF" w:rsidR="00CA6501" w:rsidRDefault="00205A95" w:rsidP="00C3074F">
      <w:pPr>
        <w:spacing w:before="0" w:after="120" w:line="240" w:lineRule="atLeast"/>
        <w:ind w:left="426" w:right="360"/>
        <w:rPr>
          <w:sz w:val="22"/>
          <w:szCs w:val="22"/>
        </w:rPr>
      </w:pPr>
      <w:r w:rsidRPr="00205A95">
        <w:rPr>
          <w:sz w:val="22"/>
        </w:rPr>
        <w:t>Budget CFSP, adopté via l’accord de financement réf. CFSP/2025/13/EUCAP Sahel Mali</w:t>
      </w:r>
      <w:r>
        <w:rPr>
          <w:sz w:val="22"/>
        </w:rPr>
        <w:t>.</w:t>
      </w:r>
    </w:p>
    <w:p w14:paraId="65F2053B" w14:textId="267EDBB4" w:rsidR="00AA22A5" w:rsidRDefault="00F72244">
      <w:pPr>
        <w:pStyle w:val="PRAGHeading2"/>
        <w:spacing w:before="240" w:after="120" w:line="240" w:lineRule="atLeast"/>
        <w:ind w:left="425" w:hanging="425"/>
        <w:rPr>
          <w:rStyle w:val="lev"/>
          <w:sz w:val="22"/>
          <w:szCs w:val="22"/>
        </w:rPr>
      </w:pPr>
      <w:r>
        <w:rPr>
          <w:rStyle w:val="lev"/>
          <w:sz w:val="22"/>
        </w:rPr>
        <w:t>Base juridique, éligibilité et règles d’origine</w:t>
      </w:r>
    </w:p>
    <w:p w14:paraId="356B66CB" w14:textId="632A09AF" w:rsidR="00CD284A" w:rsidRPr="00CD284A" w:rsidRDefault="00CD284A" w:rsidP="00CD284A">
      <w:pPr>
        <w:pStyle w:val="paragraph"/>
        <w:spacing w:before="0" w:beforeAutospacing="0" w:after="120" w:afterAutospacing="0" w:line="240" w:lineRule="atLeast"/>
        <w:ind w:left="426"/>
        <w:jc w:val="both"/>
        <w:textAlignment w:val="baseline"/>
        <w:rPr>
          <w:rStyle w:val="normaltextrun"/>
          <w:bCs/>
          <w:sz w:val="22"/>
          <w:highlight w:val="yellow"/>
        </w:rPr>
      </w:pPr>
      <w:r w:rsidRPr="00CD284A">
        <w:rPr>
          <w:rStyle w:val="normaltextrun"/>
          <w:bCs/>
          <w:sz w:val="22"/>
        </w:rPr>
        <w:t>Conformément à l'Article 14.2 de la Décision 2014/219/CFSP du Conseil de l’Union européenne, la participation de personnes physiques et morales à la passation de marchés par EUCAP Sahel Mali est ouverte sans restriction. Pour ce marché</w:t>
      </w:r>
      <w:r>
        <w:rPr>
          <w:rStyle w:val="normaltextrun"/>
          <w:bCs/>
          <w:sz w:val="22"/>
        </w:rPr>
        <w:t xml:space="preserve"> la demande </w:t>
      </w:r>
      <w:r w:rsidR="001E4BFE">
        <w:rPr>
          <w:rStyle w:val="normaltextrun"/>
          <w:bCs/>
          <w:sz w:val="22"/>
        </w:rPr>
        <w:t xml:space="preserve">de </w:t>
      </w:r>
      <w:r w:rsidR="001E4BFE" w:rsidRPr="00CD284A">
        <w:rPr>
          <w:rStyle w:val="normaltextrun"/>
          <w:bCs/>
          <w:sz w:val="22"/>
        </w:rPr>
        <w:t>participation</w:t>
      </w:r>
      <w:r w:rsidRPr="00CD284A">
        <w:rPr>
          <w:rStyle w:val="normaltextrun"/>
          <w:bCs/>
          <w:sz w:val="22"/>
        </w:rPr>
        <w:t xml:space="preserve"> est ouverte est sans restriction.</w:t>
      </w:r>
      <w:r w:rsidRPr="00CD284A">
        <w:rPr>
          <w:rStyle w:val="normaltextrun"/>
          <w:bCs/>
          <w:sz w:val="22"/>
          <w:highlight w:val="yellow"/>
        </w:rPr>
        <w:t xml:space="preserve"> </w:t>
      </w:r>
    </w:p>
    <w:p w14:paraId="234946DA" w14:textId="77777777" w:rsidR="00F72244" w:rsidRPr="00CD284A" w:rsidRDefault="00F72244" w:rsidP="00C3074F">
      <w:pPr>
        <w:spacing w:before="0" w:after="120" w:line="240" w:lineRule="atLeast"/>
        <w:ind w:left="426"/>
        <w:jc w:val="both"/>
        <w:rPr>
          <w:iCs/>
          <w:sz w:val="22"/>
          <w:szCs w:val="22"/>
        </w:rPr>
      </w:pPr>
      <w:r w:rsidRPr="00CD284A">
        <w:rPr>
          <w:sz w:val="22"/>
        </w:rPr>
        <w:t>La participation est également ouverte aux organisations internationales.</w:t>
      </w:r>
    </w:p>
    <w:p w14:paraId="21ADDDFB" w14:textId="3D68689B" w:rsidR="00E079D7" w:rsidRPr="001E4BFE" w:rsidRDefault="00F72244" w:rsidP="001E4BFE">
      <w:pPr>
        <w:pStyle w:val="paragraph"/>
        <w:spacing w:before="0" w:beforeAutospacing="0" w:after="120" w:afterAutospacing="0" w:line="240" w:lineRule="atLeast"/>
        <w:ind w:left="425"/>
        <w:jc w:val="both"/>
        <w:textAlignment w:val="baseline"/>
        <w:rPr>
          <w:rStyle w:val="lev"/>
          <w:b w:val="0"/>
          <w:bCs/>
          <w:snapToGrid w:val="0"/>
          <w:sz w:val="22"/>
          <w:szCs w:val="22"/>
          <w:lang w:eastAsia="en-US"/>
        </w:rPr>
      </w:pPr>
      <w:r w:rsidRPr="001E4BFE">
        <w:rPr>
          <w:rStyle w:val="lev"/>
          <w:b w:val="0"/>
          <w:bCs/>
          <w:snapToGrid w:val="0"/>
          <w:sz w:val="22"/>
          <w:szCs w:val="22"/>
          <w:lang w:eastAsia="en-US"/>
        </w:rPr>
        <w:t>Toutes les fournitures achetées dans le cadre du présent marché peuvent provenir de n’importe quel pays</w:t>
      </w:r>
      <w:r w:rsidR="002C2D73" w:rsidRPr="001E4BFE">
        <w:rPr>
          <w:rStyle w:val="lev"/>
          <w:b w:val="0"/>
          <w:bCs/>
          <w:snapToGrid w:val="0"/>
          <w:sz w:val="22"/>
          <w:szCs w:val="22"/>
          <w:lang w:eastAsia="en-US"/>
        </w:rPr>
        <w:t>.</w:t>
      </w:r>
    </w:p>
    <w:p w14:paraId="6BA7DCA6" w14:textId="77777777" w:rsidR="00AA22A5" w:rsidRDefault="00AA22A5" w:rsidP="00C3074F">
      <w:pPr>
        <w:pStyle w:val="PRAGHeading2"/>
        <w:spacing w:before="240" w:after="120" w:line="240" w:lineRule="atLeast"/>
        <w:ind w:left="425" w:hanging="425"/>
        <w:rPr>
          <w:rStyle w:val="lev"/>
          <w:sz w:val="22"/>
          <w:szCs w:val="22"/>
        </w:rPr>
      </w:pPr>
      <w:bookmarkStart w:id="1" w:name="_DV_M201"/>
      <w:bookmarkEnd w:id="1"/>
      <w:r>
        <w:rPr>
          <w:rStyle w:val="lev"/>
          <w:sz w:val="22"/>
        </w:rPr>
        <w:t xml:space="preserve">Candidature </w:t>
      </w:r>
    </w:p>
    <w:p w14:paraId="21C8C0AC" w14:textId="5EC279C1" w:rsidR="00AA22A5" w:rsidRDefault="00AA22A5" w:rsidP="00C3074F">
      <w:pPr>
        <w:pStyle w:val="PRAGHeading2"/>
        <w:numPr>
          <w:ilvl w:val="0"/>
          <w:numId w:val="0"/>
        </w:numPr>
        <w:spacing w:before="0" w:after="120" w:line="240" w:lineRule="atLeast"/>
        <w:ind w:left="426"/>
        <w:jc w:val="both"/>
        <w:rPr>
          <w:rStyle w:val="lev"/>
          <w:b w:val="0"/>
          <w:sz w:val="22"/>
          <w:szCs w:val="22"/>
        </w:rPr>
      </w:pPr>
      <w:r>
        <w:rPr>
          <w:rStyle w:val="lev"/>
          <w:b w:val="0"/>
          <w:sz w:val="22"/>
        </w:rPr>
        <w:t>Toute personne physique ou morale éligible (au sens du point 4 ci-dessus) ou tout groupement de telles personnes (consortium) peut participer.</w:t>
      </w:r>
    </w:p>
    <w:p w14:paraId="2D943D69" w14:textId="7D6D14F2" w:rsidR="00AA22A5" w:rsidRDefault="00AA22A5" w:rsidP="00C3074F">
      <w:pPr>
        <w:pStyle w:val="PRAGHeading2"/>
        <w:numPr>
          <w:ilvl w:val="0"/>
          <w:numId w:val="0"/>
        </w:numPr>
        <w:spacing w:before="0" w:after="120" w:line="240" w:lineRule="atLeast"/>
        <w:ind w:left="426"/>
        <w:jc w:val="both"/>
        <w:rPr>
          <w:rStyle w:val="lev"/>
          <w:b w:val="0"/>
          <w:sz w:val="22"/>
          <w:szCs w:val="22"/>
        </w:rPr>
      </w:pPr>
      <w:r>
        <w:rPr>
          <w:rStyle w:val="lev"/>
          <w:b w:val="0"/>
          <w:sz w:val="22"/>
        </w:rPr>
        <w:t>Un consortium peut être, soit un groupement permanent doté d’un statut juridique, soit un groupement informel créé aux fins d’une procédure de passation de marché spécifique. Tous les membres d’un consortium (c’est-à-dire le chef de file et tous les autres membres) sont conjointement et solidairement responsables vis-à-vis du pouvoir adjudicateur.</w:t>
      </w:r>
    </w:p>
    <w:p w14:paraId="2B049E17" w14:textId="77777777" w:rsidR="00AA22A5" w:rsidRDefault="00AA22A5" w:rsidP="00C3074F">
      <w:pPr>
        <w:pStyle w:val="PRAGHeading2"/>
        <w:numPr>
          <w:ilvl w:val="0"/>
          <w:numId w:val="0"/>
        </w:numPr>
        <w:spacing w:before="0" w:after="120" w:line="240" w:lineRule="atLeast"/>
        <w:ind w:left="426"/>
        <w:jc w:val="both"/>
        <w:rPr>
          <w:rStyle w:val="lev"/>
          <w:b w:val="0"/>
          <w:sz w:val="22"/>
          <w:szCs w:val="22"/>
        </w:rPr>
      </w:pPr>
      <w:r>
        <w:rPr>
          <w:rStyle w:val="lev"/>
          <w:b w:val="0"/>
          <w:sz w:val="22"/>
        </w:rPr>
        <w:t xml:space="preserve">La participation ou l’offre d’une personne physique ou morale inéligible entraînera l’exclusion automatique de la personne concernée. En particulier, si cette personne fait partie d’un consortium, son exclusion entraînera celle du consortium dans son ensemble. </w:t>
      </w:r>
    </w:p>
    <w:p w14:paraId="6B31B3FE" w14:textId="65C5D2A1" w:rsidR="00AA22A5" w:rsidRDefault="00AA22A5" w:rsidP="00C3074F">
      <w:pPr>
        <w:pStyle w:val="PRAGHeading2"/>
        <w:spacing w:before="240" w:after="120" w:line="240" w:lineRule="atLeast"/>
        <w:ind w:left="425" w:hanging="425"/>
        <w:rPr>
          <w:rStyle w:val="lev"/>
          <w:sz w:val="22"/>
          <w:szCs w:val="22"/>
        </w:rPr>
      </w:pPr>
      <w:r>
        <w:rPr>
          <w:rStyle w:val="lev"/>
          <w:sz w:val="22"/>
        </w:rPr>
        <w:t xml:space="preserve">Nombres de demandes de participation </w:t>
      </w:r>
    </w:p>
    <w:p w14:paraId="6CD2F6BB" w14:textId="389F82B7" w:rsidR="00AA22A5" w:rsidRDefault="00AA22A5" w:rsidP="00C3074F">
      <w:pPr>
        <w:pStyle w:val="PRAGHeading2"/>
        <w:numPr>
          <w:ilvl w:val="0"/>
          <w:numId w:val="0"/>
        </w:numPr>
        <w:spacing w:before="0" w:after="120" w:line="240" w:lineRule="atLeast"/>
        <w:ind w:left="426"/>
        <w:jc w:val="both"/>
        <w:rPr>
          <w:rStyle w:val="lev"/>
          <w:b w:val="0"/>
          <w:sz w:val="22"/>
          <w:szCs w:val="22"/>
        </w:rPr>
      </w:pPr>
      <w:r>
        <w:rPr>
          <w:rStyle w:val="lev"/>
          <w:b w:val="0"/>
          <w:sz w:val="22"/>
        </w:rPr>
        <w:t xml:space="preserve">Une personne physique ou morale ne peut pas soumettre plus d’une demande de participation, quelle que soit la forme de sa participation (en tant qu’entité légale individuelle ou en tant que chef de file ou membre d’un consortium soumettant une demande de participation). Si une personne physique ou morale soumet plus d’une demande de participation, toutes les demandes de </w:t>
      </w:r>
      <w:r>
        <w:rPr>
          <w:rStyle w:val="lev"/>
          <w:b w:val="0"/>
          <w:sz w:val="22"/>
        </w:rPr>
        <w:lastRenderedPageBreak/>
        <w:t xml:space="preserve">participation auxquelles cette personne participe seront rejetées. </w:t>
      </w:r>
    </w:p>
    <w:p w14:paraId="3FE5E151" w14:textId="02671B28" w:rsidR="003E0003" w:rsidRPr="001E4BFE" w:rsidRDefault="003E0003" w:rsidP="001E4BFE">
      <w:pPr>
        <w:pStyle w:val="PRAGHeading2"/>
        <w:spacing w:before="240" w:after="120" w:line="240" w:lineRule="atLeast"/>
        <w:ind w:left="426" w:hanging="426"/>
        <w:rPr>
          <w:rStyle w:val="lev"/>
          <w:sz w:val="22"/>
        </w:rPr>
      </w:pPr>
      <w:r w:rsidRPr="001E4BFE">
        <w:rPr>
          <w:rStyle w:val="lev"/>
          <w:sz w:val="22"/>
        </w:rPr>
        <w:t>Motifs d’exclusion</w:t>
      </w:r>
    </w:p>
    <w:p w14:paraId="7101B17F" w14:textId="537D8BF2" w:rsidR="003E0003" w:rsidRPr="001E4BFE" w:rsidRDefault="003E0003" w:rsidP="00C3074F">
      <w:pPr>
        <w:spacing w:before="0" w:after="120" w:line="240" w:lineRule="atLeast"/>
        <w:ind w:left="426"/>
        <w:jc w:val="both"/>
        <w:rPr>
          <w:b/>
          <w:sz w:val="22"/>
          <w:szCs w:val="22"/>
        </w:rPr>
      </w:pPr>
      <w:r w:rsidRPr="001E4BFE">
        <w:rPr>
          <w:sz w:val="22"/>
        </w:rPr>
        <w:t xml:space="preserve">Les candidats doivent présenter une déclaration signée, incluse dans le formulaire de demande de participation, par laquelle ils attestent qu’ils ne se trouvent dans aucune des situations visées à la section 2.4.2.1. </w:t>
      </w:r>
      <w:proofErr w:type="gramStart"/>
      <w:r w:rsidRPr="001E4BFE">
        <w:rPr>
          <w:sz w:val="22"/>
        </w:rPr>
        <w:t>du</w:t>
      </w:r>
      <w:proofErr w:type="gramEnd"/>
      <w:r w:rsidRPr="001E4BFE">
        <w:rPr>
          <w:sz w:val="22"/>
        </w:rPr>
        <w:t xml:space="preserve"> </w:t>
      </w:r>
      <w:r w:rsidRPr="001E4BFE">
        <w:rPr>
          <w:b/>
          <w:sz w:val="22"/>
        </w:rPr>
        <w:t>PRAG</w:t>
      </w:r>
      <w:r w:rsidRPr="001E4BFE">
        <w:rPr>
          <w:sz w:val="22"/>
        </w:rPr>
        <w:t>.</w:t>
      </w:r>
      <w:r w:rsidRPr="001E4BFE">
        <w:rPr>
          <w:b/>
          <w:sz w:val="22"/>
        </w:rPr>
        <w:t xml:space="preserve"> </w:t>
      </w:r>
      <w:r w:rsidRPr="001E4BFE">
        <w:rPr>
          <w:sz w:val="22"/>
        </w:rPr>
        <w:t>Lorsque le candidat entend avoir recours à des entités pourvoyeuses de capacités ou à un ou plusieurs sous-traitants, il doit fournir la même déclaration signée par cette ou ces entités.</w:t>
      </w:r>
    </w:p>
    <w:p w14:paraId="69034381" w14:textId="0BCC91A0" w:rsidR="003E0003" w:rsidRPr="001E4BFE" w:rsidRDefault="003E0003" w:rsidP="00C3074F">
      <w:pPr>
        <w:pStyle w:val="Blockquote"/>
        <w:spacing w:before="0" w:after="120" w:line="240" w:lineRule="atLeast"/>
        <w:ind w:left="426" w:right="26"/>
        <w:jc w:val="both"/>
        <w:rPr>
          <w:sz w:val="22"/>
          <w:szCs w:val="22"/>
        </w:rPr>
      </w:pPr>
      <w:r w:rsidRPr="001E4BFE">
        <w:rPr>
          <w:sz w:val="22"/>
        </w:rPr>
        <w:t xml:space="preserve">Les candidats figurant sur les listes des personnes, groupes et entités faisant l’objet de mesures restrictives de l’UE (voir section 2.4. </w:t>
      </w:r>
      <w:proofErr w:type="gramStart"/>
      <w:r w:rsidRPr="001E4BFE">
        <w:rPr>
          <w:sz w:val="22"/>
        </w:rPr>
        <w:t>du</w:t>
      </w:r>
      <w:proofErr w:type="gramEnd"/>
      <w:r w:rsidRPr="001E4BFE">
        <w:rPr>
          <w:sz w:val="22"/>
        </w:rPr>
        <w:t xml:space="preserve"> PRAG) au moment de la décision d’attribution ne peuvent se voir attribuer le marché</w:t>
      </w:r>
      <w:r w:rsidR="00D831C6" w:rsidRPr="001E4BFE">
        <w:rPr>
          <w:rStyle w:val="Appelnotedebasdep"/>
          <w:sz w:val="22"/>
          <w:szCs w:val="22"/>
          <w:lang w:val="en-GB"/>
        </w:rPr>
        <w:footnoteReference w:id="1"/>
      </w:r>
      <w:r w:rsidRPr="001E4BFE">
        <w:rPr>
          <w:sz w:val="22"/>
        </w:rPr>
        <w:t>.</w:t>
      </w:r>
    </w:p>
    <w:p w14:paraId="3D419B22" w14:textId="77777777" w:rsidR="003E0003" w:rsidRPr="00AF6667" w:rsidRDefault="003E0003" w:rsidP="00C3074F">
      <w:pPr>
        <w:pStyle w:val="PRAGHeading2"/>
        <w:spacing w:before="240" w:after="120" w:line="240" w:lineRule="atLeast"/>
        <w:ind w:left="426" w:hanging="426"/>
        <w:rPr>
          <w:rStyle w:val="lev"/>
          <w:sz w:val="22"/>
          <w:szCs w:val="22"/>
        </w:rPr>
      </w:pPr>
      <w:r w:rsidRPr="00AF6667">
        <w:rPr>
          <w:rStyle w:val="lev"/>
          <w:sz w:val="22"/>
        </w:rPr>
        <w:t xml:space="preserve">Sous-traitance </w:t>
      </w:r>
    </w:p>
    <w:p w14:paraId="18E93714" w14:textId="77777777" w:rsidR="003E0003" w:rsidRPr="00AF6667" w:rsidRDefault="003E0003" w:rsidP="00C3074F">
      <w:pPr>
        <w:pStyle w:val="PRAGHeading2"/>
        <w:numPr>
          <w:ilvl w:val="0"/>
          <w:numId w:val="0"/>
        </w:numPr>
        <w:spacing w:before="0" w:after="120" w:line="240" w:lineRule="atLeast"/>
        <w:ind w:left="426"/>
        <w:rPr>
          <w:rStyle w:val="lev"/>
          <w:sz w:val="22"/>
          <w:szCs w:val="22"/>
        </w:rPr>
      </w:pPr>
      <w:r w:rsidRPr="00AF6667">
        <w:rPr>
          <w:rStyle w:val="Accentuation"/>
          <w:i w:val="0"/>
          <w:sz w:val="22"/>
        </w:rPr>
        <w:t>La sous-traitance est autorisée.</w:t>
      </w:r>
    </w:p>
    <w:p w14:paraId="45F2B7EE" w14:textId="1C8C0650" w:rsidR="00AA22A5" w:rsidRPr="001E4BFE" w:rsidRDefault="00AA22A5" w:rsidP="00C3074F">
      <w:pPr>
        <w:pStyle w:val="PRAGHeading2"/>
        <w:spacing w:before="240" w:after="120" w:line="240" w:lineRule="atLeast"/>
        <w:ind w:left="426" w:hanging="426"/>
        <w:rPr>
          <w:rStyle w:val="lev"/>
          <w:sz w:val="22"/>
          <w:szCs w:val="22"/>
        </w:rPr>
      </w:pPr>
      <w:r w:rsidRPr="001E4BFE">
        <w:rPr>
          <w:rStyle w:val="lev"/>
          <w:sz w:val="22"/>
        </w:rPr>
        <w:t xml:space="preserve">Nombre de candidats présélectionnés </w:t>
      </w:r>
    </w:p>
    <w:p w14:paraId="0B87121C" w14:textId="37CDC13A" w:rsidR="00AA22A5" w:rsidRPr="00BB02D1" w:rsidRDefault="00AA22A5" w:rsidP="00C3074F">
      <w:pPr>
        <w:pStyle w:val="PRAGHeading2"/>
        <w:numPr>
          <w:ilvl w:val="0"/>
          <w:numId w:val="0"/>
        </w:numPr>
        <w:spacing w:before="0" w:after="120" w:line="240" w:lineRule="atLeast"/>
        <w:ind w:left="426"/>
        <w:jc w:val="both"/>
        <w:rPr>
          <w:rStyle w:val="lev"/>
          <w:bCs/>
          <w:sz w:val="22"/>
          <w:szCs w:val="22"/>
        </w:rPr>
      </w:pPr>
      <w:r w:rsidRPr="001E4BFE">
        <w:rPr>
          <w:rStyle w:val="lev"/>
          <w:b w:val="0"/>
          <w:sz w:val="22"/>
        </w:rPr>
        <w:t xml:space="preserve">Sur la base des demandes de participation reçues, </w:t>
      </w:r>
      <w:r w:rsidRPr="001E4BFE">
        <w:rPr>
          <w:rStyle w:val="lev"/>
          <w:bCs/>
          <w:sz w:val="22"/>
          <w:u w:val="single"/>
        </w:rPr>
        <w:t>entre </w:t>
      </w:r>
      <w:r w:rsidR="001E4BFE" w:rsidRPr="001E4BFE">
        <w:rPr>
          <w:rStyle w:val="lev"/>
          <w:bCs/>
          <w:sz w:val="22"/>
          <w:u w:val="single"/>
        </w:rPr>
        <w:t xml:space="preserve">cinq </w:t>
      </w:r>
      <w:r w:rsidRPr="001E4BFE">
        <w:rPr>
          <w:rStyle w:val="lev"/>
          <w:bCs/>
          <w:sz w:val="22"/>
          <w:u w:val="single"/>
        </w:rPr>
        <w:t>et</w:t>
      </w:r>
      <w:r w:rsidR="001E4BFE" w:rsidRPr="001E4BFE">
        <w:rPr>
          <w:rStyle w:val="lev"/>
          <w:bCs/>
          <w:sz w:val="22"/>
          <w:u w:val="single"/>
        </w:rPr>
        <w:t xml:space="preserve"> </w:t>
      </w:r>
      <w:r w:rsidRPr="001E4BFE">
        <w:rPr>
          <w:rStyle w:val="lev"/>
          <w:bCs/>
          <w:sz w:val="22"/>
          <w:u w:val="single"/>
        </w:rPr>
        <w:t>huit</w:t>
      </w:r>
      <w:r w:rsidR="001E4BFE" w:rsidRPr="001E4BFE">
        <w:rPr>
          <w:rStyle w:val="lev"/>
          <w:bCs/>
          <w:sz w:val="22"/>
          <w:u w:val="single"/>
        </w:rPr>
        <w:t xml:space="preserve"> </w:t>
      </w:r>
      <w:r w:rsidRPr="001E4BFE">
        <w:rPr>
          <w:rStyle w:val="lev"/>
          <w:bCs/>
          <w:sz w:val="22"/>
          <w:u w:val="single"/>
        </w:rPr>
        <w:t>candidats seront invités à présenter une offre détaillée dans le cadre du présent marché</w:t>
      </w:r>
      <w:r w:rsidRPr="001E4BFE">
        <w:rPr>
          <w:rStyle w:val="lev"/>
          <w:b w:val="0"/>
          <w:sz w:val="22"/>
        </w:rPr>
        <w:t xml:space="preserve">. Si le nombre des candidats éligibles satisfaisant aux critères de sélection est inférieur au minimum de </w:t>
      </w:r>
      <w:r w:rsidR="001E4BFE">
        <w:rPr>
          <w:rStyle w:val="lev"/>
          <w:b w:val="0"/>
          <w:sz w:val="22"/>
        </w:rPr>
        <w:t>cinq,</w:t>
      </w:r>
      <w:r w:rsidRPr="001E4BFE">
        <w:rPr>
          <w:rStyle w:val="lev"/>
          <w:b w:val="0"/>
          <w:sz w:val="22"/>
        </w:rPr>
        <w:t xml:space="preserve"> le pouvoir adjudicateur pourra inviter les candidats qui satisfont aux critères à présenter une offre. Si le nombre des candidats éligibles satisfaisant aux critères de sélection est supérieur au maximum autorisé, le pouvoir adjudicateur les classera en fonction des critères de réévaluation indiqués ci-après</w:t>
      </w:r>
      <w:r w:rsidR="00BB02D1">
        <w:rPr>
          <w:rStyle w:val="lev"/>
          <w:b w:val="0"/>
          <w:sz w:val="22"/>
        </w:rPr>
        <w:t> :</w:t>
      </w:r>
      <w:r w:rsidR="00BB02D1" w:rsidRPr="00BB02D1">
        <w:t xml:space="preserve"> </w:t>
      </w:r>
      <w:r w:rsidR="00BB02D1" w:rsidRPr="00BB02D1">
        <w:rPr>
          <w:rStyle w:val="lev"/>
          <w:bCs/>
          <w:sz w:val="22"/>
        </w:rPr>
        <w:t>le plus grand nombre d'expériences contractuelles dépassant les exigences minimales.</w:t>
      </w:r>
    </w:p>
    <w:p w14:paraId="57CE7E2F" w14:textId="2C0DC8EB" w:rsidR="008321A0" w:rsidRPr="00AF6667" w:rsidRDefault="008321A0" w:rsidP="00C3074F">
      <w:pPr>
        <w:pStyle w:val="PRAGHeading2"/>
        <w:spacing w:before="240" w:after="120" w:line="240" w:lineRule="atLeast"/>
        <w:ind w:left="426" w:hanging="426"/>
        <w:rPr>
          <w:rStyle w:val="lev"/>
          <w:sz w:val="22"/>
          <w:szCs w:val="22"/>
        </w:rPr>
      </w:pPr>
      <w:r w:rsidRPr="00AF6667">
        <w:rPr>
          <w:rStyle w:val="lev"/>
          <w:sz w:val="22"/>
        </w:rPr>
        <w:t xml:space="preserve">Interdiction d’association entre candidats présélectionnés </w:t>
      </w:r>
    </w:p>
    <w:p w14:paraId="4B8E02FF" w14:textId="3C463E55" w:rsidR="008321A0" w:rsidRPr="001E4BFE" w:rsidRDefault="008321A0" w:rsidP="00C3074F">
      <w:pPr>
        <w:pStyle w:val="PRAGHeading2"/>
        <w:numPr>
          <w:ilvl w:val="0"/>
          <w:numId w:val="0"/>
        </w:numPr>
        <w:spacing w:before="0" w:after="120" w:line="240" w:lineRule="atLeast"/>
        <w:ind w:left="426"/>
        <w:jc w:val="both"/>
        <w:rPr>
          <w:rStyle w:val="lev"/>
          <w:b w:val="0"/>
          <w:sz w:val="22"/>
          <w:szCs w:val="22"/>
        </w:rPr>
      </w:pPr>
      <w:r w:rsidRPr="00AF6667">
        <w:rPr>
          <w:rStyle w:val="lev"/>
          <w:b w:val="0"/>
          <w:sz w:val="22"/>
        </w:rPr>
        <w:t xml:space="preserve">Les offres présentées par des soumissionnaires dont la composition diffère de celle qui est indiquée dans les formulaires de demande de participation présélectionnés seront exclues du présent appel </w:t>
      </w:r>
      <w:r w:rsidRPr="001E4BFE">
        <w:rPr>
          <w:rStyle w:val="lev"/>
          <w:b w:val="0"/>
          <w:sz w:val="22"/>
        </w:rPr>
        <w:t xml:space="preserve">d’offres restreint, sauf si le pouvoir adjudicateur a donné son accord au préalable – voir section 2.5.5 du PRAG. Les candidats présélectionnés ne peuvent ni s’associer ni établir entre eux de contrat de sous-traitance concernant le marché en question. </w:t>
      </w:r>
    </w:p>
    <w:p w14:paraId="2215E12E" w14:textId="77777777" w:rsidR="00AA22A5" w:rsidRPr="001E4BFE" w:rsidRDefault="00AA22A5" w:rsidP="00C3074F">
      <w:pPr>
        <w:pStyle w:val="PRAGHeading2"/>
        <w:spacing w:before="240" w:after="120" w:line="240" w:lineRule="atLeast"/>
        <w:ind w:left="426" w:hanging="426"/>
        <w:rPr>
          <w:rStyle w:val="lev"/>
          <w:sz w:val="22"/>
          <w:szCs w:val="22"/>
        </w:rPr>
      </w:pPr>
      <w:r w:rsidRPr="001E4BFE">
        <w:rPr>
          <w:rStyle w:val="lev"/>
          <w:sz w:val="22"/>
        </w:rPr>
        <w:t xml:space="preserve">Date prévue pour l’envoi des invitations à soumissionner </w:t>
      </w:r>
    </w:p>
    <w:p w14:paraId="3C6C74CF" w14:textId="551BF3B0" w:rsidR="00AA22A5" w:rsidRPr="001E4BFE" w:rsidRDefault="001E4BFE" w:rsidP="00C3074F">
      <w:pPr>
        <w:pStyle w:val="PRAGHeading2"/>
        <w:numPr>
          <w:ilvl w:val="0"/>
          <w:numId w:val="0"/>
        </w:numPr>
        <w:spacing w:before="0" w:after="120" w:line="240" w:lineRule="atLeast"/>
        <w:ind w:left="426"/>
        <w:rPr>
          <w:i/>
        </w:rPr>
      </w:pPr>
      <w:r w:rsidRPr="001E4BFE">
        <w:rPr>
          <w:rStyle w:val="Accentuation"/>
          <w:i w:val="0"/>
          <w:sz w:val="22"/>
        </w:rPr>
        <w:t>1</w:t>
      </w:r>
      <w:r w:rsidR="00EA701A">
        <w:rPr>
          <w:rStyle w:val="Accentuation"/>
          <w:i w:val="0"/>
          <w:sz w:val="22"/>
        </w:rPr>
        <w:t>9</w:t>
      </w:r>
      <w:r w:rsidRPr="001E4BFE">
        <w:rPr>
          <w:rStyle w:val="Accentuation"/>
          <w:i w:val="0"/>
          <w:sz w:val="22"/>
        </w:rPr>
        <w:t>/05/2025 (Date provisoire)</w:t>
      </w:r>
    </w:p>
    <w:p w14:paraId="27C9ED89" w14:textId="77777777" w:rsidR="00AA22A5" w:rsidRPr="001E4BFE" w:rsidRDefault="00AA22A5" w:rsidP="00C3074F">
      <w:pPr>
        <w:pStyle w:val="PRAGHeading2"/>
        <w:spacing w:before="240" w:after="120" w:line="240" w:lineRule="atLeast"/>
        <w:ind w:left="426" w:hanging="426"/>
        <w:rPr>
          <w:rStyle w:val="lev"/>
          <w:sz w:val="22"/>
          <w:szCs w:val="22"/>
        </w:rPr>
      </w:pPr>
      <w:r w:rsidRPr="001E4BFE">
        <w:rPr>
          <w:rStyle w:val="lev"/>
          <w:sz w:val="22"/>
        </w:rPr>
        <w:t xml:space="preserve">Date prévue pour le commencement de l’exécution du marché </w:t>
      </w:r>
    </w:p>
    <w:p w14:paraId="08AA6D6D" w14:textId="57A7B77A" w:rsidR="00AA22A5" w:rsidRDefault="00AD1B34" w:rsidP="002C2D73">
      <w:pPr>
        <w:pStyle w:val="PRAGHeading2"/>
        <w:numPr>
          <w:ilvl w:val="0"/>
          <w:numId w:val="0"/>
        </w:numPr>
        <w:spacing w:before="0" w:after="120" w:line="240" w:lineRule="atLeast"/>
        <w:ind w:left="426"/>
        <w:jc w:val="both"/>
        <w:rPr>
          <w:rStyle w:val="Accentuation"/>
          <w:i w:val="0"/>
          <w:sz w:val="22"/>
          <w:szCs w:val="22"/>
        </w:rPr>
      </w:pPr>
      <w:r w:rsidRPr="001E4BFE">
        <w:rPr>
          <w:rStyle w:val="Accentuation"/>
          <w:i w:val="0"/>
          <w:sz w:val="22"/>
        </w:rPr>
        <w:t>La date</w:t>
      </w:r>
      <w:r w:rsidRPr="00AD1B34">
        <w:rPr>
          <w:rStyle w:val="Accentuation"/>
          <w:i w:val="0"/>
          <w:sz w:val="22"/>
        </w:rPr>
        <w:t xml:space="preserve"> de commencement du Contrat sera la date de sa signature par la deuxième des deux parties.</w:t>
      </w:r>
    </w:p>
    <w:p w14:paraId="0D349B1C" w14:textId="77777777" w:rsidR="00AA22A5" w:rsidRPr="00C348D5" w:rsidRDefault="00AA22A5" w:rsidP="00C3074F">
      <w:pPr>
        <w:pStyle w:val="PRAGHeading2"/>
        <w:spacing w:before="240" w:after="120" w:line="240" w:lineRule="atLeast"/>
        <w:ind w:left="426" w:hanging="426"/>
        <w:rPr>
          <w:rStyle w:val="lev"/>
          <w:sz w:val="22"/>
          <w:szCs w:val="22"/>
        </w:rPr>
      </w:pPr>
      <w:r>
        <w:rPr>
          <w:rStyle w:val="lev"/>
          <w:sz w:val="22"/>
        </w:rPr>
        <w:t>P</w:t>
      </w:r>
      <w:r>
        <w:rPr>
          <w:rStyle w:val="lev"/>
        </w:rPr>
        <w:t>ériode de mise en œuvre des tâches</w:t>
      </w:r>
    </w:p>
    <w:p w14:paraId="008F8CE2" w14:textId="096B8441" w:rsidR="00AD1B34" w:rsidRPr="00B33EE6" w:rsidRDefault="00AD1B34" w:rsidP="00AD1B34">
      <w:pPr>
        <w:pStyle w:val="Blockquote"/>
        <w:spacing w:before="0" w:after="120"/>
        <w:ind w:left="357" w:right="0"/>
        <w:jc w:val="both"/>
        <w:rPr>
          <w:i/>
          <w:sz w:val="22"/>
          <w:szCs w:val="22"/>
        </w:rPr>
      </w:pPr>
      <w:r w:rsidRPr="0008785B">
        <w:rPr>
          <w:rStyle w:val="Accentuation"/>
          <w:i w:val="0"/>
          <w:sz w:val="22"/>
        </w:rPr>
        <w:t>À</w:t>
      </w:r>
      <w:r w:rsidRPr="0008785B">
        <w:rPr>
          <w:rStyle w:val="Accentuation"/>
          <w:sz w:val="22"/>
        </w:rPr>
        <w:t xml:space="preserve"> partir de la date du commencement, 12 mois renouvelables 3 fois conformément aux dispositions de l’article 19 des conditions particulières</w:t>
      </w:r>
      <w:r>
        <w:rPr>
          <w:rStyle w:val="Accentuation"/>
          <w:sz w:val="22"/>
        </w:rPr>
        <w:t>.</w:t>
      </w:r>
    </w:p>
    <w:p w14:paraId="7DC31B1C" w14:textId="77777777" w:rsidR="00A95A76" w:rsidRPr="00573723" w:rsidRDefault="00A95A76" w:rsidP="00C3074F">
      <w:pPr>
        <w:pStyle w:val="PRAGHeading2"/>
        <w:spacing w:before="240" w:after="120" w:line="240" w:lineRule="atLeast"/>
        <w:ind w:left="426" w:hanging="426"/>
        <w:rPr>
          <w:rStyle w:val="lev"/>
          <w:sz w:val="22"/>
          <w:szCs w:val="22"/>
        </w:rPr>
      </w:pPr>
      <w:r>
        <w:rPr>
          <w:rStyle w:val="lev"/>
          <w:sz w:val="22"/>
        </w:rPr>
        <w:t>Langue de la procédure</w:t>
      </w:r>
    </w:p>
    <w:p w14:paraId="6CDFA671" w14:textId="067D5B16" w:rsidR="00A95A76" w:rsidRDefault="00A95A76" w:rsidP="00C3074F">
      <w:pPr>
        <w:spacing w:before="0" w:after="120" w:line="240" w:lineRule="atLeast"/>
        <w:ind w:left="426"/>
        <w:jc w:val="both"/>
        <w:rPr>
          <w:sz w:val="22"/>
          <w:szCs w:val="22"/>
        </w:rPr>
      </w:pPr>
      <w:r>
        <w:rPr>
          <w:sz w:val="22"/>
        </w:rPr>
        <w:t xml:space="preserve">Le français sera utilisé dans toute communication écrite relative au présent appel d’offres et au présent marché. </w:t>
      </w:r>
    </w:p>
    <w:p w14:paraId="5B013D7A" w14:textId="77777777" w:rsidR="00A95A76" w:rsidRPr="00C348D5" w:rsidRDefault="00A95A76" w:rsidP="00C3074F">
      <w:pPr>
        <w:pStyle w:val="PRAGHeading2"/>
        <w:tabs>
          <w:tab w:val="clear" w:pos="567"/>
          <w:tab w:val="num" w:pos="426"/>
        </w:tabs>
        <w:spacing w:before="240" w:after="120" w:line="240" w:lineRule="atLeast"/>
        <w:ind w:hanging="567"/>
        <w:rPr>
          <w:rStyle w:val="lev"/>
          <w:sz w:val="22"/>
          <w:szCs w:val="22"/>
        </w:rPr>
      </w:pPr>
      <w:r>
        <w:rPr>
          <w:rStyle w:val="lev"/>
          <w:sz w:val="22"/>
        </w:rPr>
        <w:t>Informations complémentaires</w:t>
      </w:r>
    </w:p>
    <w:p w14:paraId="59A0580C" w14:textId="3E4DDDC0" w:rsidR="00A95A76" w:rsidRPr="00D275E6" w:rsidRDefault="00A95A76" w:rsidP="00C3074F">
      <w:pPr>
        <w:pStyle w:val="PRAGHeading2"/>
        <w:numPr>
          <w:ilvl w:val="0"/>
          <w:numId w:val="0"/>
        </w:numPr>
        <w:spacing w:before="0" w:after="120" w:line="240" w:lineRule="atLeast"/>
        <w:ind w:left="426"/>
        <w:jc w:val="both"/>
        <w:rPr>
          <w:sz w:val="22"/>
          <w:szCs w:val="22"/>
        </w:rPr>
      </w:pPr>
      <w:r>
        <w:rPr>
          <w:sz w:val="22"/>
        </w:rPr>
        <w:t xml:space="preserve">Les données financières que le candidat doit fournir dans le formulaire de demande de participation ou dans le formulaire de soumission d’une offre doivent être exprimées </w:t>
      </w:r>
      <w:r w:rsidRPr="001E4BFE">
        <w:rPr>
          <w:sz w:val="22"/>
        </w:rPr>
        <w:t xml:space="preserve">en </w:t>
      </w:r>
      <w:r w:rsidR="00AF6667" w:rsidRPr="001E4BFE">
        <w:rPr>
          <w:sz w:val="22"/>
        </w:rPr>
        <w:t>XOF</w:t>
      </w:r>
      <w:r w:rsidRPr="001E4BFE">
        <w:rPr>
          <w:sz w:val="22"/>
        </w:rPr>
        <w:t xml:space="preserve"> Le cas échéant, lorsqu’un candidat mentionne des montants initialement exprimés dans une autre monnaie, la </w:t>
      </w:r>
      <w:r w:rsidRPr="001E4BFE">
        <w:rPr>
          <w:sz w:val="22"/>
        </w:rPr>
        <w:lastRenderedPageBreak/>
        <w:t xml:space="preserve">conversion en </w:t>
      </w:r>
      <w:r w:rsidR="00AF6667" w:rsidRPr="001E4BFE">
        <w:rPr>
          <w:sz w:val="22"/>
        </w:rPr>
        <w:t>XOF</w:t>
      </w:r>
      <w:r w:rsidRPr="001E4BFE">
        <w:rPr>
          <w:sz w:val="22"/>
        </w:rPr>
        <w:t xml:space="preserve"> est effectuée conformément au taux de change </w:t>
      </w:r>
      <w:proofErr w:type="spellStart"/>
      <w:r w:rsidRPr="001E4BFE">
        <w:rPr>
          <w:sz w:val="22"/>
        </w:rPr>
        <w:t>InforEuro</w:t>
      </w:r>
      <w:proofErr w:type="spellEnd"/>
      <w:r w:rsidRPr="001E4BFE">
        <w:rPr>
          <w:sz w:val="22"/>
        </w:rPr>
        <w:t xml:space="preserve"> de </w:t>
      </w:r>
      <w:r w:rsidR="00AF6667" w:rsidRPr="001E4BFE">
        <w:rPr>
          <w:b/>
          <w:sz w:val="22"/>
        </w:rPr>
        <w:t>MARS 2025</w:t>
      </w:r>
      <w:r w:rsidRPr="001E4BFE">
        <w:rPr>
          <w:b/>
          <w:sz w:val="22"/>
        </w:rPr>
        <w:t xml:space="preserve"> </w:t>
      </w:r>
      <w:r w:rsidRPr="001E4BFE">
        <w:rPr>
          <w:sz w:val="22"/>
        </w:rPr>
        <w:t>qui</w:t>
      </w:r>
      <w:r>
        <w:rPr>
          <w:sz w:val="22"/>
        </w:rPr>
        <w:t xml:space="preserve"> peut être consulté à l’adresse suivante: </w:t>
      </w:r>
      <w:hyperlink r:id="rId8" w:history="1">
        <w:r>
          <w:rPr>
            <w:rStyle w:val="Lienhypertexte"/>
            <w:sz w:val="22"/>
          </w:rPr>
          <w:t>http://ec.europa.eu/budget/graphs/inforeuro.html</w:t>
        </w:r>
      </w:hyperlink>
      <w:r>
        <w:rPr>
          <w:sz w:val="22"/>
        </w:rPr>
        <w:t>.</w:t>
      </w:r>
    </w:p>
    <w:p w14:paraId="31C74FC2" w14:textId="77777777" w:rsidR="00AF6667" w:rsidRDefault="00AF6667" w:rsidP="00C3074F">
      <w:pPr>
        <w:keepNext/>
        <w:keepLines/>
        <w:spacing w:before="0" w:after="120" w:line="240" w:lineRule="atLeast"/>
        <w:jc w:val="center"/>
        <w:rPr>
          <w:rStyle w:val="lev"/>
          <w:sz w:val="22"/>
        </w:rPr>
      </w:pPr>
    </w:p>
    <w:p w14:paraId="45F104E9" w14:textId="1F4B3E12" w:rsidR="00AA22A5" w:rsidRDefault="00AA22A5" w:rsidP="00C3074F">
      <w:pPr>
        <w:keepNext/>
        <w:keepLines/>
        <w:spacing w:before="0" w:after="120" w:line="240" w:lineRule="atLeast"/>
        <w:jc w:val="center"/>
        <w:rPr>
          <w:rStyle w:val="lev"/>
          <w:sz w:val="22"/>
          <w:szCs w:val="22"/>
        </w:rPr>
      </w:pPr>
      <w:r>
        <w:rPr>
          <w:rStyle w:val="lev"/>
          <w:sz w:val="22"/>
        </w:rPr>
        <w:t>CRITÈRES DE SÉLECTION</w:t>
      </w:r>
    </w:p>
    <w:p w14:paraId="6B48819E" w14:textId="77777777" w:rsidR="00AA22A5" w:rsidRPr="00DD2F41" w:rsidRDefault="00AA22A5" w:rsidP="00C3074F">
      <w:pPr>
        <w:pStyle w:val="PRAGHeading2"/>
        <w:spacing w:before="360" w:after="120" w:line="240" w:lineRule="atLeast"/>
        <w:ind w:left="425" w:hanging="425"/>
        <w:rPr>
          <w:rStyle w:val="lev"/>
          <w:sz w:val="22"/>
          <w:szCs w:val="22"/>
        </w:rPr>
      </w:pPr>
      <w:r>
        <w:rPr>
          <w:rStyle w:val="lev"/>
          <w:sz w:val="22"/>
        </w:rPr>
        <w:t>Critères de sélection</w:t>
      </w:r>
    </w:p>
    <w:p w14:paraId="57A183A2" w14:textId="77777777" w:rsidR="00AE0634" w:rsidRPr="00AE0634" w:rsidRDefault="00AE0634" w:rsidP="00C3074F">
      <w:pPr>
        <w:widowControl/>
        <w:spacing w:before="0" w:after="160" w:line="240" w:lineRule="atLeast"/>
        <w:ind w:left="426"/>
        <w:jc w:val="both"/>
        <w:rPr>
          <w:sz w:val="22"/>
          <w:szCs w:val="22"/>
        </w:rPr>
      </w:pPr>
      <w:r>
        <w:rPr>
          <w:sz w:val="22"/>
        </w:rPr>
        <w:t>Entités pourvoyeuses de capacités</w:t>
      </w:r>
    </w:p>
    <w:p w14:paraId="6A43B3CB" w14:textId="716E9B3E" w:rsidR="00AE0634" w:rsidRPr="00AE0634" w:rsidRDefault="00AE0634" w:rsidP="00C3074F">
      <w:pPr>
        <w:widowControl/>
        <w:spacing w:before="0" w:after="160" w:line="240" w:lineRule="atLeast"/>
        <w:ind w:left="426"/>
        <w:jc w:val="both"/>
        <w:rPr>
          <w:sz w:val="22"/>
          <w:szCs w:val="22"/>
        </w:rPr>
      </w:pPr>
      <w:r>
        <w:rPr>
          <w:sz w:val="22"/>
        </w:rPr>
        <w:t xml:space="preserve">Un opérateur économique (soit un candidat ou un soumissionnaire) peut, le cas échéant et pour un marché déterminé, avoir recours aux capacités d’autres entités, quelle que soit la nature juridique des liens entre lui-même et ces entités. 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w:t>
      </w:r>
      <w:r>
        <w:rPr>
          <w:b/>
          <w:sz w:val="22"/>
        </w:rPr>
        <w:t>En outre, les informations relatives à ces entités tierces au regard des critères de sélection applicables ne devront pas figurer dans le formulaire de demande de participation mais dans un document séparé</w:t>
      </w:r>
      <w:r>
        <w:rPr>
          <w:sz w:val="22"/>
        </w:rPr>
        <w:t>. La preuve de leur capacité devra également être fournie à la demande du pouvoir adjudicateur.</w:t>
      </w:r>
    </w:p>
    <w:p w14:paraId="425559B3" w14:textId="77777777" w:rsidR="00AE0634" w:rsidRPr="00AE0634" w:rsidRDefault="00AE0634" w:rsidP="00C3074F">
      <w:pPr>
        <w:widowControl/>
        <w:spacing w:before="0" w:after="160" w:line="240" w:lineRule="atLeast"/>
        <w:ind w:left="426"/>
        <w:jc w:val="both"/>
        <w:rPr>
          <w:sz w:val="22"/>
          <w:szCs w:val="22"/>
        </w:rPr>
      </w:pPr>
      <w:r>
        <w:rPr>
          <w:sz w:val="22"/>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F7B68BC" w14:textId="48BC46F6" w:rsidR="00AE0634" w:rsidRDefault="00AE0634">
      <w:pPr>
        <w:widowControl/>
        <w:spacing w:before="0" w:after="160" w:line="240" w:lineRule="atLeast"/>
        <w:ind w:left="426"/>
        <w:jc w:val="both"/>
        <w:rPr>
          <w:sz w:val="22"/>
          <w:szCs w:val="22"/>
        </w:rPr>
      </w:pPr>
      <w:r>
        <w:rPr>
          <w:sz w:val="22"/>
        </w:rPr>
        <w:t>En ce qui concerne les critères économiques et financiers, les entités aux capacités desquelles l’opérateur économique a recours deviennent conjointement et solidairement responsables pour l’exécution du marché.</w:t>
      </w:r>
    </w:p>
    <w:p w14:paraId="7FC26D02" w14:textId="1DFAC84F" w:rsidR="00740793" w:rsidRDefault="00740793" w:rsidP="00C3074F">
      <w:pPr>
        <w:widowControl/>
        <w:spacing w:before="0" w:after="160" w:line="240" w:lineRule="atLeast"/>
        <w:ind w:left="426"/>
        <w:jc w:val="center"/>
        <w:rPr>
          <w:sz w:val="22"/>
          <w:szCs w:val="22"/>
          <w:highlight w:val="yellow"/>
        </w:rPr>
      </w:pPr>
      <w:r>
        <w:rPr>
          <w:sz w:val="22"/>
        </w:rPr>
        <w:t>*****</w:t>
      </w:r>
    </w:p>
    <w:p w14:paraId="7E766A39" w14:textId="74B114E0" w:rsidR="00EA349D" w:rsidRPr="00C3074F" w:rsidRDefault="00993F6E" w:rsidP="00C3074F">
      <w:pPr>
        <w:spacing w:before="0" w:after="160" w:line="240" w:lineRule="atLeast"/>
        <w:ind w:left="426" w:right="-48"/>
        <w:jc w:val="both"/>
        <w:rPr>
          <w:sz w:val="22"/>
          <w:szCs w:val="22"/>
        </w:rPr>
      </w:pPr>
      <w:r>
        <w:rPr>
          <w:sz w:val="22"/>
        </w:rPr>
        <w:t xml:space="preserve">Les critères de sélection suivants seront appliqués aux candidats. </w:t>
      </w:r>
      <w:r>
        <w:rPr>
          <w:b/>
          <w:sz w:val="22"/>
        </w:rPr>
        <w:t>Si une demande de participation est soumise par un consortium, ces critères de sélection s’appliqueront au consortium dans son ensemble, sauf disposition contraire.</w:t>
      </w:r>
      <w:r>
        <w:rPr>
          <w:sz w:val="22"/>
        </w:rPr>
        <w:t xml:space="preserve"> Les critères de sélection ne s’appliqueront pas aux personnes physiques et aux sociétés unipersonnelles lorsqu’elles participent en tant que sous-traitants.</w:t>
      </w:r>
    </w:p>
    <w:p w14:paraId="125E326F" w14:textId="77777777" w:rsidR="00EA349D" w:rsidRPr="00C3074F" w:rsidRDefault="00EA349D" w:rsidP="00C3074F">
      <w:pPr>
        <w:spacing w:before="0" w:after="160" w:line="240" w:lineRule="atLeast"/>
        <w:ind w:left="414"/>
        <w:jc w:val="both"/>
        <w:rPr>
          <w:sz w:val="22"/>
          <w:szCs w:val="22"/>
        </w:rPr>
      </w:pPr>
      <w:r>
        <w:rPr>
          <w:sz w:val="22"/>
        </w:rPr>
        <w:t>Le candidat ne peut invoquer comme référence au regard des critères de sélection une expérience antérieure qui s'est soldée par la rupture du contrat et sa résiliation par le pouvoir adjudicateur.</w:t>
      </w:r>
    </w:p>
    <w:p w14:paraId="74CAEB71" w14:textId="7D9904F5" w:rsidR="00F33CD5" w:rsidRPr="00C3074F" w:rsidRDefault="00AA22A5" w:rsidP="00C3074F">
      <w:pPr>
        <w:pStyle w:val="Blockquote"/>
        <w:numPr>
          <w:ilvl w:val="0"/>
          <w:numId w:val="22"/>
        </w:numPr>
        <w:spacing w:before="0" w:after="120" w:line="240" w:lineRule="atLeast"/>
        <w:ind w:left="757" w:right="-48"/>
        <w:jc w:val="both"/>
        <w:rPr>
          <w:b/>
          <w:bCs/>
          <w:sz w:val="22"/>
          <w:szCs w:val="22"/>
        </w:rPr>
      </w:pPr>
      <w:r>
        <w:rPr>
          <w:b/>
          <w:sz w:val="22"/>
          <w:u w:val="single"/>
        </w:rPr>
        <w:t>Capacité économique et financière</w:t>
      </w:r>
      <w:r>
        <w:rPr>
          <w:sz w:val="22"/>
        </w:rPr>
        <w:t xml:space="preserve"> (à préciser en fonction de la rubrique 3 du formulaire de demande de participation, ou de la rubrique 3 du bordereau de soumission pour les marchés de fournitures). Si le candidat est un organisme public, des informations équivalentes doivent être fournies. La période de référence qui sera prise en considération correspond aux </w:t>
      </w:r>
      <w:r>
        <w:rPr>
          <w:b/>
          <w:sz w:val="22"/>
        </w:rPr>
        <w:t>trois derniers exercices clos</w:t>
      </w:r>
      <w:r>
        <w:rPr>
          <w:sz w:val="22"/>
        </w:rPr>
        <w:t>.</w:t>
      </w:r>
    </w:p>
    <w:p w14:paraId="6B498047" w14:textId="39816247" w:rsidR="00A7354E" w:rsidRPr="00C3074F" w:rsidRDefault="00B361D3" w:rsidP="00C3074F">
      <w:pPr>
        <w:spacing w:before="0" w:after="120" w:line="240" w:lineRule="atLeast"/>
        <w:ind w:left="709"/>
        <w:jc w:val="both"/>
        <w:rPr>
          <w:sz w:val="22"/>
          <w:szCs w:val="22"/>
        </w:rPr>
      </w:pPr>
      <w:bookmarkStart w:id="2" w:name="_Hlk160467202"/>
      <w:r>
        <w:rPr>
          <w:sz w:val="22"/>
        </w:rPr>
        <w:t xml:space="preserve">Le chiffre d’affaires annuel moyen du candidat pour les </w:t>
      </w:r>
      <w:r>
        <w:rPr>
          <w:b/>
          <w:sz w:val="22"/>
        </w:rPr>
        <w:t>trois derniers exercices clos</w:t>
      </w:r>
      <w:r>
        <w:rPr>
          <w:sz w:val="22"/>
        </w:rPr>
        <w:t xml:space="preserve"> ne doit pas être </w:t>
      </w:r>
      <w:r w:rsidRPr="001E4BFE">
        <w:rPr>
          <w:sz w:val="22"/>
        </w:rPr>
        <w:t>inférieur à</w:t>
      </w:r>
      <w:bookmarkStart w:id="3" w:name="_Hlk160460567"/>
      <w:r w:rsidR="00F0508D" w:rsidRPr="001E4BFE">
        <w:rPr>
          <w:sz w:val="22"/>
        </w:rPr>
        <w:t xml:space="preserve"> </w:t>
      </w:r>
      <w:r w:rsidR="00F0508D" w:rsidRPr="001E4BFE">
        <w:rPr>
          <w:b/>
          <w:bCs/>
          <w:sz w:val="22"/>
        </w:rPr>
        <w:t>13</w:t>
      </w:r>
      <w:r w:rsidR="000E161F">
        <w:rPr>
          <w:b/>
          <w:bCs/>
          <w:sz w:val="22"/>
        </w:rPr>
        <w:t>2.00</w:t>
      </w:r>
      <w:r w:rsidR="00326361" w:rsidRPr="001E4BFE">
        <w:rPr>
          <w:b/>
          <w:bCs/>
          <w:sz w:val="22"/>
        </w:rPr>
        <w:t>0</w:t>
      </w:r>
      <w:r w:rsidR="00F0508D" w:rsidRPr="001E4BFE">
        <w:rPr>
          <w:b/>
          <w:bCs/>
          <w:sz w:val="22"/>
        </w:rPr>
        <w:t>.000 XOF</w:t>
      </w:r>
      <w:bookmarkEnd w:id="3"/>
      <w:r w:rsidRPr="001E4BFE">
        <w:rPr>
          <w:b/>
          <w:bCs/>
          <w:sz w:val="22"/>
        </w:rPr>
        <w:t>.</w:t>
      </w:r>
    </w:p>
    <w:bookmarkEnd w:id="2"/>
    <w:p w14:paraId="439D98ED" w14:textId="059103FA" w:rsidR="009D15E6" w:rsidRPr="00D275E6" w:rsidRDefault="009D15E6" w:rsidP="00C3074F">
      <w:pPr>
        <w:pStyle w:val="Blockquote"/>
        <w:numPr>
          <w:ilvl w:val="0"/>
          <w:numId w:val="22"/>
        </w:numPr>
        <w:spacing w:before="0" w:after="120" w:line="240" w:lineRule="atLeast"/>
        <w:ind w:left="709" w:right="-45" w:hanging="284"/>
        <w:jc w:val="both"/>
        <w:rPr>
          <w:sz w:val="22"/>
          <w:szCs w:val="22"/>
        </w:rPr>
      </w:pPr>
      <w:r>
        <w:rPr>
          <w:b/>
          <w:sz w:val="22"/>
          <w:u w:val="single"/>
        </w:rPr>
        <w:t>Capacité professionnelle</w:t>
      </w:r>
      <w:r>
        <w:rPr>
          <w:sz w:val="22"/>
        </w:rPr>
        <w:t xml:space="preserve"> (à préciser en fonction des rubriques 4 et 5 du formulaire de demande de participation pour les marchés de services et des rubriques 4 et 5 du bordereau de soumission pour les marchés de fournitures). La période de référence qui sera prise en considération correspond aux </w:t>
      </w:r>
      <w:r>
        <w:rPr>
          <w:b/>
          <w:sz w:val="22"/>
        </w:rPr>
        <w:t>trois derniers exercices précédant la date limite de soumission</w:t>
      </w:r>
      <w:r>
        <w:rPr>
          <w:sz w:val="22"/>
        </w:rPr>
        <w:t>.</w:t>
      </w:r>
    </w:p>
    <w:p w14:paraId="20856C8C" w14:textId="37BC6898" w:rsidR="009E62EF" w:rsidRPr="001E4BFE" w:rsidRDefault="00AF6667" w:rsidP="00AD1B34">
      <w:pPr>
        <w:pStyle w:val="Blockquote"/>
        <w:numPr>
          <w:ilvl w:val="0"/>
          <w:numId w:val="2"/>
        </w:numPr>
        <w:spacing w:before="0" w:after="120" w:line="240" w:lineRule="atLeast"/>
        <w:ind w:right="0"/>
        <w:jc w:val="both"/>
        <w:rPr>
          <w:sz w:val="22"/>
          <w:szCs w:val="22"/>
        </w:rPr>
      </w:pPr>
      <w:r w:rsidRPr="001E4BFE">
        <w:rPr>
          <w:sz w:val="22"/>
        </w:rPr>
        <w:t>A</w:t>
      </w:r>
      <w:r w:rsidR="00406E54" w:rsidRPr="001E4BFE">
        <w:rPr>
          <w:sz w:val="22"/>
        </w:rPr>
        <w:t xml:space="preserve">u cours de l’année en cours et des deux années précédentes, le candidat a, en moyenne, au </w:t>
      </w:r>
      <w:proofErr w:type="gramStart"/>
      <w:r w:rsidR="00406E54" w:rsidRPr="001E4BFE">
        <w:rPr>
          <w:sz w:val="22"/>
        </w:rPr>
        <w:t>moins:</w:t>
      </w:r>
      <w:proofErr w:type="gramEnd"/>
      <w:r w:rsidR="00406E54" w:rsidRPr="001E4BFE">
        <w:rPr>
          <w:sz w:val="22"/>
        </w:rPr>
        <w:t xml:space="preserve"> </w:t>
      </w:r>
      <w:r w:rsidR="000D49CE" w:rsidRPr="001E4BFE">
        <w:rPr>
          <w:sz w:val="22"/>
        </w:rPr>
        <w:t>6 personnes</w:t>
      </w:r>
      <w:r w:rsidR="00406E54" w:rsidRPr="001E4BFE">
        <w:rPr>
          <w:sz w:val="22"/>
        </w:rPr>
        <w:t xml:space="preserve"> membres du personnel directement employés ou engagés légalement d’une autre manière, à titre permanent ou non, dans des domaines de connaissances spécialisées en rapport avec le présent marché.</w:t>
      </w:r>
    </w:p>
    <w:p w14:paraId="24199B66" w14:textId="178D98C4" w:rsidR="00E04B6B" w:rsidRPr="000E161F" w:rsidRDefault="00E04B6B" w:rsidP="00AF6667">
      <w:pPr>
        <w:pStyle w:val="Blockquote"/>
        <w:spacing w:before="360" w:after="120" w:line="240" w:lineRule="atLeast"/>
        <w:ind w:left="709" w:right="0" w:hanging="284"/>
        <w:jc w:val="both"/>
        <w:rPr>
          <w:sz w:val="22"/>
          <w:szCs w:val="22"/>
        </w:rPr>
      </w:pPr>
      <w:r>
        <w:rPr>
          <w:b/>
          <w:sz w:val="22"/>
        </w:rPr>
        <w:lastRenderedPageBreak/>
        <w:t>3)</w:t>
      </w:r>
      <w:r>
        <w:rPr>
          <w:b/>
          <w:sz w:val="22"/>
        </w:rPr>
        <w:tab/>
      </w:r>
      <w:r>
        <w:rPr>
          <w:b/>
          <w:sz w:val="22"/>
          <w:u w:val="single"/>
        </w:rPr>
        <w:t>Capacité technique</w:t>
      </w:r>
      <w:r>
        <w:rPr>
          <w:sz w:val="22"/>
        </w:rPr>
        <w:t xml:space="preserve"> (à préciser en fonction des rubriques 5 et 6 du formulaire de demande de </w:t>
      </w:r>
      <w:r w:rsidRPr="000E161F">
        <w:rPr>
          <w:sz w:val="22"/>
        </w:rPr>
        <w:t xml:space="preserve">participation pour les marchés de fournitures). </w:t>
      </w:r>
    </w:p>
    <w:p w14:paraId="6FE8A694" w14:textId="6900CB28" w:rsidR="005C26A3" w:rsidRPr="000E161F" w:rsidRDefault="00A54B60" w:rsidP="00C3074F">
      <w:pPr>
        <w:pStyle w:val="Blockquote"/>
        <w:numPr>
          <w:ilvl w:val="0"/>
          <w:numId w:val="31"/>
        </w:numPr>
        <w:tabs>
          <w:tab w:val="left" w:pos="993"/>
        </w:tabs>
        <w:spacing w:before="0" w:after="120" w:line="240" w:lineRule="atLeast"/>
        <w:ind w:left="993" w:right="26" w:hanging="284"/>
        <w:jc w:val="both"/>
        <w:rPr>
          <w:sz w:val="22"/>
          <w:szCs w:val="22"/>
        </w:rPr>
      </w:pPr>
      <w:bookmarkStart w:id="4" w:name="_Hlk160467923"/>
      <w:r w:rsidRPr="000E161F">
        <w:rPr>
          <w:sz w:val="22"/>
        </w:rPr>
        <w:t>Le candidat a fourni des services</w:t>
      </w:r>
      <w:bookmarkStart w:id="5" w:name="_Hlk192577872"/>
      <w:r w:rsidR="00844865" w:rsidRPr="000E161F">
        <w:rPr>
          <w:sz w:val="22"/>
        </w:rPr>
        <w:t xml:space="preserve">, </w:t>
      </w:r>
      <w:r w:rsidRPr="000E161F">
        <w:rPr>
          <w:sz w:val="22"/>
        </w:rPr>
        <w:t>livré</w:t>
      </w:r>
      <w:r w:rsidR="00A36976" w:rsidRPr="000E161F">
        <w:rPr>
          <w:sz w:val="22"/>
        </w:rPr>
        <w:t>s</w:t>
      </w:r>
      <w:r w:rsidRPr="000E161F">
        <w:rPr>
          <w:sz w:val="22"/>
        </w:rPr>
        <w:t xml:space="preserve"> des fournitures</w:t>
      </w:r>
      <w:bookmarkEnd w:id="5"/>
      <w:r w:rsidRPr="000E161F">
        <w:rPr>
          <w:sz w:val="22"/>
        </w:rPr>
        <w:t xml:space="preserve"> dans le cadre d’au moins </w:t>
      </w:r>
      <w:r w:rsidR="00844865" w:rsidRPr="000E161F">
        <w:rPr>
          <w:sz w:val="22"/>
        </w:rPr>
        <w:t>2</w:t>
      </w:r>
      <w:r w:rsidRPr="000E161F">
        <w:rPr>
          <w:b/>
          <w:sz w:val="22"/>
        </w:rPr>
        <w:t xml:space="preserve"> </w:t>
      </w:r>
      <w:r w:rsidR="00A36976" w:rsidRPr="000E161F">
        <w:rPr>
          <w:b/>
          <w:sz w:val="22"/>
        </w:rPr>
        <w:t xml:space="preserve">marchés </w:t>
      </w:r>
      <w:r w:rsidR="00A36976" w:rsidRPr="000E161F">
        <w:rPr>
          <w:sz w:val="22"/>
        </w:rPr>
        <w:t>exécutés</w:t>
      </w:r>
      <w:r w:rsidRPr="000E161F">
        <w:rPr>
          <w:sz w:val="22"/>
        </w:rPr>
        <w:t xml:space="preserve"> à tout moment au cours de</w:t>
      </w:r>
      <w:r w:rsidR="00844865" w:rsidRPr="000E161F">
        <w:rPr>
          <w:sz w:val="22"/>
        </w:rPr>
        <w:t xml:space="preserve">s </w:t>
      </w:r>
      <w:r w:rsidRPr="000E161F">
        <w:rPr>
          <w:b/>
          <w:sz w:val="22"/>
        </w:rPr>
        <w:t>quatre ans</w:t>
      </w:r>
      <w:r w:rsidRPr="000E161F">
        <w:rPr>
          <w:sz w:val="22"/>
        </w:rPr>
        <w:t xml:space="preserve"> avant la date limite de soumission</w:t>
      </w:r>
      <w:r w:rsidR="00A36976" w:rsidRPr="000E161F">
        <w:rPr>
          <w:sz w:val="22"/>
        </w:rPr>
        <w:t> :</w:t>
      </w:r>
    </w:p>
    <w:p w14:paraId="773C9E48" w14:textId="09BF9937" w:rsidR="005C26A3" w:rsidRPr="000E161F" w:rsidRDefault="005F503C" w:rsidP="00A36976">
      <w:pPr>
        <w:pStyle w:val="Blockquote"/>
        <w:numPr>
          <w:ilvl w:val="1"/>
          <w:numId w:val="31"/>
        </w:numPr>
        <w:tabs>
          <w:tab w:val="left" w:pos="993"/>
        </w:tabs>
        <w:spacing w:before="0" w:after="120" w:line="240" w:lineRule="atLeast"/>
        <w:ind w:right="26"/>
        <w:jc w:val="both"/>
        <w:rPr>
          <w:sz w:val="22"/>
          <w:szCs w:val="22"/>
        </w:rPr>
      </w:pPr>
      <w:r w:rsidRPr="000E161F">
        <w:rPr>
          <w:sz w:val="22"/>
        </w:rPr>
        <w:t>Pour chaque marché, le montant de fourniture</w:t>
      </w:r>
      <w:r w:rsidR="00A36976" w:rsidRPr="000E161F">
        <w:rPr>
          <w:sz w:val="22"/>
        </w:rPr>
        <w:t xml:space="preserve"> de groupes électrogènes / pièces détachées</w:t>
      </w:r>
      <w:r w:rsidRPr="000E161F">
        <w:rPr>
          <w:sz w:val="22"/>
        </w:rPr>
        <w:t xml:space="preserve"> livrés ne doit pas </w:t>
      </w:r>
      <w:bookmarkStart w:id="6" w:name="_Hlk192577761"/>
      <w:r w:rsidRPr="000E161F">
        <w:rPr>
          <w:sz w:val="22"/>
        </w:rPr>
        <w:t xml:space="preserve">être inférieur à </w:t>
      </w:r>
      <w:r w:rsidR="000E161F" w:rsidRPr="000E161F">
        <w:rPr>
          <w:b/>
          <w:sz w:val="22"/>
        </w:rPr>
        <w:t>32</w:t>
      </w:r>
      <w:r w:rsidR="001958B2" w:rsidRPr="000E161F">
        <w:rPr>
          <w:b/>
          <w:sz w:val="22"/>
        </w:rPr>
        <w:t>.</w:t>
      </w:r>
      <w:r w:rsidR="00844865" w:rsidRPr="000E161F">
        <w:rPr>
          <w:b/>
          <w:sz w:val="22"/>
        </w:rPr>
        <w:t>000.000 XOF</w:t>
      </w:r>
      <w:r w:rsidRPr="000E161F">
        <w:rPr>
          <w:sz w:val="22"/>
        </w:rPr>
        <w:t xml:space="preserve">. </w:t>
      </w:r>
      <w:bookmarkEnd w:id="4"/>
      <w:bookmarkEnd w:id="6"/>
    </w:p>
    <w:p w14:paraId="2BECEB81" w14:textId="4FD888B1" w:rsidR="00844865" w:rsidRPr="00E65ECC" w:rsidRDefault="0057379B" w:rsidP="00A36976">
      <w:pPr>
        <w:pStyle w:val="Blockquote"/>
        <w:numPr>
          <w:ilvl w:val="1"/>
          <w:numId w:val="31"/>
        </w:numPr>
        <w:tabs>
          <w:tab w:val="left" w:pos="993"/>
        </w:tabs>
        <w:spacing w:before="0" w:after="120" w:line="240" w:lineRule="atLeast"/>
        <w:ind w:right="26"/>
        <w:jc w:val="both"/>
        <w:rPr>
          <w:sz w:val="22"/>
          <w:szCs w:val="22"/>
        </w:rPr>
      </w:pPr>
      <w:r w:rsidRPr="000E161F">
        <w:rPr>
          <w:noProof/>
        </w:rPr>
        <mc:AlternateContent>
          <mc:Choice Requires="wps">
            <w:drawing>
              <wp:anchor distT="0" distB="0" distL="114300" distR="114300" simplePos="0" relativeHeight="251659264" behindDoc="0" locked="0" layoutInCell="1" allowOverlap="1" wp14:anchorId="5EF1714E" wp14:editId="791577D3">
                <wp:simplePos x="0" y="0"/>
                <wp:positionH relativeFrom="column">
                  <wp:posOffset>662305</wp:posOffset>
                </wp:positionH>
                <wp:positionV relativeFrom="paragraph">
                  <wp:posOffset>396240</wp:posOffset>
                </wp:positionV>
                <wp:extent cx="5104800" cy="680400"/>
                <wp:effectExtent l="0" t="0" r="19685" b="24765"/>
                <wp:wrapSquare wrapText="bothSides"/>
                <wp:docPr id="1990358144" name="Zone de texte 1"/>
                <wp:cNvGraphicFramePr/>
                <a:graphic xmlns:a="http://schemas.openxmlformats.org/drawingml/2006/main">
                  <a:graphicData uri="http://schemas.microsoft.com/office/word/2010/wordprocessingShape">
                    <wps:wsp>
                      <wps:cNvSpPr txBox="1"/>
                      <wps:spPr>
                        <a:xfrm>
                          <a:off x="0" y="0"/>
                          <a:ext cx="5104800" cy="680400"/>
                        </a:xfrm>
                        <a:prstGeom prst="rect">
                          <a:avLst/>
                        </a:prstGeom>
                        <a:noFill/>
                        <a:ln w="6350">
                          <a:solidFill>
                            <a:prstClr val="black"/>
                          </a:solidFill>
                        </a:ln>
                      </wps:spPr>
                      <wps:txbx>
                        <w:txbxContent>
                          <w:p w14:paraId="62312806" w14:textId="1F044FB3" w:rsidR="0057379B" w:rsidRPr="0070155E" w:rsidRDefault="0057379B" w:rsidP="0057379B">
                            <w:pPr>
                              <w:pStyle w:val="Blockquote"/>
                              <w:spacing w:after="120" w:line="240" w:lineRule="atLeast"/>
                              <w:ind w:left="142" w:right="28"/>
                              <w:jc w:val="both"/>
                              <w:rPr>
                                <w:sz w:val="22"/>
                                <w:szCs w:val="22"/>
                              </w:rPr>
                            </w:pPr>
                            <w:r w:rsidRPr="0057379B">
                              <w:rPr>
                                <w:sz w:val="22"/>
                                <w:szCs w:val="22"/>
                              </w:rPr>
                              <w:t xml:space="preserve">Le candidat pourra présenter deux contrats, si tant est que ces contrats couvrent les domaines requis pour les 2 marchés (fourniture et services) avec un montant au moins égal à </w:t>
                            </w:r>
                            <w:r w:rsidR="000E161F">
                              <w:rPr>
                                <w:sz w:val="22"/>
                                <w:szCs w:val="22"/>
                              </w:rPr>
                              <w:t>52</w:t>
                            </w:r>
                            <w:r w:rsidRPr="0057379B">
                              <w:rPr>
                                <w:sz w:val="22"/>
                                <w:szCs w:val="22"/>
                              </w:rPr>
                              <w:t xml:space="preserve">.000.000 F CFA par Contrat.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1714E" id="_x0000_t202" coordsize="21600,21600" o:spt="202" path="m,l,21600r21600,l21600,xe">
                <v:stroke joinstyle="miter"/>
                <v:path gradientshapeok="t" o:connecttype="rect"/>
              </v:shapetype>
              <v:shape id="Zone de texte 1" o:spid="_x0000_s1026" type="#_x0000_t202" style="position:absolute;left:0;text-align:left;margin-left:52.15pt;margin-top:31.2pt;width:401.9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" filled="f" strokeweight=".5pt">
                <v:textbox>
                  <w:txbxContent>
                    <w:p w14:paraId="62312806" w14:textId="1F044FB3" w:rsidR="0057379B" w:rsidRPr="0070155E" w:rsidRDefault="0057379B" w:rsidP="0057379B">
                      <w:pPr>
                        <w:pStyle w:val="Blockquote"/>
                        <w:spacing w:after="120" w:line="240" w:lineRule="atLeast"/>
                        <w:ind w:left="142" w:right="28"/>
                        <w:jc w:val="both"/>
                        <w:rPr>
                          <w:sz w:val="22"/>
                          <w:szCs w:val="22"/>
                        </w:rPr>
                      </w:pPr>
                      <w:r w:rsidRPr="0057379B">
                        <w:rPr>
                          <w:sz w:val="22"/>
                          <w:szCs w:val="22"/>
                        </w:rPr>
                        <w:t xml:space="preserve">Le candidat pourra présenter deux contrats, si tant est que ces contrats couvrent les domaines requis pour les 2 marchés (fourniture et services) avec un montant au moins égal à </w:t>
                      </w:r>
                      <w:r w:rsidR="000E161F">
                        <w:rPr>
                          <w:sz w:val="22"/>
                          <w:szCs w:val="22"/>
                        </w:rPr>
                        <w:t>52</w:t>
                      </w:r>
                      <w:r w:rsidRPr="0057379B">
                        <w:rPr>
                          <w:sz w:val="22"/>
                          <w:szCs w:val="22"/>
                        </w:rPr>
                        <w:t xml:space="preserve">.000.000 F CFA par Contrat.  </w:t>
                      </w:r>
                    </w:p>
                  </w:txbxContent>
                </v:textbox>
                <w10:wrap type="square"/>
              </v:shape>
            </w:pict>
          </mc:Fallback>
        </mc:AlternateContent>
      </w:r>
      <w:r w:rsidR="00844865" w:rsidRPr="000E161F">
        <w:rPr>
          <w:sz w:val="22"/>
        </w:rPr>
        <w:t xml:space="preserve">Pour chaque marché, le montant </w:t>
      </w:r>
      <w:r w:rsidR="00A36976" w:rsidRPr="000E161F">
        <w:rPr>
          <w:sz w:val="22"/>
        </w:rPr>
        <w:t xml:space="preserve">de services de maintenant de groupes électrogènes </w:t>
      </w:r>
      <w:r w:rsidR="00844865" w:rsidRPr="000E161F">
        <w:rPr>
          <w:sz w:val="22"/>
        </w:rPr>
        <w:t xml:space="preserve">ne doit pas être inférieur à </w:t>
      </w:r>
      <w:r w:rsidR="00A36976" w:rsidRPr="000E161F">
        <w:rPr>
          <w:b/>
          <w:sz w:val="22"/>
        </w:rPr>
        <w:t>2</w:t>
      </w:r>
      <w:r w:rsidR="000E161F" w:rsidRPr="000E161F">
        <w:rPr>
          <w:b/>
          <w:sz w:val="22"/>
        </w:rPr>
        <w:t>0</w:t>
      </w:r>
      <w:r w:rsidR="00844865" w:rsidRPr="000E161F">
        <w:rPr>
          <w:b/>
          <w:sz w:val="22"/>
        </w:rPr>
        <w:t>.000.000 XOF</w:t>
      </w:r>
      <w:r w:rsidR="00844865" w:rsidRPr="000E161F">
        <w:rPr>
          <w:sz w:val="22"/>
        </w:rPr>
        <w:t xml:space="preserve">. </w:t>
      </w:r>
    </w:p>
    <w:p w14:paraId="6EBA9E6C" w14:textId="73C6FF84" w:rsidR="00E65ECC" w:rsidRPr="00E65ECC" w:rsidRDefault="00E65ECC" w:rsidP="00E65ECC">
      <w:pPr>
        <w:pStyle w:val="Blockquote"/>
        <w:tabs>
          <w:tab w:val="left" w:pos="993"/>
        </w:tabs>
        <w:spacing w:before="0" w:after="120" w:line="240" w:lineRule="atLeast"/>
        <w:ind w:left="1134" w:right="26"/>
        <w:jc w:val="both"/>
        <w:rPr>
          <w:b/>
          <w:bCs/>
          <w:i/>
          <w:iCs/>
          <w:sz w:val="22"/>
          <w:szCs w:val="22"/>
        </w:rPr>
      </w:pPr>
      <w:r w:rsidRPr="00E65ECC">
        <w:rPr>
          <w:b/>
          <w:bCs/>
          <w:i/>
          <w:iCs/>
          <w:sz w:val="22"/>
          <w:szCs w:val="22"/>
        </w:rPr>
        <w:t>Nous pouvons considérer comme contrat un ensemble de bons de commande avec la même société dont le montant cumulé est au moins égal au montant requis et tous exécutés durant la période de référence.</w:t>
      </w:r>
    </w:p>
    <w:p w14:paraId="5AFEE781" w14:textId="76E31D05" w:rsidR="00BA29BB" w:rsidRDefault="00876CC8" w:rsidP="009122CA">
      <w:pPr>
        <w:pStyle w:val="Blockquote"/>
        <w:tabs>
          <w:tab w:val="left" w:pos="709"/>
        </w:tabs>
        <w:spacing w:before="0" w:after="240" w:line="240" w:lineRule="atLeast"/>
        <w:ind w:left="709" w:right="28"/>
        <w:jc w:val="both"/>
        <w:rPr>
          <w:rStyle w:val="eop"/>
          <w:color w:val="000000"/>
          <w:sz w:val="22"/>
          <w:szCs w:val="22"/>
          <w:shd w:val="clear" w:color="auto" w:fill="FFFFFF"/>
        </w:rPr>
      </w:pPr>
      <w:bookmarkStart w:id="7" w:name="_Hlk160804456"/>
      <w:r>
        <w:rPr>
          <w:sz w:val="22"/>
        </w:rPr>
        <w:t>Cela signifie que le marché auquel le candidat ou le soumissionnaire se réfère peut avoir été exécuté à tout moment au cours de la période indiquée, mais ne doit pas nécessairement avoir été achevé durant cette période, ni avoir été exécuté pendant toute la période concernée. Les candidats ou les soumissionnaires peuvent se référer, soit à des projets qui ont été achevés pendant la période de référence (même s’ils ont démarré avant cette période), soit à des projets qui ont été mis en œuvre en partie pendant la période de référence, mais qui ne sont pas encore achevés. Seule la partie qui a été menée à bien pendant la période de référence sera prise en compte. Cette partie devra être étayée par des preuves documentaires (approbation du rapport ou élément livrable, preuve de paiement, déclaration ou certificat de l’entité qui a attribué le marché) précisant également son montant. Si un candidat a mis en œuvre le projet dans le cadre d’un consortium, la partie qu’il a menée à bien doit ressortir clairement des preuves documentaires (telles que l’accord de consortium et les virements bancaires entre les membres du consortium), et s’accompagner d’une description de la nature des services fournis/des fournitures livrées.</w:t>
      </w:r>
      <w:bookmarkEnd w:id="7"/>
    </w:p>
    <w:p w14:paraId="6FEBA172" w14:textId="7BB7034D" w:rsidR="009F4C6C" w:rsidRPr="00BC3DD5" w:rsidRDefault="0080696C" w:rsidP="00C3074F">
      <w:pPr>
        <w:pStyle w:val="PRAGHeading2"/>
        <w:keepNext/>
        <w:widowControl/>
        <w:numPr>
          <w:ilvl w:val="0"/>
          <w:numId w:val="0"/>
        </w:numPr>
        <w:spacing w:before="0" w:after="240" w:line="240" w:lineRule="atLeast"/>
        <w:ind w:left="284"/>
        <w:jc w:val="center"/>
        <w:rPr>
          <w:rStyle w:val="lev"/>
          <w:sz w:val="22"/>
          <w:szCs w:val="22"/>
        </w:rPr>
      </w:pPr>
      <w:r w:rsidRPr="00BC3DD5">
        <w:rPr>
          <w:rStyle w:val="lev"/>
          <w:sz w:val="22"/>
        </w:rPr>
        <w:t>PARTICIPATION</w:t>
      </w:r>
    </w:p>
    <w:p w14:paraId="70E960E0" w14:textId="658F1352" w:rsidR="00AA22A5" w:rsidRPr="00BC3DD5" w:rsidRDefault="002F1DF5" w:rsidP="00C3074F">
      <w:pPr>
        <w:pStyle w:val="PRAGHeading2"/>
        <w:keepNext/>
        <w:widowControl/>
        <w:tabs>
          <w:tab w:val="clear" w:pos="567"/>
          <w:tab w:val="num" w:pos="426"/>
        </w:tabs>
        <w:spacing w:before="0" w:after="120" w:line="240" w:lineRule="atLeast"/>
        <w:ind w:left="0"/>
        <w:rPr>
          <w:rStyle w:val="lev"/>
          <w:b w:val="0"/>
          <w:sz w:val="22"/>
          <w:szCs w:val="22"/>
        </w:rPr>
      </w:pPr>
      <w:r w:rsidRPr="00BC3DD5">
        <w:rPr>
          <w:rStyle w:val="lev"/>
          <w:sz w:val="22"/>
        </w:rPr>
        <w:t xml:space="preserve">Présentation des demandes de participation et informations à fournir </w:t>
      </w:r>
    </w:p>
    <w:p w14:paraId="44365435" w14:textId="4EC1F55D" w:rsidR="003C15AF" w:rsidRPr="00BC3DD5" w:rsidRDefault="002F1DF5" w:rsidP="00C3074F">
      <w:pPr>
        <w:pStyle w:val="PRAGHeading2"/>
        <w:keepNext/>
        <w:widowControl/>
        <w:numPr>
          <w:ilvl w:val="0"/>
          <w:numId w:val="0"/>
        </w:numPr>
        <w:tabs>
          <w:tab w:val="num" w:pos="426"/>
        </w:tabs>
        <w:spacing w:before="0" w:after="120" w:line="240" w:lineRule="atLeast"/>
        <w:ind w:left="426"/>
        <w:jc w:val="both"/>
        <w:rPr>
          <w:sz w:val="22"/>
          <w:szCs w:val="22"/>
        </w:rPr>
      </w:pPr>
      <w:r w:rsidRPr="00BC3DD5">
        <w:rPr>
          <w:sz w:val="22"/>
        </w:rPr>
        <w:t xml:space="preserve">Les demandes de participation doivent être soumises au moyen du formulaire de demande de participation, dont le format et les instructions doivent être strictement respectés. Le formulaire de demande de participation est disponible sur l’internet à l’adresse </w:t>
      </w:r>
      <w:proofErr w:type="gramStart"/>
      <w:r w:rsidRPr="00BC3DD5">
        <w:rPr>
          <w:sz w:val="22"/>
        </w:rPr>
        <w:t>suivante:</w:t>
      </w:r>
      <w:proofErr w:type="gramEnd"/>
      <w:r w:rsidRPr="00BC3DD5">
        <w:rPr>
          <w:sz w:val="22"/>
        </w:rPr>
        <w:t xml:space="preserve"> </w:t>
      </w:r>
    </w:p>
    <w:p w14:paraId="506FB41D" w14:textId="3706A2F9" w:rsidR="003662BE" w:rsidRPr="00BC3DD5" w:rsidRDefault="00EA701A" w:rsidP="00C3074F">
      <w:pPr>
        <w:pStyle w:val="PRAGHeading2"/>
        <w:keepNext/>
        <w:widowControl/>
        <w:numPr>
          <w:ilvl w:val="0"/>
          <w:numId w:val="0"/>
        </w:numPr>
        <w:tabs>
          <w:tab w:val="num" w:pos="426"/>
        </w:tabs>
        <w:spacing w:before="0" w:after="120" w:line="240" w:lineRule="atLeast"/>
        <w:ind w:left="426"/>
        <w:rPr>
          <w:sz w:val="22"/>
          <w:szCs w:val="22"/>
        </w:rPr>
      </w:pPr>
      <w:hyperlink r:id="rId9" w:history="1">
        <w:r w:rsidR="00F20D5B" w:rsidRPr="00BC3DD5">
          <w:rPr>
            <w:rStyle w:val="Lienhypertexte"/>
            <w:sz w:val="22"/>
          </w:rPr>
          <w:t>https://wikis.ec.europa.eu/display/ExactExternalWikiFR/Annexes</w:t>
        </w:r>
      </w:hyperlink>
      <w:r w:rsidR="00F20D5B" w:rsidRPr="00BC3DD5">
        <w:t>.</w:t>
      </w:r>
    </w:p>
    <w:p w14:paraId="5C0AB8CE" w14:textId="01EEDAE3" w:rsidR="00001895" w:rsidRPr="00BC3DD5" w:rsidRDefault="002F1DF5" w:rsidP="00C3074F">
      <w:pPr>
        <w:pStyle w:val="Blockquote"/>
        <w:keepNext/>
        <w:widowControl/>
        <w:tabs>
          <w:tab w:val="num" w:pos="426"/>
        </w:tabs>
        <w:spacing w:before="0" w:after="120" w:line="240" w:lineRule="atLeast"/>
        <w:ind w:left="426" w:right="-48"/>
        <w:jc w:val="both"/>
        <w:rPr>
          <w:sz w:val="22"/>
          <w:szCs w:val="22"/>
        </w:rPr>
      </w:pPr>
      <w:r w:rsidRPr="00BC3DD5">
        <w:rPr>
          <w:sz w:val="22"/>
        </w:rPr>
        <w:t xml:space="preserve">La demande de participation doit être accompagnée d’une déclaration sur l’honneur relative aux critères d’exclusion et de sélection établie au moyen du modèle disponible sur l’internet à l’adresse </w:t>
      </w:r>
      <w:proofErr w:type="gramStart"/>
      <w:r w:rsidRPr="00BC3DD5">
        <w:rPr>
          <w:sz w:val="22"/>
        </w:rPr>
        <w:t>suivante:</w:t>
      </w:r>
      <w:proofErr w:type="gramEnd"/>
    </w:p>
    <w:p w14:paraId="0D71DC13" w14:textId="59269C41" w:rsidR="00B3579A" w:rsidRPr="00BC3DD5" w:rsidRDefault="00EA701A" w:rsidP="00C3074F">
      <w:pPr>
        <w:pStyle w:val="PRAGHeading2"/>
        <w:numPr>
          <w:ilvl w:val="0"/>
          <w:numId w:val="0"/>
        </w:numPr>
        <w:tabs>
          <w:tab w:val="num" w:pos="426"/>
        </w:tabs>
        <w:spacing w:before="0" w:after="120" w:line="240" w:lineRule="atLeast"/>
        <w:ind w:left="426"/>
        <w:jc w:val="both"/>
        <w:rPr>
          <w:sz w:val="22"/>
          <w:szCs w:val="22"/>
        </w:rPr>
      </w:pPr>
      <w:hyperlink r:id="rId10" w:history="1">
        <w:r w:rsidR="00B3579A" w:rsidRPr="00BC3DD5">
          <w:rPr>
            <w:rStyle w:val="Lienhypertexte"/>
            <w:sz w:val="22"/>
          </w:rPr>
          <w:t>https://wikis.ec.europa.eu/display/ExactExternalWikiFR/Annexes#Annexes-AnnexesA(Ch.2):General</w:t>
        </w:r>
      </w:hyperlink>
      <w:r w:rsidR="00B3579A" w:rsidRPr="00BC3DD5">
        <w:t>.</w:t>
      </w:r>
    </w:p>
    <w:p w14:paraId="7201DBD2" w14:textId="434FF1BC" w:rsidR="00AA22A5" w:rsidRPr="000E07B8" w:rsidRDefault="00AA22A5" w:rsidP="00C3074F">
      <w:pPr>
        <w:pStyle w:val="PRAGHeading2"/>
        <w:numPr>
          <w:ilvl w:val="0"/>
          <w:numId w:val="0"/>
        </w:numPr>
        <w:tabs>
          <w:tab w:val="num" w:pos="426"/>
        </w:tabs>
        <w:spacing w:before="0" w:after="120" w:line="240" w:lineRule="atLeast"/>
        <w:ind w:left="426"/>
        <w:jc w:val="both"/>
        <w:rPr>
          <w:sz w:val="22"/>
          <w:szCs w:val="22"/>
        </w:rPr>
      </w:pPr>
      <w:r w:rsidRPr="00BC3DD5">
        <w:rPr>
          <w:sz w:val="22"/>
        </w:rPr>
        <w:t xml:space="preserve">Aucun document (brochure, lettre, etc.) joint à la demande de participation en plus des documents </w:t>
      </w:r>
      <w:r w:rsidRPr="000E07B8">
        <w:rPr>
          <w:sz w:val="22"/>
        </w:rPr>
        <w:t xml:space="preserve">requis ne sera pris en considération. </w:t>
      </w:r>
    </w:p>
    <w:p w14:paraId="4C5B02D8" w14:textId="3BB443BB" w:rsidR="00AA22A5" w:rsidRPr="000E07B8" w:rsidRDefault="00AA22A5" w:rsidP="00C3074F">
      <w:pPr>
        <w:pStyle w:val="PRAGHeading2"/>
        <w:spacing w:before="0" w:after="120" w:line="240" w:lineRule="atLeast"/>
        <w:ind w:left="426" w:hanging="426"/>
        <w:jc w:val="both"/>
        <w:rPr>
          <w:rStyle w:val="lev"/>
          <w:sz w:val="22"/>
          <w:szCs w:val="22"/>
        </w:rPr>
      </w:pPr>
      <w:r w:rsidRPr="000E07B8">
        <w:rPr>
          <w:rStyle w:val="lev"/>
          <w:sz w:val="22"/>
        </w:rPr>
        <w:t xml:space="preserve">Modalités de soumission des demandes de participation </w:t>
      </w:r>
    </w:p>
    <w:p w14:paraId="40081193" w14:textId="77777777" w:rsidR="00231AC6" w:rsidRPr="000E07B8" w:rsidRDefault="008552D3" w:rsidP="008552D3">
      <w:pPr>
        <w:ind w:left="426"/>
        <w:jc w:val="both"/>
        <w:rPr>
          <w:sz w:val="22"/>
          <w:szCs w:val="22"/>
        </w:rPr>
      </w:pPr>
      <w:r w:rsidRPr="000E07B8">
        <w:rPr>
          <w:sz w:val="22"/>
          <w:szCs w:val="22"/>
        </w:rPr>
        <w:t xml:space="preserve">Les demandes de participation doivent être soumises exclusivement </w:t>
      </w:r>
      <w:r w:rsidR="00231AC6" w:rsidRPr="000E07B8">
        <w:rPr>
          <w:sz w:val="22"/>
          <w:szCs w:val="22"/>
        </w:rPr>
        <w:t>par courrier électronique.</w:t>
      </w:r>
    </w:p>
    <w:p w14:paraId="5321E528" w14:textId="1150E488" w:rsidR="004F27F5" w:rsidRPr="000E07B8" w:rsidRDefault="002F1DF5" w:rsidP="00C3074F">
      <w:pPr>
        <w:tabs>
          <w:tab w:val="left" w:pos="426"/>
        </w:tabs>
        <w:spacing w:before="0" w:after="120" w:line="240" w:lineRule="atLeast"/>
        <w:ind w:left="426"/>
        <w:jc w:val="both"/>
        <w:rPr>
          <w:b/>
          <w:sz w:val="22"/>
          <w:szCs w:val="22"/>
        </w:rPr>
      </w:pPr>
      <w:r w:rsidRPr="000E07B8">
        <w:rPr>
          <w:sz w:val="22"/>
        </w:rPr>
        <w:t>Les demandes de participation soumises par tout autre moyen ne seront pas prises en considération.</w:t>
      </w:r>
    </w:p>
    <w:p w14:paraId="08F96F81" w14:textId="0C01F772" w:rsidR="002674CB" w:rsidRPr="00231AC6" w:rsidRDefault="00AE41D2" w:rsidP="00C3074F">
      <w:pPr>
        <w:pStyle w:val="PRAGHeading2"/>
        <w:tabs>
          <w:tab w:val="clear" w:pos="567"/>
          <w:tab w:val="num" w:pos="426"/>
        </w:tabs>
        <w:spacing w:before="240" w:after="120" w:line="240" w:lineRule="atLeast"/>
        <w:ind w:hanging="567"/>
        <w:rPr>
          <w:snapToGrid/>
          <w:sz w:val="22"/>
        </w:rPr>
      </w:pPr>
      <w:r w:rsidRPr="00231AC6">
        <w:rPr>
          <w:rStyle w:val="lev"/>
        </w:rPr>
        <w:t>Date limite de soumission des demandes de participation</w:t>
      </w:r>
      <w:r w:rsidRPr="00231AC6">
        <w:rPr>
          <w:snapToGrid/>
          <w:sz w:val="22"/>
        </w:rPr>
        <w:t xml:space="preserve"> </w:t>
      </w:r>
    </w:p>
    <w:p w14:paraId="2B63F27E" w14:textId="0047DC83" w:rsidR="00571A51" w:rsidRPr="00231AC6" w:rsidRDefault="004E1930" w:rsidP="00C3074F">
      <w:pPr>
        <w:spacing w:before="0" w:after="0" w:line="240" w:lineRule="atLeast"/>
        <w:ind w:left="425"/>
        <w:jc w:val="both"/>
        <w:rPr>
          <w:rStyle w:val="Accentuation"/>
          <w:i w:val="0"/>
          <w:iCs/>
          <w:sz w:val="22"/>
          <w:szCs w:val="22"/>
        </w:rPr>
      </w:pPr>
      <w:r w:rsidRPr="00231AC6">
        <w:rPr>
          <w:b/>
          <w:sz w:val="22"/>
        </w:rPr>
        <w:lastRenderedPageBreak/>
        <w:t>La date limite de réception des demandes de participation est indiquée dans l’avis de marché.</w:t>
      </w:r>
      <w:r w:rsidRPr="00231AC6">
        <w:rPr>
          <w:sz w:val="22"/>
        </w:rPr>
        <w:t xml:space="preserve"> </w:t>
      </w:r>
    </w:p>
    <w:p w14:paraId="371AB913" w14:textId="14BA4599" w:rsidR="004E1930" w:rsidRPr="00231AC6" w:rsidRDefault="002F1DF5" w:rsidP="00C3074F">
      <w:pPr>
        <w:spacing w:beforeLines="120" w:before="288" w:afterLines="60" w:after="144" w:line="240" w:lineRule="atLeast"/>
        <w:ind w:left="426"/>
        <w:jc w:val="both"/>
        <w:rPr>
          <w:sz w:val="22"/>
          <w:szCs w:val="22"/>
        </w:rPr>
      </w:pPr>
      <w:r w:rsidRPr="00231AC6">
        <w:rPr>
          <w:sz w:val="22"/>
        </w:rPr>
        <w:t xml:space="preserve">Les demandes de participation reçues après la date limite de réception des demandes de participation seront rejetées. </w:t>
      </w:r>
    </w:p>
    <w:p w14:paraId="48FBDFA7" w14:textId="490CB6EE" w:rsidR="004E1930" w:rsidRPr="00231AC6" w:rsidRDefault="00000631" w:rsidP="00C3074F">
      <w:pPr>
        <w:spacing w:beforeLines="120" w:before="288" w:afterLines="60" w:after="144" w:line="240" w:lineRule="atLeast"/>
        <w:ind w:left="426"/>
        <w:jc w:val="both"/>
        <w:rPr>
          <w:rStyle w:val="Accentuation"/>
          <w:i w:val="0"/>
          <w:iCs/>
          <w:sz w:val="22"/>
          <w:szCs w:val="22"/>
        </w:rPr>
      </w:pPr>
      <w:r w:rsidRPr="00231AC6">
        <w:rPr>
          <w:sz w:val="22"/>
        </w:rPr>
        <w:t>Les candidats doivent s’assurer que les demandes de participation qu'ils présentent contiennent l’ensemble des informations et des documents demandés par le pouvoir adjudicateur au moment de la soumission, comme indiqué dans les documents de marché.</w:t>
      </w:r>
    </w:p>
    <w:p w14:paraId="3AEA1220" w14:textId="77777777" w:rsidR="00765594" w:rsidRPr="00231AC6" w:rsidRDefault="00765594" w:rsidP="00C3074F">
      <w:pPr>
        <w:pStyle w:val="PRAGHeading2"/>
        <w:tabs>
          <w:tab w:val="clear" w:pos="567"/>
          <w:tab w:val="num" w:pos="426"/>
        </w:tabs>
        <w:spacing w:before="240" w:after="120" w:line="240" w:lineRule="atLeast"/>
        <w:ind w:hanging="567"/>
        <w:rPr>
          <w:rStyle w:val="lev"/>
          <w:sz w:val="22"/>
          <w:szCs w:val="22"/>
        </w:rPr>
      </w:pPr>
      <w:r w:rsidRPr="00231AC6">
        <w:rPr>
          <w:rStyle w:val="lev"/>
          <w:sz w:val="22"/>
        </w:rPr>
        <w:t>Éclaircissements concernant l’avis de marché</w:t>
      </w:r>
    </w:p>
    <w:p w14:paraId="40C62892" w14:textId="2814CE70" w:rsidR="00F96B0B" w:rsidRPr="00231AC6" w:rsidRDefault="0086084B" w:rsidP="00C3074F">
      <w:pPr>
        <w:pStyle w:val="PRAGHeading2"/>
        <w:numPr>
          <w:ilvl w:val="0"/>
          <w:numId w:val="0"/>
        </w:numPr>
        <w:spacing w:before="0" w:after="120" w:line="240" w:lineRule="atLeast"/>
        <w:ind w:left="426"/>
        <w:jc w:val="both"/>
        <w:rPr>
          <w:sz w:val="22"/>
          <w:szCs w:val="22"/>
        </w:rPr>
      </w:pPr>
      <w:r w:rsidRPr="00231AC6">
        <w:rPr>
          <w:sz w:val="22"/>
        </w:rPr>
        <w:t>Toute demande d’éclaircissements doit être faite par</w:t>
      </w:r>
      <w:r w:rsidR="00231AC6" w:rsidRPr="00231AC6">
        <w:rPr>
          <w:sz w:val="22"/>
        </w:rPr>
        <w:t xml:space="preserve"> </w:t>
      </w:r>
      <w:proofErr w:type="gramStart"/>
      <w:r w:rsidR="00231AC6" w:rsidRPr="00231AC6">
        <w:rPr>
          <w:sz w:val="22"/>
        </w:rPr>
        <w:t>e-mail</w:t>
      </w:r>
      <w:proofErr w:type="gramEnd"/>
      <w:r w:rsidRPr="00231AC6">
        <w:rPr>
          <w:rStyle w:val="Lienhypertexte"/>
          <w:i/>
          <w:color w:val="auto"/>
          <w:sz w:val="22"/>
          <w:u w:val="none"/>
        </w:rPr>
        <w:t>.</w:t>
      </w:r>
      <w:r w:rsidRPr="00231AC6">
        <w:rPr>
          <w:rStyle w:val="Lienhypertexte"/>
          <w:i/>
          <w:sz w:val="22"/>
          <w:u w:val="none"/>
        </w:rPr>
        <w:t xml:space="preserve"> </w:t>
      </w:r>
      <w:r w:rsidRPr="00231AC6">
        <w:rPr>
          <w:sz w:val="22"/>
        </w:rPr>
        <w:t>Ce point concerne à la fois les demandes d’éclaircissements relatives à l’avis de marché et celles relatives au contenu du document intitulé</w:t>
      </w:r>
      <w:proofErr w:type="gramStart"/>
      <w:r w:rsidRPr="00231AC6">
        <w:rPr>
          <w:sz w:val="22"/>
        </w:rPr>
        <w:t xml:space="preserve"> «Informations</w:t>
      </w:r>
      <w:proofErr w:type="gramEnd"/>
      <w:r w:rsidRPr="00231AC6">
        <w:rPr>
          <w:sz w:val="22"/>
        </w:rPr>
        <w:t xml:space="preserve"> complémentaires sur l’avis de marché». </w:t>
      </w:r>
    </w:p>
    <w:p w14:paraId="1DF59E5E" w14:textId="45FE6D19" w:rsidR="00765594" w:rsidRPr="00BC3DD5" w:rsidRDefault="00765594" w:rsidP="00C3074F">
      <w:pPr>
        <w:pStyle w:val="PRAGHeading2"/>
        <w:numPr>
          <w:ilvl w:val="0"/>
          <w:numId w:val="0"/>
        </w:numPr>
        <w:spacing w:before="0" w:after="120" w:line="240" w:lineRule="atLeast"/>
        <w:ind w:left="426"/>
        <w:jc w:val="both"/>
        <w:rPr>
          <w:b/>
          <w:bCs/>
          <w:sz w:val="22"/>
          <w:szCs w:val="22"/>
        </w:rPr>
      </w:pPr>
      <w:r w:rsidRPr="00231AC6">
        <w:rPr>
          <w:sz w:val="22"/>
        </w:rPr>
        <w:t xml:space="preserve">Les éclaircissements seront publiés sur le portail </w:t>
      </w:r>
      <w:r w:rsidR="00231AC6" w:rsidRPr="00231AC6">
        <w:rPr>
          <w:sz w:val="22"/>
        </w:rPr>
        <w:t xml:space="preserve">de la </w:t>
      </w:r>
      <w:r w:rsidR="00231AC6" w:rsidRPr="00BC3DD5">
        <w:rPr>
          <w:sz w:val="22"/>
          <w:highlight w:val="green"/>
        </w:rPr>
        <w:t>Mission EUCAP Sahel Mali</w:t>
      </w:r>
      <w:r w:rsidRPr="00231AC6">
        <w:rPr>
          <w:sz w:val="22"/>
        </w:rPr>
        <w:t xml:space="preserve"> au plus tard huit jours avant la date limite de soumission des demandes de participation. </w:t>
      </w:r>
      <w:r w:rsidRPr="00BC3DD5">
        <w:rPr>
          <w:b/>
          <w:bCs/>
          <w:sz w:val="22"/>
        </w:rPr>
        <w:t>Le site internet sera mis à jour régulièrement et il appartient aux candidats de le consulter pour se tenir au courant des mises à jour et des modifications durant toute la période de soumission.</w:t>
      </w:r>
    </w:p>
    <w:p w14:paraId="72C94E44" w14:textId="77777777" w:rsidR="00B122DD" w:rsidRPr="00BC3DD5" w:rsidRDefault="000507A8" w:rsidP="00C3074F">
      <w:pPr>
        <w:pStyle w:val="PRAGHeading2"/>
        <w:spacing w:before="240" w:after="120" w:line="240" w:lineRule="atLeast"/>
        <w:ind w:left="425" w:hanging="425"/>
        <w:jc w:val="both"/>
        <w:rPr>
          <w:rStyle w:val="lev"/>
          <w:sz w:val="22"/>
          <w:szCs w:val="22"/>
        </w:rPr>
      </w:pPr>
      <w:r w:rsidRPr="00BC3DD5">
        <w:rPr>
          <w:rStyle w:val="lev"/>
          <w:sz w:val="22"/>
        </w:rPr>
        <w:t>Résultats de l’évaluation</w:t>
      </w:r>
    </w:p>
    <w:p w14:paraId="2FCC89E7" w14:textId="39F794D0" w:rsidR="00B122DD" w:rsidRPr="00BC3DD5" w:rsidRDefault="00B122DD" w:rsidP="00C3074F">
      <w:pPr>
        <w:pStyle w:val="PRAGHeading2"/>
        <w:numPr>
          <w:ilvl w:val="0"/>
          <w:numId w:val="0"/>
        </w:numPr>
        <w:spacing w:before="0" w:after="120" w:line="240" w:lineRule="atLeast"/>
        <w:ind w:left="426"/>
        <w:jc w:val="both"/>
        <w:rPr>
          <w:sz w:val="22"/>
          <w:szCs w:val="22"/>
        </w:rPr>
      </w:pPr>
      <w:r w:rsidRPr="00BC3DD5">
        <w:rPr>
          <w:sz w:val="22"/>
        </w:rPr>
        <w:t xml:space="preserve">Les candidats seront informés de l'issue de l’évaluation des demandes de participation par courrier électronique </w:t>
      </w:r>
    </w:p>
    <w:p w14:paraId="54D33EDB" w14:textId="77777777" w:rsidR="00B122DD" w:rsidRPr="00BC3DD5" w:rsidRDefault="00B122DD" w:rsidP="00C3074F">
      <w:pPr>
        <w:pStyle w:val="PRAGHeading2"/>
        <w:numPr>
          <w:ilvl w:val="0"/>
          <w:numId w:val="0"/>
        </w:numPr>
        <w:spacing w:before="0" w:after="120" w:line="240" w:lineRule="atLeast"/>
        <w:ind w:left="426"/>
        <w:jc w:val="both"/>
        <w:rPr>
          <w:sz w:val="22"/>
          <w:szCs w:val="22"/>
        </w:rPr>
      </w:pPr>
      <w:r w:rsidRPr="00BC3DD5">
        <w:rPr>
          <w:sz w:val="22"/>
        </w:rPr>
        <w:t xml:space="preserve">La même adresse électronique sera utilisée par le pouvoir adjudicateur pour toutes les autres communications pendant la procédure. </w:t>
      </w:r>
    </w:p>
    <w:p w14:paraId="471F2C87" w14:textId="6C8B9054" w:rsidR="00B122DD" w:rsidRPr="00BC3DD5" w:rsidRDefault="00B122DD" w:rsidP="00C3074F">
      <w:pPr>
        <w:pStyle w:val="PRAGHeading2"/>
        <w:numPr>
          <w:ilvl w:val="0"/>
          <w:numId w:val="0"/>
        </w:numPr>
        <w:spacing w:before="0" w:after="120" w:line="240" w:lineRule="atLeast"/>
        <w:ind w:left="426"/>
        <w:jc w:val="both"/>
        <w:rPr>
          <w:sz w:val="22"/>
          <w:szCs w:val="22"/>
        </w:rPr>
      </w:pPr>
      <w:r w:rsidRPr="00BC3DD5">
        <w:rPr>
          <w:sz w:val="22"/>
        </w:rPr>
        <w:t>Il appartient au candidat de fournir une adresse électronique valide et de vérifier régulièrement sa messagerie.</w:t>
      </w:r>
    </w:p>
    <w:p w14:paraId="0E03C112" w14:textId="3685A29D" w:rsidR="00AA22A5" w:rsidRPr="00BC3DD5" w:rsidRDefault="00AA22A5" w:rsidP="00C3074F">
      <w:pPr>
        <w:pStyle w:val="PRAGHeading2"/>
        <w:spacing w:before="240" w:after="120" w:line="240" w:lineRule="atLeast"/>
        <w:ind w:left="425" w:hanging="425"/>
        <w:jc w:val="both"/>
        <w:rPr>
          <w:rStyle w:val="lev"/>
          <w:sz w:val="22"/>
          <w:szCs w:val="22"/>
        </w:rPr>
      </w:pPr>
      <w:r w:rsidRPr="00BC3DD5">
        <w:rPr>
          <w:rStyle w:val="lev"/>
          <w:sz w:val="22"/>
        </w:rPr>
        <w:t>Modification ou retrait des demandes de participation</w:t>
      </w:r>
    </w:p>
    <w:p w14:paraId="7E94FDFC" w14:textId="40817935" w:rsidR="00E64736" w:rsidRPr="00BC3DD5" w:rsidRDefault="00E64736" w:rsidP="00C3074F">
      <w:pPr>
        <w:spacing w:before="0" w:after="120" w:line="240" w:lineRule="atLeast"/>
        <w:ind w:left="426"/>
        <w:jc w:val="both"/>
        <w:rPr>
          <w:sz w:val="22"/>
          <w:szCs w:val="22"/>
        </w:rPr>
      </w:pPr>
      <w:r w:rsidRPr="00BC3DD5">
        <w:rPr>
          <w:sz w:val="22"/>
        </w:rPr>
        <w:t>Après avoir soumis une demande de participation, mais avant la date limite de réception des demandes de participation, un candidat peut définitivement retirer sa demande de participation, ou la retirer et la remplacer par une nouvelle</w:t>
      </w:r>
      <w:r w:rsidR="00BC3DD5">
        <w:rPr>
          <w:sz w:val="22"/>
        </w:rPr>
        <w:t>.</w:t>
      </w:r>
      <w:r w:rsidRPr="00BC3DD5">
        <w:rPr>
          <w:sz w:val="22"/>
        </w:rPr>
        <w:t xml:space="preserve"> Un accusé de retrait sera fourni par </w:t>
      </w:r>
      <w:proofErr w:type="gramStart"/>
      <w:r w:rsidR="00BC3DD5" w:rsidRPr="00BC3DD5">
        <w:rPr>
          <w:sz w:val="22"/>
        </w:rPr>
        <w:t>e-mail</w:t>
      </w:r>
      <w:proofErr w:type="gramEnd"/>
      <w:r w:rsidR="00BC3DD5" w:rsidRPr="00BC3DD5">
        <w:rPr>
          <w:sz w:val="22"/>
        </w:rPr>
        <w:t xml:space="preserve"> </w:t>
      </w:r>
      <w:r w:rsidRPr="00BC3DD5">
        <w:rPr>
          <w:sz w:val="22"/>
        </w:rPr>
        <w:t>pour preuve du retrait.</w:t>
      </w:r>
    </w:p>
    <w:p w14:paraId="04F91FF2" w14:textId="1D0C39FD" w:rsidR="00EA0609" w:rsidRPr="00EA0609" w:rsidRDefault="00D275E6" w:rsidP="00C3074F">
      <w:pPr>
        <w:spacing w:before="720" w:after="120" w:line="240" w:lineRule="atLeast"/>
        <w:jc w:val="center"/>
        <w:rPr>
          <w:i/>
        </w:rPr>
      </w:pPr>
      <w:r>
        <w:rPr>
          <w:b/>
          <w:sz w:val="22"/>
        </w:rPr>
        <w:t>***</w:t>
      </w:r>
    </w:p>
    <w:sectPr w:rsidR="00EA0609" w:rsidRPr="00EA0609" w:rsidSect="00E51156">
      <w:footerReference w:type="default" r:id="rId11"/>
      <w:pgSz w:w="11906" w:h="16838"/>
      <w:pgMar w:top="1134"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24C1" w14:textId="77777777" w:rsidR="004D2998" w:rsidRDefault="004D2998" w:rsidP="000A4362">
      <w:pPr>
        <w:spacing w:before="0" w:after="0"/>
      </w:pPr>
      <w:r>
        <w:separator/>
      </w:r>
    </w:p>
  </w:endnote>
  <w:endnote w:type="continuationSeparator" w:id="0">
    <w:p w14:paraId="0DEAFF47" w14:textId="77777777" w:rsidR="004D2998" w:rsidRDefault="004D2998"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C86E" w14:textId="4392FD4F" w:rsidR="00676F1B" w:rsidRPr="00C3074F" w:rsidRDefault="00EC4862" w:rsidP="00985673">
    <w:pPr>
      <w:pStyle w:val="Pieddepage"/>
      <w:tabs>
        <w:tab w:val="clear" w:pos="4536"/>
      </w:tabs>
      <w:rPr>
        <w:b/>
        <w:sz w:val="18"/>
        <w:szCs w:val="18"/>
      </w:rPr>
    </w:pPr>
    <w:r>
      <w:rPr>
        <w:b/>
        <w:sz w:val="18"/>
      </w:rPr>
      <w:t>202</w:t>
    </w:r>
    <w:r w:rsidR="006E3685">
      <w:rPr>
        <w:b/>
        <w:sz w:val="18"/>
      </w:rPr>
      <w:t>5</w:t>
    </w:r>
    <w:r>
      <w:rPr>
        <w:sz w:val="18"/>
      </w:rPr>
      <w:tab/>
      <w:t xml:space="preserve">Page </w:t>
    </w:r>
    <w:r w:rsidR="0000449F" w:rsidRPr="009C608B">
      <w:rPr>
        <w:sz w:val="18"/>
      </w:rPr>
      <w:fldChar w:fldCharType="begin"/>
    </w:r>
    <w:r w:rsidR="0000449F" w:rsidRPr="009C608B">
      <w:rPr>
        <w:sz w:val="18"/>
      </w:rPr>
      <w:instrText xml:space="preserve"> PAGE   \* MERGEFORMAT </w:instrText>
    </w:r>
    <w:r w:rsidR="0000449F" w:rsidRPr="009C608B">
      <w:rPr>
        <w:sz w:val="18"/>
      </w:rPr>
      <w:fldChar w:fldCharType="separate"/>
    </w:r>
    <w:r w:rsidR="0000449F">
      <w:rPr>
        <w:sz w:val="18"/>
      </w:rPr>
      <w:t>1</w:t>
    </w:r>
    <w:r w:rsidR="0000449F" w:rsidRPr="009C608B">
      <w:rPr>
        <w:sz w:val="18"/>
      </w:rPr>
      <w:fldChar w:fldCharType="end"/>
    </w:r>
    <w:r>
      <w:rPr>
        <w:sz w:val="18"/>
      </w:rPr>
      <w:t xml:space="preserve"> sur </w:t>
    </w:r>
    <w:r w:rsidR="0000449F" w:rsidRPr="009C608B">
      <w:rPr>
        <w:sz w:val="18"/>
      </w:rPr>
      <w:fldChar w:fldCharType="begin"/>
    </w:r>
    <w:r w:rsidR="0000449F" w:rsidRPr="009C608B">
      <w:rPr>
        <w:sz w:val="18"/>
      </w:rPr>
      <w:instrText xml:space="preserve"> NUMPAGES   \* MERGEFORMAT </w:instrText>
    </w:r>
    <w:r w:rsidR="0000449F" w:rsidRPr="009C608B">
      <w:rPr>
        <w:sz w:val="18"/>
      </w:rPr>
      <w:fldChar w:fldCharType="separate"/>
    </w:r>
    <w:r w:rsidR="0000449F">
      <w:rPr>
        <w:sz w:val="18"/>
      </w:rPr>
      <w:t>20</w:t>
    </w:r>
    <w:r w:rsidR="0000449F" w:rsidRPr="009C608B">
      <w:rPr>
        <w:sz w:val="18"/>
      </w:rPr>
      <w:fldChar w:fldCharType="end"/>
    </w:r>
  </w:p>
  <w:p w14:paraId="2545F9B3" w14:textId="486E4FC2" w:rsidR="003335AD" w:rsidRPr="009C608B" w:rsidRDefault="009C608B" w:rsidP="00985673">
    <w:pPr>
      <w:pStyle w:val="Pieddepage"/>
      <w:tabs>
        <w:tab w:val="clear" w:pos="4536"/>
      </w:tabs>
      <w:rPr>
        <w:bCs/>
        <w:sz w:val="18"/>
        <w:szCs w:val="18"/>
      </w:rPr>
    </w:pPr>
    <w:r w:rsidRPr="00985673">
      <w:rPr>
        <w:sz w:val="18"/>
      </w:rPr>
      <w:fldChar w:fldCharType="begin"/>
    </w:r>
    <w:r w:rsidRPr="00C3074F">
      <w:rPr>
        <w:sz w:val="18"/>
      </w:rPr>
      <w:instrText xml:space="preserve"> FILENAME   \* MERGEFORMAT </w:instrText>
    </w:r>
    <w:r w:rsidRPr="00985673">
      <w:rPr>
        <w:sz w:val="18"/>
      </w:rPr>
      <w:fldChar w:fldCharType="separate"/>
    </w:r>
    <w:r w:rsidR="00E51156">
      <w:rPr>
        <w:noProof/>
        <w:sz w:val="18"/>
      </w:rPr>
      <w:t>a5f_additional_information_contract_notice_fr.docx</w:t>
    </w:r>
    <w:r w:rsidRPr="0098567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9903" w14:textId="77777777" w:rsidR="004D2998" w:rsidRDefault="004D2998" w:rsidP="000A4362">
      <w:pPr>
        <w:spacing w:before="0" w:after="0"/>
      </w:pPr>
      <w:r>
        <w:separator/>
      </w:r>
    </w:p>
  </w:footnote>
  <w:footnote w:type="continuationSeparator" w:id="0">
    <w:p w14:paraId="1FFC1C39" w14:textId="77777777" w:rsidR="004D2998" w:rsidRDefault="004D2998" w:rsidP="000A4362">
      <w:pPr>
        <w:spacing w:before="0" w:after="0"/>
      </w:pPr>
      <w:r>
        <w:continuationSeparator/>
      </w:r>
    </w:p>
  </w:footnote>
  <w:footnote w:id="1">
    <w:p w14:paraId="41FB4B3E" w14:textId="77D39456" w:rsidR="00D831C6" w:rsidRPr="00D831C6" w:rsidRDefault="00D831C6" w:rsidP="00C3074F">
      <w:pPr>
        <w:pStyle w:val="Notedebasdepage"/>
        <w:ind w:left="284" w:hanging="284"/>
        <w:jc w:val="both"/>
      </w:pPr>
      <w:r>
        <w:rPr>
          <w:rStyle w:val="Appelnotedebasdep"/>
        </w:rPr>
        <w:footnoteRef/>
      </w:r>
      <w:r>
        <w:tab/>
      </w:r>
      <w:r>
        <w:rPr>
          <w:sz w:val="18"/>
        </w:rPr>
        <w:t xml:space="preserve">Veuillez noter que le </w:t>
      </w:r>
      <w:r>
        <w:rPr>
          <w:i/>
          <w:iCs/>
          <w:sz w:val="18"/>
        </w:rPr>
        <w:t>Journal officiel de l’Union européenne</w:t>
      </w:r>
      <w:r>
        <w:rPr>
          <w:sz w:val="18"/>
        </w:rPr>
        <w:t xml:space="preserve"> contient la liste officielle des entités faisant l’objet de mesures restrictives et, en cas de conflit, prévaut sur la liste de la</w:t>
      </w:r>
      <w:r>
        <w:t xml:space="preserve"> </w:t>
      </w:r>
      <w:hyperlink r:id="rId1" w:anchor="/main" w:tgtFrame="_blank" w:history="1">
        <w:r>
          <w:rPr>
            <w:rStyle w:val="Lienhypertexte"/>
            <w:color w:val="0070C0"/>
            <w:sz w:val="18"/>
          </w:rPr>
          <w:t>carte des sanctions de l’UE</w:t>
        </w:r>
      </w:hyperlink>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0B27DF"/>
    <w:multiLevelType w:val="hybridMultilevel"/>
    <w:tmpl w:val="B0764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02FA3"/>
    <w:multiLevelType w:val="hybridMultilevel"/>
    <w:tmpl w:val="7C728B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A377EAC"/>
    <w:multiLevelType w:val="hybridMultilevel"/>
    <w:tmpl w:val="D452FF9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A70A47"/>
    <w:multiLevelType w:val="singleLevel"/>
    <w:tmpl w:val="04090001"/>
    <w:lvl w:ilvl="0">
      <w:start w:val="1"/>
      <w:numFmt w:val="bullet"/>
      <w:lvlText w:val=""/>
      <w:lvlJc w:val="left"/>
      <w:pPr>
        <w:tabs>
          <w:tab w:val="num" w:pos="1070"/>
        </w:tabs>
        <w:ind w:left="1070" w:hanging="360"/>
      </w:pPr>
      <w:rPr>
        <w:rFonts w:ascii="Symbol" w:hAnsi="Symbol" w:hint="default"/>
      </w:rPr>
    </w:lvl>
  </w:abstractNum>
  <w:abstractNum w:abstractNumId="8"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AE13306"/>
    <w:multiLevelType w:val="hybridMultilevel"/>
    <w:tmpl w:val="40D466E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B54D60"/>
    <w:multiLevelType w:val="hybridMultilevel"/>
    <w:tmpl w:val="2F8C70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28F5612"/>
    <w:multiLevelType w:val="hybridMultilevel"/>
    <w:tmpl w:val="70EEBF32"/>
    <w:lvl w:ilvl="0" w:tplc="607E57BA">
      <w:start w:val="1"/>
      <w:numFmt w:val="bullet"/>
      <w:lvlText w:val=""/>
      <w:lvlJc w:val="left"/>
      <w:pPr>
        <w:ind w:left="1080" w:hanging="360"/>
      </w:pPr>
      <w:rPr>
        <w:rFonts w:ascii="Symbol" w:hAnsi="Symbol"/>
      </w:rPr>
    </w:lvl>
    <w:lvl w:ilvl="1" w:tplc="035631A0">
      <w:start w:val="1"/>
      <w:numFmt w:val="bullet"/>
      <w:lvlText w:val=""/>
      <w:lvlJc w:val="left"/>
      <w:pPr>
        <w:ind w:left="1080" w:hanging="360"/>
      </w:pPr>
      <w:rPr>
        <w:rFonts w:ascii="Symbol" w:hAnsi="Symbol"/>
      </w:rPr>
    </w:lvl>
    <w:lvl w:ilvl="2" w:tplc="464C6060">
      <w:start w:val="1"/>
      <w:numFmt w:val="bullet"/>
      <w:lvlText w:val=""/>
      <w:lvlJc w:val="left"/>
      <w:pPr>
        <w:ind w:left="1080" w:hanging="360"/>
      </w:pPr>
      <w:rPr>
        <w:rFonts w:ascii="Symbol" w:hAnsi="Symbol"/>
      </w:rPr>
    </w:lvl>
    <w:lvl w:ilvl="3" w:tplc="E0747228">
      <w:start w:val="1"/>
      <w:numFmt w:val="bullet"/>
      <w:lvlText w:val=""/>
      <w:lvlJc w:val="left"/>
      <w:pPr>
        <w:ind w:left="1080" w:hanging="360"/>
      </w:pPr>
      <w:rPr>
        <w:rFonts w:ascii="Symbol" w:hAnsi="Symbol"/>
      </w:rPr>
    </w:lvl>
    <w:lvl w:ilvl="4" w:tplc="DCF2D3A6">
      <w:start w:val="1"/>
      <w:numFmt w:val="bullet"/>
      <w:lvlText w:val=""/>
      <w:lvlJc w:val="left"/>
      <w:pPr>
        <w:ind w:left="1080" w:hanging="360"/>
      </w:pPr>
      <w:rPr>
        <w:rFonts w:ascii="Symbol" w:hAnsi="Symbol"/>
      </w:rPr>
    </w:lvl>
    <w:lvl w:ilvl="5" w:tplc="126650D2">
      <w:start w:val="1"/>
      <w:numFmt w:val="bullet"/>
      <w:lvlText w:val=""/>
      <w:lvlJc w:val="left"/>
      <w:pPr>
        <w:ind w:left="1080" w:hanging="360"/>
      </w:pPr>
      <w:rPr>
        <w:rFonts w:ascii="Symbol" w:hAnsi="Symbol"/>
      </w:rPr>
    </w:lvl>
    <w:lvl w:ilvl="6" w:tplc="03423B54">
      <w:start w:val="1"/>
      <w:numFmt w:val="bullet"/>
      <w:lvlText w:val=""/>
      <w:lvlJc w:val="left"/>
      <w:pPr>
        <w:ind w:left="1080" w:hanging="360"/>
      </w:pPr>
      <w:rPr>
        <w:rFonts w:ascii="Symbol" w:hAnsi="Symbol"/>
      </w:rPr>
    </w:lvl>
    <w:lvl w:ilvl="7" w:tplc="60B68DE4">
      <w:start w:val="1"/>
      <w:numFmt w:val="bullet"/>
      <w:lvlText w:val=""/>
      <w:lvlJc w:val="left"/>
      <w:pPr>
        <w:ind w:left="1080" w:hanging="360"/>
      </w:pPr>
      <w:rPr>
        <w:rFonts w:ascii="Symbol" w:hAnsi="Symbol"/>
      </w:rPr>
    </w:lvl>
    <w:lvl w:ilvl="8" w:tplc="E7C2A09C">
      <w:start w:val="1"/>
      <w:numFmt w:val="bullet"/>
      <w:lvlText w:val=""/>
      <w:lvlJc w:val="left"/>
      <w:pPr>
        <w:ind w:left="1080" w:hanging="360"/>
      </w:pPr>
      <w:rPr>
        <w:rFonts w:ascii="Symbol" w:hAnsi="Symbol"/>
      </w:rPr>
    </w:lvl>
  </w:abstractNum>
  <w:abstractNum w:abstractNumId="15" w15:restartNumberingAfterBreak="0">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7"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362970D7"/>
    <w:multiLevelType w:val="hybridMultilevel"/>
    <w:tmpl w:val="91947DDE"/>
    <w:lvl w:ilvl="0" w:tplc="323ED2D4">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055ABA"/>
    <w:multiLevelType w:val="hybridMultilevel"/>
    <w:tmpl w:val="6C987360"/>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27E2AA2"/>
    <w:multiLevelType w:val="hybridMultilevel"/>
    <w:tmpl w:val="6F5A3D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6CD60F6"/>
    <w:multiLevelType w:val="singleLevel"/>
    <w:tmpl w:val="18090001"/>
    <w:lvl w:ilvl="0">
      <w:start w:val="1"/>
      <w:numFmt w:val="bullet"/>
      <w:lvlText w:val=""/>
      <w:lvlJc w:val="left"/>
      <w:pPr>
        <w:ind w:left="720" w:hanging="360"/>
      </w:pPr>
      <w:rPr>
        <w:rFonts w:ascii="Symbol" w:hAnsi="Symbol" w:hint="default"/>
      </w:rPr>
    </w:lvl>
  </w:abstractNum>
  <w:abstractNum w:abstractNumId="23"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F551F7"/>
    <w:multiLevelType w:val="hybridMultilevel"/>
    <w:tmpl w:val="8CF8A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3541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690832501">
    <w:abstractNumId w:val="22"/>
  </w:num>
  <w:num w:numId="3" w16cid:durableId="1455977037">
    <w:abstractNumId w:val="7"/>
  </w:num>
  <w:num w:numId="4" w16cid:durableId="504974431">
    <w:abstractNumId w:val="19"/>
  </w:num>
  <w:num w:numId="5" w16cid:durableId="1465351735">
    <w:abstractNumId w:val="16"/>
  </w:num>
  <w:num w:numId="6" w16cid:durableId="806052362">
    <w:abstractNumId w:val="26"/>
  </w:num>
  <w:num w:numId="7" w16cid:durableId="954017138">
    <w:abstractNumId w:val="6"/>
  </w:num>
  <w:num w:numId="8" w16cid:durableId="1690331847">
    <w:abstractNumId w:val="8"/>
  </w:num>
  <w:num w:numId="9" w16cid:durableId="769155714">
    <w:abstractNumId w:val="27"/>
  </w:num>
  <w:num w:numId="10" w16cid:durableId="60373364">
    <w:abstractNumId w:val="25"/>
  </w:num>
  <w:num w:numId="11" w16cid:durableId="1716930774">
    <w:abstractNumId w:val="17"/>
  </w:num>
  <w:num w:numId="12" w16cid:durableId="139006901">
    <w:abstractNumId w:val="6"/>
  </w:num>
  <w:num w:numId="13" w16cid:durableId="1903565001">
    <w:abstractNumId w:val="28"/>
  </w:num>
  <w:num w:numId="14" w16cid:durableId="178586924">
    <w:abstractNumId w:val="6"/>
    <w:lvlOverride w:ilvl="0">
      <w:startOverride w:val="1"/>
    </w:lvlOverride>
  </w:num>
  <w:num w:numId="15" w16cid:durableId="4799550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44317575">
    <w:abstractNumId w:val="12"/>
  </w:num>
  <w:num w:numId="17" w16cid:durableId="904879965">
    <w:abstractNumId w:val="9"/>
  </w:num>
  <w:num w:numId="18" w16cid:durableId="381246587">
    <w:abstractNumId w:val="24"/>
  </w:num>
  <w:num w:numId="19" w16cid:durableId="769156780">
    <w:abstractNumId w:val="3"/>
  </w:num>
  <w:num w:numId="20" w16cid:durableId="4847784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926497230">
    <w:abstractNumId w:val="23"/>
  </w:num>
  <w:num w:numId="22" w16cid:durableId="1408647735">
    <w:abstractNumId w:val="10"/>
  </w:num>
  <w:num w:numId="23" w16cid:durableId="213082565">
    <w:abstractNumId w:val="18"/>
  </w:num>
  <w:num w:numId="24" w16cid:durableId="1411585383">
    <w:abstractNumId w:val="21"/>
  </w:num>
  <w:num w:numId="25" w16cid:durableId="401175826">
    <w:abstractNumId w:val="4"/>
  </w:num>
  <w:num w:numId="26" w16cid:durableId="1265725792">
    <w:abstractNumId w:val="13"/>
  </w:num>
  <w:num w:numId="27" w16cid:durableId="1678343553">
    <w:abstractNumId w:val="2"/>
  </w:num>
  <w:num w:numId="28" w16cid:durableId="498421674">
    <w:abstractNumId w:val="29"/>
  </w:num>
  <w:num w:numId="29" w16cid:durableId="1786268751">
    <w:abstractNumId w:val="11"/>
  </w:num>
  <w:num w:numId="30" w16cid:durableId="98380398">
    <w:abstractNumId w:val="14"/>
  </w:num>
  <w:num w:numId="31" w16cid:durableId="1134761002">
    <w:abstractNumId w:val="20"/>
  </w:num>
  <w:num w:numId="32" w16cid:durableId="2020809809">
    <w:abstractNumId w:val="5"/>
  </w:num>
  <w:num w:numId="33" w16cid:durableId="2017148229">
    <w:abstractNumId w:val="15"/>
  </w:num>
  <w:num w:numId="34" w16cid:durableId="1644968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A6C7C"/>
    <w:rsid w:val="00000631"/>
    <w:rsid w:val="00001895"/>
    <w:rsid w:val="00003CF3"/>
    <w:rsid w:val="0000449F"/>
    <w:rsid w:val="00004AC5"/>
    <w:rsid w:val="0000521A"/>
    <w:rsid w:val="00005D6E"/>
    <w:rsid w:val="00011A91"/>
    <w:rsid w:val="00017B82"/>
    <w:rsid w:val="00023A65"/>
    <w:rsid w:val="0003088D"/>
    <w:rsid w:val="000507A8"/>
    <w:rsid w:val="00051841"/>
    <w:rsid w:val="00053EAC"/>
    <w:rsid w:val="000557AC"/>
    <w:rsid w:val="00057B45"/>
    <w:rsid w:val="0006275F"/>
    <w:rsid w:val="000657F4"/>
    <w:rsid w:val="00067296"/>
    <w:rsid w:val="000675D4"/>
    <w:rsid w:val="000735F9"/>
    <w:rsid w:val="00075D67"/>
    <w:rsid w:val="00076D7E"/>
    <w:rsid w:val="00082B07"/>
    <w:rsid w:val="00082D7C"/>
    <w:rsid w:val="00087791"/>
    <w:rsid w:val="00090EB3"/>
    <w:rsid w:val="00093F3D"/>
    <w:rsid w:val="00095FD2"/>
    <w:rsid w:val="000974B6"/>
    <w:rsid w:val="000977C7"/>
    <w:rsid w:val="0009798E"/>
    <w:rsid w:val="000A13B8"/>
    <w:rsid w:val="000A2341"/>
    <w:rsid w:val="000A3A2E"/>
    <w:rsid w:val="000A4362"/>
    <w:rsid w:val="000A4397"/>
    <w:rsid w:val="000B0DB7"/>
    <w:rsid w:val="000C38BA"/>
    <w:rsid w:val="000C49BB"/>
    <w:rsid w:val="000C71C6"/>
    <w:rsid w:val="000D49CE"/>
    <w:rsid w:val="000D53E3"/>
    <w:rsid w:val="000D6C60"/>
    <w:rsid w:val="000E07B8"/>
    <w:rsid w:val="000E161F"/>
    <w:rsid w:val="000E2749"/>
    <w:rsid w:val="000E32AA"/>
    <w:rsid w:val="000F254D"/>
    <w:rsid w:val="000F3E10"/>
    <w:rsid w:val="000F73BE"/>
    <w:rsid w:val="00100AF9"/>
    <w:rsid w:val="00100EDA"/>
    <w:rsid w:val="00101991"/>
    <w:rsid w:val="00101F2E"/>
    <w:rsid w:val="00102D0D"/>
    <w:rsid w:val="00103538"/>
    <w:rsid w:val="0010374C"/>
    <w:rsid w:val="00104CCC"/>
    <w:rsid w:val="00106F55"/>
    <w:rsid w:val="00114E7D"/>
    <w:rsid w:val="00116D19"/>
    <w:rsid w:val="00116ED7"/>
    <w:rsid w:val="00121DC2"/>
    <w:rsid w:val="00125B1E"/>
    <w:rsid w:val="00132014"/>
    <w:rsid w:val="0013411D"/>
    <w:rsid w:val="00134B94"/>
    <w:rsid w:val="001350A5"/>
    <w:rsid w:val="00136A83"/>
    <w:rsid w:val="00141CE8"/>
    <w:rsid w:val="00146A13"/>
    <w:rsid w:val="00147087"/>
    <w:rsid w:val="001471CB"/>
    <w:rsid w:val="001509AA"/>
    <w:rsid w:val="00152A03"/>
    <w:rsid w:val="00153B99"/>
    <w:rsid w:val="00156378"/>
    <w:rsid w:val="001567F0"/>
    <w:rsid w:val="00157612"/>
    <w:rsid w:val="0016146F"/>
    <w:rsid w:val="001615EF"/>
    <w:rsid w:val="00163B0D"/>
    <w:rsid w:val="00170460"/>
    <w:rsid w:val="0017072D"/>
    <w:rsid w:val="00177233"/>
    <w:rsid w:val="0018308D"/>
    <w:rsid w:val="00184E85"/>
    <w:rsid w:val="00186E8B"/>
    <w:rsid w:val="001916FC"/>
    <w:rsid w:val="00192F46"/>
    <w:rsid w:val="001958B2"/>
    <w:rsid w:val="00195EB7"/>
    <w:rsid w:val="001B047D"/>
    <w:rsid w:val="001B078F"/>
    <w:rsid w:val="001B1D0C"/>
    <w:rsid w:val="001B3800"/>
    <w:rsid w:val="001D39A5"/>
    <w:rsid w:val="001D48A3"/>
    <w:rsid w:val="001D5654"/>
    <w:rsid w:val="001D58CA"/>
    <w:rsid w:val="001D5AEF"/>
    <w:rsid w:val="001E0445"/>
    <w:rsid w:val="001E0745"/>
    <w:rsid w:val="001E13D9"/>
    <w:rsid w:val="001E29CD"/>
    <w:rsid w:val="001E4BFE"/>
    <w:rsid w:val="001E6AD9"/>
    <w:rsid w:val="001F50FB"/>
    <w:rsid w:val="001F5F26"/>
    <w:rsid w:val="001F621E"/>
    <w:rsid w:val="00202A86"/>
    <w:rsid w:val="00203289"/>
    <w:rsid w:val="00204ACF"/>
    <w:rsid w:val="002054FA"/>
    <w:rsid w:val="00205A95"/>
    <w:rsid w:val="002108FA"/>
    <w:rsid w:val="00213134"/>
    <w:rsid w:val="0021386B"/>
    <w:rsid w:val="002142D5"/>
    <w:rsid w:val="0021495F"/>
    <w:rsid w:val="00214B40"/>
    <w:rsid w:val="00221638"/>
    <w:rsid w:val="00231AC6"/>
    <w:rsid w:val="00231FEE"/>
    <w:rsid w:val="0023463C"/>
    <w:rsid w:val="00241B01"/>
    <w:rsid w:val="00242F6D"/>
    <w:rsid w:val="00243858"/>
    <w:rsid w:val="00245FEC"/>
    <w:rsid w:val="00246FE9"/>
    <w:rsid w:val="0024733E"/>
    <w:rsid w:val="00250977"/>
    <w:rsid w:val="00252694"/>
    <w:rsid w:val="0025657C"/>
    <w:rsid w:val="0025663C"/>
    <w:rsid w:val="00256ABC"/>
    <w:rsid w:val="0025703B"/>
    <w:rsid w:val="00257D68"/>
    <w:rsid w:val="00260597"/>
    <w:rsid w:val="00260CBF"/>
    <w:rsid w:val="00260EF9"/>
    <w:rsid w:val="002674CB"/>
    <w:rsid w:val="00273404"/>
    <w:rsid w:val="00274CB3"/>
    <w:rsid w:val="00276000"/>
    <w:rsid w:val="0027655D"/>
    <w:rsid w:val="0027680E"/>
    <w:rsid w:val="00276FFE"/>
    <w:rsid w:val="0027737F"/>
    <w:rsid w:val="00282158"/>
    <w:rsid w:val="00283A5C"/>
    <w:rsid w:val="002863EE"/>
    <w:rsid w:val="0028659D"/>
    <w:rsid w:val="002869A4"/>
    <w:rsid w:val="00287CDA"/>
    <w:rsid w:val="00297DA2"/>
    <w:rsid w:val="002A54FD"/>
    <w:rsid w:val="002B4287"/>
    <w:rsid w:val="002B5085"/>
    <w:rsid w:val="002B7D74"/>
    <w:rsid w:val="002C2D73"/>
    <w:rsid w:val="002C7CF4"/>
    <w:rsid w:val="002D1177"/>
    <w:rsid w:val="002D2EAB"/>
    <w:rsid w:val="002D3271"/>
    <w:rsid w:val="002D3C7A"/>
    <w:rsid w:val="002D5F54"/>
    <w:rsid w:val="002D6A62"/>
    <w:rsid w:val="002D7039"/>
    <w:rsid w:val="002E1E88"/>
    <w:rsid w:val="002E7C9B"/>
    <w:rsid w:val="002F1D13"/>
    <w:rsid w:val="002F1DF5"/>
    <w:rsid w:val="002F7735"/>
    <w:rsid w:val="00302A1B"/>
    <w:rsid w:val="003074DF"/>
    <w:rsid w:val="003076CD"/>
    <w:rsid w:val="00312005"/>
    <w:rsid w:val="00312111"/>
    <w:rsid w:val="00315CF6"/>
    <w:rsid w:val="00315F99"/>
    <w:rsid w:val="00317C91"/>
    <w:rsid w:val="00322A8F"/>
    <w:rsid w:val="00324440"/>
    <w:rsid w:val="00325D82"/>
    <w:rsid w:val="00326361"/>
    <w:rsid w:val="00327723"/>
    <w:rsid w:val="0033016F"/>
    <w:rsid w:val="00330C3A"/>
    <w:rsid w:val="00331CF9"/>
    <w:rsid w:val="003335AD"/>
    <w:rsid w:val="003351ED"/>
    <w:rsid w:val="003356E3"/>
    <w:rsid w:val="00336701"/>
    <w:rsid w:val="00337E2A"/>
    <w:rsid w:val="00342493"/>
    <w:rsid w:val="003437AF"/>
    <w:rsid w:val="00343DB0"/>
    <w:rsid w:val="003447D9"/>
    <w:rsid w:val="003474FC"/>
    <w:rsid w:val="00347C8B"/>
    <w:rsid w:val="0035495F"/>
    <w:rsid w:val="00355942"/>
    <w:rsid w:val="00355AF2"/>
    <w:rsid w:val="003575EC"/>
    <w:rsid w:val="00361BF6"/>
    <w:rsid w:val="003628A1"/>
    <w:rsid w:val="003662BE"/>
    <w:rsid w:val="00372DFC"/>
    <w:rsid w:val="00373871"/>
    <w:rsid w:val="00373976"/>
    <w:rsid w:val="00383479"/>
    <w:rsid w:val="00383B48"/>
    <w:rsid w:val="003853DE"/>
    <w:rsid w:val="003907E7"/>
    <w:rsid w:val="003916E7"/>
    <w:rsid w:val="003927AD"/>
    <w:rsid w:val="00393CB9"/>
    <w:rsid w:val="00397225"/>
    <w:rsid w:val="00397E27"/>
    <w:rsid w:val="003A3BFD"/>
    <w:rsid w:val="003A523F"/>
    <w:rsid w:val="003A59F6"/>
    <w:rsid w:val="003A67FF"/>
    <w:rsid w:val="003B13C0"/>
    <w:rsid w:val="003B1624"/>
    <w:rsid w:val="003B2BB4"/>
    <w:rsid w:val="003B4B1E"/>
    <w:rsid w:val="003B5250"/>
    <w:rsid w:val="003B56A5"/>
    <w:rsid w:val="003C15AF"/>
    <w:rsid w:val="003C7692"/>
    <w:rsid w:val="003C7F27"/>
    <w:rsid w:val="003D2CB4"/>
    <w:rsid w:val="003D4151"/>
    <w:rsid w:val="003D6268"/>
    <w:rsid w:val="003E0003"/>
    <w:rsid w:val="003E2E31"/>
    <w:rsid w:val="003E38E9"/>
    <w:rsid w:val="003E5311"/>
    <w:rsid w:val="003E661C"/>
    <w:rsid w:val="003F6638"/>
    <w:rsid w:val="003F797F"/>
    <w:rsid w:val="00401FE1"/>
    <w:rsid w:val="00403EB4"/>
    <w:rsid w:val="004067A3"/>
    <w:rsid w:val="00406E54"/>
    <w:rsid w:val="00407BCB"/>
    <w:rsid w:val="00410342"/>
    <w:rsid w:val="004145AF"/>
    <w:rsid w:val="004167E7"/>
    <w:rsid w:val="00422A30"/>
    <w:rsid w:val="00422C91"/>
    <w:rsid w:val="00423B5E"/>
    <w:rsid w:val="00427637"/>
    <w:rsid w:val="004303BE"/>
    <w:rsid w:val="004338DF"/>
    <w:rsid w:val="00436A64"/>
    <w:rsid w:val="00440AC2"/>
    <w:rsid w:val="00445455"/>
    <w:rsid w:val="00445A6E"/>
    <w:rsid w:val="00446B34"/>
    <w:rsid w:val="00453B5B"/>
    <w:rsid w:val="00453E14"/>
    <w:rsid w:val="00455656"/>
    <w:rsid w:val="00457E30"/>
    <w:rsid w:val="00460356"/>
    <w:rsid w:val="00460646"/>
    <w:rsid w:val="00461079"/>
    <w:rsid w:val="00465A93"/>
    <w:rsid w:val="00472E24"/>
    <w:rsid w:val="00473B36"/>
    <w:rsid w:val="004759A5"/>
    <w:rsid w:val="0048352B"/>
    <w:rsid w:val="00491AFD"/>
    <w:rsid w:val="004A1738"/>
    <w:rsid w:val="004A1DF1"/>
    <w:rsid w:val="004A471B"/>
    <w:rsid w:val="004A4D90"/>
    <w:rsid w:val="004A62F5"/>
    <w:rsid w:val="004B26C1"/>
    <w:rsid w:val="004B691C"/>
    <w:rsid w:val="004C05B2"/>
    <w:rsid w:val="004C2082"/>
    <w:rsid w:val="004C39EE"/>
    <w:rsid w:val="004D2998"/>
    <w:rsid w:val="004D2B6B"/>
    <w:rsid w:val="004D2C96"/>
    <w:rsid w:val="004E1551"/>
    <w:rsid w:val="004E1930"/>
    <w:rsid w:val="004F27F5"/>
    <w:rsid w:val="004F48AA"/>
    <w:rsid w:val="004F7108"/>
    <w:rsid w:val="005220DC"/>
    <w:rsid w:val="00522C0C"/>
    <w:rsid w:val="00525840"/>
    <w:rsid w:val="005365BF"/>
    <w:rsid w:val="005407B9"/>
    <w:rsid w:val="00547FDA"/>
    <w:rsid w:val="005526AA"/>
    <w:rsid w:val="005534B9"/>
    <w:rsid w:val="00556E61"/>
    <w:rsid w:val="00564495"/>
    <w:rsid w:val="005663CA"/>
    <w:rsid w:val="00566485"/>
    <w:rsid w:val="00567635"/>
    <w:rsid w:val="00567D11"/>
    <w:rsid w:val="00570DB5"/>
    <w:rsid w:val="00571A51"/>
    <w:rsid w:val="00573264"/>
    <w:rsid w:val="0057379B"/>
    <w:rsid w:val="00574013"/>
    <w:rsid w:val="0057553C"/>
    <w:rsid w:val="005772F4"/>
    <w:rsid w:val="00577C5E"/>
    <w:rsid w:val="00580EED"/>
    <w:rsid w:val="00581FD0"/>
    <w:rsid w:val="005839A2"/>
    <w:rsid w:val="0058609B"/>
    <w:rsid w:val="0059037F"/>
    <w:rsid w:val="00590680"/>
    <w:rsid w:val="005918BE"/>
    <w:rsid w:val="005A0A93"/>
    <w:rsid w:val="005A4070"/>
    <w:rsid w:val="005A4B30"/>
    <w:rsid w:val="005B1824"/>
    <w:rsid w:val="005B2B5B"/>
    <w:rsid w:val="005B412A"/>
    <w:rsid w:val="005B6500"/>
    <w:rsid w:val="005B674F"/>
    <w:rsid w:val="005C26A3"/>
    <w:rsid w:val="005C3252"/>
    <w:rsid w:val="005C4AFB"/>
    <w:rsid w:val="005D0163"/>
    <w:rsid w:val="005D4C9B"/>
    <w:rsid w:val="005D542D"/>
    <w:rsid w:val="005E38DC"/>
    <w:rsid w:val="005F443E"/>
    <w:rsid w:val="005F503C"/>
    <w:rsid w:val="00601309"/>
    <w:rsid w:val="00601B39"/>
    <w:rsid w:val="0060290B"/>
    <w:rsid w:val="0060502C"/>
    <w:rsid w:val="00624CF6"/>
    <w:rsid w:val="00626EC5"/>
    <w:rsid w:val="006334C4"/>
    <w:rsid w:val="00634346"/>
    <w:rsid w:val="00637BBF"/>
    <w:rsid w:val="00637C7E"/>
    <w:rsid w:val="006415E3"/>
    <w:rsid w:val="0064266F"/>
    <w:rsid w:val="00643F9A"/>
    <w:rsid w:val="00646037"/>
    <w:rsid w:val="00651487"/>
    <w:rsid w:val="006546D7"/>
    <w:rsid w:val="00656879"/>
    <w:rsid w:val="00660C34"/>
    <w:rsid w:val="00661838"/>
    <w:rsid w:val="00663469"/>
    <w:rsid w:val="006649F5"/>
    <w:rsid w:val="00672F39"/>
    <w:rsid w:val="00673410"/>
    <w:rsid w:val="006740A6"/>
    <w:rsid w:val="0067459C"/>
    <w:rsid w:val="00675EC3"/>
    <w:rsid w:val="00676F1B"/>
    <w:rsid w:val="006778E8"/>
    <w:rsid w:val="00677B82"/>
    <w:rsid w:val="0068134C"/>
    <w:rsid w:val="006833DA"/>
    <w:rsid w:val="00683E2E"/>
    <w:rsid w:val="00686414"/>
    <w:rsid w:val="00691E91"/>
    <w:rsid w:val="006A0BB1"/>
    <w:rsid w:val="006A0F0F"/>
    <w:rsid w:val="006A1D7C"/>
    <w:rsid w:val="006A32FA"/>
    <w:rsid w:val="006A6D08"/>
    <w:rsid w:val="006B08DC"/>
    <w:rsid w:val="006B279A"/>
    <w:rsid w:val="006B328A"/>
    <w:rsid w:val="006B6683"/>
    <w:rsid w:val="006C2E49"/>
    <w:rsid w:val="006C646F"/>
    <w:rsid w:val="006D316A"/>
    <w:rsid w:val="006E3521"/>
    <w:rsid w:val="006E3685"/>
    <w:rsid w:val="006E752F"/>
    <w:rsid w:val="006F2C5A"/>
    <w:rsid w:val="006F3C83"/>
    <w:rsid w:val="006F3CA7"/>
    <w:rsid w:val="006F71B5"/>
    <w:rsid w:val="006F7906"/>
    <w:rsid w:val="006F7BBC"/>
    <w:rsid w:val="00703323"/>
    <w:rsid w:val="007116B8"/>
    <w:rsid w:val="007116C6"/>
    <w:rsid w:val="00714D39"/>
    <w:rsid w:val="00725716"/>
    <w:rsid w:val="00726596"/>
    <w:rsid w:val="00727C2D"/>
    <w:rsid w:val="00732BA9"/>
    <w:rsid w:val="00736E21"/>
    <w:rsid w:val="00737453"/>
    <w:rsid w:val="00740793"/>
    <w:rsid w:val="007413BF"/>
    <w:rsid w:val="00743351"/>
    <w:rsid w:val="00744127"/>
    <w:rsid w:val="0074581A"/>
    <w:rsid w:val="007508E8"/>
    <w:rsid w:val="00753057"/>
    <w:rsid w:val="00755178"/>
    <w:rsid w:val="00757383"/>
    <w:rsid w:val="00757D90"/>
    <w:rsid w:val="00763BB6"/>
    <w:rsid w:val="00765594"/>
    <w:rsid w:val="00767FFB"/>
    <w:rsid w:val="007707F9"/>
    <w:rsid w:val="00777FF1"/>
    <w:rsid w:val="00780332"/>
    <w:rsid w:val="007903D1"/>
    <w:rsid w:val="00790B2B"/>
    <w:rsid w:val="00794BF1"/>
    <w:rsid w:val="00796AC9"/>
    <w:rsid w:val="00797278"/>
    <w:rsid w:val="007A037D"/>
    <w:rsid w:val="007A1A77"/>
    <w:rsid w:val="007A21C8"/>
    <w:rsid w:val="007A5B6B"/>
    <w:rsid w:val="007A7580"/>
    <w:rsid w:val="007A7D19"/>
    <w:rsid w:val="007B1875"/>
    <w:rsid w:val="007B285F"/>
    <w:rsid w:val="007B42F5"/>
    <w:rsid w:val="007B4380"/>
    <w:rsid w:val="007B4AE3"/>
    <w:rsid w:val="007B5E37"/>
    <w:rsid w:val="007B6206"/>
    <w:rsid w:val="007B6BEA"/>
    <w:rsid w:val="007C012D"/>
    <w:rsid w:val="007C3D00"/>
    <w:rsid w:val="007C4AC4"/>
    <w:rsid w:val="007D50CE"/>
    <w:rsid w:val="007D6573"/>
    <w:rsid w:val="007E265D"/>
    <w:rsid w:val="007E280A"/>
    <w:rsid w:val="007E559C"/>
    <w:rsid w:val="007E6F23"/>
    <w:rsid w:val="007F0C62"/>
    <w:rsid w:val="007F5EFA"/>
    <w:rsid w:val="00802021"/>
    <w:rsid w:val="0080629B"/>
    <w:rsid w:val="0080696C"/>
    <w:rsid w:val="00806ED9"/>
    <w:rsid w:val="00811EF5"/>
    <w:rsid w:val="00812890"/>
    <w:rsid w:val="0082086B"/>
    <w:rsid w:val="008221D3"/>
    <w:rsid w:val="008223BF"/>
    <w:rsid w:val="00826A3C"/>
    <w:rsid w:val="00826DC5"/>
    <w:rsid w:val="008321A0"/>
    <w:rsid w:val="0083255E"/>
    <w:rsid w:val="00834802"/>
    <w:rsid w:val="00836307"/>
    <w:rsid w:val="008379D5"/>
    <w:rsid w:val="00844865"/>
    <w:rsid w:val="00845D58"/>
    <w:rsid w:val="00846A72"/>
    <w:rsid w:val="0085117D"/>
    <w:rsid w:val="008552D3"/>
    <w:rsid w:val="0086084B"/>
    <w:rsid w:val="00860C8E"/>
    <w:rsid w:val="008612C5"/>
    <w:rsid w:val="00861FC1"/>
    <w:rsid w:val="00866A95"/>
    <w:rsid w:val="00876CC8"/>
    <w:rsid w:val="00876E9D"/>
    <w:rsid w:val="0088144C"/>
    <w:rsid w:val="0089610C"/>
    <w:rsid w:val="008B3342"/>
    <w:rsid w:val="008B59D3"/>
    <w:rsid w:val="008B6020"/>
    <w:rsid w:val="008C5EDD"/>
    <w:rsid w:val="008D245E"/>
    <w:rsid w:val="008D280D"/>
    <w:rsid w:val="008D5230"/>
    <w:rsid w:val="008D6D3D"/>
    <w:rsid w:val="008E0DCE"/>
    <w:rsid w:val="008E28A7"/>
    <w:rsid w:val="008F3096"/>
    <w:rsid w:val="008F7B39"/>
    <w:rsid w:val="00904189"/>
    <w:rsid w:val="009041DF"/>
    <w:rsid w:val="00910056"/>
    <w:rsid w:val="009113C2"/>
    <w:rsid w:val="009122CA"/>
    <w:rsid w:val="00914047"/>
    <w:rsid w:val="0091445D"/>
    <w:rsid w:val="009168D3"/>
    <w:rsid w:val="009179EA"/>
    <w:rsid w:val="0092355C"/>
    <w:rsid w:val="0092500D"/>
    <w:rsid w:val="00926F10"/>
    <w:rsid w:val="00927208"/>
    <w:rsid w:val="00930DE4"/>
    <w:rsid w:val="00931C36"/>
    <w:rsid w:val="00935470"/>
    <w:rsid w:val="0093574D"/>
    <w:rsid w:val="00935804"/>
    <w:rsid w:val="00941008"/>
    <w:rsid w:val="00942623"/>
    <w:rsid w:val="00943C88"/>
    <w:rsid w:val="0094451A"/>
    <w:rsid w:val="00944873"/>
    <w:rsid w:val="0094544F"/>
    <w:rsid w:val="009457F5"/>
    <w:rsid w:val="009510B2"/>
    <w:rsid w:val="00952BDE"/>
    <w:rsid w:val="00954DAF"/>
    <w:rsid w:val="009552BC"/>
    <w:rsid w:val="00956F04"/>
    <w:rsid w:val="009644BE"/>
    <w:rsid w:val="00965513"/>
    <w:rsid w:val="009714FD"/>
    <w:rsid w:val="00971DFA"/>
    <w:rsid w:val="0097200D"/>
    <w:rsid w:val="0097292E"/>
    <w:rsid w:val="009752D7"/>
    <w:rsid w:val="00985673"/>
    <w:rsid w:val="00990E03"/>
    <w:rsid w:val="00993F6E"/>
    <w:rsid w:val="009A3249"/>
    <w:rsid w:val="009A324E"/>
    <w:rsid w:val="009A3842"/>
    <w:rsid w:val="009A4D8A"/>
    <w:rsid w:val="009A6A2F"/>
    <w:rsid w:val="009C03DB"/>
    <w:rsid w:val="009C0C1C"/>
    <w:rsid w:val="009C2BB4"/>
    <w:rsid w:val="009C608B"/>
    <w:rsid w:val="009D15E6"/>
    <w:rsid w:val="009D3281"/>
    <w:rsid w:val="009D549C"/>
    <w:rsid w:val="009D7FFE"/>
    <w:rsid w:val="009E4FF5"/>
    <w:rsid w:val="009E62EF"/>
    <w:rsid w:val="009F4C6C"/>
    <w:rsid w:val="009F4F7A"/>
    <w:rsid w:val="009F587C"/>
    <w:rsid w:val="00A02895"/>
    <w:rsid w:val="00A02A0B"/>
    <w:rsid w:val="00A03BFE"/>
    <w:rsid w:val="00A0441B"/>
    <w:rsid w:val="00A04B5A"/>
    <w:rsid w:val="00A065F3"/>
    <w:rsid w:val="00A065F7"/>
    <w:rsid w:val="00A067E5"/>
    <w:rsid w:val="00A15A46"/>
    <w:rsid w:val="00A17C31"/>
    <w:rsid w:val="00A208D4"/>
    <w:rsid w:val="00A21D6F"/>
    <w:rsid w:val="00A2442F"/>
    <w:rsid w:val="00A25C68"/>
    <w:rsid w:val="00A27427"/>
    <w:rsid w:val="00A35829"/>
    <w:rsid w:val="00A3658B"/>
    <w:rsid w:val="00A36976"/>
    <w:rsid w:val="00A416F8"/>
    <w:rsid w:val="00A42342"/>
    <w:rsid w:val="00A4642A"/>
    <w:rsid w:val="00A54B60"/>
    <w:rsid w:val="00A57262"/>
    <w:rsid w:val="00A62FE6"/>
    <w:rsid w:val="00A70C93"/>
    <w:rsid w:val="00A7354E"/>
    <w:rsid w:val="00A739BE"/>
    <w:rsid w:val="00A7591B"/>
    <w:rsid w:val="00A76A9A"/>
    <w:rsid w:val="00A95A76"/>
    <w:rsid w:val="00AA0281"/>
    <w:rsid w:val="00AA0F65"/>
    <w:rsid w:val="00AA11FD"/>
    <w:rsid w:val="00AA2237"/>
    <w:rsid w:val="00AA22A5"/>
    <w:rsid w:val="00AA2AC2"/>
    <w:rsid w:val="00AA5240"/>
    <w:rsid w:val="00AB51FA"/>
    <w:rsid w:val="00AB6787"/>
    <w:rsid w:val="00AC05ED"/>
    <w:rsid w:val="00AC2576"/>
    <w:rsid w:val="00AC30F2"/>
    <w:rsid w:val="00AC4ADC"/>
    <w:rsid w:val="00AC51A0"/>
    <w:rsid w:val="00AC5C6C"/>
    <w:rsid w:val="00AC773A"/>
    <w:rsid w:val="00AD1B34"/>
    <w:rsid w:val="00AD55C0"/>
    <w:rsid w:val="00AD6327"/>
    <w:rsid w:val="00AD7E39"/>
    <w:rsid w:val="00AE0634"/>
    <w:rsid w:val="00AE1635"/>
    <w:rsid w:val="00AE1FF2"/>
    <w:rsid w:val="00AE359A"/>
    <w:rsid w:val="00AE41D2"/>
    <w:rsid w:val="00AE50F5"/>
    <w:rsid w:val="00AE7AE1"/>
    <w:rsid w:val="00AF63CD"/>
    <w:rsid w:val="00AF6667"/>
    <w:rsid w:val="00B03D4C"/>
    <w:rsid w:val="00B122DD"/>
    <w:rsid w:val="00B152FA"/>
    <w:rsid w:val="00B15AFC"/>
    <w:rsid w:val="00B2271A"/>
    <w:rsid w:val="00B2642C"/>
    <w:rsid w:val="00B27235"/>
    <w:rsid w:val="00B3118D"/>
    <w:rsid w:val="00B3579A"/>
    <w:rsid w:val="00B361D3"/>
    <w:rsid w:val="00B37EE9"/>
    <w:rsid w:val="00B43693"/>
    <w:rsid w:val="00B45983"/>
    <w:rsid w:val="00B470EF"/>
    <w:rsid w:val="00B53761"/>
    <w:rsid w:val="00B53CF3"/>
    <w:rsid w:val="00B54792"/>
    <w:rsid w:val="00B60088"/>
    <w:rsid w:val="00B62D4F"/>
    <w:rsid w:val="00B65865"/>
    <w:rsid w:val="00B71693"/>
    <w:rsid w:val="00B71B1C"/>
    <w:rsid w:val="00B77635"/>
    <w:rsid w:val="00B8504C"/>
    <w:rsid w:val="00B86D46"/>
    <w:rsid w:val="00B92BE1"/>
    <w:rsid w:val="00B932B7"/>
    <w:rsid w:val="00B96C8B"/>
    <w:rsid w:val="00BA29BB"/>
    <w:rsid w:val="00BA3264"/>
    <w:rsid w:val="00BA6EBA"/>
    <w:rsid w:val="00BB02D1"/>
    <w:rsid w:val="00BC0099"/>
    <w:rsid w:val="00BC08E6"/>
    <w:rsid w:val="00BC39F1"/>
    <w:rsid w:val="00BC3DD5"/>
    <w:rsid w:val="00BC5130"/>
    <w:rsid w:val="00BC5EA0"/>
    <w:rsid w:val="00BC6B0E"/>
    <w:rsid w:val="00BD0381"/>
    <w:rsid w:val="00BE1465"/>
    <w:rsid w:val="00BF744C"/>
    <w:rsid w:val="00C12078"/>
    <w:rsid w:val="00C168FB"/>
    <w:rsid w:val="00C177AB"/>
    <w:rsid w:val="00C17EC7"/>
    <w:rsid w:val="00C26AED"/>
    <w:rsid w:val="00C3074F"/>
    <w:rsid w:val="00C348D5"/>
    <w:rsid w:val="00C35177"/>
    <w:rsid w:val="00C4164B"/>
    <w:rsid w:val="00C42EDC"/>
    <w:rsid w:val="00C44002"/>
    <w:rsid w:val="00C5116B"/>
    <w:rsid w:val="00C52C62"/>
    <w:rsid w:val="00C60BF7"/>
    <w:rsid w:val="00C65DBA"/>
    <w:rsid w:val="00C66544"/>
    <w:rsid w:val="00C66BF3"/>
    <w:rsid w:val="00C70F34"/>
    <w:rsid w:val="00C73F9F"/>
    <w:rsid w:val="00C80539"/>
    <w:rsid w:val="00C80E9C"/>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9D6"/>
    <w:rsid w:val="00CC5DD2"/>
    <w:rsid w:val="00CC5EF9"/>
    <w:rsid w:val="00CD284A"/>
    <w:rsid w:val="00CD2F4B"/>
    <w:rsid w:val="00CD379F"/>
    <w:rsid w:val="00CD416E"/>
    <w:rsid w:val="00CD5859"/>
    <w:rsid w:val="00CE2DED"/>
    <w:rsid w:val="00CE78B2"/>
    <w:rsid w:val="00CF17BF"/>
    <w:rsid w:val="00CF352E"/>
    <w:rsid w:val="00CF4F15"/>
    <w:rsid w:val="00CF5041"/>
    <w:rsid w:val="00CF738F"/>
    <w:rsid w:val="00D03405"/>
    <w:rsid w:val="00D05922"/>
    <w:rsid w:val="00D06492"/>
    <w:rsid w:val="00D067DA"/>
    <w:rsid w:val="00D14812"/>
    <w:rsid w:val="00D23AC1"/>
    <w:rsid w:val="00D26B59"/>
    <w:rsid w:val="00D275E6"/>
    <w:rsid w:val="00D34AE3"/>
    <w:rsid w:val="00D3714A"/>
    <w:rsid w:val="00D3784C"/>
    <w:rsid w:val="00D404E7"/>
    <w:rsid w:val="00D40C41"/>
    <w:rsid w:val="00D42341"/>
    <w:rsid w:val="00D431F3"/>
    <w:rsid w:val="00D4446E"/>
    <w:rsid w:val="00D534EB"/>
    <w:rsid w:val="00D56FD2"/>
    <w:rsid w:val="00D6605F"/>
    <w:rsid w:val="00D70F25"/>
    <w:rsid w:val="00D7181A"/>
    <w:rsid w:val="00D77735"/>
    <w:rsid w:val="00D777E5"/>
    <w:rsid w:val="00D80B98"/>
    <w:rsid w:val="00D82254"/>
    <w:rsid w:val="00D831C6"/>
    <w:rsid w:val="00D84E07"/>
    <w:rsid w:val="00D86E37"/>
    <w:rsid w:val="00D8757C"/>
    <w:rsid w:val="00D91AE4"/>
    <w:rsid w:val="00DA573F"/>
    <w:rsid w:val="00DB36EF"/>
    <w:rsid w:val="00DB778F"/>
    <w:rsid w:val="00DB7F60"/>
    <w:rsid w:val="00DC6227"/>
    <w:rsid w:val="00DE4D6C"/>
    <w:rsid w:val="00DE5FF6"/>
    <w:rsid w:val="00DE7074"/>
    <w:rsid w:val="00DE718E"/>
    <w:rsid w:val="00DF02A7"/>
    <w:rsid w:val="00DF116B"/>
    <w:rsid w:val="00DF455D"/>
    <w:rsid w:val="00E0192A"/>
    <w:rsid w:val="00E04B6B"/>
    <w:rsid w:val="00E059B7"/>
    <w:rsid w:val="00E079D7"/>
    <w:rsid w:val="00E17808"/>
    <w:rsid w:val="00E20CA0"/>
    <w:rsid w:val="00E23C0A"/>
    <w:rsid w:val="00E24B9D"/>
    <w:rsid w:val="00E26496"/>
    <w:rsid w:val="00E27999"/>
    <w:rsid w:val="00E31865"/>
    <w:rsid w:val="00E335E3"/>
    <w:rsid w:val="00E34488"/>
    <w:rsid w:val="00E4089A"/>
    <w:rsid w:val="00E42B75"/>
    <w:rsid w:val="00E42D34"/>
    <w:rsid w:val="00E4799E"/>
    <w:rsid w:val="00E51156"/>
    <w:rsid w:val="00E51E24"/>
    <w:rsid w:val="00E61617"/>
    <w:rsid w:val="00E62E60"/>
    <w:rsid w:val="00E64736"/>
    <w:rsid w:val="00E65D08"/>
    <w:rsid w:val="00E65ECC"/>
    <w:rsid w:val="00E75400"/>
    <w:rsid w:val="00E809A3"/>
    <w:rsid w:val="00E8318D"/>
    <w:rsid w:val="00E83919"/>
    <w:rsid w:val="00E8713A"/>
    <w:rsid w:val="00E916CF"/>
    <w:rsid w:val="00E94D7A"/>
    <w:rsid w:val="00E95D8E"/>
    <w:rsid w:val="00E96EB8"/>
    <w:rsid w:val="00EA0467"/>
    <w:rsid w:val="00EA0609"/>
    <w:rsid w:val="00EA349D"/>
    <w:rsid w:val="00EA4DA5"/>
    <w:rsid w:val="00EA6C7C"/>
    <w:rsid w:val="00EA701A"/>
    <w:rsid w:val="00EB3BD5"/>
    <w:rsid w:val="00EB7438"/>
    <w:rsid w:val="00EC1F52"/>
    <w:rsid w:val="00EC3A2D"/>
    <w:rsid w:val="00EC4862"/>
    <w:rsid w:val="00EC56E1"/>
    <w:rsid w:val="00EC7BAC"/>
    <w:rsid w:val="00ED0B75"/>
    <w:rsid w:val="00ED191A"/>
    <w:rsid w:val="00ED1D55"/>
    <w:rsid w:val="00EE65EC"/>
    <w:rsid w:val="00EF0F07"/>
    <w:rsid w:val="00EF2B9D"/>
    <w:rsid w:val="00EF7595"/>
    <w:rsid w:val="00F011C6"/>
    <w:rsid w:val="00F0508D"/>
    <w:rsid w:val="00F067C1"/>
    <w:rsid w:val="00F10543"/>
    <w:rsid w:val="00F12C8B"/>
    <w:rsid w:val="00F15DF2"/>
    <w:rsid w:val="00F20D5B"/>
    <w:rsid w:val="00F223EA"/>
    <w:rsid w:val="00F235BD"/>
    <w:rsid w:val="00F23B3B"/>
    <w:rsid w:val="00F33CD5"/>
    <w:rsid w:val="00F36595"/>
    <w:rsid w:val="00F37FD3"/>
    <w:rsid w:val="00F43482"/>
    <w:rsid w:val="00F47AC0"/>
    <w:rsid w:val="00F51255"/>
    <w:rsid w:val="00F51D3F"/>
    <w:rsid w:val="00F534E3"/>
    <w:rsid w:val="00F5428A"/>
    <w:rsid w:val="00F65592"/>
    <w:rsid w:val="00F72244"/>
    <w:rsid w:val="00F72408"/>
    <w:rsid w:val="00F74766"/>
    <w:rsid w:val="00F747E1"/>
    <w:rsid w:val="00F83DB3"/>
    <w:rsid w:val="00F87B91"/>
    <w:rsid w:val="00F90C25"/>
    <w:rsid w:val="00F90E34"/>
    <w:rsid w:val="00F91380"/>
    <w:rsid w:val="00F92636"/>
    <w:rsid w:val="00F93AB7"/>
    <w:rsid w:val="00F9413A"/>
    <w:rsid w:val="00F96B0B"/>
    <w:rsid w:val="00FA24DB"/>
    <w:rsid w:val="00FA6D64"/>
    <w:rsid w:val="00FB3733"/>
    <w:rsid w:val="00FB3AEC"/>
    <w:rsid w:val="00FB4D99"/>
    <w:rsid w:val="00FB780D"/>
    <w:rsid w:val="00FD1C91"/>
    <w:rsid w:val="00FD2236"/>
    <w:rsid w:val="00FE315B"/>
    <w:rsid w:val="00FE3A8C"/>
    <w:rsid w:val="00FE4F92"/>
    <w:rsid w:val="00FE62A7"/>
    <w:rsid w:val="00FF0AD1"/>
    <w:rsid w:val="00FF4223"/>
    <w:rsid w:val="00FF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4A940"/>
  <w15:docId w15:val="{744A159A-2144-42BB-8C7B-59116131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rPr>
  </w:style>
  <w:style w:type="paragraph" w:styleId="Titre2">
    <w:name w:val="heading 2"/>
    <w:basedOn w:val="Normal"/>
    <w:next w:val="Normal"/>
    <w:link w:val="Titre2Car"/>
    <w:uiPriority w:val="9"/>
    <w:semiHidden/>
    <w:unhideWhenUsed/>
    <w:qFormat/>
    <w:rsid w:val="00DF45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autoRedefine/>
    <w:qFormat/>
    <w:rsid w:val="00AA2AC2"/>
    <w:pPr>
      <w:widowControl/>
      <w:spacing w:before="0" w:after="120" w:line="240" w:lineRule="atLeast"/>
      <w:ind w:left="414" w:right="-48"/>
      <w:jc w:val="both"/>
      <w:outlineLvl w:val="3"/>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EA6C7C"/>
    <w:rPr>
      <w:i/>
    </w:rPr>
  </w:style>
  <w:style w:type="character" w:styleId="lev">
    <w:name w:val="Strong"/>
    <w:qFormat/>
    <w:rsid w:val="00EA6C7C"/>
    <w:rPr>
      <w:b/>
    </w:rPr>
  </w:style>
  <w:style w:type="paragraph" w:customStyle="1" w:styleId="Blockquote">
    <w:name w:val="Blockquote"/>
    <w:basedOn w:val="Normal"/>
    <w:rsid w:val="00EA6C7C"/>
    <w:pPr>
      <w:ind w:left="360" w:right="360"/>
    </w:pPr>
  </w:style>
  <w:style w:type="paragraph" w:styleId="Paragraphedeliste">
    <w:name w:val="List Paragraph"/>
    <w:basedOn w:val="Normal"/>
    <w:uiPriority w:val="34"/>
    <w:qFormat/>
    <w:rsid w:val="00EA6C7C"/>
    <w:pPr>
      <w:ind w:left="720"/>
      <w:contextualSpacing/>
    </w:pPr>
  </w:style>
  <w:style w:type="character" w:styleId="Lienhypertexte">
    <w:name w:val="Hyperlink"/>
    <w:rsid w:val="00CA6501"/>
    <w:rPr>
      <w:color w:val="0000FF"/>
      <w:u w:val="single"/>
    </w:rPr>
  </w:style>
  <w:style w:type="paragraph" w:styleId="Notedebasdepage">
    <w:name w:val="footnote text"/>
    <w:aliases w:val="Fußnote,Fußnotentextf,Note de bas de page Car Car Car Car Car Car Car Car Car Car,Note de bas de page Car Car Car Car,Note de bas de page Car Car Car Car Car Car Car Car Car,ft,f"/>
    <w:basedOn w:val="Normal"/>
    <w:link w:val="NotedebasdepageCar"/>
    <w:unhideWhenUsed/>
    <w:rsid w:val="000A4362"/>
    <w:pPr>
      <w:spacing w:before="0" w:after="0"/>
    </w:pPr>
    <w:rPr>
      <w:sz w:val="20"/>
    </w:rPr>
  </w:style>
  <w:style w:type="character" w:customStyle="1" w:styleId="NotedebasdepageCar">
    <w:name w:val="Note de bas de page Car"/>
    <w:aliases w:val="Fußnote Car,Fußnotentextf Car,Note de bas de page Car Car Car Car Car Car Car Car Car Car Car,Note de bas de page Car Car Car Car Car,Note de bas de page Car Car Car Car Car Car Car Car Car Car1,ft Car,f Car"/>
    <w:basedOn w:val="Policepardfaut"/>
    <w:link w:val="Notedebasdepage"/>
    <w:rsid w:val="000A4362"/>
    <w:rPr>
      <w:rFonts w:ascii="Times New Roman" w:eastAsia="Times New Roman" w:hAnsi="Times New Roman" w:cs="Times New Roman"/>
      <w:snapToGrid w:val="0"/>
      <w:sz w:val="20"/>
      <w:szCs w:val="20"/>
      <w:lang w:val="fr-FR"/>
    </w:rPr>
  </w:style>
  <w:style w:type="character" w:styleId="Appelnotedebasdep">
    <w:name w:val="footnote reference"/>
    <w:aliases w:val="BVI fnr,(Footnote Reference),SUPERS,Footnote Reference/,Footnote symbol,Footnotes refss,Footnote Reference Superscript,Footnote,Footnote reference number,note TESI,EN Footnote Reference,Voetnootverwijzing,Times 10 Point,No,Re"/>
    <w:qFormat/>
    <w:rsid w:val="000A4362"/>
    <w:rPr>
      <w:vertAlign w:val="superscript"/>
    </w:rPr>
  </w:style>
  <w:style w:type="paragraph" w:customStyle="1" w:styleId="PRAGHeading2">
    <w:name w:val="PRAG Heading 2"/>
    <w:basedOn w:val="Normal"/>
    <w:rsid w:val="00AA22A5"/>
    <w:pPr>
      <w:numPr>
        <w:numId w:val="7"/>
      </w:numPr>
    </w:p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En-tte">
    <w:name w:val="header"/>
    <w:basedOn w:val="Normal"/>
    <w:link w:val="En-tteCar"/>
    <w:uiPriority w:val="99"/>
    <w:unhideWhenUsed/>
    <w:rsid w:val="00B2271A"/>
    <w:pPr>
      <w:tabs>
        <w:tab w:val="center" w:pos="4536"/>
        <w:tab w:val="right" w:pos="9072"/>
      </w:tabs>
      <w:spacing w:before="0" w:after="0"/>
    </w:pPr>
  </w:style>
  <w:style w:type="character" w:customStyle="1" w:styleId="En-tteCar">
    <w:name w:val="En-tête Car"/>
    <w:basedOn w:val="Policepardfaut"/>
    <w:link w:val="En-tte"/>
    <w:uiPriority w:val="99"/>
    <w:rsid w:val="00B2271A"/>
    <w:rPr>
      <w:rFonts w:ascii="Times New Roman" w:eastAsia="Times New Roman" w:hAnsi="Times New Roman" w:cs="Times New Roman"/>
      <w:snapToGrid w:val="0"/>
      <w:sz w:val="24"/>
      <w:szCs w:val="20"/>
      <w:lang w:val="fr-FR"/>
    </w:rPr>
  </w:style>
  <w:style w:type="paragraph" w:styleId="Pieddepage">
    <w:name w:val="footer"/>
    <w:basedOn w:val="Normal"/>
    <w:link w:val="PieddepageCar"/>
    <w:uiPriority w:val="99"/>
    <w:unhideWhenUsed/>
    <w:rsid w:val="00B2271A"/>
    <w:pPr>
      <w:tabs>
        <w:tab w:val="center" w:pos="4536"/>
        <w:tab w:val="right" w:pos="9072"/>
      </w:tabs>
      <w:spacing w:before="0" w:after="0"/>
    </w:pPr>
  </w:style>
  <w:style w:type="character" w:customStyle="1" w:styleId="PieddepageCar">
    <w:name w:val="Pied de page Car"/>
    <w:basedOn w:val="Policepardfaut"/>
    <w:link w:val="Pieddepage"/>
    <w:uiPriority w:val="99"/>
    <w:rsid w:val="00B2271A"/>
    <w:rPr>
      <w:rFonts w:ascii="Times New Roman" w:eastAsia="Times New Roman" w:hAnsi="Times New Roman" w:cs="Times New Roman"/>
      <w:snapToGrid w:val="0"/>
      <w:sz w:val="24"/>
      <w:szCs w:val="20"/>
      <w:lang w:val="fr-FR"/>
    </w:rPr>
  </w:style>
  <w:style w:type="paragraph" w:styleId="Textedebulles">
    <w:name w:val="Balloon Text"/>
    <w:basedOn w:val="Normal"/>
    <w:link w:val="TextedebullesCar"/>
    <w:uiPriority w:val="99"/>
    <w:semiHidden/>
    <w:unhideWhenUsed/>
    <w:rsid w:val="009A3842"/>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842"/>
    <w:rPr>
      <w:rFonts w:ascii="Tahoma" w:eastAsia="Times New Roman" w:hAnsi="Tahoma" w:cs="Tahoma"/>
      <w:snapToGrid w:val="0"/>
      <w:sz w:val="16"/>
      <w:szCs w:val="16"/>
      <w:lang w:val="fr-FR"/>
    </w:rPr>
  </w:style>
  <w:style w:type="character" w:styleId="Marquedecommentaire">
    <w:name w:val="annotation reference"/>
    <w:basedOn w:val="Policepardfaut"/>
    <w:uiPriority w:val="99"/>
    <w:unhideWhenUsed/>
    <w:rsid w:val="00CC5DD2"/>
    <w:rPr>
      <w:sz w:val="16"/>
      <w:szCs w:val="16"/>
    </w:rPr>
  </w:style>
  <w:style w:type="paragraph" w:styleId="Commentaire">
    <w:name w:val="annotation text"/>
    <w:basedOn w:val="Normal"/>
    <w:link w:val="CommentaireCar"/>
    <w:uiPriority w:val="99"/>
    <w:unhideWhenUsed/>
    <w:rsid w:val="00CC5DD2"/>
    <w:rPr>
      <w:sz w:val="20"/>
    </w:rPr>
  </w:style>
  <w:style w:type="character" w:customStyle="1" w:styleId="CommentaireCar">
    <w:name w:val="Commentaire Car"/>
    <w:basedOn w:val="Policepardfaut"/>
    <w:link w:val="Commentaire"/>
    <w:uiPriority w:val="99"/>
    <w:rsid w:val="00CC5DD2"/>
    <w:rPr>
      <w:rFonts w:ascii="Times New Roman" w:eastAsia="Times New Roman" w:hAnsi="Times New Roman" w:cs="Times New Roman"/>
      <w:snapToGrid w:val="0"/>
      <w:sz w:val="20"/>
      <w:szCs w:val="20"/>
      <w:lang w:val="fr-FR"/>
    </w:rPr>
  </w:style>
  <w:style w:type="paragraph" w:styleId="Objetducommentaire">
    <w:name w:val="annotation subject"/>
    <w:basedOn w:val="Commentaire"/>
    <w:next w:val="Commentaire"/>
    <w:link w:val="ObjetducommentaireCar"/>
    <w:uiPriority w:val="99"/>
    <w:semiHidden/>
    <w:unhideWhenUsed/>
    <w:rsid w:val="00CC5DD2"/>
    <w:rPr>
      <w:b/>
      <w:bCs/>
    </w:rPr>
  </w:style>
  <w:style w:type="character" w:customStyle="1" w:styleId="ObjetducommentaireCar">
    <w:name w:val="Objet du commentaire Car"/>
    <w:basedOn w:val="CommentaireCar"/>
    <w:link w:val="Objetducommentaire"/>
    <w:uiPriority w:val="99"/>
    <w:semiHidden/>
    <w:rsid w:val="00CC5DD2"/>
    <w:rPr>
      <w:rFonts w:ascii="Times New Roman" w:eastAsia="Times New Roman" w:hAnsi="Times New Roman" w:cs="Times New Roman"/>
      <w:b/>
      <w:bCs/>
      <w:snapToGrid w:val="0"/>
      <w:sz w:val="20"/>
      <w:szCs w:val="20"/>
      <w:lang w:val="fr-FR"/>
    </w:rPr>
  </w:style>
  <w:style w:type="character" w:customStyle="1" w:styleId="Titre4Car">
    <w:name w:val="Titre 4 Car"/>
    <w:basedOn w:val="Policepardfaut"/>
    <w:link w:val="Titre4"/>
    <w:rsid w:val="00AA2AC2"/>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Lienhypertextesuivivisit">
    <w:name w:val="FollowedHyperlink"/>
    <w:basedOn w:val="Policepardfau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vision">
    <w:name w:val="Revision"/>
    <w:hidden/>
    <w:uiPriority w:val="99"/>
    <w:semiHidden/>
    <w:rsid w:val="00401FE1"/>
    <w:pPr>
      <w:spacing w:after="0" w:line="240" w:lineRule="auto"/>
    </w:pPr>
    <w:rPr>
      <w:rFonts w:ascii="Times New Roman" w:eastAsia="Times New Roman" w:hAnsi="Times New Roman" w:cs="Times New Roman"/>
      <w:snapToGrid w:val="0"/>
      <w:sz w:val="24"/>
      <w:szCs w:val="20"/>
    </w:rPr>
  </w:style>
  <w:style w:type="paragraph" w:styleId="Sous-titre">
    <w:name w:val="Subtitle"/>
    <w:basedOn w:val="Normal"/>
    <w:link w:val="Sous-titreCar"/>
    <w:qFormat/>
    <w:rsid w:val="004759A5"/>
    <w:pPr>
      <w:widowControl/>
      <w:spacing w:before="120" w:after="120"/>
      <w:jc w:val="center"/>
    </w:pPr>
    <w:rPr>
      <w:rFonts w:ascii="Arial" w:hAnsi="Arial"/>
      <w:b/>
      <w:sz w:val="28"/>
    </w:rPr>
  </w:style>
  <w:style w:type="character" w:customStyle="1" w:styleId="Sous-titreCar">
    <w:name w:val="Sous-titre Car"/>
    <w:basedOn w:val="Policepardfaut"/>
    <w:link w:val="Sous-titre"/>
    <w:rsid w:val="004759A5"/>
    <w:rPr>
      <w:rFonts w:ascii="Arial" w:eastAsia="Times New Roman" w:hAnsi="Arial" w:cs="Times New Roman"/>
      <w:b/>
      <w:snapToGrid w:val="0"/>
      <w:sz w:val="28"/>
      <w:szCs w:val="20"/>
      <w:lang w:val="fr-FR"/>
    </w:rPr>
  </w:style>
  <w:style w:type="paragraph" w:styleId="Corpsdetexte">
    <w:name w:val="Body Text"/>
    <w:basedOn w:val="Normal"/>
    <w:link w:val="CorpsdetexteCar"/>
    <w:rsid w:val="006A0BB1"/>
    <w:pPr>
      <w:widowControl/>
      <w:spacing w:before="0" w:after="0"/>
    </w:pPr>
    <w:rPr>
      <w:snapToGrid/>
      <w:lang w:eastAsia="en-GB"/>
    </w:rPr>
  </w:style>
  <w:style w:type="character" w:customStyle="1" w:styleId="CorpsdetexteCar">
    <w:name w:val="Corps de texte Car"/>
    <w:basedOn w:val="Policepardfaut"/>
    <w:link w:val="Corpsdetexte"/>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7E559C"/>
  </w:style>
  <w:style w:type="character" w:customStyle="1" w:styleId="eop">
    <w:name w:val="eop"/>
    <w:basedOn w:val="Policepardfaut"/>
    <w:rsid w:val="00BA29BB"/>
  </w:style>
  <w:style w:type="paragraph" w:customStyle="1" w:styleId="paragraph">
    <w:name w:val="paragraph"/>
    <w:basedOn w:val="Normal"/>
    <w:rsid w:val="00F72244"/>
    <w:pPr>
      <w:widowControl/>
      <w:spacing w:beforeAutospacing="1" w:afterAutospacing="1"/>
    </w:pPr>
    <w:rPr>
      <w:snapToGrid/>
      <w:szCs w:val="24"/>
      <w:lang w:eastAsia="fr-BE"/>
    </w:rPr>
  </w:style>
  <w:style w:type="character" w:customStyle="1" w:styleId="highlight">
    <w:name w:val="highlight"/>
    <w:basedOn w:val="Policepardfaut"/>
    <w:rsid w:val="00FE3A8C"/>
    <w:rPr>
      <w:rFonts w:cs="Times New Roman"/>
    </w:rPr>
  </w:style>
  <w:style w:type="paragraph" w:styleId="Notedefin">
    <w:name w:val="endnote text"/>
    <w:basedOn w:val="Normal"/>
    <w:link w:val="NotedefinCar"/>
    <w:uiPriority w:val="99"/>
    <w:semiHidden/>
    <w:unhideWhenUsed/>
    <w:rsid w:val="00D831C6"/>
    <w:pPr>
      <w:spacing w:before="0" w:after="0"/>
    </w:pPr>
    <w:rPr>
      <w:sz w:val="20"/>
    </w:rPr>
  </w:style>
  <w:style w:type="character" w:customStyle="1" w:styleId="NotedefinCar">
    <w:name w:val="Note de fin Car"/>
    <w:basedOn w:val="Policepardfaut"/>
    <w:link w:val="Notedefin"/>
    <w:uiPriority w:val="99"/>
    <w:semiHidden/>
    <w:rsid w:val="00D831C6"/>
    <w:rPr>
      <w:rFonts w:ascii="Times New Roman" w:eastAsia="Times New Roman" w:hAnsi="Times New Roman" w:cs="Times New Roman"/>
      <w:snapToGrid w:val="0"/>
      <w:sz w:val="20"/>
      <w:szCs w:val="20"/>
      <w:lang w:val="fr-FR"/>
    </w:rPr>
  </w:style>
  <w:style w:type="character" w:styleId="Appeldenotedefin">
    <w:name w:val="endnote reference"/>
    <w:basedOn w:val="Policepardfaut"/>
    <w:uiPriority w:val="99"/>
    <w:semiHidden/>
    <w:unhideWhenUsed/>
    <w:rsid w:val="00D831C6"/>
    <w:rPr>
      <w:vertAlign w:val="superscript"/>
    </w:rPr>
  </w:style>
  <w:style w:type="character" w:styleId="Mentionnonrsolue">
    <w:name w:val="Unresolved Mention"/>
    <w:basedOn w:val="Policepardfaut"/>
    <w:uiPriority w:val="99"/>
    <w:semiHidden/>
    <w:unhideWhenUsed/>
    <w:rsid w:val="00B3579A"/>
    <w:rPr>
      <w:color w:val="605E5C"/>
      <w:shd w:val="clear" w:color="auto" w:fill="E1DFDD"/>
    </w:rPr>
  </w:style>
  <w:style w:type="character" w:customStyle="1" w:styleId="cf01">
    <w:name w:val="cf01"/>
    <w:basedOn w:val="Policepardfaut"/>
    <w:rsid w:val="005772F4"/>
    <w:rPr>
      <w:rFonts w:ascii="Segoe UI" w:hAnsi="Segoe UI" w:cs="Segoe UI" w:hint="default"/>
      <w:sz w:val="18"/>
      <w:szCs w:val="18"/>
    </w:rPr>
  </w:style>
  <w:style w:type="character" w:customStyle="1" w:styleId="Titre2Car">
    <w:name w:val="Titre 2 Car"/>
    <w:basedOn w:val="Policepardfaut"/>
    <w:link w:val="Titre2"/>
    <w:uiPriority w:val="9"/>
    <w:semiHidden/>
    <w:rsid w:val="00DF455D"/>
    <w:rPr>
      <w:rFonts w:asciiTheme="majorHAnsi" w:eastAsiaTheme="majorEastAsia" w:hAnsiTheme="majorHAnsi" w:cstheme="majorBidi"/>
      <w:snapToGrid w:val="0"/>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ikis.ec.europa.eu/display/ExactExternalWikiFR/Annexes%23Annexes-AnnexesA(Ch.2):General" TargetMode="External"/><Relationship Id="rId4" Type="http://schemas.openxmlformats.org/officeDocument/2006/relationships/settings" Target="settings.xml"/><Relationship Id="rId9" Type="http://schemas.openxmlformats.org/officeDocument/2006/relationships/hyperlink" Target="https://wikis.ec.europa.eu/display/ExactExternalWikiFR/Annex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469F-224A-4722-895F-8C95147B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2201</Words>
  <Characters>12110</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Fernando Fernandez</cp:lastModifiedBy>
  <cp:revision>6</cp:revision>
  <cp:lastPrinted>2024-06-06T14:59:00Z</cp:lastPrinted>
  <dcterms:created xsi:type="dcterms:W3CDTF">2025-03-17T11:20:00Z</dcterms:created>
  <dcterms:modified xsi:type="dcterms:W3CDTF">2025-04-01T08:47:00Z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2023-04-03T12:18:44Z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b0fb3603-4aa0-431f-962e-5858b8f3b08a</vt:lpwstr>
  </property>
  <property fmtid="{D5CDD505-2E9C-101B-9397-08002B2CF9AE}" pid="8" name="MSIP_Label_6bd9ddd1-4d20-43f6-abfa-fc3c07406f94_ContentBits">
    <vt:lpwstr>0</vt:lpwstr>
  </property>
</Properties>
</file>