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425"/>
        <w:tblW w:w="10366" w:type="dxa"/>
        <w:tblLayout w:type="fixed"/>
        <w:tblCellMar>
          <w:left w:w="0" w:type="dxa"/>
          <w:right w:w="0" w:type="dxa"/>
        </w:tblCellMar>
        <w:tblLook w:val="04A0" w:firstRow="1" w:lastRow="0" w:firstColumn="1" w:lastColumn="0" w:noHBand="0" w:noVBand="1"/>
      </w:tblPr>
      <w:tblGrid>
        <w:gridCol w:w="1571"/>
        <w:gridCol w:w="3969"/>
        <w:gridCol w:w="4826"/>
      </w:tblGrid>
      <w:tr w:rsidR="000C120F" w:rsidRPr="00A809B9" w14:paraId="1AEA0FA0" w14:textId="77777777" w:rsidTr="00150A86">
        <w:trPr>
          <w:trHeight w:val="186"/>
        </w:trPr>
        <w:tc>
          <w:tcPr>
            <w:tcW w:w="1571" w:type="dxa"/>
            <w:tcBorders>
              <w:top w:val="single" w:sz="2" w:space="0" w:color="002776"/>
              <w:left w:val="single" w:sz="2" w:space="0" w:color="002776"/>
              <w:bottom w:val="single" w:sz="2" w:space="0" w:color="002776"/>
              <w:right w:val="single" w:sz="2" w:space="0" w:color="002776"/>
            </w:tcBorders>
            <w:shd w:val="clear" w:color="auto" w:fill="auto"/>
            <w:tcMar>
              <w:top w:w="11" w:type="dxa"/>
              <w:left w:w="11" w:type="dxa"/>
              <w:bottom w:w="0" w:type="dxa"/>
              <w:right w:w="11" w:type="dxa"/>
            </w:tcMar>
            <w:hideMark/>
          </w:tcPr>
          <w:p w14:paraId="6C904F68" w14:textId="77777777" w:rsidR="000C120F" w:rsidRPr="00A809B9" w:rsidRDefault="000C120F" w:rsidP="00150A86">
            <w:pPr>
              <w:spacing w:after="0"/>
              <w:ind w:right="-11"/>
              <w:rPr>
                <w:rFonts w:ascii="Times New Roman" w:hAnsi="Times New Roman"/>
                <w:sz w:val="24"/>
                <w:szCs w:val="24"/>
              </w:rPr>
            </w:pPr>
            <w:bookmarkStart w:id="0" w:name="_GoBack"/>
            <w:bookmarkEnd w:id="0"/>
            <w:r>
              <w:rPr>
                <w:rFonts w:ascii="Times New Roman" w:hAnsi="Times New Roman"/>
                <w:b/>
                <w:bCs/>
                <w:sz w:val="24"/>
                <w:szCs w:val="24"/>
              </w:rPr>
              <w:t xml:space="preserve">Département: </w:t>
            </w:r>
          </w:p>
        </w:tc>
        <w:tc>
          <w:tcPr>
            <w:tcW w:w="3969" w:type="dxa"/>
            <w:tcBorders>
              <w:top w:val="single" w:sz="2" w:space="0" w:color="002776"/>
              <w:left w:val="single" w:sz="2" w:space="0" w:color="002776"/>
              <w:bottom w:val="single" w:sz="2" w:space="0" w:color="002776"/>
              <w:right w:val="single" w:sz="2" w:space="0" w:color="002776"/>
            </w:tcBorders>
            <w:shd w:val="clear" w:color="auto" w:fill="auto"/>
            <w:tcMar>
              <w:top w:w="11" w:type="dxa"/>
              <w:left w:w="11" w:type="dxa"/>
              <w:bottom w:w="0" w:type="dxa"/>
              <w:right w:w="11" w:type="dxa"/>
            </w:tcMar>
            <w:hideMark/>
          </w:tcPr>
          <w:p w14:paraId="77432E62" w14:textId="03ED3BDF" w:rsidR="000C120F" w:rsidRPr="00A809B9" w:rsidRDefault="00B06B3C" w:rsidP="00150A86">
            <w:pPr>
              <w:spacing w:after="0"/>
              <w:rPr>
                <w:rFonts w:ascii="Times New Roman" w:hAnsi="Times New Roman"/>
                <w:sz w:val="24"/>
                <w:szCs w:val="24"/>
              </w:rPr>
            </w:pPr>
            <w:sdt>
              <w:sdtPr>
                <w:rPr>
                  <w:rStyle w:val="Style1"/>
                  <w:rFonts w:ascii="Times New Roman" w:hAnsi="Times New Roman"/>
                  <w:sz w:val="24"/>
                  <w:szCs w:val="24"/>
                </w:rPr>
                <w:alias w:val="Département"/>
                <w:tag w:val="Department"/>
                <w:id w:val="164833034"/>
                <w:placeholder>
                  <w:docPart w:val="1161C189070C455995FBCCB4D75BCFE0"/>
                </w:placeholder>
                <w15:color w:val="333300"/>
                <w:dropDownList>
                  <w:listItem w:displayText="Choose an item" w:value="Choose an item"/>
                  <w:listItem w:displayText="Direction" w:value="Head"/>
                  <w:listItem w:displayText="Opérations" w:value="Operations"/>
                  <w:listItem w:displayText="Soutien thématique" w:value="Thematic Support"/>
                </w:dropDownList>
              </w:sdtPr>
              <w:sdtEndPr>
                <w:rPr>
                  <w:rStyle w:val="DefaultParagraphFont"/>
                  <w:color w:val="auto"/>
                </w:rPr>
              </w:sdtEndPr>
              <w:sdtContent>
                <w:r w:rsidR="000C120F">
                  <w:rPr>
                    <w:rStyle w:val="Style1"/>
                    <w:rFonts w:ascii="Times New Roman" w:hAnsi="Times New Roman"/>
                    <w:sz w:val="24"/>
                    <w:szCs w:val="24"/>
                  </w:rPr>
                  <w:t>Opérations</w:t>
                </w:r>
              </w:sdtContent>
            </w:sdt>
          </w:p>
        </w:tc>
        <w:tc>
          <w:tcPr>
            <w:tcW w:w="4819" w:type="dxa"/>
            <w:tcBorders>
              <w:top w:val="single" w:sz="2" w:space="0" w:color="002776"/>
              <w:left w:val="single" w:sz="2" w:space="0" w:color="002776"/>
              <w:bottom w:val="single" w:sz="2" w:space="0" w:color="002776"/>
              <w:right w:val="single" w:sz="2" w:space="0" w:color="002776"/>
            </w:tcBorders>
            <w:shd w:val="clear" w:color="auto" w:fill="auto"/>
            <w:tcMar>
              <w:top w:w="11" w:type="dxa"/>
              <w:left w:w="11" w:type="dxa"/>
              <w:bottom w:w="0" w:type="dxa"/>
              <w:right w:w="11" w:type="dxa"/>
            </w:tcMar>
            <w:hideMark/>
          </w:tcPr>
          <w:p w14:paraId="67574B21" w14:textId="69CD1859" w:rsidR="000C120F" w:rsidRPr="00A809B9" w:rsidRDefault="000C120F" w:rsidP="00150A86">
            <w:pPr>
              <w:spacing w:after="0"/>
              <w:rPr>
                <w:rFonts w:ascii="Times New Roman" w:hAnsi="Times New Roman"/>
                <w:sz w:val="24"/>
                <w:szCs w:val="24"/>
              </w:rPr>
            </w:pPr>
            <w:r>
              <w:rPr>
                <w:rFonts w:ascii="Times New Roman" w:hAnsi="Times New Roman"/>
                <w:b/>
                <w:bCs/>
                <w:sz w:val="24"/>
                <w:szCs w:val="24"/>
              </w:rPr>
              <w:t xml:space="preserve">Lieu d’affectation: </w:t>
            </w:r>
            <w:r w:rsidR="00875376">
              <w:rPr>
                <w:rFonts w:ascii="Times New Roman" w:hAnsi="Times New Roman"/>
                <w:b/>
                <w:bCs/>
                <w:sz w:val="24"/>
                <w:szCs w:val="24"/>
              </w:rPr>
              <w:t xml:space="preserve">RDC / </w:t>
            </w:r>
            <w:r>
              <w:rPr>
                <w:rFonts w:ascii="Times New Roman" w:hAnsi="Times New Roman"/>
                <w:sz w:val="24"/>
                <w:szCs w:val="24"/>
              </w:rPr>
              <w:t xml:space="preserve">Kinshasa </w:t>
            </w:r>
          </w:p>
        </w:tc>
      </w:tr>
      <w:tr w:rsidR="000C120F" w:rsidRPr="00A809B9" w14:paraId="10784965" w14:textId="77777777" w:rsidTr="00150A86">
        <w:trPr>
          <w:trHeight w:val="146"/>
        </w:trPr>
        <w:tc>
          <w:tcPr>
            <w:tcW w:w="1571" w:type="dxa"/>
            <w:tcBorders>
              <w:top w:val="single" w:sz="2" w:space="0" w:color="002776"/>
              <w:left w:val="single" w:sz="2" w:space="0" w:color="002776"/>
              <w:bottom w:val="single" w:sz="2" w:space="0" w:color="002776"/>
              <w:right w:val="single" w:sz="2" w:space="0" w:color="002776"/>
            </w:tcBorders>
            <w:shd w:val="clear" w:color="auto" w:fill="auto"/>
            <w:tcMar>
              <w:top w:w="11" w:type="dxa"/>
              <w:left w:w="11" w:type="dxa"/>
              <w:bottom w:w="0" w:type="dxa"/>
              <w:right w:w="11" w:type="dxa"/>
            </w:tcMar>
            <w:hideMark/>
          </w:tcPr>
          <w:p w14:paraId="2066306A" w14:textId="77777777" w:rsidR="000C120F" w:rsidRPr="00A809B9" w:rsidRDefault="000C120F" w:rsidP="00150A86">
            <w:pPr>
              <w:spacing w:after="0"/>
              <w:rPr>
                <w:rFonts w:ascii="Times New Roman" w:hAnsi="Times New Roman"/>
                <w:sz w:val="24"/>
                <w:szCs w:val="24"/>
              </w:rPr>
            </w:pPr>
            <w:r>
              <w:rPr>
                <w:rFonts w:ascii="Times New Roman" w:hAnsi="Times New Roman"/>
                <w:b/>
                <w:bCs/>
                <w:sz w:val="24"/>
                <w:szCs w:val="24"/>
              </w:rPr>
              <w:t xml:space="preserve">Intitulé du poste: </w:t>
            </w:r>
          </w:p>
        </w:tc>
        <w:tc>
          <w:tcPr>
            <w:tcW w:w="3969" w:type="dxa"/>
            <w:tcBorders>
              <w:top w:val="single" w:sz="2" w:space="0" w:color="002776"/>
              <w:left w:val="single" w:sz="2" w:space="0" w:color="002776"/>
              <w:bottom w:val="single" w:sz="2" w:space="0" w:color="002776"/>
              <w:right w:val="single" w:sz="2" w:space="0" w:color="002776"/>
            </w:tcBorders>
            <w:shd w:val="clear" w:color="auto" w:fill="auto"/>
            <w:tcMar>
              <w:top w:w="11" w:type="dxa"/>
              <w:left w:w="11" w:type="dxa"/>
              <w:bottom w:w="0" w:type="dxa"/>
              <w:right w:w="11" w:type="dxa"/>
            </w:tcMar>
            <w:hideMark/>
          </w:tcPr>
          <w:p w14:paraId="0B5C0A55" w14:textId="77777777" w:rsidR="000C120F" w:rsidRPr="00A809B9" w:rsidRDefault="000C120F" w:rsidP="00150A86">
            <w:pPr>
              <w:spacing w:after="0"/>
              <w:rPr>
                <w:rFonts w:ascii="Times New Roman" w:hAnsi="Times New Roman"/>
                <w:sz w:val="24"/>
                <w:szCs w:val="24"/>
              </w:rPr>
            </w:pPr>
            <w:r>
              <w:rPr>
                <w:rFonts w:ascii="Times New Roman" w:hAnsi="Times New Roman"/>
                <w:sz w:val="24"/>
                <w:szCs w:val="24"/>
              </w:rPr>
              <w:t>Gestionnaire de programme (groupe I)</w:t>
            </w:r>
          </w:p>
        </w:tc>
        <w:tc>
          <w:tcPr>
            <w:tcW w:w="4819" w:type="dxa"/>
            <w:tcBorders>
              <w:top w:val="single" w:sz="2" w:space="0" w:color="002776"/>
              <w:left w:val="single" w:sz="2" w:space="0" w:color="002776"/>
              <w:bottom w:val="single" w:sz="2" w:space="0" w:color="002776"/>
              <w:right w:val="single" w:sz="2" w:space="0" w:color="002776"/>
            </w:tcBorders>
            <w:shd w:val="clear" w:color="auto" w:fill="auto"/>
            <w:tcMar>
              <w:top w:w="11" w:type="dxa"/>
              <w:left w:w="11" w:type="dxa"/>
              <w:bottom w:w="0" w:type="dxa"/>
              <w:right w:w="11" w:type="dxa"/>
            </w:tcMar>
            <w:hideMark/>
          </w:tcPr>
          <w:p w14:paraId="65051EB7" w14:textId="77777777" w:rsidR="000C120F" w:rsidRPr="00A809B9" w:rsidRDefault="000C120F" w:rsidP="00150A86">
            <w:pPr>
              <w:spacing w:after="0"/>
              <w:rPr>
                <w:rFonts w:ascii="Times New Roman" w:hAnsi="Times New Roman"/>
                <w:b/>
                <w:sz w:val="24"/>
                <w:szCs w:val="24"/>
              </w:rPr>
            </w:pPr>
            <w:r>
              <w:rPr>
                <w:rFonts w:ascii="Times New Roman" w:hAnsi="Times New Roman"/>
                <w:b/>
                <w:sz w:val="24"/>
                <w:szCs w:val="24"/>
              </w:rPr>
              <w:t xml:space="preserve"> </w:t>
            </w:r>
          </w:p>
        </w:tc>
      </w:tr>
      <w:tr w:rsidR="000C120F" w:rsidRPr="00A809B9" w14:paraId="5B4EC6AF" w14:textId="77777777" w:rsidTr="00150A86">
        <w:trPr>
          <w:trHeight w:val="129"/>
        </w:trPr>
        <w:tc>
          <w:tcPr>
            <w:tcW w:w="10366" w:type="dxa"/>
            <w:gridSpan w:val="3"/>
            <w:tcBorders>
              <w:top w:val="single" w:sz="2" w:space="0" w:color="002776"/>
              <w:bottom w:val="single" w:sz="2" w:space="0" w:color="002776"/>
            </w:tcBorders>
            <w:shd w:val="clear" w:color="auto" w:fill="auto"/>
            <w:tcMar>
              <w:top w:w="11" w:type="dxa"/>
              <w:left w:w="11" w:type="dxa"/>
              <w:bottom w:w="0" w:type="dxa"/>
              <w:right w:w="11" w:type="dxa"/>
            </w:tcMar>
            <w:hideMark/>
          </w:tcPr>
          <w:p w14:paraId="71A46548" w14:textId="77777777" w:rsidR="000C120F" w:rsidRPr="00A809B9" w:rsidRDefault="000C120F" w:rsidP="00150A86">
            <w:pPr>
              <w:spacing w:after="0"/>
              <w:rPr>
                <w:rFonts w:ascii="Times New Roman" w:hAnsi="Times New Roman"/>
                <w:b/>
                <w:bCs/>
                <w:sz w:val="24"/>
                <w:szCs w:val="24"/>
              </w:rPr>
            </w:pPr>
            <w:r>
              <w:rPr>
                <w:rFonts w:ascii="Times New Roman" w:hAnsi="Times New Roman"/>
                <w:b/>
                <w:bCs/>
                <w:sz w:val="24"/>
                <w:szCs w:val="24"/>
              </w:rPr>
              <w:t>Les rôles de supervision, de back-up et de remplacement seront déterminés par le chef/la cheffe de bureau (voir organigramme actualisé).</w:t>
            </w:r>
          </w:p>
          <w:p w14:paraId="4ACE60D5" w14:textId="77777777" w:rsidR="000C120F" w:rsidRPr="004E737B" w:rsidRDefault="000C120F" w:rsidP="00150A86">
            <w:pPr>
              <w:spacing w:after="0"/>
              <w:rPr>
                <w:rFonts w:ascii="Times New Roman" w:hAnsi="Times New Roman"/>
                <w:b/>
                <w:bCs/>
                <w:sz w:val="24"/>
                <w:szCs w:val="24"/>
                <w:lang w:val="fr-BE"/>
              </w:rPr>
            </w:pPr>
          </w:p>
          <w:p w14:paraId="6A65B7F3" w14:textId="39733D3E" w:rsidR="000C120F" w:rsidRPr="00A809B9" w:rsidRDefault="000C120F" w:rsidP="00150A86">
            <w:pPr>
              <w:pStyle w:val="ListParagraph"/>
              <w:numPr>
                <w:ilvl w:val="0"/>
                <w:numId w:val="2"/>
              </w:numPr>
              <w:spacing w:after="0"/>
              <w:rPr>
                <w:rFonts w:ascii="Times New Roman" w:hAnsi="Times New Roman"/>
                <w:color w:val="1F497D"/>
                <w:sz w:val="24"/>
                <w:szCs w:val="24"/>
              </w:rPr>
            </w:pPr>
            <w:r>
              <w:rPr>
                <w:rFonts w:ascii="Times New Roman" w:hAnsi="Times New Roman"/>
                <w:b/>
                <w:bCs/>
                <w:color w:val="1F497D"/>
                <w:sz w:val="24"/>
                <w:szCs w:val="24"/>
              </w:rPr>
              <w:t xml:space="preserve">Résumé du </w:t>
            </w:r>
            <w:r w:rsidR="001A19F4">
              <w:rPr>
                <w:rFonts w:ascii="Times New Roman" w:hAnsi="Times New Roman"/>
                <w:b/>
                <w:bCs/>
                <w:color w:val="1F497D"/>
                <w:sz w:val="24"/>
                <w:szCs w:val="24"/>
              </w:rPr>
              <w:t>poste :</w:t>
            </w:r>
          </w:p>
        </w:tc>
      </w:tr>
      <w:tr w:rsidR="000C120F" w:rsidRPr="00A809B9" w14:paraId="58EB8862" w14:textId="77777777" w:rsidTr="00150A86">
        <w:trPr>
          <w:trHeight w:val="146"/>
        </w:trPr>
        <w:tc>
          <w:tcPr>
            <w:tcW w:w="10366" w:type="dxa"/>
            <w:gridSpan w:val="3"/>
            <w:tcBorders>
              <w:top w:val="single" w:sz="2" w:space="0" w:color="002776"/>
              <w:left w:val="single" w:sz="2" w:space="0" w:color="002776"/>
              <w:bottom w:val="single" w:sz="2" w:space="0" w:color="002776"/>
              <w:right w:val="single" w:sz="2" w:space="0" w:color="002776"/>
            </w:tcBorders>
            <w:shd w:val="clear" w:color="auto" w:fill="auto"/>
            <w:tcMar>
              <w:top w:w="11" w:type="dxa"/>
              <w:left w:w="85" w:type="dxa"/>
              <w:bottom w:w="0" w:type="dxa"/>
              <w:right w:w="85" w:type="dxa"/>
            </w:tcMar>
            <w:vAlign w:val="center"/>
            <w:hideMark/>
          </w:tcPr>
          <w:p w14:paraId="78290681" w14:textId="77777777" w:rsidR="000C120F" w:rsidRPr="00A809B9" w:rsidRDefault="000C120F" w:rsidP="00150A86">
            <w:pPr>
              <w:spacing w:after="0"/>
              <w:jc w:val="both"/>
              <w:rPr>
                <w:rFonts w:ascii="Times New Roman" w:hAnsi="Times New Roman"/>
                <w:sz w:val="24"/>
                <w:szCs w:val="24"/>
              </w:rPr>
            </w:pPr>
            <w:r>
              <w:rPr>
                <w:rFonts w:ascii="Times New Roman" w:hAnsi="Times New Roman"/>
                <w:color w:val="000000"/>
                <w:sz w:val="24"/>
                <w:szCs w:val="24"/>
              </w:rPr>
              <w:t>Le/La titulaire du poste effectue toute activité permettant de garantir qu’une réponse humanitaire efficace soit donnée. Il/Elle effectue des évaluations, développe des stratégies et représente la DG ECHO au niveau technique, le cas échéant. Le/La gestionnaire de programme peut être invité(e) à gérer une antenne/un bureau et à superviser le personnel en l’absence d’un(e) assistant(e) technique (AT) ou, dans un bureau régional, être chargé(e) de tâches générales à caractère régional.</w:t>
            </w:r>
          </w:p>
        </w:tc>
      </w:tr>
      <w:tr w:rsidR="000C120F" w:rsidRPr="00A809B9" w14:paraId="5A2A822E" w14:textId="77777777" w:rsidTr="00150A86">
        <w:trPr>
          <w:trHeight w:val="332"/>
        </w:trPr>
        <w:tc>
          <w:tcPr>
            <w:tcW w:w="10366" w:type="dxa"/>
            <w:gridSpan w:val="3"/>
            <w:tcBorders>
              <w:top w:val="single" w:sz="2" w:space="0" w:color="002776"/>
              <w:left w:val="nil"/>
              <w:bottom w:val="single" w:sz="2" w:space="0" w:color="002776"/>
              <w:right w:val="nil"/>
            </w:tcBorders>
            <w:shd w:val="clear" w:color="auto" w:fill="auto"/>
            <w:tcMar>
              <w:top w:w="11" w:type="dxa"/>
              <w:left w:w="11" w:type="dxa"/>
              <w:bottom w:w="0" w:type="dxa"/>
              <w:right w:w="11" w:type="dxa"/>
            </w:tcMar>
            <w:vAlign w:val="center"/>
            <w:hideMark/>
          </w:tcPr>
          <w:p w14:paraId="5EDC0BD0" w14:textId="77777777" w:rsidR="000C120F" w:rsidRPr="004E737B" w:rsidRDefault="000C120F" w:rsidP="00150A86">
            <w:pPr>
              <w:spacing w:after="0"/>
              <w:rPr>
                <w:rFonts w:ascii="Times New Roman" w:hAnsi="Times New Roman"/>
                <w:b/>
                <w:bCs/>
                <w:color w:val="1F497D"/>
                <w:sz w:val="24"/>
                <w:szCs w:val="24"/>
                <w:lang w:val="fr-BE"/>
              </w:rPr>
            </w:pPr>
          </w:p>
          <w:p w14:paraId="3ABE2033" w14:textId="5D78F9BF" w:rsidR="000C120F" w:rsidRPr="00A809B9" w:rsidRDefault="000C120F" w:rsidP="00150A86">
            <w:pPr>
              <w:pStyle w:val="ListParagraph"/>
              <w:numPr>
                <w:ilvl w:val="0"/>
                <w:numId w:val="2"/>
              </w:numPr>
              <w:spacing w:after="0"/>
              <w:rPr>
                <w:rFonts w:ascii="Times New Roman" w:hAnsi="Times New Roman"/>
                <w:b/>
                <w:bCs/>
                <w:color w:val="1F497D"/>
                <w:sz w:val="24"/>
                <w:szCs w:val="24"/>
              </w:rPr>
            </w:pPr>
            <w:r>
              <w:rPr>
                <w:rFonts w:ascii="Times New Roman" w:hAnsi="Times New Roman"/>
                <w:b/>
                <w:bCs/>
                <w:color w:val="1F497D"/>
                <w:sz w:val="24"/>
                <w:szCs w:val="24"/>
              </w:rPr>
              <w:t xml:space="preserve">Responsabilités et </w:t>
            </w:r>
            <w:r w:rsidR="001A19F4">
              <w:rPr>
                <w:rFonts w:ascii="Times New Roman" w:hAnsi="Times New Roman"/>
                <w:b/>
                <w:bCs/>
                <w:color w:val="1F497D"/>
                <w:sz w:val="24"/>
                <w:szCs w:val="24"/>
              </w:rPr>
              <w:t>tâches :</w:t>
            </w:r>
          </w:p>
          <w:p w14:paraId="2AE6251D" w14:textId="77777777" w:rsidR="000C120F" w:rsidRPr="00A809B9" w:rsidRDefault="000C120F" w:rsidP="00150A86">
            <w:pPr>
              <w:spacing w:after="0"/>
              <w:rPr>
                <w:rFonts w:ascii="Times New Roman" w:hAnsi="Times New Roman"/>
                <w:sz w:val="24"/>
                <w:szCs w:val="24"/>
              </w:rPr>
            </w:pPr>
            <w:r>
              <w:rPr>
                <w:rFonts w:ascii="Times New Roman" w:hAnsi="Times New Roman"/>
                <w:sz w:val="24"/>
                <w:szCs w:val="24"/>
              </w:rPr>
              <w:t>Dans le cadre de l’autorité déléguée, le/la gestionnaire de programme (groupe I):</w:t>
            </w:r>
          </w:p>
        </w:tc>
      </w:tr>
      <w:tr w:rsidR="000C120F" w:rsidRPr="00A809B9" w14:paraId="40BB9473" w14:textId="77777777" w:rsidTr="00150A86">
        <w:trPr>
          <w:trHeight w:val="664"/>
        </w:trPr>
        <w:tc>
          <w:tcPr>
            <w:tcW w:w="10366" w:type="dxa"/>
            <w:gridSpan w:val="3"/>
            <w:tcBorders>
              <w:top w:val="single" w:sz="2" w:space="0" w:color="002776"/>
              <w:left w:val="single" w:sz="2" w:space="0" w:color="002776"/>
              <w:bottom w:val="single" w:sz="2" w:space="0" w:color="002776"/>
              <w:right w:val="single" w:sz="2" w:space="0" w:color="002776"/>
            </w:tcBorders>
            <w:shd w:val="clear" w:color="auto" w:fill="auto"/>
            <w:tcMar>
              <w:top w:w="11" w:type="dxa"/>
              <w:left w:w="85" w:type="dxa"/>
              <w:bottom w:w="0" w:type="dxa"/>
              <w:right w:w="85" w:type="dxa"/>
            </w:tcMar>
            <w:vAlign w:val="center"/>
            <w:hideMark/>
          </w:tcPr>
          <w:p w14:paraId="2BD104D7" w14:textId="77777777" w:rsidR="000C120F" w:rsidRPr="00A809B9" w:rsidRDefault="000C120F" w:rsidP="00150A86">
            <w:pPr>
              <w:spacing w:after="0"/>
              <w:rPr>
                <w:rFonts w:ascii="Times New Roman" w:hAnsi="Times New Roman"/>
                <w:sz w:val="24"/>
                <w:szCs w:val="24"/>
              </w:rPr>
            </w:pPr>
            <w:r>
              <w:rPr>
                <w:rFonts w:ascii="Times New Roman" w:hAnsi="Times New Roman"/>
                <w:b/>
                <w:bCs/>
                <w:sz w:val="24"/>
                <w:szCs w:val="24"/>
              </w:rPr>
              <w:t>Activités liées aux programmes</w:t>
            </w:r>
          </w:p>
          <w:p w14:paraId="0CB375B0" w14:textId="65E38024"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contribue</w:t>
            </w:r>
            <w:proofErr w:type="gramEnd"/>
            <w:r>
              <w:rPr>
                <w:rFonts w:ascii="Times New Roman" w:hAnsi="Times New Roman"/>
                <w:sz w:val="24"/>
                <w:szCs w:val="24"/>
              </w:rPr>
              <w:t xml:space="preserve"> à la conception de la stratégie globale, des politiques et des groupes de travail thématiques de la DG ECHO</w:t>
            </w:r>
            <w:r w:rsidR="00C309A7">
              <w:rPr>
                <w:rFonts w:ascii="Times New Roman" w:hAnsi="Times New Roman"/>
                <w:sz w:val="24"/>
                <w:szCs w:val="24"/>
              </w:rPr>
              <w:t> </w:t>
            </w:r>
            <w:r>
              <w:rPr>
                <w:rFonts w:ascii="Times New Roman" w:hAnsi="Times New Roman"/>
                <w:sz w:val="24"/>
                <w:szCs w:val="24"/>
              </w:rPr>
              <w:t>;</w:t>
            </w:r>
          </w:p>
          <w:p w14:paraId="5BB6A2A6" w14:textId="715A5EDC"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apprécie</w:t>
            </w:r>
            <w:proofErr w:type="gramEnd"/>
            <w:r>
              <w:rPr>
                <w:rFonts w:ascii="Times New Roman" w:hAnsi="Times New Roman"/>
                <w:sz w:val="24"/>
                <w:szCs w:val="24"/>
              </w:rPr>
              <w:t xml:space="preserve"> et évalue les demandes de financement des partenaires et assure un suivi des projets à la lumière de la stratégie d’intervention adoptée et conseille, le cas échéant</w:t>
            </w:r>
            <w:r w:rsidR="00C309A7">
              <w:rPr>
                <w:rFonts w:ascii="Times New Roman" w:hAnsi="Times New Roman"/>
                <w:sz w:val="24"/>
                <w:szCs w:val="24"/>
              </w:rPr>
              <w:t> </w:t>
            </w:r>
            <w:r>
              <w:rPr>
                <w:rFonts w:ascii="Times New Roman" w:hAnsi="Times New Roman"/>
                <w:sz w:val="24"/>
                <w:szCs w:val="24"/>
              </w:rPr>
              <w:t>;</w:t>
            </w:r>
          </w:p>
          <w:p w14:paraId="088A9F9D" w14:textId="4664820F"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prépare</w:t>
            </w:r>
            <w:proofErr w:type="gramEnd"/>
            <w:r>
              <w:rPr>
                <w:rFonts w:ascii="Times New Roman" w:hAnsi="Times New Roman"/>
                <w:sz w:val="24"/>
                <w:szCs w:val="24"/>
              </w:rPr>
              <w:t xml:space="preserve"> les fiches-</w:t>
            </w:r>
            <w:proofErr w:type="spellStart"/>
            <w:r>
              <w:rPr>
                <w:rFonts w:ascii="Times New Roman" w:hAnsi="Times New Roman"/>
                <w:sz w:val="24"/>
                <w:szCs w:val="24"/>
              </w:rPr>
              <w:t>ops</w:t>
            </w:r>
            <w:proofErr w:type="spellEnd"/>
            <w:r>
              <w:rPr>
                <w:rFonts w:ascii="Times New Roman" w:hAnsi="Times New Roman"/>
                <w:sz w:val="24"/>
                <w:szCs w:val="24"/>
              </w:rPr>
              <w:t xml:space="preserve"> (documents électroniques complétés par le personnel de la DG ECHO pour l’évaluation et le suivi des projets), le cas échéant, et les soumet au chef/à la cheffe de bureau/à l’AT</w:t>
            </w:r>
            <w:r w:rsidR="00C309A7">
              <w:rPr>
                <w:rFonts w:ascii="Times New Roman" w:hAnsi="Times New Roman"/>
                <w:sz w:val="24"/>
                <w:szCs w:val="24"/>
              </w:rPr>
              <w:t> </w:t>
            </w:r>
            <w:r>
              <w:rPr>
                <w:rFonts w:ascii="Times New Roman" w:hAnsi="Times New Roman"/>
                <w:sz w:val="24"/>
                <w:szCs w:val="24"/>
              </w:rPr>
              <w:t>;</w:t>
            </w:r>
          </w:p>
          <w:p w14:paraId="4919ED53" w14:textId="59D151D1"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revoit</w:t>
            </w:r>
            <w:proofErr w:type="gramEnd"/>
            <w:r>
              <w:rPr>
                <w:rFonts w:ascii="Times New Roman" w:hAnsi="Times New Roman"/>
                <w:sz w:val="24"/>
                <w:szCs w:val="24"/>
              </w:rPr>
              <w:t xml:space="preserve"> la conformité de la stratégie en coopération avec les expert(e)s en élaboration des politiques du bureau régional/du siège</w:t>
            </w:r>
            <w:r w:rsidR="00C309A7">
              <w:rPr>
                <w:rFonts w:ascii="Times New Roman" w:hAnsi="Times New Roman"/>
                <w:sz w:val="24"/>
                <w:szCs w:val="24"/>
              </w:rPr>
              <w:t> </w:t>
            </w:r>
            <w:r>
              <w:rPr>
                <w:rFonts w:ascii="Times New Roman" w:hAnsi="Times New Roman"/>
                <w:sz w:val="24"/>
                <w:szCs w:val="24"/>
              </w:rPr>
              <w:t>;</w:t>
            </w:r>
          </w:p>
          <w:p w14:paraId="02B27833" w14:textId="797853F8"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assure</w:t>
            </w:r>
            <w:proofErr w:type="gramEnd"/>
            <w:r>
              <w:rPr>
                <w:rFonts w:ascii="Times New Roman" w:hAnsi="Times New Roman"/>
                <w:sz w:val="24"/>
                <w:szCs w:val="24"/>
              </w:rPr>
              <w:t xml:space="preserve"> la liaison avec les partenaires sur la finalisation et le réexamen des propositions, après approbation de l’analyse par le siège de la DG ECHO</w:t>
            </w:r>
            <w:r w:rsidR="00C309A7">
              <w:rPr>
                <w:rFonts w:ascii="Times New Roman" w:hAnsi="Times New Roman"/>
                <w:sz w:val="24"/>
                <w:szCs w:val="24"/>
              </w:rPr>
              <w:t> </w:t>
            </w:r>
            <w:r>
              <w:rPr>
                <w:rFonts w:ascii="Times New Roman" w:hAnsi="Times New Roman"/>
                <w:sz w:val="24"/>
                <w:szCs w:val="24"/>
              </w:rPr>
              <w:t>;</w:t>
            </w:r>
          </w:p>
          <w:p w14:paraId="13B9F759" w14:textId="6D98B724"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évalue</w:t>
            </w:r>
            <w:proofErr w:type="gramEnd"/>
            <w:r>
              <w:rPr>
                <w:rFonts w:ascii="Times New Roman" w:hAnsi="Times New Roman"/>
                <w:sz w:val="24"/>
                <w:szCs w:val="24"/>
              </w:rPr>
              <w:t xml:space="preserve"> les demandes de modification des contrats émanant des partenaires et conseille la DG ECHO au besoin</w:t>
            </w:r>
            <w:r w:rsidR="00C309A7">
              <w:rPr>
                <w:rFonts w:ascii="Times New Roman" w:hAnsi="Times New Roman"/>
                <w:sz w:val="24"/>
                <w:szCs w:val="24"/>
              </w:rPr>
              <w:t> </w:t>
            </w:r>
            <w:r>
              <w:rPr>
                <w:rFonts w:ascii="Times New Roman" w:hAnsi="Times New Roman"/>
                <w:sz w:val="24"/>
                <w:szCs w:val="24"/>
              </w:rPr>
              <w:t>;</w:t>
            </w:r>
          </w:p>
          <w:p w14:paraId="6052DB5D" w14:textId="569EBC11"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analyse</w:t>
            </w:r>
            <w:proofErr w:type="gramEnd"/>
            <w:r>
              <w:rPr>
                <w:rFonts w:ascii="Times New Roman" w:hAnsi="Times New Roman"/>
                <w:sz w:val="24"/>
                <w:szCs w:val="24"/>
              </w:rPr>
              <w:t xml:space="preserve"> les rapports provisoires et finaux élaborés par les partenaires et conseille la DG ECHO au besoin</w:t>
            </w:r>
            <w:r w:rsidR="00C309A7">
              <w:rPr>
                <w:rFonts w:ascii="Times New Roman" w:hAnsi="Times New Roman"/>
                <w:sz w:val="24"/>
                <w:szCs w:val="24"/>
              </w:rPr>
              <w:t> </w:t>
            </w:r>
            <w:r>
              <w:rPr>
                <w:rFonts w:ascii="Times New Roman" w:hAnsi="Times New Roman"/>
                <w:sz w:val="24"/>
                <w:szCs w:val="24"/>
              </w:rPr>
              <w:t>;</w:t>
            </w:r>
          </w:p>
          <w:p w14:paraId="65B65AF2" w14:textId="6908A82A"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analyse</w:t>
            </w:r>
            <w:proofErr w:type="gramEnd"/>
            <w:r>
              <w:rPr>
                <w:rFonts w:ascii="Times New Roman" w:hAnsi="Times New Roman"/>
                <w:sz w:val="24"/>
                <w:szCs w:val="24"/>
              </w:rPr>
              <w:t xml:space="preserve"> d’un œil critique et commente les rapports des partenaires et les opérations sur le terrain</w:t>
            </w:r>
            <w:r w:rsidR="00C309A7">
              <w:rPr>
                <w:rFonts w:ascii="Times New Roman" w:hAnsi="Times New Roman"/>
                <w:sz w:val="24"/>
                <w:szCs w:val="24"/>
              </w:rPr>
              <w:t> </w:t>
            </w:r>
            <w:r>
              <w:rPr>
                <w:rFonts w:ascii="Times New Roman" w:hAnsi="Times New Roman"/>
                <w:sz w:val="24"/>
                <w:szCs w:val="24"/>
              </w:rPr>
              <w:t>;</w:t>
            </w:r>
          </w:p>
          <w:p w14:paraId="1FCBDFCA" w14:textId="5C7C3062"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apporte</w:t>
            </w:r>
            <w:proofErr w:type="gramEnd"/>
            <w:r>
              <w:rPr>
                <w:rFonts w:ascii="Times New Roman" w:hAnsi="Times New Roman"/>
                <w:sz w:val="24"/>
                <w:szCs w:val="24"/>
              </w:rPr>
              <w:t xml:space="preserve"> son aide à l'organisation des réunions, y participe et fait des rapports sur celles-ci s’il y a lieu</w:t>
            </w:r>
            <w:r w:rsidR="00C309A7">
              <w:rPr>
                <w:rFonts w:ascii="Times New Roman" w:hAnsi="Times New Roman"/>
                <w:sz w:val="24"/>
                <w:szCs w:val="24"/>
              </w:rPr>
              <w:t> </w:t>
            </w:r>
            <w:r>
              <w:rPr>
                <w:rFonts w:ascii="Times New Roman" w:hAnsi="Times New Roman"/>
                <w:sz w:val="24"/>
                <w:szCs w:val="24"/>
              </w:rPr>
              <w:t>;</w:t>
            </w:r>
          </w:p>
          <w:p w14:paraId="6B55151B" w14:textId="6ECE92D7"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lastRenderedPageBreak/>
              <w:t>suit</w:t>
            </w:r>
            <w:proofErr w:type="gramEnd"/>
            <w:r>
              <w:rPr>
                <w:rFonts w:ascii="Times New Roman" w:hAnsi="Times New Roman"/>
                <w:sz w:val="24"/>
                <w:szCs w:val="24"/>
              </w:rPr>
              <w:t>, en faisant preuve d’initiative, les événements locaux ou régionaux qui peuvent avoir une incidence sur la situation humanitaire dans le pays/la région; rédige des rapports sur la situation humanitaire, y compris les événements politiques, économiques et de sécurité pertinents pour l’analyse de la situation humanitaire dans le pays/la région</w:t>
            </w:r>
            <w:r w:rsidR="00C309A7">
              <w:rPr>
                <w:rFonts w:ascii="Times New Roman" w:hAnsi="Times New Roman"/>
                <w:sz w:val="24"/>
                <w:szCs w:val="24"/>
              </w:rPr>
              <w:t> </w:t>
            </w:r>
            <w:r>
              <w:rPr>
                <w:rFonts w:ascii="Times New Roman" w:hAnsi="Times New Roman"/>
                <w:sz w:val="24"/>
                <w:szCs w:val="24"/>
              </w:rPr>
              <w:t>;</w:t>
            </w:r>
          </w:p>
          <w:p w14:paraId="3A17AD03" w14:textId="7F2A44F4" w:rsidR="000C120F" w:rsidRPr="00A809B9" w:rsidRDefault="000C120F" w:rsidP="00150A86">
            <w:pPr>
              <w:pStyle w:val="ListParagraph"/>
              <w:numPr>
                <w:ilvl w:val="0"/>
                <w:numId w:val="3"/>
              </w:numPr>
              <w:spacing w:after="0"/>
              <w:rPr>
                <w:rFonts w:ascii="Times New Roman" w:hAnsi="Times New Roman"/>
                <w:sz w:val="24"/>
                <w:szCs w:val="24"/>
              </w:rPr>
            </w:pPr>
            <w:proofErr w:type="gramStart"/>
            <w:r>
              <w:rPr>
                <w:rFonts w:ascii="Times New Roman" w:hAnsi="Times New Roman"/>
                <w:sz w:val="24"/>
                <w:szCs w:val="24"/>
              </w:rPr>
              <w:t>assiste</w:t>
            </w:r>
            <w:proofErr w:type="gramEnd"/>
            <w:r>
              <w:rPr>
                <w:rFonts w:ascii="Times New Roman" w:hAnsi="Times New Roman"/>
                <w:sz w:val="24"/>
                <w:szCs w:val="24"/>
              </w:rPr>
              <w:t xml:space="preserve"> le chef/la cheffe de bureau/l’AT en cas d’intervention d’urgence</w:t>
            </w:r>
            <w:r w:rsidR="00C309A7">
              <w:rPr>
                <w:rFonts w:ascii="Times New Roman" w:hAnsi="Times New Roman"/>
                <w:sz w:val="24"/>
                <w:szCs w:val="24"/>
              </w:rPr>
              <w:t> </w:t>
            </w:r>
            <w:r>
              <w:rPr>
                <w:rFonts w:ascii="Times New Roman" w:hAnsi="Times New Roman"/>
                <w:sz w:val="24"/>
                <w:szCs w:val="24"/>
              </w:rPr>
              <w:t>;</w:t>
            </w:r>
          </w:p>
          <w:p w14:paraId="39551DD6" w14:textId="183A41A4" w:rsidR="000C120F" w:rsidRPr="00A809B9" w:rsidRDefault="000C120F" w:rsidP="00150A86">
            <w:pPr>
              <w:pStyle w:val="ListParagraph"/>
              <w:numPr>
                <w:ilvl w:val="0"/>
                <w:numId w:val="3"/>
              </w:numPr>
              <w:spacing w:after="0"/>
              <w:rPr>
                <w:rFonts w:ascii="Times New Roman" w:hAnsi="Times New Roman"/>
                <w:sz w:val="24"/>
                <w:szCs w:val="24"/>
              </w:rPr>
            </w:pPr>
            <w:proofErr w:type="gramStart"/>
            <w:r>
              <w:rPr>
                <w:rFonts w:ascii="Times New Roman" w:hAnsi="Times New Roman"/>
                <w:sz w:val="24"/>
                <w:szCs w:val="24"/>
              </w:rPr>
              <w:t>fournit</w:t>
            </w:r>
            <w:proofErr w:type="gramEnd"/>
            <w:r>
              <w:rPr>
                <w:rFonts w:ascii="Times New Roman" w:hAnsi="Times New Roman"/>
                <w:sz w:val="24"/>
                <w:szCs w:val="24"/>
              </w:rPr>
              <w:t xml:space="preserve"> un soutien technique et un support d’urgence en cas de besoin</w:t>
            </w:r>
            <w:r w:rsidR="00C309A7">
              <w:rPr>
                <w:rFonts w:ascii="Times New Roman" w:hAnsi="Times New Roman"/>
                <w:sz w:val="24"/>
                <w:szCs w:val="24"/>
              </w:rPr>
              <w:t>.</w:t>
            </w:r>
          </w:p>
          <w:p w14:paraId="11667B1A" w14:textId="77777777" w:rsidR="000C120F" w:rsidRPr="004E737B" w:rsidRDefault="000C120F" w:rsidP="00150A86">
            <w:pPr>
              <w:rPr>
                <w:rFonts w:ascii="Times New Roman" w:hAnsi="Times New Roman"/>
                <w:b/>
                <w:bCs/>
                <w:sz w:val="24"/>
                <w:szCs w:val="24"/>
                <w:lang w:val="fr-BE"/>
              </w:rPr>
            </w:pPr>
          </w:p>
          <w:p w14:paraId="238D5E8D" w14:textId="77777777" w:rsidR="000C120F" w:rsidRPr="00A809B9" w:rsidRDefault="000C120F" w:rsidP="00150A86">
            <w:pPr>
              <w:spacing w:after="0"/>
              <w:rPr>
                <w:rFonts w:ascii="Times New Roman" w:hAnsi="Times New Roman"/>
                <w:b/>
                <w:bCs/>
                <w:sz w:val="24"/>
                <w:szCs w:val="24"/>
              </w:rPr>
            </w:pPr>
            <w:r>
              <w:rPr>
                <w:rFonts w:ascii="Times New Roman" w:hAnsi="Times New Roman"/>
                <w:b/>
                <w:bCs/>
                <w:sz w:val="24"/>
                <w:szCs w:val="24"/>
              </w:rPr>
              <w:t>Tâches spécifiques du / de la gestionnaire du programme</w:t>
            </w:r>
          </w:p>
          <w:p w14:paraId="0171135B" w14:textId="77777777"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évalue</w:t>
            </w:r>
            <w:proofErr w:type="gramEnd"/>
            <w:r>
              <w:rPr>
                <w:rFonts w:ascii="Times New Roman" w:hAnsi="Times New Roman"/>
                <w:sz w:val="24"/>
                <w:szCs w:val="24"/>
              </w:rPr>
              <w:t xml:space="preserve"> la conformité des propositions reçues en coopération avec les expert(e)s en élaboration des politiques du bureau régional/du siège;</w:t>
            </w:r>
          </w:p>
          <w:p w14:paraId="6A002C26" w14:textId="77777777"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effectue</w:t>
            </w:r>
            <w:proofErr w:type="gramEnd"/>
            <w:r>
              <w:rPr>
                <w:rFonts w:ascii="Times New Roman" w:hAnsi="Times New Roman"/>
                <w:sz w:val="24"/>
                <w:szCs w:val="24"/>
              </w:rPr>
              <w:t xml:space="preserve"> des visites de terrain et des consultations pour suivre la réalisation des opérations financées par la DG ECHO, telles que spécifiées dans le programme de travail fourni par le siège de la DG ECHO, à la lumière des obligations contractuelles des partenaires, y compris dans le domaine de l’information et de la communication et de la situation sur le terrain, et en liaison avec le/la responsable régional(e) de l’information (RIO), et en tient la DG ECHO informée, si nécessaire;</w:t>
            </w:r>
          </w:p>
          <w:p w14:paraId="23AAA073" w14:textId="77777777"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aide</w:t>
            </w:r>
            <w:proofErr w:type="gramEnd"/>
            <w:r>
              <w:rPr>
                <w:rFonts w:ascii="Times New Roman" w:hAnsi="Times New Roman"/>
                <w:sz w:val="24"/>
                <w:szCs w:val="24"/>
              </w:rPr>
              <w:t xml:space="preserve"> à améliorer la visibilité et la communication de l’ensemble de l’aide de la DG ECHO;</w:t>
            </w:r>
          </w:p>
          <w:p w14:paraId="63DA1745" w14:textId="77777777" w:rsidR="000C120F" w:rsidRPr="00A809B9" w:rsidRDefault="000C120F" w:rsidP="00150A86">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travaille en collaboration étroite avec la Délégation pour garantir que les activités financées par la DG ECHO sont, dans la mesure du possible, cohérentes et coordonnées avec d’autres programmes de la Commission;</w:t>
            </w:r>
          </w:p>
        </w:tc>
      </w:tr>
      <w:tr w:rsidR="000C120F" w:rsidRPr="00A809B9" w14:paraId="3F761931" w14:textId="77777777" w:rsidTr="00150A86">
        <w:trPr>
          <w:trHeight w:val="531"/>
        </w:trPr>
        <w:tc>
          <w:tcPr>
            <w:tcW w:w="10366" w:type="dxa"/>
            <w:gridSpan w:val="3"/>
            <w:tcBorders>
              <w:top w:val="single" w:sz="2" w:space="0" w:color="002776"/>
              <w:left w:val="single" w:sz="2" w:space="0" w:color="002776"/>
              <w:bottom w:val="single" w:sz="2" w:space="0" w:color="002776"/>
              <w:right w:val="single" w:sz="2" w:space="0" w:color="002776"/>
            </w:tcBorders>
            <w:shd w:val="clear" w:color="auto" w:fill="auto"/>
            <w:tcMar>
              <w:top w:w="11" w:type="dxa"/>
              <w:left w:w="85" w:type="dxa"/>
              <w:bottom w:w="0" w:type="dxa"/>
              <w:right w:w="85" w:type="dxa"/>
            </w:tcMar>
            <w:vAlign w:val="center"/>
            <w:hideMark/>
          </w:tcPr>
          <w:p w14:paraId="773AC635" w14:textId="77777777" w:rsidR="000C120F" w:rsidRPr="00A809B9" w:rsidRDefault="000C120F" w:rsidP="00150A86">
            <w:pPr>
              <w:spacing w:after="0"/>
              <w:jc w:val="both"/>
              <w:rPr>
                <w:rFonts w:ascii="Times New Roman" w:hAnsi="Times New Roman"/>
                <w:sz w:val="24"/>
                <w:szCs w:val="24"/>
              </w:rPr>
            </w:pPr>
            <w:r>
              <w:rPr>
                <w:rFonts w:ascii="Times New Roman" w:hAnsi="Times New Roman"/>
                <w:b/>
                <w:bCs/>
                <w:sz w:val="24"/>
                <w:szCs w:val="24"/>
              </w:rPr>
              <w:lastRenderedPageBreak/>
              <w:t>Collaboration avec les partenaires</w:t>
            </w:r>
          </w:p>
          <w:p w14:paraId="24D2D591" w14:textId="77777777"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conseille</w:t>
            </w:r>
            <w:proofErr w:type="gramEnd"/>
            <w:r>
              <w:rPr>
                <w:rFonts w:ascii="Times New Roman" w:hAnsi="Times New Roman"/>
                <w:sz w:val="24"/>
                <w:szCs w:val="24"/>
              </w:rPr>
              <w:t xml:space="preserve"> sur la capacité opérationnelle des partenaires chargés de la mise en œuvre;</w:t>
            </w:r>
          </w:p>
          <w:p w14:paraId="4757EE52" w14:textId="77777777" w:rsidR="000C120F" w:rsidRPr="00A809B9" w:rsidRDefault="000C120F" w:rsidP="00150A86">
            <w:pPr>
              <w:pStyle w:val="ListParagraph"/>
              <w:numPr>
                <w:ilvl w:val="0"/>
                <w:numId w:val="3"/>
              </w:numPr>
              <w:spacing w:after="0"/>
              <w:jc w:val="both"/>
              <w:rPr>
                <w:rFonts w:ascii="Times New Roman" w:hAnsi="Times New Roman"/>
                <w:sz w:val="24"/>
                <w:szCs w:val="24"/>
              </w:rPr>
            </w:pPr>
            <w:proofErr w:type="spellStart"/>
            <w:proofErr w:type="gramStart"/>
            <w:r>
              <w:rPr>
                <w:rFonts w:ascii="Times New Roman" w:hAnsi="Times New Roman"/>
                <w:sz w:val="24"/>
                <w:szCs w:val="24"/>
              </w:rPr>
              <w:t>maintient</w:t>
            </w:r>
            <w:proofErr w:type="spellEnd"/>
            <w:proofErr w:type="gramEnd"/>
            <w:r>
              <w:rPr>
                <w:rFonts w:ascii="Times New Roman" w:hAnsi="Times New Roman"/>
                <w:sz w:val="24"/>
                <w:szCs w:val="24"/>
              </w:rPr>
              <w:t xml:space="preserve"> des contacts avec les partenaires de la DG ECHO, informant les interlocuteurs/interlocutrices approprié(e)s de tout problème important se présentant;</w:t>
            </w:r>
          </w:p>
          <w:p w14:paraId="135EA70B" w14:textId="77777777"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assure</w:t>
            </w:r>
            <w:proofErr w:type="gramEnd"/>
            <w:r>
              <w:rPr>
                <w:rFonts w:ascii="Times New Roman" w:hAnsi="Times New Roman"/>
                <w:sz w:val="24"/>
                <w:szCs w:val="24"/>
              </w:rPr>
              <w:t xml:space="preserve"> le suivi de la visibilité de la DG ECHO et veille à la communication proactive de la part des partenaires dans les contrats qui régissent les interventions, conformément aux lignes directrices;</w:t>
            </w:r>
          </w:p>
          <w:p w14:paraId="313B1003" w14:textId="77777777"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assure</w:t>
            </w:r>
            <w:proofErr w:type="gramEnd"/>
            <w:r>
              <w:rPr>
                <w:rFonts w:ascii="Times New Roman" w:hAnsi="Times New Roman"/>
                <w:sz w:val="24"/>
                <w:szCs w:val="24"/>
              </w:rPr>
              <w:t xml:space="preserve"> la communication avec les partenaires de la DG ECHO, y compris l’établissement et le maintien d’une base de données des organisations concernées et du personnel; </w:t>
            </w:r>
          </w:p>
          <w:p w14:paraId="41E213B7" w14:textId="77777777"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gère</w:t>
            </w:r>
            <w:proofErr w:type="gramEnd"/>
            <w:r>
              <w:rPr>
                <w:rFonts w:ascii="Times New Roman" w:hAnsi="Times New Roman"/>
                <w:sz w:val="24"/>
                <w:szCs w:val="24"/>
              </w:rPr>
              <w:t>/supervise la base de données concernant les contrats/les subventions;</w:t>
            </w:r>
          </w:p>
          <w:p w14:paraId="191B180B" w14:textId="77777777" w:rsidR="000C120F" w:rsidRPr="00A809B9" w:rsidRDefault="000C120F" w:rsidP="00150A86">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évalue la planification à long terme des partenaires, en particulier en ce qui concerne leur stratégie de sortie ou de passation de relais et, le cas échéant, évalue les dispositions pour que leurs programmes soient intégrés et/ou repris par des structures locales ou des organisations, avec le soutien de la DG Partenariats Internationaux (INTPA), du Service européen pour l’action extérieure (SEAE) ou d’autres donateurs en matière de développement;</w:t>
            </w:r>
          </w:p>
        </w:tc>
      </w:tr>
      <w:tr w:rsidR="000C120F" w:rsidRPr="00A809B9" w14:paraId="51C35CF8" w14:textId="77777777" w:rsidTr="00150A86">
        <w:trPr>
          <w:trHeight w:val="531"/>
        </w:trPr>
        <w:tc>
          <w:tcPr>
            <w:tcW w:w="10366" w:type="dxa"/>
            <w:gridSpan w:val="3"/>
            <w:tcBorders>
              <w:top w:val="single" w:sz="2" w:space="0" w:color="002776"/>
              <w:left w:val="single" w:sz="2" w:space="0" w:color="002776"/>
              <w:bottom w:val="single" w:sz="2" w:space="0" w:color="002776"/>
              <w:right w:val="single" w:sz="2" w:space="0" w:color="002776"/>
            </w:tcBorders>
            <w:shd w:val="clear" w:color="auto" w:fill="auto"/>
            <w:tcMar>
              <w:top w:w="11" w:type="dxa"/>
              <w:left w:w="85" w:type="dxa"/>
              <w:bottom w:w="0" w:type="dxa"/>
              <w:right w:w="85" w:type="dxa"/>
            </w:tcMar>
            <w:vAlign w:val="center"/>
            <w:hideMark/>
          </w:tcPr>
          <w:p w14:paraId="30B1334F" w14:textId="77777777" w:rsidR="000C120F" w:rsidRPr="00A809B9" w:rsidRDefault="000C120F" w:rsidP="00150A86">
            <w:pPr>
              <w:spacing w:after="0"/>
              <w:rPr>
                <w:rFonts w:ascii="Times New Roman" w:hAnsi="Times New Roman"/>
                <w:sz w:val="24"/>
                <w:szCs w:val="24"/>
              </w:rPr>
            </w:pPr>
            <w:r>
              <w:rPr>
                <w:rFonts w:ascii="Times New Roman" w:hAnsi="Times New Roman"/>
                <w:b/>
                <w:bCs/>
                <w:sz w:val="24"/>
                <w:szCs w:val="24"/>
              </w:rPr>
              <w:lastRenderedPageBreak/>
              <w:t>Coordination</w:t>
            </w:r>
          </w:p>
          <w:p w14:paraId="190A349E" w14:textId="77777777"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conduit</w:t>
            </w:r>
            <w:proofErr w:type="gramEnd"/>
            <w:r>
              <w:rPr>
                <w:rFonts w:ascii="Times New Roman" w:hAnsi="Times New Roman"/>
                <w:sz w:val="24"/>
                <w:szCs w:val="24"/>
              </w:rPr>
              <w:t xml:space="preserve"> des visites de terrain, avec d’autres personnels de l’UE, sur demande et de manière appropriée;</w:t>
            </w:r>
          </w:p>
          <w:p w14:paraId="37915FD9" w14:textId="77777777" w:rsidR="000C120F" w:rsidRPr="00A809B9" w:rsidRDefault="000C120F" w:rsidP="00150A86">
            <w:pPr>
              <w:pStyle w:val="ListParagraph"/>
              <w:numPr>
                <w:ilvl w:val="0"/>
                <w:numId w:val="3"/>
              </w:numPr>
              <w:spacing w:after="0"/>
              <w:jc w:val="both"/>
              <w:rPr>
                <w:rFonts w:ascii="Times New Roman" w:hAnsi="Times New Roman"/>
                <w:sz w:val="24"/>
                <w:szCs w:val="24"/>
              </w:rPr>
            </w:pPr>
            <w:proofErr w:type="gramStart"/>
            <w:r>
              <w:rPr>
                <w:rFonts w:ascii="Times New Roman" w:hAnsi="Times New Roman"/>
                <w:sz w:val="24"/>
                <w:szCs w:val="24"/>
              </w:rPr>
              <w:t>participe</w:t>
            </w:r>
            <w:proofErr w:type="gramEnd"/>
            <w:r>
              <w:rPr>
                <w:rFonts w:ascii="Times New Roman" w:hAnsi="Times New Roman"/>
                <w:sz w:val="24"/>
                <w:szCs w:val="24"/>
              </w:rPr>
              <w:t xml:space="preserve"> aux réunions de forums de coordination opérationnelle organisées par la communauté humanitaire internationale ou les autorités locales ou nationales selon le cas;</w:t>
            </w:r>
          </w:p>
          <w:p w14:paraId="5F16E87D" w14:textId="77777777" w:rsidR="000C120F" w:rsidRPr="00A809B9" w:rsidRDefault="000C120F" w:rsidP="00150A86">
            <w:pPr>
              <w:pStyle w:val="ListParagraph"/>
              <w:numPr>
                <w:ilvl w:val="0"/>
                <w:numId w:val="3"/>
              </w:numPr>
              <w:spacing w:after="0"/>
              <w:rPr>
                <w:rFonts w:ascii="Times New Roman" w:hAnsi="Times New Roman"/>
                <w:sz w:val="24"/>
                <w:szCs w:val="24"/>
              </w:rPr>
            </w:pPr>
            <w:proofErr w:type="gramStart"/>
            <w:r>
              <w:rPr>
                <w:rFonts w:ascii="Times New Roman" w:hAnsi="Times New Roman"/>
                <w:sz w:val="24"/>
                <w:szCs w:val="24"/>
              </w:rPr>
              <w:t>assure</w:t>
            </w:r>
            <w:proofErr w:type="gramEnd"/>
            <w:r>
              <w:rPr>
                <w:rFonts w:ascii="Times New Roman" w:hAnsi="Times New Roman"/>
                <w:sz w:val="24"/>
                <w:szCs w:val="24"/>
              </w:rPr>
              <w:t xml:space="preserve"> la liaison, en coordination avec le chef/la cheffe de bureau/l’AT, avec les autorités locales et les institutions;</w:t>
            </w:r>
          </w:p>
          <w:p w14:paraId="0CE1E964" w14:textId="77777777" w:rsidR="000C120F" w:rsidRPr="00A809B9" w:rsidRDefault="000C120F" w:rsidP="00150A86">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organise des consultations périodiques avec les représentant(e)s sur le terrain d’autres pourvoyeurs d’aide humanitaire, en particulier ceux des États membres de l’UE;</w:t>
            </w:r>
          </w:p>
        </w:tc>
      </w:tr>
      <w:tr w:rsidR="000C120F" w:rsidRPr="00A809B9" w14:paraId="0089E985" w14:textId="77777777" w:rsidTr="00150A86">
        <w:trPr>
          <w:trHeight w:val="531"/>
        </w:trPr>
        <w:tc>
          <w:tcPr>
            <w:tcW w:w="10366" w:type="dxa"/>
            <w:gridSpan w:val="3"/>
            <w:tcBorders>
              <w:top w:val="single" w:sz="2" w:space="0" w:color="002776"/>
              <w:left w:val="single" w:sz="2" w:space="0" w:color="002776"/>
              <w:bottom w:val="single" w:sz="2" w:space="0" w:color="002776"/>
              <w:right w:val="single" w:sz="2" w:space="0" w:color="002776"/>
            </w:tcBorders>
            <w:shd w:val="clear" w:color="auto" w:fill="auto"/>
            <w:tcMar>
              <w:top w:w="11" w:type="dxa"/>
              <w:left w:w="85" w:type="dxa"/>
              <w:bottom w:w="0" w:type="dxa"/>
              <w:right w:w="85" w:type="dxa"/>
            </w:tcMar>
            <w:vAlign w:val="center"/>
            <w:hideMark/>
          </w:tcPr>
          <w:p w14:paraId="4ED28669" w14:textId="77777777" w:rsidR="000C120F" w:rsidRPr="00A809B9" w:rsidRDefault="000C120F" w:rsidP="00150A86">
            <w:pPr>
              <w:spacing w:after="0"/>
              <w:rPr>
                <w:rFonts w:ascii="Times New Roman" w:hAnsi="Times New Roman"/>
                <w:b/>
                <w:bCs/>
                <w:sz w:val="24"/>
                <w:szCs w:val="24"/>
              </w:rPr>
            </w:pPr>
            <w:r>
              <w:rPr>
                <w:rFonts w:ascii="Times New Roman" w:hAnsi="Times New Roman"/>
                <w:b/>
                <w:bCs/>
                <w:sz w:val="24"/>
                <w:szCs w:val="24"/>
              </w:rPr>
              <w:t>Administration générale</w:t>
            </w:r>
          </w:p>
          <w:p w14:paraId="7D7B4EB2" w14:textId="77777777" w:rsidR="000C120F" w:rsidRPr="00A809B9" w:rsidRDefault="000C120F" w:rsidP="00150A86">
            <w:pPr>
              <w:spacing w:after="0"/>
              <w:rPr>
                <w:rFonts w:ascii="Times New Roman" w:hAnsi="Times New Roman"/>
                <w:sz w:val="24"/>
                <w:szCs w:val="24"/>
              </w:rPr>
            </w:pPr>
            <w:r>
              <w:rPr>
                <w:rFonts w:ascii="Times New Roman" w:hAnsi="Times New Roman"/>
                <w:bCs/>
                <w:sz w:val="24"/>
                <w:szCs w:val="24"/>
              </w:rPr>
              <w:t>(</w:t>
            </w:r>
            <w:proofErr w:type="gramStart"/>
            <w:r>
              <w:rPr>
                <w:rFonts w:ascii="Times New Roman" w:hAnsi="Times New Roman"/>
                <w:bCs/>
                <w:sz w:val="24"/>
                <w:szCs w:val="24"/>
              </w:rPr>
              <w:t>le</w:t>
            </w:r>
            <w:proofErr w:type="gramEnd"/>
            <w:r>
              <w:rPr>
                <w:rFonts w:ascii="Times New Roman" w:hAnsi="Times New Roman"/>
                <w:bCs/>
                <w:sz w:val="24"/>
                <w:szCs w:val="24"/>
              </w:rPr>
              <w:t xml:space="preserve"> cas échéant)</w:t>
            </w:r>
          </w:p>
          <w:p w14:paraId="7E86F9B9" w14:textId="77777777" w:rsidR="000C120F" w:rsidRPr="00A809B9" w:rsidRDefault="000C120F" w:rsidP="00150A86">
            <w:pPr>
              <w:pStyle w:val="ListParagraph"/>
              <w:numPr>
                <w:ilvl w:val="0"/>
                <w:numId w:val="1"/>
              </w:numPr>
              <w:spacing w:after="0"/>
              <w:ind w:left="360"/>
              <w:rPr>
                <w:rFonts w:ascii="Times New Roman" w:hAnsi="Times New Roman"/>
                <w:sz w:val="24"/>
                <w:szCs w:val="24"/>
              </w:rPr>
            </w:pPr>
            <w:proofErr w:type="gramStart"/>
            <w:r>
              <w:rPr>
                <w:rFonts w:ascii="Times New Roman" w:hAnsi="Times New Roman"/>
                <w:sz w:val="24"/>
                <w:szCs w:val="24"/>
              </w:rPr>
              <w:t>gestion</w:t>
            </w:r>
            <w:proofErr w:type="gramEnd"/>
            <w:r>
              <w:rPr>
                <w:rFonts w:ascii="Times New Roman" w:hAnsi="Times New Roman"/>
                <w:sz w:val="24"/>
                <w:szCs w:val="24"/>
              </w:rPr>
              <w:t xml:space="preserve"> quotidienne du bureau en l’absence d’un(e) AT;</w:t>
            </w:r>
          </w:p>
          <w:p w14:paraId="1B27202D" w14:textId="77777777" w:rsidR="000C120F" w:rsidRPr="00A809B9" w:rsidRDefault="000C120F" w:rsidP="00150A86">
            <w:pPr>
              <w:pStyle w:val="ListParagraph"/>
              <w:numPr>
                <w:ilvl w:val="0"/>
                <w:numId w:val="1"/>
              </w:numPr>
              <w:spacing w:after="0"/>
              <w:ind w:left="360"/>
              <w:rPr>
                <w:rFonts w:ascii="Times New Roman" w:hAnsi="Times New Roman"/>
                <w:sz w:val="24"/>
                <w:szCs w:val="24"/>
              </w:rPr>
            </w:pPr>
            <w:proofErr w:type="gramStart"/>
            <w:r>
              <w:rPr>
                <w:rFonts w:ascii="Times New Roman" w:hAnsi="Times New Roman"/>
                <w:sz w:val="24"/>
                <w:szCs w:val="24"/>
              </w:rPr>
              <w:t>s’acquitte</w:t>
            </w:r>
            <w:proofErr w:type="gramEnd"/>
            <w:r>
              <w:rPr>
                <w:rFonts w:ascii="Times New Roman" w:hAnsi="Times New Roman"/>
                <w:sz w:val="24"/>
                <w:szCs w:val="24"/>
              </w:rPr>
              <w:t xml:space="preserve"> des responsabilités financières et administratives liées à l’affectation, sous la conduite du coordonnateur administratif / de la coordinatrice administrative (CA) en respectant les limitations liées à l’autorisation de dépenses sur le terrain;</w:t>
            </w:r>
          </w:p>
          <w:p w14:paraId="470A1C77" w14:textId="77777777" w:rsidR="000C120F" w:rsidRPr="00A809B9" w:rsidRDefault="000C120F" w:rsidP="00150A86">
            <w:pPr>
              <w:pStyle w:val="ListParagraph"/>
              <w:numPr>
                <w:ilvl w:val="0"/>
                <w:numId w:val="1"/>
              </w:numPr>
              <w:spacing w:after="0"/>
              <w:ind w:left="357" w:hanging="357"/>
              <w:rPr>
                <w:rFonts w:ascii="Times New Roman" w:hAnsi="Times New Roman"/>
                <w:sz w:val="24"/>
                <w:szCs w:val="24"/>
              </w:rPr>
            </w:pPr>
            <w:proofErr w:type="gramStart"/>
            <w:r>
              <w:rPr>
                <w:rFonts w:ascii="Times New Roman" w:hAnsi="Times New Roman"/>
                <w:sz w:val="24"/>
                <w:szCs w:val="24"/>
              </w:rPr>
              <w:t>fournit</w:t>
            </w:r>
            <w:proofErr w:type="gramEnd"/>
            <w:r>
              <w:rPr>
                <w:rFonts w:ascii="Times New Roman" w:hAnsi="Times New Roman"/>
                <w:sz w:val="24"/>
                <w:szCs w:val="24"/>
              </w:rPr>
              <w:t xml:space="preserve"> des rapports hebdomadaires et d’autres documents ad hoc; </w:t>
            </w:r>
          </w:p>
          <w:p w14:paraId="69F2CAF5" w14:textId="77777777" w:rsidR="000C120F" w:rsidRPr="00A809B9" w:rsidRDefault="000C120F" w:rsidP="00150A86">
            <w:pPr>
              <w:pStyle w:val="ListParagraph"/>
              <w:numPr>
                <w:ilvl w:val="0"/>
                <w:numId w:val="1"/>
              </w:numPr>
              <w:spacing w:after="0"/>
              <w:ind w:left="357" w:hanging="357"/>
              <w:rPr>
                <w:rFonts w:ascii="Times New Roman" w:hAnsi="Times New Roman"/>
                <w:sz w:val="24"/>
                <w:szCs w:val="24"/>
              </w:rPr>
            </w:pPr>
            <w:proofErr w:type="gramStart"/>
            <w:r>
              <w:rPr>
                <w:rFonts w:ascii="Times New Roman" w:hAnsi="Times New Roman"/>
                <w:sz w:val="24"/>
                <w:szCs w:val="24"/>
              </w:rPr>
              <w:t>répond</w:t>
            </w:r>
            <w:proofErr w:type="gramEnd"/>
            <w:r>
              <w:rPr>
                <w:rFonts w:ascii="Times New Roman" w:hAnsi="Times New Roman"/>
                <w:sz w:val="24"/>
                <w:szCs w:val="24"/>
              </w:rPr>
              <w:t xml:space="preserve"> aux demandes d’information; </w:t>
            </w:r>
          </w:p>
          <w:p w14:paraId="22610F05" w14:textId="77777777" w:rsidR="000C120F" w:rsidRPr="00A809B9" w:rsidRDefault="000C120F" w:rsidP="00150A86">
            <w:pPr>
              <w:pStyle w:val="ListParagraph"/>
              <w:numPr>
                <w:ilvl w:val="0"/>
                <w:numId w:val="1"/>
              </w:numPr>
              <w:spacing w:after="0"/>
              <w:ind w:left="357" w:hanging="357"/>
              <w:rPr>
                <w:rFonts w:ascii="Times New Roman" w:hAnsi="Times New Roman"/>
                <w:sz w:val="24"/>
                <w:szCs w:val="24"/>
              </w:rPr>
            </w:pPr>
            <w:r>
              <w:rPr>
                <w:rFonts w:ascii="Times New Roman" w:hAnsi="Times New Roman"/>
                <w:sz w:val="24"/>
                <w:szCs w:val="24"/>
              </w:rPr>
              <w:t>établit des programmes de missions;</w:t>
            </w:r>
          </w:p>
        </w:tc>
      </w:tr>
      <w:tr w:rsidR="000C120F" w:rsidRPr="00A809B9" w14:paraId="222D7803" w14:textId="77777777" w:rsidTr="00150A86">
        <w:trPr>
          <w:trHeight w:val="425"/>
        </w:trPr>
        <w:tc>
          <w:tcPr>
            <w:tcW w:w="10366" w:type="dxa"/>
            <w:gridSpan w:val="3"/>
            <w:tcBorders>
              <w:top w:val="single" w:sz="2" w:space="0" w:color="002776"/>
              <w:left w:val="single" w:sz="2" w:space="0" w:color="002776"/>
              <w:bottom w:val="single" w:sz="2" w:space="0" w:color="002776"/>
              <w:right w:val="single" w:sz="2" w:space="0" w:color="002776"/>
            </w:tcBorders>
            <w:shd w:val="clear" w:color="auto" w:fill="auto"/>
            <w:tcMar>
              <w:top w:w="11" w:type="dxa"/>
              <w:left w:w="85" w:type="dxa"/>
              <w:bottom w:w="0" w:type="dxa"/>
              <w:right w:w="85" w:type="dxa"/>
            </w:tcMar>
            <w:hideMark/>
          </w:tcPr>
          <w:p w14:paraId="45D0375B" w14:textId="77777777" w:rsidR="000C120F" w:rsidRPr="00C309A7" w:rsidRDefault="000C120F" w:rsidP="00150A86">
            <w:pPr>
              <w:pStyle w:val="ListParagraph"/>
              <w:spacing w:after="0"/>
              <w:ind w:left="0"/>
              <w:rPr>
                <w:rFonts w:ascii="Times New Roman" w:hAnsi="Times New Roman"/>
                <w:sz w:val="24"/>
                <w:szCs w:val="24"/>
              </w:rPr>
            </w:pPr>
            <w:r>
              <w:rPr>
                <w:rFonts w:ascii="Times New Roman" w:hAnsi="Times New Roman"/>
                <w:b/>
                <w:bCs/>
                <w:sz w:val="24"/>
                <w:szCs w:val="24"/>
              </w:rPr>
              <w:t>Responsabilités/tâches spécifiques du bureau:</w:t>
            </w:r>
            <w:r>
              <w:rPr>
                <w:rFonts w:ascii="Times New Roman" w:hAnsi="Times New Roman"/>
                <w:b/>
                <w:bCs/>
                <w:sz w:val="24"/>
                <w:szCs w:val="24"/>
              </w:rPr>
              <w:br/>
            </w:r>
          </w:p>
          <w:p w14:paraId="333E8660" w14:textId="77777777" w:rsidR="00C62C5D" w:rsidRPr="00E3362A" w:rsidRDefault="000C120F" w:rsidP="004E29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olor w:val="202124"/>
                <w:sz w:val="24"/>
                <w:szCs w:val="24"/>
                <w:lang w:eastAsia="fr-FR"/>
              </w:rPr>
            </w:pPr>
            <w:r w:rsidRPr="00E3362A">
              <w:rPr>
                <w:rFonts w:ascii="Times New Roman" w:eastAsia="Times New Roman" w:hAnsi="Times New Roman"/>
                <w:color w:val="202124"/>
                <w:sz w:val="24"/>
                <w:szCs w:val="24"/>
                <w:lang w:eastAsia="fr-FR"/>
              </w:rPr>
              <w:t>Au bureau de la DG ECHO à Kinshasa, le</w:t>
            </w:r>
            <w:r w:rsidR="004E2968" w:rsidRPr="00E3362A">
              <w:rPr>
                <w:rFonts w:ascii="Times New Roman" w:eastAsia="Times New Roman" w:hAnsi="Times New Roman"/>
                <w:color w:val="202124"/>
                <w:sz w:val="24"/>
                <w:szCs w:val="24"/>
                <w:lang w:eastAsia="fr-FR"/>
              </w:rPr>
              <w:t xml:space="preserve"> (la)</w:t>
            </w:r>
            <w:r w:rsidRPr="00E3362A">
              <w:rPr>
                <w:rFonts w:ascii="Times New Roman" w:eastAsia="Times New Roman" w:hAnsi="Times New Roman"/>
                <w:color w:val="202124"/>
                <w:sz w:val="24"/>
                <w:szCs w:val="24"/>
                <w:lang w:eastAsia="fr-FR"/>
              </w:rPr>
              <w:t xml:space="preserve"> gestionnaire de programme Santé/Nut</w:t>
            </w:r>
            <w:r w:rsidR="004E2968" w:rsidRPr="00E3362A">
              <w:rPr>
                <w:rFonts w:ascii="Times New Roman" w:eastAsia="Times New Roman" w:hAnsi="Times New Roman"/>
                <w:color w:val="202124"/>
                <w:sz w:val="24"/>
                <w:szCs w:val="24"/>
                <w:lang w:eastAsia="fr-FR"/>
              </w:rPr>
              <w:t>rition</w:t>
            </w:r>
            <w:r w:rsidRPr="00E3362A">
              <w:rPr>
                <w:rFonts w:ascii="Times New Roman" w:eastAsia="Times New Roman" w:hAnsi="Times New Roman"/>
                <w:color w:val="202124"/>
                <w:sz w:val="24"/>
                <w:szCs w:val="24"/>
                <w:lang w:eastAsia="fr-FR"/>
              </w:rPr>
              <w:t xml:space="preserve"> sera chargé</w:t>
            </w:r>
            <w:r w:rsidR="004E2968" w:rsidRPr="00E3362A">
              <w:rPr>
                <w:rFonts w:ascii="Times New Roman" w:eastAsia="Times New Roman" w:hAnsi="Times New Roman"/>
                <w:color w:val="202124"/>
                <w:sz w:val="24"/>
                <w:szCs w:val="24"/>
                <w:lang w:eastAsia="fr-FR"/>
              </w:rPr>
              <w:t xml:space="preserve">(e) </w:t>
            </w:r>
            <w:r w:rsidRPr="00E3362A">
              <w:rPr>
                <w:rFonts w:ascii="Times New Roman" w:eastAsia="Times New Roman" w:hAnsi="Times New Roman"/>
                <w:color w:val="202124"/>
                <w:sz w:val="24"/>
                <w:szCs w:val="24"/>
                <w:lang w:eastAsia="fr-FR"/>
              </w:rPr>
              <w:t>de</w:t>
            </w:r>
            <w:r w:rsidR="00C62C5D" w:rsidRPr="00E3362A">
              <w:rPr>
                <w:rFonts w:ascii="Times New Roman" w:eastAsia="Times New Roman" w:hAnsi="Times New Roman"/>
                <w:color w:val="202124"/>
                <w:sz w:val="24"/>
                <w:szCs w:val="24"/>
                <w:lang w:eastAsia="fr-FR"/>
              </w:rPr>
              <w:t> :</w:t>
            </w:r>
          </w:p>
          <w:p w14:paraId="5A7C485F" w14:textId="32DD21C3" w:rsidR="00C62C5D" w:rsidRPr="00E3362A" w:rsidRDefault="00C62C5D" w:rsidP="00E3362A">
            <w:pPr>
              <w:pStyle w:val="ListParagraph"/>
              <w:numPr>
                <w:ilvl w:val="0"/>
                <w:numId w:val="1"/>
              </w:numPr>
              <w:spacing w:after="0"/>
              <w:ind w:left="360"/>
              <w:rPr>
                <w:rFonts w:ascii="Times New Roman" w:hAnsi="Times New Roman"/>
                <w:sz w:val="24"/>
                <w:szCs w:val="24"/>
              </w:rPr>
            </w:pPr>
            <w:r w:rsidRPr="00E3362A">
              <w:rPr>
                <w:rFonts w:ascii="Times New Roman" w:hAnsi="Times New Roman"/>
                <w:sz w:val="24"/>
                <w:szCs w:val="24"/>
              </w:rPr>
              <w:t xml:space="preserve">Suivre les principaux indicateurs de Santé Publique et d’Urgence humanitaire ; </w:t>
            </w:r>
          </w:p>
          <w:p w14:paraId="07DDDA79" w14:textId="651CE200" w:rsidR="00C62C5D" w:rsidRPr="00E3362A" w:rsidRDefault="00C62C5D" w:rsidP="00E3362A">
            <w:pPr>
              <w:pStyle w:val="ListParagraph"/>
              <w:numPr>
                <w:ilvl w:val="0"/>
                <w:numId w:val="1"/>
              </w:numPr>
              <w:spacing w:after="0"/>
              <w:ind w:left="360"/>
              <w:rPr>
                <w:rFonts w:ascii="Times New Roman" w:hAnsi="Times New Roman"/>
                <w:sz w:val="24"/>
                <w:szCs w:val="24"/>
              </w:rPr>
            </w:pPr>
            <w:r w:rsidRPr="00E3362A">
              <w:rPr>
                <w:rFonts w:ascii="Times New Roman" w:hAnsi="Times New Roman"/>
                <w:sz w:val="24"/>
                <w:szCs w:val="24"/>
              </w:rPr>
              <w:t xml:space="preserve">Evaluer les incidents de nature sanitaire (épidémies, crises nutritionnelles </w:t>
            </w:r>
            <w:proofErr w:type="spellStart"/>
            <w:r w:rsidRPr="00E3362A">
              <w:rPr>
                <w:rFonts w:ascii="Times New Roman" w:hAnsi="Times New Roman"/>
                <w:sz w:val="24"/>
                <w:szCs w:val="24"/>
              </w:rPr>
              <w:t>etc</w:t>
            </w:r>
            <w:proofErr w:type="spellEnd"/>
            <w:r w:rsidRPr="00E3362A">
              <w:rPr>
                <w:rFonts w:ascii="Times New Roman" w:hAnsi="Times New Roman"/>
                <w:sz w:val="24"/>
                <w:szCs w:val="24"/>
              </w:rPr>
              <w:t>) et humanitaire (conflits, déplacements forcés, camps…)</w:t>
            </w:r>
          </w:p>
          <w:p w14:paraId="55B9E83D" w14:textId="0DF4DD77" w:rsidR="00C309A7" w:rsidRPr="00E3362A" w:rsidRDefault="00C62C5D" w:rsidP="00E3362A">
            <w:pPr>
              <w:pStyle w:val="ListParagraph"/>
              <w:numPr>
                <w:ilvl w:val="0"/>
                <w:numId w:val="1"/>
              </w:numPr>
              <w:spacing w:after="0"/>
              <w:ind w:left="360"/>
              <w:rPr>
                <w:rFonts w:ascii="Times New Roman" w:hAnsi="Times New Roman"/>
                <w:sz w:val="24"/>
                <w:szCs w:val="24"/>
              </w:rPr>
            </w:pPr>
            <w:r w:rsidRPr="00E3362A">
              <w:rPr>
                <w:rFonts w:ascii="Times New Roman" w:hAnsi="Times New Roman"/>
                <w:sz w:val="24"/>
                <w:szCs w:val="24"/>
              </w:rPr>
              <w:t>C</w:t>
            </w:r>
            <w:r w:rsidR="000C120F" w:rsidRPr="00E3362A">
              <w:rPr>
                <w:rFonts w:ascii="Times New Roman" w:hAnsi="Times New Roman"/>
                <w:sz w:val="24"/>
                <w:szCs w:val="24"/>
              </w:rPr>
              <w:t>onseiller les activités opérationnelles de la DG ECHO dans les domaines de la santé et la nutrition et de veiller à ce que les priorités politiques de la DG ECHO sur ces domaines soient bien reflétées dans les programmes financés, avec une attention particulière portée aux résultats durables, à l’environnement et aux caractéristiques de résilience aux catastrophes. Afin de faciliter et de maximiser l'impact des opérations humanitaires financées par l'Union européenne, le</w:t>
            </w:r>
            <w:r w:rsidR="004E2968" w:rsidRPr="00E3362A">
              <w:rPr>
                <w:rFonts w:ascii="Times New Roman" w:hAnsi="Times New Roman"/>
                <w:sz w:val="24"/>
                <w:szCs w:val="24"/>
              </w:rPr>
              <w:t xml:space="preserve"> (la)</w:t>
            </w:r>
            <w:r w:rsidR="000C120F" w:rsidRPr="00E3362A">
              <w:rPr>
                <w:rFonts w:ascii="Times New Roman" w:hAnsi="Times New Roman"/>
                <w:sz w:val="24"/>
                <w:szCs w:val="24"/>
              </w:rPr>
              <w:t xml:space="preserve"> gestionnaire de programme Santé/Nut</w:t>
            </w:r>
            <w:r w:rsidR="004E2968" w:rsidRPr="00E3362A">
              <w:rPr>
                <w:rFonts w:ascii="Times New Roman" w:hAnsi="Times New Roman"/>
                <w:sz w:val="24"/>
                <w:szCs w:val="24"/>
              </w:rPr>
              <w:t>rition</w:t>
            </w:r>
            <w:r w:rsidR="000C120F" w:rsidRPr="00E3362A">
              <w:rPr>
                <w:rFonts w:ascii="Times New Roman" w:hAnsi="Times New Roman"/>
                <w:sz w:val="24"/>
                <w:szCs w:val="24"/>
              </w:rPr>
              <w:t xml:space="preserve"> effectuera des missions régulières pour identifier et évaluer les besoins humanitaires, évaluer les programmes et actions proposés par Santé et Nutrition</w:t>
            </w:r>
            <w:r w:rsidR="007E1934" w:rsidRPr="00E3362A">
              <w:rPr>
                <w:rFonts w:ascii="Times New Roman" w:hAnsi="Times New Roman"/>
                <w:sz w:val="24"/>
                <w:szCs w:val="24"/>
              </w:rPr>
              <w:t>,</w:t>
            </w:r>
          </w:p>
          <w:p w14:paraId="4B7D8B79" w14:textId="1BB78B7D" w:rsidR="00C309A7" w:rsidRPr="001A19F4" w:rsidRDefault="00C62C5D" w:rsidP="00E3362A">
            <w:pPr>
              <w:pStyle w:val="ListParagraph"/>
              <w:numPr>
                <w:ilvl w:val="0"/>
                <w:numId w:val="1"/>
              </w:numPr>
              <w:spacing w:after="0"/>
              <w:ind w:left="360"/>
              <w:rPr>
                <w:rFonts w:ascii="Times New Roman" w:eastAsia="Times New Roman" w:hAnsi="Times New Roman"/>
                <w:color w:val="202124"/>
                <w:sz w:val="24"/>
                <w:szCs w:val="24"/>
                <w:lang w:eastAsia="fr-FR"/>
              </w:rPr>
            </w:pPr>
            <w:r w:rsidRPr="001A19F4">
              <w:rPr>
                <w:rFonts w:ascii="Times New Roman" w:eastAsia="Times New Roman" w:hAnsi="Times New Roman"/>
                <w:color w:val="202124"/>
                <w:sz w:val="24"/>
                <w:szCs w:val="24"/>
                <w:lang w:eastAsia="fr-FR"/>
              </w:rPr>
              <w:t>D</w:t>
            </w:r>
            <w:r w:rsidR="007E1934" w:rsidRPr="001A19F4">
              <w:rPr>
                <w:rFonts w:ascii="Times New Roman" w:eastAsia="Times New Roman" w:hAnsi="Times New Roman"/>
                <w:color w:val="202124"/>
                <w:sz w:val="24"/>
                <w:szCs w:val="24"/>
                <w:lang w:eastAsia="fr-FR"/>
              </w:rPr>
              <w:t xml:space="preserve">onner des </w:t>
            </w:r>
            <w:r w:rsidR="00CF2061" w:rsidRPr="001A19F4">
              <w:rPr>
                <w:rFonts w:ascii="Times New Roman" w:eastAsia="Times New Roman" w:hAnsi="Times New Roman"/>
                <w:color w:val="202124"/>
                <w:sz w:val="24"/>
                <w:szCs w:val="24"/>
                <w:lang w:eastAsia="fr-FR"/>
              </w:rPr>
              <w:t>recommandations</w:t>
            </w:r>
            <w:r w:rsidR="007E1934" w:rsidRPr="001A19F4">
              <w:rPr>
                <w:rFonts w:ascii="Times New Roman" w:eastAsia="Times New Roman" w:hAnsi="Times New Roman"/>
                <w:color w:val="202124"/>
                <w:sz w:val="24"/>
                <w:szCs w:val="24"/>
                <w:lang w:eastAsia="fr-FR"/>
              </w:rPr>
              <w:t xml:space="preserve"> </w:t>
            </w:r>
            <w:r w:rsidR="00CF2061" w:rsidRPr="001A19F4">
              <w:rPr>
                <w:rFonts w:ascii="Times New Roman" w:eastAsia="Times New Roman" w:hAnsi="Times New Roman"/>
                <w:color w:val="202124"/>
                <w:sz w:val="24"/>
                <w:szCs w:val="24"/>
                <w:lang w:eastAsia="fr-FR"/>
              </w:rPr>
              <w:t xml:space="preserve">techniques et opérationnelles </w:t>
            </w:r>
            <w:r w:rsidR="007E1934" w:rsidRPr="001A19F4">
              <w:rPr>
                <w:rFonts w:ascii="Times New Roman" w:eastAsia="Times New Roman" w:hAnsi="Times New Roman"/>
                <w:color w:val="202124"/>
                <w:sz w:val="24"/>
                <w:szCs w:val="24"/>
                <w:lang w:eastAsia="fr-FR"/>
              </w:rPr>
              <w:t>pour améliorer les actions financées</w:t>
            </w:r>
            <w:r w:rsidR="000C120F" w:rsidRPr="00E3362A">
              <w:rPr>
                <w:rFonts w:ascii="Times New Roman" w:eastAsia="Times New Roman" w:hAnsi="Times New Roman"/>
                <w:color w:val="202124"/>
                <w:sz w:val="24"/>
                <w:szCs w:val="24"/>
                <w:lang w:eastAsia="fr-FR"/>
              </w:rPr>
              <w:t xml:space="preserve"> et suivre les projets dans les pays de la région Afrique centrale. Il/elle assurera la cohérence des actions avec les politiques, modalités et pratiques de la DG ECHO et travaillera en étroite coordination avec </w:t>
            </w:r>
            <w:r w:rsidR="000C120F" w:rsidRPr="00E3362A">
              <w:rPr>
                <w:rFonts w:ascii="Times New Roman" w:eastAsia="Times New Roman" w:hAnsi="Times New Roman"/>
                <w:color w:val="202124"/>
                <w:sz w:val="24"/>
                <w:szCs w:val="24"/>
                <w:lang w:eastAsia="fr-FR"/>
              </w:rPr>
              <w:lastRenderedPageBreak/>
              <w:t>les parties prenantes concernées, y compris les délégations de l'UE et les partenaires, internationaux et locaux</w:t>
            </w:r>
            <w:r w:rsidR="00CF2061" w:rsidRPr="00E3362A">
              <w:rPr>
                <w:rFonts w:ascii="Times New Roman" w:eastAsia="Times New Roman" w:hAnsi="Times New Roman"/>
                <w:color w:val="202124"/>
                <w:sz w:val="24"/>
                <w:szCs w:val="24"/>
                <w:lang w:eastAsia="fr-FR"/>
              </w:rPr>
              <w:t xml:space="preserve"> </w:t>
            </w:r>
            <w:r w:rsidR="00CF2061" w:rsidRPr="001A19F4">
              <w:rPr>
                <w:rFonts w:ascii="Times New Roman" w:eastAsia="Times New Roman" w:hAnsi="Times New Roman"/>
                <w:color w:val="202124"/>
                <w:sz w:val="24"/>
                <w:szCs w:val="24"/>
                <w:lang w:eastAsia="fr-FR"/>
              </w:rPr>
              <w:t>ainsi que les autorités sanitaires</w:t>
            </w:r>
            <w:r w:rsidR="000C120F" w:rsidRPr="001A19F4">
              <w:rPr>
                <w:rFonts w:ascii="Times New Roman" w:eastAsia="Times New Roman" w:hAnsi="Times New Roman"/>
                <w:color w:val="202124"/>
                <w:sz w:val="24"/>
                <w:szCs w:val="24"/>
                <w:lang w:eastAsia="fr-FR"/>
              </w:rPr>
              <w:t>.</w:t>
            </w:r>
          </w:p>
          <w:p w14:paraId="365E5F09" w14:textId="6B6F0E07" w:rsidR="00C309A7" w:rsidRPr="001A19F4" w:rsidRDefault="00C62C5D" w:rsidP="00C309A7">
            <w:pPr>
              <w:pStyle w:val="ListParagraph"/>
              <w:numPr>
                <w:ilvl w:val="0"/>
                <w:numId w:val="1"/>
              </w:numPr>
              <w:spacing w:after="0"/>
              <w:ind w:left="360"/>
              <w:rPr>
                <w:rFonts w:asciiTheme="minorHAnsi" w:eastAsia="Times New Roman" w:hAnsiTheme="minorHAnsi" w:cstheme="minorHAnsi"/>
                <w:color w:val="202124"/>
                <w:lang w:eastAsia="fr-FR"/>
              </w:rPr>
            </w:pPr>
            <w:r w:rsidRPr="001A19F4">
              <w:rPr>
                <w:rFonts w:ascii="Times New Roman" w:eastAsia="Times New Roman" w:hAnsi="Times New Roman"/>
                <w:color w:val="202124"/>
                <w:sz w:val="24"/>
                <w:szCs w:val="24"/>
                <w:lang w:eastAsia="fr-FR"/>
              </w:rPr>
              <w:t>S</w:t>
            </w:r>
            <w:r w:rsidR="00CF2061" w:rsidRPr="001A19F4">
              <w:rPr>
                <w:rFonts w:ascii="Times New Roman" w:eastAsia="Times New Roman" w:hAnsi="Times New Roman"/>
                <w:color w:val="202124"/>
                <w:sz w:val="24"/>
                <w:szCs w:val="24"/>
                <w:lang w:eastAsia="fr-FR"/>
              </w:rPr>
              <w:t>uiv</w:t>
            </w:r>
            <w:r w:rsidRPr="001A19F4">
              <w:rPr>
                <w:rFonts w:ascii="Times New Roman" w:eastAsia="Times New Roman" w:hAnsi="Times New Roman"/>
                <w:color w:val="202124"/>
                <w:sz w:val="24"/>
                <w:szCs w:val="24"/>
                <w:lang w:eastAsia="fr-FR"/>
              </w:rPr>
              <w:t>re</w:t>
            </w:r>
            <w:r w:rsidR="00CF2061" w:rsidRPr="001A19F4">
              <w:rPr>
                <w:rFonts w:ascii="Times New Roman" w:eastAsia="Times New Roman" w:hAnsi="Times New Roman"/>
                <w:color w:val="202124"/>
                <w:sz w:val="24"/>
                <w:szCs w:val="24"/>
                <w:lang w:eastAsia="fr-FR"/>
              </w:rPr>
              <w:t xml:space="preserve"> </w:t>
            </w:r>
            <w:r w:rsidRPr="001A19F4">
              <w:rPr>
                <w:rFonts w:ascii="Times New Roman" w:eastAsia="Times New Roman" w:hAnsi="Times New Roman"/>
                <w:color w:val="202124"/>
                <w:sz w:val="24"/>
                <w:szCs w:val="24"/>
                <w:lang w:eastAsia="fr-FR"/>
              </w:rPr>
              <w:t>l</w:t>
            </w:r>
            <w:r w:rsidR="00CF2061" w:rsidRPr="001A19F4">
              <w:rPr>
                <w:rFonts w:ascii="Times New Roman" w:eastAsia="Times New Roman" w:hAnsi="Times New Roman"/>
                <w:color w:val="202124"/>
                <w:sz w:val="24"/>
                <w:szCs w:val="24"/>
                <w:lang w:eastAsia="fr-FR"/>
              </w:rPr>
              <w:t>es risques sanitaires et implication directe dans la coordination des crises auxquels ECHO/EU contribue.</w:t>
            </w:r>
          </w:p>
          <w:p w14:paraId="766BD73F" w14:textId="49A02144" w:rsidR="000C120F" w:rsidRPr="00E3362A" w:rsidRDefault="000C120F" w:rsidP="001A19F4">
            <w:pPr>
              <w:spacing w:after="0"/>
              <w:jc w:val="both"/>
              <w:rPr>
                <w:rFonts w:asciiTheme="minorHAnsi" w:eastAsia="Times New Roman" w:hAnsiTheme="minorHAnsi" w:cstheme="minorHAnsi"/>
                <w:color w:val="202124"/>
                <w:lang w:eastAsia="fr-FR"/>
              </w:rPr>
            </w:pPr>
            <w:r w:rsidRPr="00E3362A">
              <w:rPr>
                <w:rFonts w:ascii="Times New Roman" w:eastAsia="Times New Roman" w:hAnsi="Times New Roman"/>
                <w:color w:val="202124"/>
                <w:sz w:val="24"/>
                <w:szCs w:val="24"/>
                <w:lang w:eastAsia="fr-FR"/>
              </w:rPr>
              <w:t>Le</w:t>
            </w:r>
            <w:r w:rsidR="004E2968" w:rsidRPr="00E3362A">
              <w:rPr>
                <w:rFonts w:ascii="Times New Roman" w:eastAsia="Times New Roman" w:hAnsi="Times New Roman"/>
                <w:color w:val="202124"/>
                <w:sz w:val="24"/>
                <w:szCs w:val="24"/>
                <w:lang w:eastAsia="fr-FR"/>
              </w:rPr>
              <w:t xml:space="preserve"> (La)</w:t>
            </w:r>
            <w:r w:rsidRPr="00E3362A">
              <w:rPr>
                <w:rFonts w:ascii="Times New Roman" w:eastAsia="Times New Roman" w:hAnsi="Times New Roman"/>
                <w:color w:val="202124"/>
                <w:sz w:val="24"/>
                <w:szCs w:val="24"/>
                <w:lang w:eastAsia="fr-FR"/>
              </w:rPr>
              <w:t xml:space="preserve"> gestionnaire de programme Santé/Nut</w:t>
            </w:r>
            <w:r w:rsidR="004E2968" w:rsidRPr="00E3362A">
              <w:rPr>
                <w:rFonts w:ascii="Times New Roman" w:eastAsia="Times New Roman" w:hAnsi="Times New Roman"/>
                <w:color w:val="202124"/>
                <w:sz w:val="24"/>
                <w:szCs w:val="24"/>
                <w:lang w:eastAsia="fr-FR"/>
              </w:rPr>
              <w:t>rition</w:t>
            </w:r>
            <w:r w:rsidRPr="00E3362A">
              <w:rPr>
                <w:rFonts w:ascii="Times New Roman" w:eastAsia="Times New Roman" w:hAnsi="Times New Roman"/>
                <w:color w:val="202124"/>
                <w:sz w:val="24"/>
                <w:szCs w:val="24"/>
                <w:lang w:eastAsia="fr-FR"/>
              </w:rPr>
              <w:t xml:space="preserve"> peut également être appelé</w:t>
            </w:r>
            <w:r w:rsidR="004E2968" w:rsidRPr="00E3362A">
              <w:rPr>
                <w:rFonts w:ascii="Times New Roman" w:eastAsia="Times New Roman" w:hAnsi="Times New Roman"/>
                <w:color w:val="202124"/>
                <w:sz w:val="24"/>
                <w:szCs w:val="24"/>
                <w:lang w:eastAsia="fr-FR"/>
              </w:rPr>
              <w:t>(e)</w:t>
            </w:r>
            <w:r w:rsidRPr="00E3362A">
              <w:rPr>
                <w:rFonts w:ascii="Times New Roman" w:eastAsia="Times New Roman" w:hAnsi="Times New Roman"/>
                <w:color w:val="202124"/>
                <w:sz w:val="24"/>
                <w:szCs w:val="24"/>
                <w:lang w:eastAsia="fr-FR"/>
              </w:rPr>
              <w:t xml:space="preserve"> à effectuer des missions dans d'autres pays ou à Bruxelles et doit être prêt</w:t>
            </w:r>
            <w:r w:rsidR="004E2968" w:rsidRPr="00E3362A">
              <w:rPr>
                <w:rFonts w:ascii="Times New Roman" w:eastAsia="Times New Roman" w:hAnsi="Times New Roman"/>
                <w:color w:val="202124"/>
                <w:sz w:val="24"/>
                <w:szCs w:val="24"/>
                <w:lang w:eastAsia="fr-FR"/>
              </w:rPr>
              <w:t>(e)</w:t>
            </w:r>
            <w:r w:rsidRPr="00E3362A">
              <w:rPr>
                <w:rFonts w:ascii="Times New Roman" w:eastAsia="Times New Roman" w:hAnsi="Times New Roman"/>
                <w:color w:val="202124"/>
                <w:sz w:val="24"/>
                <w:szCs w:val="24"/>
                <w:lang w:eastAsia="fr-FR"/>
              </w:rPr>
              <w:t xml:space="preserve"> à réagir à une crise en cours ou en évolution dans toute autre région du monde à la demande. Le</w:t>
            </w:r>
            <w:r w:rsidR="004E2968" w:rsidRPr="00E3362A">
              <w:rPr>
                <w:rFonts w:ascii="Times New Roman" w:eastAsia="Times New Roman" w:hAnsi="Times New Roman"/>
                <w:color w:val="202124"/>
                <w:sz w:val="24"/>
                <w:szCs w:val="24"/>
                <w:lang w:eastAsia="fr-FR"/>
              </w:rPr>
              <w:t xml:space="preserve">(La) </w:t>
            </w:r>
            <w:r w:rsidRPr="00E3362A">
              <w:rPr>
                <w:rFonts w:ascii="Times New Roman" w:eastAsia="Times New Roman" w:hAnsi="Times New Roman"/>
                <w:color w:val="202124"/>
                <w:sz w:val="24"/>
                <w:szCs w:val="24"/>
                <w:lang w:eastAsia="fr-FR"/>
              </w:rPr>
              <w:t>gestionnaire de programme Santé/</w:t>
            </w:r>
            <w:r w:rsidR="001A19F4" w:rsidRPr="00E3362A">
              <w:rPr>
                <w:rFonts w:ascii="Times New Roman" w:eastAsia="Times New Roman" w:hAnsi="Times New Roman"/>
                <w:color w:val="202124"/>
                <w:sz w:val="24"/>
                <w:szCs w:val="24"/>
                <w:lang w:eastAsia="fr-FR"/>
              </w:rPr>
              <w:t>Nutrition</w:t>
            </w:r>
            <w:r w:rsidRPr="00E3362A">
              <w:rPr>
                <w:rFonts w:ascii="Times New Roman" w:eastAsia="Times New Roman" w:hAnsi="Times New Roman"/>
                <w:color w:val="202124"/>
                <w:sz w:val="24"/>
                <w:szCs w:val="24"/>
                <w:lang w:eastAsia="fr-FR"/>
              </w:rPr>
              <w:t xml:space="preserve"> peut également être appelé</w:t>
            </w:r>
            <w:r w:rsidR="004E2968" w:rsidRPr="00E3362A">
              <w:rPr>
                <w:rFonts w:ascii="Times New Roman" w:eastAsia="Times New Roman" w:hAnsi="Times New Roman"/>
                <w:color w:val="202124"/>
                <w:sz w:val="24"/>
                <w:szCs w:val="24"/>
                <w:lang w:eastAsia="fr-FR"/>
              </w:rPr>
              <w:t>(e)</w:t>
            </w:r>
            <w:r w:rsidRPr="00E3362A">
              <w:rPr>
                <w:rFonts w:ascii="Times New Roman" w:eastAsia="Times New Roman" w:hAnsi="Times New Roman"/>
                <w:color w:val="202124"/>
                <w:sz w:val="24"/>
                <w:szCs w:val="24"/>
                <w:lang w:eastAsia="fr-FR"/>
              </w:rPr>
              <w:t xml:space="preserve"> à contribuer au renforcement des relations avec les partenaires stratégiques notamment en fournissant des retours sur les propres stratégies/politiques des partenaires dans le domaine Santé et Nutrition.</w:t>
            </w:r>
            <w:r w:rsidR="00CF2061" w:rsidRPr="00E3362A">
              <w:rPr>
                <w:rFonts w:asciiTheme="minorHAnsi" w:eastAsia="Times New Roman" w:hAnsiTheme="minorHAnsi" w:cstheme="minorHAnsi"/>
                <w:color w:val="202124"/>
                <w:lang w:eastAsia="fr-FR"/>
              </w:rPr>
              <w:t xml:space="preserve"> </w:t>
            </w:r>
          </w:p>
        </w:tc>
      </w:tr>
    </w:tbl>
    <w:p w14:paraId="4561C2C3" w14:textId="77777777" w:rsidR="000C120F" w:rsidRPr="00A809B9" w:rsidRDefault="000C120F" w:rsidP="000C120F">
      <w:pPr>
        <w:spacing w:after="0" w:line="20" w:lineRule="exact"/>
        <w:rPr>
          <w:rFonts w:ascii="Times New Roman" w:hAnsi="Times New Roman"/>
          <w:sz w:val="24"/>
          <w:szCs w:val="24"/>
        </w:rPr>
      </w:pPr>
    </w:p>
    <w:tbl>
      <w:tblPr>
        <w:tblpPr w:leftFromText="181" w:rightFromText="181" w:vertAnchor="text" w:tblpY="426"/>
        <w:tblW w:w="10359" w:type="dxa"/>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Layout w:type="fixed"/>
        <w:tblCellMar>
          <w:left w:w="0" w:type="dxa"/>
          <w:right w:w="0" w:type="dxa"/>
        </w:tblCellMar>
        <w:tblLook w:val="04A0" w:firstRow="1" w:lastRow="0" w:firstColumn="1" w:lastColumn="0" w:noHBand="0" w:noVBand="1"/>
      </w:tblPr>
      <w:tblGrid>
        <w:gridCol w:w="10359"/>
      </w:tblGrid>
      <w:tr w:rsidR="000C120F" w:rsidRPr="00A809B9" w14:paraId="242BC7CA" w14:textId="77777777" w:rsidTr="00150A86">
        <w:trPr>
          <w:trHeight w:val="345"/>
        </w:trPr>
        <w:tc>
          <w:tcPr>
            <w:tcW w:w="10359" w:type="dxa"/>
            <w:shd w:val="clear" w:color="auto" w:fill="auto"/>
            <w:tcMar>
              <w:top w:w="11" w:type="dxa"/>
              <w:left w:w="11" w:type="dxa"/>
              <w:bottom w:w="0" w:type="dxa"/>
              <w:right w:w="11" w:type="dxa"/>
            </w:tcMar>
            <w:vAlign w:val="center"/>
            <w:hideMark/>
          </w:tcPr>
          <w:p w14:paraId="52798B1B" w14:textId="77777777" w:rsidR="000C120F" w:rsidRPr="004E737B" w:rsidRDefault="000C120F" w:rsidP="00150A86">
            <w:pPr>
              <w:spacing w:after="0"/>
              <w:rPr>
                <w:rFonts w:ascii="Times New Roman" w:hAnsi="Times New Roman"/>
                <w:b/>
                <w:bCs/>
                <w:color w:val="1F497D"/>
                <w:sz w:val="24"/>
                <w:szCs w:val="24"/>
                <w:lang w:val="fr-BE"/>
              </w:rPr>
            </w:pPr>
          </w:p>
          <w:p w14:paraId="1BDA639A" w14:textId="4E505D2F" w:rsidR="000C120F" w:rsidRPr="00A809B9" w:rsidRDefault="000C120F" w:rsidP="00150A86">
            <w:pPr>
              <w:pStyle w:val="ListParagraph"/>
              <w:numPr>
                <w:ilvl w:val="0"/>
                <w:numId w:val="2"/>
              </w:numPr>
              <w:spacing w:after="0"/>
              <w:rPr>
                <w:rFonts w:ascii="Times New Roman" w:hAnsi="Times New Roman"/>
                <w:sz w:val="24"/>
                <w:szCs w:val="24"/>
              </w:rPr>
            </w:pPr>
            <w:r>
              <w:rPr>
                <w:rFonts w:ascii="Times New Roman" w:hAnsi="Times New Roman"/>
                <w:b/>
                <w:bCs/>
                <w:color w:val="1F497D"/>
                <w:sz w:val="24"/>
                <w:szCs w:val="24"/>
              </w:rPr>
              <w:t xml:space="preserve">Compétences </w:t>
            </w:r>
            <w:r w:rsidR="00E13D26">
              <w:rPr>
                <w:rFonts w:ascii="Times New Roman" w:hAnsi="Times New Roman"/>
                <w:b/>
                <w:bCs/>
                <w:color w:val="1F497D"/>
                <w:sz w:val="24"/>
                <w:szCs w:val="24"/>
              </w:rPr>
              <w:t>requises :</w:t>
            </w:r>
          </w:p>
        </w:tc>
      </w:tr>
      <w:tr w:rsidR="000C120F" w:rsidRPr="00A809B9" w14:paraId="0450919F" w14:textId="77777777" w:rsidTr="00150A86">
        <w:trPr>
          <w:trHeight w:val="1119"/>
        </w:trPr>
        <w:tc>
          <w:tcPr>
            <w:tcW w:w="10359" w:type="dxa"/>
            <w:shd w:val="clear" w:color="auto" w:fill="auto"/>
            <w:tcMar>
              <w:top w:w="11" w:type="dxa"/>
              <w:left w:w="85" w:type="dxa"/>
              <w:bottom w:w="0" w:type="dxa"/>
              <w:right w:w="85" w:type="dxa"/>
            </w:tcMar>
            <w:vAlign w:val="center"/>
            <w:hideMark/>
          </w:tcPr>
          <w:p w14:paraId="3E9C56BE" w14:textId="77777777" w:rsidR="000C120F" w:rsidRPr="00A809B9" w:rsidRDefault="000C120F" w:rsidP="00150A86">
            <w:pPr>
              <w:pStyle w:val="ListParagraph"/>
              <w:numPr>
                <w:ilvl w:val="0"/>
                <w:numId w:val="1"/>
              </w:numPr>
              <w:spacing w:after="0"/>
              <w:ind w:left="357" w:hanging="357"/>
              <w:rPr>
                <w:rFonts w:ascii="Times New Roman" w:hAnsi="Times New Roman"/>
                <w:sz w:val="24"/>
                <w:szCs w:val="24"/>
              </w:rPr>
            </w:pPr>
            <w:r>
              <w:rPr>
                <w:rFonts w:ascii="Times New Roman" w:hAnsi="Times New Roman"/>
                <w:sz w:val="24"/>
                <w:szCs w:val="24"/>
              </w:rPr>
              <w:t>Culture du résultat: niveau élevé</w:t>
            </w:r>
            <w:r>
              <w:rPr>
                <w:rFonts w:ascii="Times New Roman" w:hAnsi="Times New Roman"/>
                <w:sz w:val="24"/>
                <w:szCs w:val="24"/>
              </w:rPr>
              <w:tab/>
            </w:r>
          </w:p>
          <w:p w14:paraId="0EB88002" w14:textId="77777777" w:rsidR="000C120F" w:rsidRPr="00A809B9" w:rsidRDefault="000C120F" w:rsidP="00150A86">
            <w:pPr>
              <w:pStyle w:val="ListParagraph"/>
              <w:numPr>
                <w:ilvl w:val="0"/>
                <w:numId w:val="1"/>
              </w:numPr>
              <w:spacing w:after="0"/>
              <w:ind w:left="357" w:hanging="357"/>
              <w:rPr>
                <w:rFonts w:ascii="Times New Roman" w:hAnsi="Times New Roman"/>
                <w:sz w:val="24"/>
                <w:szCs w:val="24"/>
              </w:rPr>
            </w:pPr>
            <w:r>
              <w:rPr>
                <w:rFonts w:ascii="Times New Roman" w:hAnsi="Times New Roman"/>
                <w:sz w:val="24"/>
                <w:szCs w:val="24"/>
              </w:rPr>
              <w:t>Conduite dans le service: niveau élevé</w:t>
            </w:r>
          </w:p>
          <w:p w14:paraId="57137D0E" w14:textId="77777777" w:rsidR="000C120F" w:rsidRPr="00A809B9" w:rsidRDefault="000C120F" w:rsidP="00150A86">
            <w:pPr>
              <w:pStyle w:val="ListParagraph"/>
              <w:numPr>
                <w:ilvl w:val="0"/>
                <w:numId w:val="1"/>
              </w:numPr>
              <w:spacing w:after="0"/>
              <w:ind w:left="357" w:hanging="357"/>
              <w:rPr>
                <w:rFonts w:ascii="Times New Roman" w:hAnsi="Times New Roman"/>
                <w:sz w:val="24"/>
                <w:szCs w:val="24"/>
              </w:rPr>
            </w:pPr>
            <w:r>
              <w:rPr>
                <w:rFonts w:ascii="Times New Roman" w:hAnsi="Times New Roman"/>
                <w:sz w:val="24"/>
                <w:szCs w:val="24"/>
              </w:rPr>
              <w:t>Travail d’équipe: niveau élevé</w:t>
            </w:r>
          </w:p>
          <w:p w14:paraId="21B161FF" w14:textId="77777777" w:rsidR="000C120F" w:rsidRPr="00A809B9" w:rsidRDefault="000C120F" w:rsidP="00150A86">
            <w:pPr>
              <w:pStyle w:val="ListParagraph"/>
              <w:numPr>
                <w:ilvl w:val="0"/>
                <w:numId w:val="1"/>
              </w:numPr>
              <w:spacing w:after="0"/>
              <w:ind w:left="357" w:hanging="357"/>
              <w:rPr>
                <w:rFonts w:ascii="Times New Roman" w:hAnsi="Times New Roman"/>
                <w:sz w:val="24"/>
                <w:szCs w:val="24"/>
              </w:rPr>
            </w:pPr>
            <w:r>
              <w:rPr>
                <w:rFonts w:ascii="Times New Roman" w:hAnsi="Times New Roman"/>
                <w:sz w:val="24"/>
                <w:szCs w:val="24"/>
              </w:rPr>
              <w:t>Prise de décision: niveau élevé</w:t>
            </w:r>
          </w:p>
          <w:p w14:paraId="2D093A4C" w14:textId="77777777" w:rsidR="000C120F" w:rsidRPr="00A809B9" w:rsidRDefault="000C120F" w:rsidP="00150A86">
            <w:pPr>
              <w:pStyle w:val="ListParagraph"/>
              <w:numPr>
                <w:ilvl w:val="0"/>
                <w:numId w:val="1"/>
              </w:numPr>
              <w:spacing w:after="0"/>
              <w:ind w:left="357" w:hanging="357"/>
              <w:rPr>
                <w:rFonts w:ascii="Times New Roman" w:hAnsi="Times New Roman"/>
                <w:sz w:val="24"/>
                <w:szCs w:val="24"/>
              </w:rPr>
            </w:pPr>
            <w:r>
              <w:rPr>
                <w:rFonts w:ascii="Times New Roman" w:hAnsi="Times New Roman"/>
                <w:sz w:val="24"/>
                <w:szCs w:val="24"/>
              </w:rPr>
              <w:t>Capacité à gérer et organiser l’information: niveau élevé</w:t>
            </w:r>
          </w:p>
          <w:p w14:paraId="560E3419" w14:textId="77777777" w:rsidR="000C120F" w:rsidRPr="00A809B9" w:rsidRDefault="000C120F" w:rsidP="00150A86">
            <w:pPr>
              <w:pStyle w:val="ListParagraph"/>
              <w:numPr>
                <w:ilvl w:val="0"/>
                <w:numId w:val="1"/>
              </w:numPr>
              <w:spacing w:after="0"/>
              <w:ind w:left="357" w:hanging="357"/>
              <w:rPr>
                <w:rFonts w:ascii="Times New Roman" w:hAnsi="Times New Roman"/>
                <w:sz w:val="24"/>
                <w:szCs w:val="24"/>
              </w:rPr>
            </w:pPr>
            <w:r>
              <w:rPr>
                <w:rFonts w:ascii="Times New Roman" w:hAnsi="Times New Roman"/>
                <w:sz w:val="24"/>
                <w:szCs w:val="24"/>
              </w:rPr>
              <w:t>Réflexion et planification stratégiques: niveau élevé</w:t>
            </w:r>
          </w:p>
          <w:p w14:paraId="79F18FA6" w14:textId="77777777" w:rsidR="000C120F" w:rsidRPr="00A809B9" w:rsidRDefault="000C120F" w:rsidP="00150A86">
            <w:pPr>
              <w:pStyle w:val="ListParagraph"/>
              <w:numPr>
                <w:ilvl w:val="0"/>
                <w:numId w:val="1"/>
              </w:numPr>
              <w:spacing w:after="0"/>
              <w:ind w:left="357" w:hanging="357"/>
              <w:rPr>
                <w:rFonts w:ascii="Times New Roman" w:hAnsi="Times New Roman"/>
                <w:sz w:val="24"/>
                <w:szCs w:val="24"/>
              </w:rPr>
            </w:pPr>
            <w:r>
              <w:rPr>
                <w:rFonts w:ascii="Times New Roman" w:hAnsi="Times New Roman"/>
                <w:sz w:val="24"/>
                <w:szCs w:val="24"/>
              </w:rPr>
              <w:t>Communication: niveau élevé</w:t>
            </w:r>
          </w:p>
          <w:p w14:paraId="4320DB13" w14:textId="77777777" w:rsidR="000C120F" w:rsidRPr="00A809B9" w:rsidRDefault="000C120F" w:rsidP="00150A86">
            <w:pPr>
              <w:pStyle w:val="ListParagraph"/>
              <w:numPr>
                <w:ilvl w:val="0"/>
                <w:numId w:val="1"/>
              </w:numPr>
              <w:spacing w:after="0"/>
              <w:ind w:left="357" w:hanging="357"/>
              <w:rPr>
                <w:rFonts w:ascii="Times New Roman" w:hAnsi="Times New Roman"/>
                <w:sz w:val="24"/>
                <w:szCs w:val="24"/>
              </w:rPr>
            </w:pPr>
            <w:r>
              <w:rPr>
                <w:rFonts w:ascii="Times New Roman" w:hAnsi="Times New Roman"/>
                <w:sz w:val="24"/>
                <w:szCs w:val="24"/>
              </w:rPr>
              <w:t>Maîtrise des structures organisationnelles: niveau élevé</w:t>
            </w:r>
          </w:p>
          <w:p w14:paraId="5E8146D6" w14:textId="77777777" w:rsidR="000C120F" w:rsidRPr="00A809B9" w:rsidRDefault="000C120F" w:rsidP="00150A86">
            <w:pPr>
              <w:pStyle w:val="ListParagraph"/>
              <w:numPr>
                <w:ilvl w:val="0"/>
                <w:numId w:val="1"/>
              </w:numPr>
              <w:spacing w:after="0"/>
              <w:ind w:left="357" w:hanging="357"/>
              <w:rPr>
                <w:rFonts w:ascii="Times New Roman" w:hAnsi="Times New Roman"/>
                <w:sz w:val="24"/>
                <w:szCs w:val="24"/>
              </w:rPr>
            </w:pPr>
            <w:r>
              <w:rPr>
                <w:rFonts w:ascii="Times New Roman" w:hAnsi="Times New Roman"/>
                <w:sz w:val="24"/>
                <w:szCs w:val="24"/>
              </w:rPr>
              <w:t>Flexibilité et capacité d’adaptation: niveau élevé</w:t>
            </w:r>
          </w:p>
          <w:p w14:paraId="0FDC0122" w14:textId="77777777" w:rsidR="000C120F" w:rsidRDefault="000C120F" w:rsidP="00150A86">
            <w:pPr>
              <w:pStyle w:val="ListParagraph"/>
              <w:numPr>
                <w:ilvl w:val="0"/>
                <w:numId w:val="1"/>
              </w:numPr>
              <w:spacing w:after="0"/>
              <w:ind w:left="357" w:hanging="357"/>
              <w:rPr>
                <w:rFonts w:ascii="Times New Roman" w:hAnsi="Times New Roman"/>
                <w:sz w:val="24"/>
                <w:szCs w:val="24"/>
              </w:rPr>
            </w:pPr>
            <w:r>
              <w:rPr>
                <w:rFonts w:ascii="Times New Roman" w:hAnsi="Times New Roman"/>
                <w:sz w:val="24"/>
                <w:szCs w:val="24"/>
              </w:rPr>
              <w:t xml:space="preserve">Leadership: niveau élevé  </w:t>
            </w:r>
          </w:p>
          <w:p w14:paraId="20875EE7" w14:textId="212A95F9" w:rsidR="000C120F" w:rsidRPr="00A809B9" w:rsidRDefault="000C120F" w:rsidP="00875376">
            <w:pPr>
              <w:pStyle w:val="ListParagraph"/>
              <w:spacing w:after="0"/>
              <w:ind w:left="357"/>
              <w:rPr>
                <w:rFonts w:ascii="Times New Roman" w:hAnsi="Times New Roman"/>
                <w:sz w:val="24"/>
                <w:szCs w:val="24"/>
              </w:rPr>
            </w:pPr>
          </w:p>
        </w:tc>
      </w:tr>
      <w:tr w:rsidR="000C120F" w:rsidRPr="00A809B9" w14:paraId="72C7A1E7" w14:textId="77777777" w:rsidTr="00150A86">
        <w:trPr>
          <w:trHeight w:val="376"/>
        </w:trPr>
        <w:tc>
          <w:tcPr>
            <w:tcW w:w="10359" w:type="dxa"/>
            <w:shd w:val="clear" w:color="auto" w:fill="auto"/>
            <w:tcMar>
              <w:top w:w="11" w:type="dxa"/>
              <w:left w:w="11" w:type="dxa"/>
              <w:bottom w:w="0" w:type="dxa"/>
              <w:right w:w="11" w:type="dxa"/>
            </w:tcMar>
            <w:vAlign w:val="center"/>
            <w:hideMark/>
          </w:tcPr>
          <w:p w14:paraId="21EF421A" w14:textId="77777777" w:rsidR="000C120F" w:rsidRPr="00A809B9" w:rsidRDefault="000C120F" w:rsidP="00150A86">
            <w:pPr>
              <w:spacing w:after="0"/>
              <w:rPr>
                <w:rFonts w:ascii="Times New Roman" w:hAnsi="Times New Roman"/>
                <w:b/>
                <w:bCs/>
                <w:color w:val="1F497D"/>
                <w:sz w:val="24"/>
                <w:szCs w:val="24"/>
              </w:rPr>
            </w:pPr>
            <w:r>
              <w:rPr>
                <w:rFonts w:ascii="Times New Roman" w:hAnsi="Times New Roman"/>
                <w:b/>
                <w:bCs/>
                <w:i/>
                <w:iCs/>
                <w:sz w:val="24"/>
                <w:szCs w:val="24"/>
              </w:rPr>
              <w:t>La définition de chaque compétence et des exemples de comportements attendus pour chaque niveau figurent dans la liste annexée.</w:t>
            </w:r>
            <w:r>
              <w:rPr>
                <w:rFonts w:ascii="Times New Roman" w:hAnsi="Times New Roman"/>
                <w:b/>
                <w:bCs/>
                <w:color w:val="1F497D"/>
                <w:sz w:val="24"/>
                <w:szCs w:val="24"/>
              </w:rPr>
              <w:t xml:space="preserve"> </w:t>
            </w:r>
          </w:p>
        </w:tc>
      </w:tr>
      <w:tr w:rsidR="000C120F" w:rsidRPr="00A809B9" w14:paraId="3B03E294" w14:textId="77777777" w:rsidTr="00150A86">
        <w:trPr>
          <w:trHeight w:val="376"/>
        </w:trPr>
        <w:tc>
          <w:tcPr>
            <w:tcW w:w="10359" w:type="dxa"/>
            <w:shd w:val="clear" w:color="auto" w:fill="auto"/>
            <w:tcMar>
              <w:top w:w="11" w:type="dxa"/>
              <w:left w:w="11" w:type="dxa"/>
              <w:bottom w:w="0" w:type="dxa"/>
              <w:right w:w="11" w:type="dxa"/>
            </w:tcMar>
            <w:vAlign w:val="center"/>
            <w:hideMark/>
          </w:tcPr>
          <w:p w14:paraId="6F9B1F8A" w14:textId="77777777" w:rsidR="000C120F" w:rsidRPr="004E737B" w:rsidRDefault="000C120F" w:rsidP="00150A86">
            <w:pPr>
              <w:spacing w:after="0"/>
              <w:rPr>
                <w:rFonts w:ascii="Times New Roman" w:hAnsi="Times New Roman"/>
                <w:b/>
                <w:bCs/>
                <w:color w:val="1F497D"/>
                <w:sz w:val="24"/>
                <w:szCs w:val="24"/>
                <w:lang w:val="fr-BE"/>
              </w:rPr>
            </w:pPr>
          </w:p>
          <w:p w14:paraId="2D15DE74" w14:textId="55164B1F" w:rsidR="000C120F" w:rsidRPr="00A809B9" w:rsidRDefault="000C120F" w:rsidP="00150A86">
            <w:pPr>
              <w:pStyle w:val="ListParagraph"/>
              <w:numPr>
                <w:ilvl w:val="0"/>
                <w:numId w:val="2"/>
              </w:numPr>
              <w:spacing w:after="0"/>
              <w:rPr>
                <w:rFonts w:ascii="Times New Roman" w:hAnsi="Times New Roman"/>
                <w:b/>
                <w:bCs/>
                <w:sz w:val="24"/>
                <w:szCs w:val="24"/>
              </w:rPr>
            </w:pPr>
            <w:r>
              <w:rPr>
                <w:rFonts w:ascii="Times New Roman" w:hAnsi="Times New Roman"/>
                <w:b/>
                <w:bCs/>
                <w:color w:val="1F497D"/>
                <w:sz w:val="24"/>
                <w:szCs w:val="24"/>
              </w:rPr>
              <w:t xml:space="preserve">Conditions requises pour le </w:t>
            </w:r>
            <w:r w:rsidR="00E13D26">
              <w:rPr>
                <w:rFonts w:ascii="Times New Roman" w:hAnsi="Times New Roman"/>
                <w:b/>
                <w:bCs/>
                <w:color w:val="1F497D"/>
                <w:sz w:val="24"/>
                <w:szCs w:val="24"/>
              </w:rPr>
              <w:t>poste :</w:t>
            </w:r>
            <w:r>
              <w:rPr>
                <w:rFonts w:ascii="Times New Roman" w:hAnsi="Times New Roman"/>
                <w:b/>
                <w:bCs/>
                <w:color w:val="1F497D"/>
                <w:sz w:val="24"/>
                <w:szCs w:val="24"/>
              </w:rPr>
              <w:t xml:space="preserve"> </w:t>
            </w:r>
          </w:p>
        </w:tc>
      </w:tr>
      <w:tr w:rsidR="000C120F" w:rsidRPr="00A809B9" w14:paraId="60E871A7" w14:textId="77777777" w:rsidTr="00150A86">
        <w:trPr>
          <w:trHeight w:val="210"/>
        </w:trPr>
        <w:tc>
          <w:tcPr>
            <w:tcW w:w="10359" w:type="dxa"/>
            <w:shd w:val="clear" w:color="auto" w:fill="auto"/>
            <w:tcMar>
              <w:top w:w="11" w:type="dxa"/>
              <w:left w:w="85" w:type="dxa"/>
              <w:bottom w:w="0" w:type="dxa"/>
              <w:right w:w="85" w:type="dxa"/>
            </w:tcMar>
            <w:hideMark/>
          </w:tcPr>
          <w:p w14:paraId="1F182AD3" w14:textId="77777777" w:rsidR="000C120F" w:rsidRPr="00A809B9" w:rsidRDefault="000C120F" w:rsidP="00150A86">
            <w:pPr>
              <w:spacing w:after="0"/>
              <w:rPr>
                <w:rFonts w:ascii="Times New Roman" w:hAnsi="Times New Roman"/>
                <w:b/>
                <w:bCs/>
                <w:iCs/>
                <w:sz w:val="24"/>
                <w:szCs w:val="24"/>
              </w:rPr>
            </w:pPr>
            <w:r>
              <w:rPr>
                <w:rFonts w:ascii="Times New Roman" w:hAnsi="Times New Roman"/>
                <w:b/>
                <w:bCs/>
                <w:iCs/>
                <w:sz w:val="24"/>
                <w:szCs w:val="24"/>
              </w:rPr>
              <w:t>Formation</w:t>
            </w:r>
          </w:p>
          <w:p w14:paraId="7D2F9912" w14:textId="77777777" w:rsidR="000C120F" w:rsidRPr="00A809B9" w:rsidRDefault="000C120F" w:rsidP="00150A86">
            <w:pPr>
              <w:pStyle w:val="ListParagraph"/>
              <w:numPr>
                <w:ilvl w:val="0"/>
                <w:numId w:val="1"/>
              </w:numPr>
              <w:spacing w:after="0"/>
              <w:ind w:left="360"/>
              <w:rPr>
                <w:rFonts w:ascii="Times New Roman" w:hAnsi="Times New Roman"/>
                <w:sz w:val="24"/>
                <w:szCs w:val="24"/>
              </w:rPr>
            </w:pPr>
            <w:r>
              <w:rPr>
                <w:rFonts w:ascii="Times New Roman" w:hAnsi="Times New Roman"/>
                <w:sz w:val="24"/>
                <w:szCs w:val="24"/>
              </w:rPr>
              <w:t>un diplôme universitaire pertinent de deuxième niveau ou une expérience professionnelle équivalente;</w:t>
            </w:r>
            <w:r>
              <w:rPr>
                <w:rFonts w:ascii="Times New Roman" w:hAnsi="Times New Roman"/>
                <w:sz w:val="24"/>
                <w:szCs w:val="24"/>
              </w:rPr>
              <w:br/>
              <w:t xml:space="preserve"> </w:t>
            </w:r>
          </w:p>
          <w:p w14:paraId="26103F20" w14:textId="77777777" w:rsidR="000C120F" w:rsidRPr="00A809B9" w:rsidRDefault="000C120F" w:rsidP="00150A86">
            <w:pPr>
              <w:spacing w:after="0"/>
              <w:rPr>
                <w:rFonts w:ascii="Times New Roman" w:hAnsi="Times New Roman"/>
                <w:b/>
                <w:bCs/>
                <w:iCs/>
                <w:sz w:val="24"/>
                <w:szCs w:val="24"/>
              </w:rPr>
            </w:pPr>
            <w:r>
              <w:rPr>
                <w:rFonts w:ascii="Times New Roman" w:hAnsi="Times New Roman"/>
                <w:b/>
                <w:bCs/>
                <w:iCs/>
                <w:sz w:val="24"/>
                <w:szCs w:val="24"/>
              </w:rPr>
              <w:t>Connaissances et expérience</w:t>
            </w:r>
          </w:p>
          <w:p w14:paraId="58528491" w14:textId="77777777" w:rsidR="000C120F" w:rsidRPr="00A809B9" w:rsidRDefault="000C120F" w:rsidP="00150A86">
            <w:pPr>
              <w:pStyle w:val="ListParagraph"/>
              <w:numPr>
                <w:ilvl w:val="0"/>
                <w:numId w:val="1"/>
              </w:numPr>
              <w:spacing w:after="0"/>
              <w:ind w:left="360"/>
              <w:jc w:val="both"/>
              <w:rPr>
                <w:rFonts w:ascii="Times New Roman" w:hAnsi="Times New Roman"/>
                <w:sz w:val="24"/>
                <w:szCs w:val="24"/>
              </w:rPr>
            </w:pPr>
            <w:proofErr w:type="gramStart"/>
            <w:r>
              <w:rPr>
                <w:rFonts w:ascii="Times New Roman" w:hAnsi="Times New Roman"/>
                <w:sz w:val="24"/>
                <w:szCs w:val="24"/>
              </w:rPr>
              <w:lastRenderedPageBreak/>
              <w:t>un</w:t>
            </w:r>
            <w:proofErr w:type="gramEnd"/>
            <w:r>
              <w:rPr>
                <w:rFonts w:ascii="Times New Roman" w:hAnsi="Times New Roman"/>
                <w:sz w:val="24"/>
                <w:szCs w:val="24"/>
              </w:rPr>
              <w:t xml:space="preserve"> minimum de </w:t>
            </w:r>
            <w:r w:rsidRPr="000A4A4F">
              <w:rPr>
                <w:rFonts w:ascii="Times New Roman" w:hAnsi="Times New Roman"/>
                <w:sz w:val="24"/>
                <w:szCs w:val="24"/>
              </w:rPr>
              <w:t>5</w:t>
            </w:r>
            <w:r>
              <w:rPr>
                <w:rFonts w:ascii="Times New Roman" w:hAnsi="Times New Roman"/>
                <w:sz w:val="24"/>
                <w:szCs w:val="24"/>
              </w:rPr>
              <w:t> ans d’expérience pertinente au niveau national ou international en gestion de programme/activités de projet, dont au moins deux ans d’expérience au sein d’une ONG, d’un donateur ou d’une organisation nationale/internationale;</w:t>
            </w:r>
          </w:p>
          <w:p w14:paraId="70B495A0" w14:textId="77777777" w:rsidR="000C120F" w:rsidRPr="00A809B9" w:rsidRDefault="000C120F" w:rsidP="00150A86">
            <w:pPr>
              <w:pStyle w:val="ListParagraph"/>
              <w:numPr>
                <w:ilvl w:val="0"/>
                <w:numId w:val="1"/>
              </w:numPr>
              <w:spacing w:after="0"/>
              <w:ind w:left="360"/>
              <w:jc w:val="both"/>
              <w:rPr>
                <w:rFonts w:ascii="Times New Roman" w:hAnsi="Times New Roman"/>
                <w:sz w:val="24"/>
                <w:szCs w:val="24"/>
              </w:rPr>
            </w:pPr>
            <w:proofErr w:type="gramStart"/>
            <w:r>
              <w:rPr>
                <w:rFonts w:ascii="Times New Roman" w:hAnsi="Times New Roman"/>
                <w:sz w:val="24"/>
                <w:szCs w:val="24"/>
              </w:rPr>
              <w:t>très</w:t>
            </w:r>
            <w:proofErr w:type="gramEnd"/>
            <w:r>
              <w:rPr>
                <w:rFonts w:ascii="Times New Roman" w:hAnsi="Times New Roman"/>
                <w:sz w:val="24"/>
                <w:szCs w:val="24"/>
              </w:rPr>
              <w:t xml:space="preserve"> bonne connaissance du système de l’aide humanitaire de l’UE;</w:t>
            </w:r>
          </w:p>
          <w:p w14:paraId="5ADD0AFE" w14:textId="77777777" w:rsidR="000C120F" w:rsidRPr="00A809B9" w:rsidRDefault="000C120F" w:rsidP="00150A86">
            <w:pPr>
              <w:pStyle w:val="ListParagraph"/>
              <w:numPr>
                <w:ilvl w:val="0"/>
                <w:numId w:val="1"/>
              </w:numPr>
              <w:spacing w:after="0"/>
              <w:ind w:left="360"/>
              <w:jc w:val="both"/>
              <w:rPr>
                <w:rFonts w:ascii="Times New Roman" w:hAnsi="Times New Roman"/>
                <w:sz w:val="24"/>
                <w:szCs w:val="24"/>
              </w:rPr>
            </w:pPr>
            <w:proofErr w:type="gramStart"/>
            <w:r>
              <w:rPr>
                <w:rFonts w:ascii="Times New Roman" w:hAnsi="Times New Roman"/>
                <w:sz w:val="24"/>
                <w:szCs w:val="24"/>
              </w:rPr>
              <w:t>très</w:t>
            </w:r>
            <w:proofErr w:type="gramEnd"/>
            <w:r>
              <w:rPr>
                <w:rFonts w:ascii="Times New Roman" w:hAnsi="Times New Roman"/>
                <w:sz w:val="24"/>
                <w:szCs w:val="24"/>
              </w:rPr>
              <w:t xml:space="preserve"> bonne connaissance des ONG internationales, des agences d’aide des Nations unies et du mouvement de la Croix-Rouge;</w:t>
            </w:r>
          </w:p>
          <w:p w14:paraId="6CFB9374" w14:textId="77777777" w:rsidR="000C120F" w:rsidRPr="00A809B9" w:rsidRDefault="000C120F" w:rsidP="00150A86">
            <w:pPr>
              <w:pStyle w:val="ListParagraph"/>
              <w:numPr>
                <w:ilvl w:val="0"/>
                <w:numId w:val="1"/>
              </w:numPr>
              <w:spacing w:after="0"/>
              <w:ind w:left="360"/>
              <w:jc w:val="both"/>
              <w:rPr>
                <w:rFonts w:ascii="Times New Roman" w:hAnsi="Times New Roman"/>
                <w:sz w:val="24"/>
                <w:szCs w:val="24"/>
              </w:rPr>
            </w:pPr>
            <w:proofErr w:type="gramStart"/>
            <w:r>
              <w:rPr>
                <w:rFonts w:ascii="Times New Roman" w:hAnsi="Times New Roman"/>
                <w:sz w:val="24"/>
                <w:szCs w:val="24"/>
              </w:rPr>
              <w:t>très</w:t>
            </w:r>
            <w:proofErr w:type="gramEnd"/>
            <w:r>
              <w:rPr>
                <w:rFonts w:ascii="Times New Roman" w:hAnsi="Times New Roman"/>
                <w:sz w:val="24"/>
                <w:szCs w:val="24"/>
              </w:rPr>
              <w:t xml:space="preserve"> bonne compréhension des principes de l’aide humanitaire, des politiques et des normes;</w:t>
            </w:r>
          </w:p>
          <w:p w14:paraId="0A54B989" w14:textId="77777777" w:rsidR="000C120F" w:rsidRPr="00A809B9" w:rsidRDefault="000C120F" w:rsidP="00150A86">
            <w:pPr>
              <w:pStyle w:val="ListParagraph"/>
              <w:numPr>
                <w:ilvl w:val="0"/>
                <w:numId w:val="1"/>
              </w:numPr>
              <w:spacing w:after="0"/>
              <w:ind w:left="360"/>
              <w:jc w:val="both"/>
              <w:rPr>
                <w:rFonts w:ascii="Times New Roman" w:hAnsi="Times New Roman"/>
                <w:sz w:val="24"/>
                <w:szCs w:val="24"/>
              </w:rPr>
            </w:pPr>
            <w:proofErr w:type="gramStart"/>
            <w:r>
              <w:rPr>
                <w:rFonts w:ascii="Times New Roman" w:hAnsi="Times New Roman"/>
                <w:sz w:val="24"/>
                <w:szCs w:val="24"/>
              </w:rPr>
              <w:t>excellentes</w:t>
            </w:r>
            <w:proofErr w:type="gramEnd"/>
            <w:r>
              <w:rPr>
                <w:rFonts w:ascii="Times New Roman" w:hAnsi="Times New Roman"/>
                <w:sz w:val="24"/>
                <w:szCs w:val="24"/>
              </w:rPr>
              <w:t xml:space="preserve"> compétences rédactionnelles;</w:t>
            </w:r>
          </w:p>
          <w:p w14:paraId="6F5E81ED" w14:textId="77777777" w:rsidR="000C120F" w:rsidRDefault="000C120F" w:rsidP="00150A86">
            <w:pPr>
              <w:pStyle w:val="ListParagraph"/>
              <w:numPr>
                <w:ilvl w:val="0"/>
                <w:numId w:val="1"/>
              </w:numPr>
              <w:spacing w:after="0"/>
              <w:ind w:left="360"/>
              <w:jc w:val="both"/>
              <w:rPr>
                <w:rFonts w:ascii="Times New Roman" w:hAnsi="Times New Roman"/>
                <w:sz w:val="24"/>
                <w:szCs w:val="24"/>
              </w:rPr>
            </w:pPr>
            <w:proofErr w:type="gramStart"/>
            <w:r>
              <w:rPr>
                <w:rFonts w:ascii="Times New Roman" w:hAnsi="Times New Roman"/>
                <w:sz w:val="24"/>
                <w:szCs w:val="24"/>
              </w:rPr>
              <w:t>expérience</w:t>
            </w:r>
            <w:proofErr w:type="gramEnd"/>
            <w:r>
              <w:rPr>
                <w:rFonts w:ascii="Times New Roman" w:hAnsi="Times New Roman"/>
                <w:sz w:val="24"/>
                <w:szCs w:val="24"/>
              </w:rPr>
              <w:t xml:space="preserve"> dans l’utilisation d’ordinateurs et de logiciels bureautiques (MS Word, Excel, etc.);</w:t>
            </w:r>
          </w:p>
          <w:p w14:paraId="0F23AC27" w14:textId="1E7A17A9" w:rsidR="00875376" w:rsidRPr="001A19F4" w:rsidRDefault="00C478D7" w:rsidP="00150A86">
            <w:pPr>
              <w:pStyle w:val="ListParagraph"/>
              <w:numPr>
                <w:ilvl w:val="0"/>
                <w:numId w:val="1"/>
              </w:numPr>
              <w:spacing w:after="0"/>
              <w:ind w:left="360"/>
              <w:jc w:val="both"/>
              <w:rPr>
                <w:rFonts w:ascii="Times New Roman" w:hAnsi="Times New Roman"/>
                <w:sz w:val="24"/>
                <w:szCs w:val="24"/>
              </w:rPr>
            </w:pPr>
            <w:proofErr w:type="gramStart"/>
            <w:r w:rsidRPr="001A19F4">
              <w:rPr>
                <w:rFonts w:ascii="Times New Roman" w:hAnsi="Times New Roman"/>
                <w:sz w:val="24"/>
                <w:szCs w:val="24"/>
              </w:rPr>
              <w:t>c</w:t>
            </w:r>
            <w:r w:rsidR="00875376" w:rsidRPr="001A19F4">
              <w:rPr>
                <w:rFonts w:ascii="Times New Roman" w:hAnsi="Times New Roman"/>
                <w:sz w:val="24"/>
                <w:szCs w:val="24"/>
              </w:rPr>
              <w:t>onnaissance</w:t>
            </w:r>
            <w:proofErr w:type="gramEnd"/>
            <w:r w:rsidR="00875376" w:rsidRPr="001A19F4">
              <w:rPr>
                <w:rFonts w:ascii="Times New Roman" w:hAnsi="Times New Roman"/>
                <w:sz w:val="24"/>
                <w:szCs w:val="24"/>
              </w:rPr>
              <w:t xml:space="preserve"> approfondie du secteur santé/nut</w:t>
            </w:r>
            <w:r w:rsidR="00E3362A" w:rsidRPr="001A19F4">
              <w:rPr>
                <w:rFonts w:ascii="Times New Roman" w:hAnsi="Times New Roman"/>
                <w:sz w:val="24"/>
                <w:szCs w:val="24"/>
              </w:rPr>
              <w:t>rition</w:t>
            </w:r>
            <w:r w:rsidR="00875376" w:rsidRPr="001A19F4">
              <w:rPr>
                <w:rFonts w:ascii="Times New Roman" w:hAnsi="Times New Roman"/>
                <w:sz w:val="24"/>
                <w:szCs w:val="24"/>
              </w:rPr>
              <w:t xml:space="preserve"> (politiques et stratégies)</w:t>
            </w:r>
          </w:p>
          <w:p w14:paraId="70D9810C" w14:textId="37056700" w:rsidR="000C120F" w:rsidRPr="001A19F4" w:rsidRDefault="000C120F" w:rsidP="00150A86">
            <w:pPr>
              <w:pStyle w:val="ListParagraph"/>
              <w:numPr>
                <w:ilvl w:val="0"/>
                <w:numId w:val="1"/>
              </w:numPr>
              <w:spacing w:after="0"/>
              <w:ind w:left="360"/>
              <w:jc w:val="both"/>
              <w:rPr>
                <w:rFonts w:ascii="Times New Roman" w:hAnsi="Times New Roman"/>
                <w:sz w:val="24"/>
                <w:szCs w:val="24"/>
              </w:rPr>
            </w:pPr>
            <w:proofErr w:type="gramStart"/>
            <w:r w:rsidRPr="001A19F4">
              <w:rPr>
                <w:rFonts w:ascii="Times New Roman" w:hAnsi="Times New Roman"/>
                <w:sz w:val="24"/>
                <w:szCs w:val="24"/>
              </w:rPr>
              <w:t>expérience</w:t>
            </w:r>
            <w:proofErr w:type="gramEnd"/>
            <w:r w:rsidRPr="001A19F4">
              <w:rPr>
                <w:rFonts w:ascii="Times New Roman" w:hAnsi="Times New Roman"/>
                <w:sz w:val="24"/>
                <w:szCs w:val="24"/>
              </w:rPr>
              <w:t xml:space="preserve"> dans l’organisation des services de santé/nutrition et réponse aux épidémies</w:t>
            </w:r>
          </w:p>
          <w:p w14:paraId="17AB540A" w14:textId="77777777" w:rsidR="000C120F" w:rsidRPr="004E737B" w:rsidRDefault="000C120F" w:rsidP="00150A86">
            <w:pPr>
              <w:pStyle w:val="ListParagraph"/>
              <w:spacing w:after="0"/>
              <w:ind w:left="360"/>
              <w:rPr>
                <w:rFonts w:ascii="Times New Roman" w:hAnsi="Times New Roman"/>
                <w:sz w:val="24"/>
                <w:szCs w:val="24"/>
                <w:lang w:val="fr-BE"/>
              </w:rPr>
            </w:pPr>
          </w:p>
          <w:p w14:paraId="22C3CFB0" w14:textId="77777777" w:rsidR="000C120F" w:rsidRPr="00A809B9" w:rsidRDefault="000C120F" w:rsidP="00150A86">
            <w:pPr>
              <w:autoSpaceDE w:val="0"/>
              <w:autoSpaceDN w:val="0"/>
              <w:adjustRightInd w:val="0"/>
              <w:spacing w:after="0" w:line="240" w:lineRule="auto"/>
              <w:rPr>
                <w:rFonts w:ascii="Times New Roman" w:hAnsi="Times New Roman"/>
                <w:b/>
                <w:bCs/>
                <w:iCs/>
                <w:sz w:val="24"/>
                <w:szCs w:val="24"/>
              </w:rPr>
            </w:pPr>
            <w:r>
              <w:rPr>
                <w:rFonts w:ascii="Times New Roman" w:hAnsi="Times New Roman"/>
                <w:b/>
                <w:bCs/>
                <w:iCs/>
                <w:sz w:val="24"/>
                <w:szCs w:val="24"/>
              </w:rPr>
              <w:t>Langues</w:t>
            </w:r>
          </w:p>
          <w:p w14:paraId="4D03546D" w14:textId="77777777" w:rsidR="000C120F" w:rsidRPr="00A809B9" w:rsidRDefault="000C120F" w:rsidP="00150A86">
            <w:pPr>
              <w:pStyle w:val="ListParagraph"/>
              <w:numPr>
                <w:ilvl w:val="0"/>
                <w:numId w:val="1"/>
              </w:numPr>
              <w:spacing w:after="0"/>
              <w:ind w:left="360"/>
              <w:rPr>
                <w:rFonts w:ascii="Times New Roman" w:hAnsi="Times New Roman"/>
                <w:sz w:val="24"/>
                <w:szCs w:val="24"/>
              </w:rPr>
            </w:pPr>
            <w:proofErr w:type="gramStart"/>
            <w:r>
              <w:rPr>
                <w:rFonts w:ascii="Times New Roman" w:hAnsi="Times New Roman"/>
                <w:sz w:val="24"/>
                <w:szCs w:val="24"/>
              </w:rPr>
              <w:t>excellente</w:t>
            </w:r>
            <w:proofErr w:type="gramEnd"/>
            <w:r>
              <w:rPr>
                <w:rFonts w:ascii="Times New Roman" w:hAnsi="Times New Roman"/>
                <w:sz w:val="24"/>
                <w:szCs w:val="24"/>
              </w:rPr>
              <w:t xml:space="preserve"> connaissance du français (parlé et écrit); </w:t>
            </w:r>
          </w:p>
          <w:p w14:paraId="13CAAA00" w14:textId="0B86EA92" w:rsidR="000C120F" w:rsidRPr="00A809B9" w:rsidRDefault="00E3362A" w:rsidP="00150A86">
            <w:pPr>
              <w:pStyle w:val="ListParagraph"/>
              <w:numPr>
                <w:ilvl w:val="0"/>
                <w:numId w:val="1"/>
              </w:numPr>
              <w:spacing w:after="0"/>
              <w:ind w:left="360"/>
              <w:rPr>
                <w:rFonts w:ascii="Times New Roman" w:hAnsi="Times New Roman"/>
                <w:sz w:val="24"/>
                <w:szCs w:val="24"/>
              </w:rPr>
            </w:pPr>
            <w:r>
              <w:rPr>
                <w:rFonts w:ascii="Times New Roman" w:hAnsi="Times New Roman"/>
                <w:sz w:val="24"/>
                <w:szCs w:val="24"/>
              </w:rPr>
              <w:t xml:space="preserve">bonne </w:t>
            </w:r>
            <w:r w:rsidR="000C120F">
              <w:rPr>
                <w:rFonts w:ascii="Times New Roman" w:hAnsi="Times New Roman"/>
                <w:sz w:val="24"/>
                <w:szCs w:val="24"/>
              </w:rPr>
              <w:t>connaissance de l’anglais (parlé et écrit).</w:t>
            </w:r>
          </w:p>
        </w:tc>
      </w:tr>
    </w:tbl>
    <w:p w14:paraId="505D0196" w14:textId="77777777" w:rsidR="000C120F" w:rsidRPr="00A809B9" w:rsidRDefault="000C120F" w:rsidP="000C120F">
      <w:pPr>
        <w:tabs>
          <w:tab w:val="left" w:pos="8377"/>
        </w:tabs>
        <w:rPr>
          <w:rFonts w:ascii="Times New Roman" w:hAnsi="Times New Roman"/>
          <w:sz w:val="24"/>
          <w:szCs w:val="24"/>
        </w:rPr>
      </w:pPr>
    </w:p>
    <w:p w14:paraId="1B12C33E" w14:textId="618C518C" w:rsidR="000C120F" w:rsidRPr="00A809B9" w:rsidRDefault="000C120F" w:rsidP="000C120F">
      <w:pPr>
        <w:tabs>
          <w:tab w:val="left" w:pos="8377"/>
        </w:tabs>
        <w:rPr>
          <w:rFonts w:ascii="Times New Roman" w:hAnsi="Times New Roman"/>
          <w:b/>
          <w:bCs/>
          <w:color w:val="1F497D"/>
          <w:sz w:val="24"/>
          <w:szCs w:val="24"/>
        </w:rPr>
      </w:pPr>
      <w:r>
        <w:rPr>
          <w:rFonts w:ascii="Times New Roman" w:hAnsi="Times New Roman"/>
          <w:b/>
          <w:bCs/>
          <w:color w:val="1F497D"/>
          <w:sz w:val="24"/>
          <w:szCs w:val="24"/>
        </w:rPr>
        <w:t>Clause de non-</w:t>
      </w:r>
      <w:r w:rsidR="008E4016">
        <w:rPr>
          <w:rFonts w:ascii="Times New Roman" w:hAnsi="Times New Roman"/>
          <w:b/>
          <w:bCs/>
          <w:color w:val="1F497D"/>
          <w:sz w:val="24"/>
          <w:szCs w:val="24"/>
        </w:rPr>
        <w:t>responsabilité :</w:t>
      </w:r>
    </w:p>
    <w:p w14:paraId="39D8DCA4" w14:textId="77777777" w:rsidR="000C120F" w:rsidRPr="00A809B9" w:rsidRDefault="000C120F" w:rsidP="000C120F">
      <w:pPr>
        <w:tabs>
          <w:tab w:val="left" w:pos="8377"/>
        </w:tabs>
        <w:rPr>
          <w:rFonts w:ascii="Times New Roman" w:hAnsi="Times New Roman"/>
          <w:b/>
          <w:sz w:val="24"/>
          <w:szCs w:val="24"/>
        </w:rPr>
      </w:pPr>
      <w:r>
        <w:rPr>
          <w:rFonts w:ascii="Times New Roman" w:hAnsi="Times New Roman"/>
          <w:b/>
          <w:sz w:val="24"/>
          <w:szCs w:val="24"/>
        </w:rPr>
        <w:t>L’autorité habilitée à conclure des contrats (AHCC) se réserve le droit de modifier les exigences du poste en fonction des conditions du marché du travail local.</w:t>
      </w:r>
    </w:p>
    <w:p w14:paraId="4F95657B" w14:textId="77777777" w:rsidR="000C120F" w:rsidRPr="00A809B9" w:rsidRDefault="000C120F" w:rsidP="000C120F">
      <w:pPr>
        <w:tabs>
          <w:tab w:val="left" w:pos="8377"/>
        </w:tabs>
        <w:rPr>
          <w:rFonts w:ascii="Times New Roman" w:hAnsi="Times New Roman"/>
          <w:sz w:val="24"/>
          <w:szCs w:val="24"/>
        </w:rPr>
      </w:pPr>
    </w:p>
    <w:p w14:paraId="74757FF8" w14:textId="77777777" w:rsidR="005947E3" w:rsidRDefault="005947E3"/>
    <w:sectPr w:rsidR="005947E3" w:rsidSect="000C120F">
      <w:headerReference w:type="even" r:id="rId7"/>
      <w:headerReference w:type="default" r:id="rId8"/>
      <w:footerReference w:type="even" r:id="rId9"/>
      <w:footerReference w:type="default" r:id="rId10"/>
      <w:headerReference w:type="first" r:id="rId11"/>
      <w:footerReference w:type="first" r:id="rId12"/>
      <w:pgSz w:w="12240" w:h="15840"/>
      <w:pgMar w:top="1804" w:right="1608"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5A77C" w14:textId="77777777" w:rsidR="00B06B3C" w:rsidRDefault="00B06B3C">
      <w:pPr>
        <w:spacing w:after="0" w:line="240" w:lineRule="auto"/>
      </w:pPr>
      <w:r>
        <w:separator/>
      </w:r>
    </w:p>
  </w:endnote>
  <w:endnote w:type="continuationSeparator" w:id="0">
    <w:p w14:paraId="1D9DF897" w14:textId="77777777" w:rsidR="00B06B3C" w:rsidRDefault="00B06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85297" w14:textId="77777777" w:rsidR="00CF2061" w:rsidRDefault="00CF2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5686F" w14:textId="77777777" w:rsidR="00CF2061" w:rsidRDefault="00CF2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66F94" w14:textId="77777777" w:rsidR="00CF2061" w:rsidRDefault="00CF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D9DD2" w14:textId="77777777" w:rsidR="00B06B3C" w:rsidRDefault="00B06B3C">
      <w:pPr>
        <w:spacing w:after="0" w:line="240" w:lineRule="auto"/>
      </w:pPr>
      <w:r>
        <w:separator/>
      </w:r>
    </w:p>
  </w:footnote>
  <w:footnote w:type="continuationSeparator" w:id="0">
    <w:p w14:paraId="548A924A" w14:textId="77777777" w:rsidR="00B06B3C" w:rsidRDefault="00B06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2FAB9" w14:textId="77777777" w:rsidR="00CF2061" w:rsidRDefault="00CF2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1" w:type="dxa"/>
      <w:tblLayout w:type="fixed"/>
      <w:tblCellMar>
        <w:left w:w="0" w:type="dxa"/>
        <w:right w:w="0" w:type="dxa"/>
      </w:tblCellMar>
      <w:tblLook w:val="0000" w:firstRow="0" w:lastRow="0" w:firstColumn="0" w:lastColumn="0" w:noHBand="0" w:noVBand="0"/>
    </w:tblPr>
    <w:tblGrid>
      <w:gridCol w:w="2432"/>
      <w:gridCol w:w="7239"/>
    </w:tblGrid>
    <w:tr w:rsidR="00C829AD" w14:paraId="7F371E76" w14:textId="77777777" w:rsidTr="00A809B9">
      <w:trPr>
        <w:trHeight w:val="815"/>
      </w:trPr>
      <w:tc>
        <w:tcPr>
          <w:tcW w:w="2432" w:type="dxa"/>
          <w:tcBorders>
            <w:top w:val="nil"/>
            <w:left w:val="nil"/>
            <w:bottom w:val="nil"/>
            <w:right w:val="nil"/>
          </w:tcBorders>
        </w:tcPr>
        <w:p w14:paraId="5C230355" w14:textId="77777777" w:rsidR="00CF2061" w:rsidRDefault="00CF2061" w:rsidP="00C829AD">
          <w:pPr>
            <w:pStyle w:val="ZCom"/>
          </w:pPr>
          <w:r>
            <w:rPr>
              <w:noProof/>
              <w:sz w:val="20"/>
              <w:szCs w:val="20"/>
              <w:lang w:val="en-GB"/>
            </w:rPr>
            <w:drawing>
              <wp:inline distT="0" distB="0" distL="0" distR="0" wp14:anchorId="77FB60B1" wp14:editId="01B96FE0">
                <wp:extent cx="1368425" cy="680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680720"/>
                        </a:xfrm>
                        <a:prstGeom prst="rect">
                          <a:avLst/>
                        </a:prstGeom>
                        <a:noFill/>
                        <a:ln>
                          <a:noFill/>
                        </a:ln>
                      </pic:spPr>
                    </pic:pic>
                  </a:graphicData>
                </a:graphic>
              </wp:inline>
            </w:drawing>
          </w:r>
        </w:p>
      </w:tc>
      <w:tc>
        <w:tcPr>
          <w:tcW w:w="7239" w:type="dxa"/>
          <w:tcBorders>
            <w:top w:val="nil"/>
            <w:left w:val="nil"/>
            <w:bottom w:val="nil"/>
            <w:right w:val="nil"/>
          </w:tcBorders>
        </w:tcPr>
        <w:p w14:paraId="4643CE76" w14:textId="77777777" w:rsidR="00CF2061" w:rsidRPr="00A809B9" w:rsidRDefault="00B06B3C" w:rsidP="00A809B9">
          <w:pPr>
            <w:widowControl w:val="0"/>
            <w:spacing w:before="90" w:after="0" w:line="240" w:lineRule="auto"/>
            <w:ind w:right="85"/>
            <w:jc w:val="both"/>
            <w:rPr>
              <w:rFonts w:ascii="Times New Roman" w:eastAsia="Times New Roman" w:hAnsi="Times New Roman"/>
              <w:sz w:val="24"/>
              <w:szCs w:val="20"/>
            </w:rPr>
          </w:pPr>
          <w:sdt>
            <w:sdtPr>
              <w:rPr>
                <w:rFonts w:ascii="Times New Roman" w:eastAsia="Times New Roman" w:hAnsi="Times New Roman"/>
                <w:sz w:val="24"/>
                <w:szCs w:val="20"/>
              </w:rPr>
              <w:id w:val="-1043055602"/>
              <w:dataBinding w:xpath="/Texts/OrgaRoot" w:storeItemID="{4EF90DE6-88B6-4264-9629-4D8DFDFE87D2}"/>
              <w:text w:multiLine="1"/>
            </w:sdtPr>
            <w:sdtEndPr/>
            <w:sdtContent>
              <w:r w:rsidR="00CF2061">
                <w:rPr>
                  <w:rFonts w:ascii="Times New Roman" w:hAnsi="Times New Roman"/>
                  <w:sz w:val="24"/>
                  <w:szCs w:val="20"/>
                </w:rPr>
                <w:t>COMMISSION EUROPÉENNE</w:t>
              </w:r>
            </w:sdtContent>
          </w:sdt>
        </w:p>
        <w:p w14:paraId="32546500" w14:textId="77777777" w:rsidR="00CF2061" w:rsidRPr="00A809B9" w:rsidRDefault="00B06B3C" w:rsidP="00A809B9">
          <w:pPr>
            <w:widowControl w:val="0"/>
            <w:spacing w:after="0" w:line="240" w:lineRule="auto"/>
            <w:ind w:right="85"/>
            <w:rPr>
              <w:rFonts w:ascii="Times New Roman" w:eastAsia="Times New Roman" w:hAnsi="Times New Roman"/>
              <w:sz w:val="16"/>
              <w:szCs w:val="16"/>
            </w:rPr>
          </w:pPr>
          <w:sdt>
            <w:sdtPr>
              <w:rPr>
                <w:rFonts w:ascii="Times New Roman" w:eastAsia="Times New Roman" w:hAnsi="Times New Roman"/>
                <w:sz w:val="16"/>
                <w:szCs w:val="16"/>
              </w:rPr>
              <w:id w:val="1089117938"/>
              <w:dataBinding w:xpath="/Author/OrgaEntity1/HeadLine1" w:storeItemID="{863BC18D-259C-4B87-9F9C-02D5C3B445D7}"/>
              <w:text w:multiLine="1"/>
            </w:sdtPr>
            <w:sdtEndPr/>
            <w:sdtContent>
              <w:r w:rsidR="00CF2061">
                <w:rPr>
                  <w:rFonts w:ascii="Times New Roman" w:hAnsi="Times New Roman"/>
                  <w:sz w:val="16"/>
                  <w:szCs w:val="16"/>
                </w:rPr>
                <w:t>DIRECTION GÉNÉRALE DE LA PROTECTION CIVILE ET DES</w:t>
              </w:r>
            </w:sdtContent>
          </w:sdt>
        </w:p>
        <w:p w14:paraId="6AB38C8F" w14:textId="77777777" w:rsidR="00CF2061" w:rsidRPr="00A809B9" w:rsidRDefault="00B06B3C" w:rsidP="00A809B9">
          <w:pPr>
            <w:widowControl w:val="0"/>
            <w:spacing w:after="0" w:line="240" w:lineRule="auto"/>
            <w:ind w:right="85"/>
            <w:rPr>
              <w:rFonts w:ascii="Times New Roman" w:eastAsia="Times New Roman" w:hAnsi="Times New Roman"/>
              <w:sz w:val="16"/>
              <w:szCs w:val="16"/>
            </w:rPr>
          </w:pPr>
          <w:sdt>
            <w:sdtPr>
              <w:rPr>
                <w:rFonts w:ascii="Times New Roman" w:eastAsia="Times New Roman" w:hAnsi="Times New Roman"/>
                <w:sz w:val="16"/>
                <w:szCs w:val="16"/>
              </w:rPr>
              <w:id w:val="100917377"/>
              <w:dataBinding w:xpath="/Author/OrgaEntity1/HeadLine2" w:storeItemID="{863BC18D-259C-4B87-9F9C-02D5C3B445D7}"/>
              <w:text w:multiLine="1"/>
            </w:sdtPr>
            <w:sdtEndPr/>
            <w:sdtContent>
              <w:r w:rsidR="00CF2061">
                <w:rPr>
                  <w:rFonts w:ascii="Times New Roman" w:hAnsi="Times New Roman"/>
                  <w:sz w:val="16"/>
                  <w:szCs w:val="16"/>
                </w:rPr>
                <w:t>OPÉRATIONS D’AIDE HUMANITAIRE EUROPÉENNES (ECHO)</w:t>
              </w:r>
            </w:sdtContent>
          </w:sdt>
        </w:p>
        <w:p w14:paraId="052448CF" w14:textId="77777777" w:rsidR="00CF2061" w:rsidRPr="00A809B9" w:rsidRDefault="00B06B3C" w:rsidP="00A809B9">
          <w:pPr>
            <w:widowControl w:val="0"/>
            <w:spacing w:after="0" w:line="240" w:lineRule="auto"/>
            <w:ind w:right="85"/>
            <w:rPr>
              <w:rFonts w:ascii="Times New Roman" w:eastAsia="Times New Roman" w:hAnsi="Times New Roman"/>
              <w:sz w:val="16"/>
              <w:szCs w:val="16"/>
            </w:rPr>
          </w:pPr>
          <w:sdt>
            <w:sdtPr>
              <w:rPr>
                <w:rFonts w:ascii="Times New Roman" w:eastAsia="Times New Roman" w:hAnsi="Times New Roman"/>
                <w:sz w:val="16"/>
                <w:szCs w:val="16"/>
              </w:rPr>
              <w:id w:val="323016321"/>
              <w:dataBinding w:xpath="/Author/OrgaEntity2/HeadLine1" w:storeItemID="{863BC18D-259C-4B87-9F9C-02D5C3B445D7}"/>
              <w:text w:multiLine="1"/>
            </w:sdtPr>
            <w:sdtEndPr/>
            <w:sdtContent>
              <w:r w:rsidR="00CF2061">
                <w:rPr>
                  <w:rFonts w:ascii="Times New Roman" w:hAnsi="Times New Roman"/>
                  <w:sz w:val="16"/>
                  <w:szCs w:val="16"/>
                </w:rPr>
                <w:t>Affaires générales</w:t>
              </w:r>
            </w:sdtContent>
          </w:sdt>
        </w:p>
        <w:p w14:paraId="5C09CE2B" w14:textId="77777777" w:rsidR="00CF2061" w:rsidRDefault="00B06B3C" w:rsidP="00A809B9">
          <w:pPr>
            <w:pStyle w:val="ZDGName"/>
          </w:pPr>
          <w:sdt>
            <w:sdtPr>
              <w:rPr>
                <w:rFonts w:ascii="Times New Roman" w:hAnsi="Times New Roman" w:cs="Times New Roman"/>
                <w:b/>
              </w:rPr>
              <w:id w:val="1983033722"/>
              <w:dataBinding w:xpath="/Author/OrgaEntity3/HeadLine1" w:storeItemID="{863BC18D-259C-4B87-9F9C-02D5C3B445D7}"/>
              <w:text w:multiLine="1"/>
            </w:sdtPr>
            <w:sdtEndPr/>
            <w:sdtContent>
              <w:r w:rsidR="00CF2061">
                <w:rPr>
                  <w:rFonts w:ascii="Times New Roman" w:hAnsi="Times New Roman"/>
                  <w:b/>
                </w:rPr>
                <w:t>Réseau opérationnel ECHO</w:t>
              </w:r>
            </w:sdtContent>
          </w:sdt>
          <w:r w:rsidR="00CF2061">
            <w:t xml:space="preserve"> </w:t>
          </w:r>
        </w:p>
      </w:tc>
    </w:tr>
  </w:tbl>
  <w:p w14:paraId="009882B7" w14:textId="77777777" w:rsidR="00CF2061" w:rsidRPr="00A809B9" w:rsidRDefault="00CF2061" w:rsidP="00B71A23">
    <w:pPr>
      <w:pStyle w:val="Header"/>
      <w:ind w:left="3600"/>
      <w:rPr>
        <w:rFonts w:ascii="Times New Roman" w:hAnsi="Times New Roman"/>
        <w:i/>
        <w:sz w:val="24"/>
      </w:rPr>
    </w:pPr>
    <w:r>
      <w:rPr>
        <w:sz w:val="36"/>
      </w:rPr>
      <w:tab/>
    </w:r>
    <w:r>
      <w:rPr>
        <w:sz w:val="36"/>
      </w:rPr>
      <w:tab/>
    </w:r>
    <w:r>
      <w:rPr>
        <w:rFonts w:ascii="Times New Roman" w:hAnsi="Times New Roman"/>
        <w:sz w:val="36"/>
      </w:rPr>
      <w:t xml:space="preserve">Termes de référence </w:t>
    </w:r>
    <w:r>
      <w:rPr>
        <w:rFonts w:ascii="Times New Roman" w:hAnsi="Times New Roman"/>
        <w:sz w:val="32"/>
      </w:rPr>
      <w:br/>
    </w:r>
    <w:r>
      <w:rPr>
        <w:rFonts w:ascii="Times New Roman" w:hAnsi="Times New Roman"/>
        <w:i/>
        <w:sz w:val="24"/>
      </w:rPr>
      <w:t xml:space="preserve">                                    Gestionnaire de programme (groupe I)</w:t>
    </w:r>
  </w:p>
  <w:p w14:paraId="75DB650B" w14:textId="77777777" w:rsidR="00CF2061" w:rsidRPr="004E737B" w:rsidRDefault="00CF2061" w:rsidP="003579C8">
    <w:pPr>
      <w:pStyle w:val="Header"/>
      <w:jc w:val="right"/>
      <w:rPr>
        <w:sz w:val="24"/>
        <w:lang w:val="fr-B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24119" w14:textId="77777777" w:rsidR="00CF2061" w:rsidRDefault="00CF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549D"/>
    <w:multiLevelType w:val="hybridMultilevel"/>
    <w:tmpl w:val="C8AC1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4B4F9C"/>
    <w:multiLevelType w:val="hybridMultilevel"/>
    <w:tmpl w:val="72C2E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 w15:restartNumberingAfterBreak="0">
    <w:nsid w:val="1CF92CB1"/>
    <w:multiLevelType w:val="hybridMultilevel"/>
    <w:tmpl w:val="7B280C96"/>
    <w:lvl w:ilvl="0" w:tplc="2EC245AE">
      <w:start w:val="1"/>
      <w:numFmt w:val="decimal"/>
      <w:lvlText w:val="%1."/>
      <w:lvlJc w:val="left"/>
      <w:pPr>
        <w:ind w:left="360" w:hanging="360"/>
      </w:pPr>
      <w:rPr>
        <w:rFonts w:hint="default"/>
        <w:b/>
        <w:color w:val="0A2F41" w:themeColor="accent1" w:themeShade="8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C120F"/>
    <w:rsid w:val="000C120F"/>
    <w:rsid w:val="001A19F4"/>
    <w:rsid w:val="0041435E"/>
    <w:rsid w:val="00420345"/>
    <w:rsid w:val="004E2968"/>
    <w:rsid w:val="00505705"/>
    <w:rsid w:val="005947E3"/>
    <w:rsid w:val="006061DA"/>
    <w:rsid w:val="006730CC"/>
    <w:rsid w:val="00706FA8"/>
    <w:rsid w:val="00773D70"/>
    <w:rsid w:val="00785A45"/>
    <w:rsid w:val="007E1934"/>
    <w:rsid w:val="00806C40"/>
    <w:rsid w:val="00875376"/>
    <w:rsid w:val="008E4016"/>
    <w:rsid w:val="00B06B3C"/>
    <w:rsid w:val="00B45603"/>
    <w:rsid w:val="00B7172F"/>
    <w:rsid w:val="00BE2F85"/>
    <w:rsid w:val="00C309A7"/>
    <w:rsid w:val="00C478D7"/>
    <w:rsid w:val="00C62C5D"/>
    <w:rsid w:val="00CF2061"/>
    <w:rsid w:val="00DF2DB8"/>
    <w:rsid w:val="00E13D26"/>
    <w:rsid w:val="00E30B52"/>
    <w:rsid w:val="00E3362A"/>
    <w:rsid w:val="00F70E14"/>
    <w:rsid w:val="00F74F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53BF"/>
  <w15:chartTrackingRefBased/>
  <w15:docId w15:val="{DB4AB129-3AB3-4580-B4E8-EA3F8307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20F"/>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0C1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20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C120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C120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C120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C120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C120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C120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C120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C120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C1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20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C1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20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C120F"/>
    <w:pPr>
      <w:spacing w:before="160"/>
      <w:jc w:val="center"/>
    </w:pPr>
    <w:rPr>
      <w:i/>
      <w:iCs/>
      <w:color w:val="404040" w:themeColor="text1" w:themeTint="BF"/>
    </w:rPr>
  </w:style>
  <w:style w:type="character" w:customStyle="1" w:styleId="QuoteChar">
    <w:name w:val="Quote Char"/>
    <w:basedOn w:val="DefaultParagraphFont"/>
    <w:link w:val="Quote"/>
    <w:uiPriority w:val="29"/>
    <w:rsid w:val="000C120F"/>
    <w:rPr>
      <w:i/>
      <w:iCs/>
      <w:color w:val="404040" w:themeColor="text1" w:themeTint="BF"/>
      <w:lang w:val="en-GB"/>
    </w:rPr>
  </w:style>
  <w:style w:type="paragraph" w:styleId="ListParagraph">
    <w:name w:val="List Paragraph"/>
    <w:basedOn w:val="Normal"/>
    <w:uiPriority w:val="34"/>
    <w:qFormat/>
    <w:rsid w:val="000C120F"/>
    <w:pPr>
      <w:ind w:left="720"/>
      <w:contextualSpacing/>
    </w:pPr>
  </w:style>
  <w:style w:type="character" w:styleId="IntenseEmphasis">
    <w:name w:val="Intense Emphasis"/>
    <w:basedOn w:val="DefaultParagraphFont"/>
    <w:uiPriority w:val="21"/>
    <w:qFormat/>
    <w:rsid w:val="000C120F"/>
    <w:rPr>
      <w:i/>
      <w:iCs/>
      <w:color w:val="0F4761" w:themeColor="accent1" w:themeShade="BF"/>
    </w:rPr>
  </w:style>
  <w:style w:type="paragraph" w:styleId="IntenseQuote">
    <w:name w:val="Intense Quote"/>
    <w:basedOn w:val="Normal"/>
    <w:next w:val="Normal"/>
    <w:link w:val="IntenseQuoteChar"/>
    <w:uiPriority w:val="30"/>
    <w:qFormat/>
    <w:rsid w:val="000C1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20F"/>
    <w:rPr>
      <w:i/>
      <w:iCs/>
      <w:color w:val="0F4761" w:themeColor="accent1" w:themeShade="BF"/>
      <w:lang w:val="en-GB"/>
    </w:rPr>
  </w:style>
  <w:style w:type="character" w:styleId="IntenseReference">
    <w:name w:val="Intense Reference"/>
    <w:basedOn w:val="DefaultParagraphFont"/>
    <w:uiPriority w:val="32"/>
    <w:qFormat/>
    <w:rsid w:val="000C120F"/>
    <w:rPr>
      <w:b/>
      <w:bCs/>
      <w:smallCaps/>
      <w:color w:val="0F4761" w:themeColor="accent1" w:themeShade="BF"/>
      <w:spacing w:val="5"/>
    </w:rPr>
  </w:style>
  <w:style w:type="paragraph" w:styleId="Header">
    <w:name w:val="header"/>
    <w:basedOn w:val="Normal"/>
    <w:link w:val="HeaderChar"/>
    <w:uiPriority w:val="99"/>
    <w:unhideWhenUsed/>
    <w:rsid w:val="000C1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20F"/>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0C1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20F"/>
    <w:rPr>
      <w:rFonts w:ascii="Calibri" w:eastAsia="SimSun" w:hAnsi="Calibri" w:cs="Times New Roman"/>
      <w:kern w:val="0"/>
      <w:lang w:eastAsia="zh-CN"/>
      <w14:ligatures w14:val="none"/>
    </w:rPr>
  </w:style>
  <w:style w:type="paragraph" w:customStyle="1" w:styleId="ZCom">
    <w:name w:val="Z_Com"/>
    <w:basedOn w:val="Normal"/>
    <w:next w:val="ZDGName"/>
    <w:uiPriority w:val="99"/>
    <w:rsid w:val="000C120F"/>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uiPriority w:val="99"/>
    <w:rsid w:val="000C120F"/>
    <w:pPr>
      <w:widowControl w:val="0"/>
      <w:autoSpaceDE w:val="0"/>
      <w:autoSpaceDN w:val="0"/>
      <w:spacing w:after="0" w:line="240" w:lineRule="auto"/>
      <w:ind w:right="85"/>
    </w:pPr>
    <w:rPr>
      <w:rFonts w:ascii="Arial" w:eastAsia="Times New Roman" w:hAnsi="Arial" w:cs="Arial"/>
      <w:sz w:val="16"/>
      <w:szCs w:val="16"/>
      <w:lang w:eastAsia="en-GB"/>
    </w:rPr>
  </w:style>
  <w:style w:type="character" w:customStyle="1" w:styleId="Style1">
    <w:name w:val="Style1"/>
    <w:basedOn w:val="DefaultParagraphFont"/>
    <w:uiPriority w:val="1"/>
    <w:rsid w:val="000C120F"/>
    <w:rPr>
      <w:color w:val="000000" w:themeColor="text1"/>
    </w:rPr>
  </w:style>
  <w:style w:type="character" w:styleId="CommentReference">
    <w:name w:val="annotation reference"/>
    <w:basedOn w:val="DefaultParagraphFont"/>
    <w:uiPriority w:val="99"/>
    <w:semiHidden/>
    <w:unhideWhenUsed/>
    <w:rsid w:val="000C120F"/>
    <w:rPr>
      <w:sz w:val="16"/>
      <w:szCs w:val="16"/>
    </w:rPr>
  </w:style>
  <w:style w:type="paragraph" w:styleId="CommentText">
    <w:name w:val="annotation text"/>
    <w:basedOn w:val="Normal"/>
    <w:link w:val="CommentTextChar"/>
    <w:uiPriority w:val="99"/>
    <w:unhideWhenUsed/>
    <w:rsid w:val="000C120F"/>
    <w:pPr>
      <w:spacing w:line="240" w:lineRule="auto"/>
    </w:pPr>
    <w:rPr>
      <w:sz w:val="20"/>
      <w:szCs w:val="20"/>
    </w:rPr>
  </w:style>
  <w:style w:type="character" w:customStyle="1" w:styleId="CommentTextChar">
    <w:name w:val="Comment Text Char"/>
    <w:basedOn w:val="DefaultParagraphFont"/>
    <w:link w:val="CommentText"/>
    <w:uiPriority w:val="99"/>
    <w:rsid w:val="000C120F"/>
    <w:rPr>
      <w:rFonts w:ascii="Calibri" w:eastAsia="SimSun" w:hAnsi="Calibri"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0C120F"/>
    <w:rPr>
      <w:b/>
      <w:bCs/>
    </w:rPr>
  </w:style>
  <w:style w:type="character" w:customStyle="1" w:styleId="CommentSubjectChar">
    <w:name w:val="Comment Subject Char"/>
    <w:basedOn w:val="CommentTextChar"/>
    <w:link w:val="CommentSubject"/>
    <w:uiPriority w:val="99"/>
    <w:semiHidden/>
    <w:rsid w:val="000C120F"/>
    <w:rPr>
      <w:rFonts w:ascii="Calibri" w:eastAsia="SimSun" w:hAnsi="Calibri" w:cs="Times New Roman"/>
      <w:b/>
      <w:bCs/>
      <w:kern w:val="0"/>
      <w:sz w:val="20"/>
      <w:szCs w:val="20"/>
      <w:lang w:eastAsia="zh-CN"/>
      <w14:ligatures w14:val="none"/>
    </w:rPr>
  </w:style>
  <w:style w:type="paragraph" w:styleId="Revision">
    <w:name w:val="Revision"/>
    <w:hidden/>
    <w:uiPriority w:val="99"/>
    <w:semiHidden/>
    <w:rsid w:val="00C309A7"/>
    <w:pPr>
      <w:spacing w:after="0" w:line="240" w:lineRule="auto"/>
    </w:pPr>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61C189070C455995FBCCB4D75BCFE0"/>
        <w:category>
          <w:name w:val="General"/>
          <w:gallery w:val="placeholder"/>
        </w:category>
        <w:types>
          <w:type w:val="bbPlcHdr"/>
        </w:types>
        <w:behaviors>
          <w:behavior w:val="content"/>
        </w:behaviors>
        <w:guid w:val="{19A0354B-D986-4321-917B-772DC93F2E57}"/>
      </w:docPartPr>
      <w:docPartBody>
        <w:p w:rsidR="00D06BF7" w:rsidRDefault="00D06BF7" w:rsidP="00D06BF7">
          <w:pPr>
            <w:pStyle w:val="1161C189070C455995FBCCB4D75BCFE0"/>
          </w:pPr>
          <w:r w:rsidRPr="008C3F0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F7"/>
    <w:rsid w:val="00162331"/>
    <w:rsid w:val="00551F78"/>
    <w:rsid w:val="006061DA"/>
    <w:rsid w:val="006730CC"/>
    <w:rsid w:val="00A077A3"/>
    <w:rsid w:val="00B45603"/>
    <w:rsid w:val="00D06BF7"/>
    <w:rsid w:val="00F70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BF7"/>
    <w:rPr>
      <w:color w:val="808080"/>
    </w:rPr>
  </w:style>
  <w:style w:type="paragraph" w:customStyle="1" w:styleId="1161C189070C455995FBCCB4D75BCFE0">
    <w:name w:val="1161C189070C455995FBCCB4D75BCFE0"/>
    <w:rsid w:val="00D06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1437</Words>
  <Characters>8470</Characters>
  <Application>Microsoft Office Word</Application>
  <DocSecurity>0</DocSecurity>
  <Lines>156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ENGELGEM Ian (ECHO Dakar)</dc:creator>
  <cp:keywords/>
  <dc:description/>
  <cp:lastModifiedBy>BINIBANGILI MOHIMBO Alain (EEAS-KINSHASA)</cp:lastModifiedBy>
  <cp:revision>2</cp:revision>
  <dcterms:created xsi:type="dcterms:W3CDTF">2025-03-17T08:34:00Z</dcterms:created>
  <dcterms:modified xsi:type="dcterms:W3CDTF">2025-03-17T08:34:00Z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429317-0fae-4f59-9ad1-727ca2d2ca2c_Enabled">
    <vt:lpwstr>true</vt:lpwstr>
  </property>
  <property fmtid="{D5CDD505-2E9C-101B-9397-08002B2CF9AE}" pid="3" name="MSIP_Label_0b429317-0fae-4f59-9ad1-727ca2d2ca2c_SetDate">
    <vt:lpwstr>2025-01-08T14:53:02Z</vt:lpwstr>
  </property>
  <property fmtid="{D5CDD505-2E9C-101B-9397-08002B2CF9AE}" pid="4" name="MSIP_Label_0b429317-0fae-4f59-9ad1-727ca2d2ca2c_Method">
    <vt:lpwstr>Standard</vt:lpwstr>
  </property>
  <property fmtid="{D5CDD505-2E9C-101B-9397-08002B2CF9AE}" pid="5" name="MSIP_Label_0b429317-0fae-4f59-9ad1-727ca2d2ca2c_Name">
    <vt:lpwstr>Commission use</vt:lpwstr>
  </property>
  <property fmtid="{D5CDD505-2E9C-101B-9397-08002B2CF9AE}" pid="6" name="MSIP_Label_0b429317-0fae-4f59-9ad1-727ca2d2ca2c_SiteId">
    <vt:lpwstr>35df470f-eb34-4dd0-b390-c79de26d4906</vt:lpwstr>
  </property>
  <property fmtid="{D5CDD505-2E9C-101B-9397-08002B2CF9AE}" pid="7" name="MSIP_Label_0b429317-0fae-4f59-9ad1-727ca2d2ca2c_ActionId">
    <vt:lpwstr>404f30e0-9348-4bb9-bba8-c17d4394079a</vt:lpwstr>
  </property>
  <property fmtid="{D5CDD505-2E9C-101B-9397-08002B2CF9AE}" pid="8" name="MSIP_Label_0b429317-0fae-4f59-9ad1-727ca2d2ca2c_ContentBits">
    <vt:lpwstr>0</vt:lpwstr>
  </property>
  <property fmtid="{D5CDD505-2E9C-101B-9397-08002B2CF9AE}" pid="9" name="MSIP_Label_6bd9ddd1-4d20-43f6-abfa-fc3c07406f94_Enabled">
    <vt:lpwstr>true</vt:lpwstr>
  </property>
  <property fmtid="{D5CDD505-2E9C-101B-9397-08002B2CF9AE}" pid="10" name="MSIP_Label_6bd9ddd1-4d20-43f6-abfa-fc3c07406f94_SetDate">
    <vt:lpwstr>2025-02-17T11:31:59Z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85192bda-7466-432e-8fb0-fbcca97198f5</vt:lpwstr>
  </property>
  <property fmtid="{D5CDD505-2E9C-101B-9397-08002B2CF9AE}" pid="15" name="MSIP_Label_6bd9ddd1-4d20-43f6-abfa-fc3c07406f94_ContentBits">
    <vt:lpwstr>0</vt:lpwstr>
  </property>
</Properties>
</file>