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2F71" w14:textId="77777777" w:rsidR="00AE706D" w:rsidRDefault="0020162F">
      <w:pPr>
        <w:jc w:val="center"/>
        <w:rPr>
          <w:sz w:val="2"/>
          <w:szCs w:val="2"/>
        </w:rPr>
      </w:pPr>
      <w:r>
        <w:rPr>
          <w:noProof/>
          <w:lang w:val="en-GB" w:eastAsia="en-GB" w:bidi="th-TH"/>
        </w:rPr>
        <w:drawing>
          <wp:inline distT="0" distB="0" distL="0" distR="0" wp14:anchorId="10197DDF" wp14:editId="3CFE987F">
            <wp:extent cx="890270" cy="5911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890270" cy="591185"/>
                    </a:xfrm>
                    <a:prstGeom prst="rect">
                      <a:avLst/>
                    </a:prstGeom>
                  </pic:spPr>
                </pic:pic>
              </a:graphicData>
            </a:graphic>
          </wp:inline>
        </w:drawing>
      </w:r>
    </w:p>
    <w:p w14:paraId="01ADE470" w14:textId="77777777" w:rsidR="00AE706D" w:rsidRDefault="0020162F">
      <w:pPr>
        <w:pStyle w:val="Picturecaption10"/>
      </w:pPr>
      <w:r>
        <w:rPr>
          <w:rStyle w:val="Picturecaption1"/>
        </w:rPr>
        <w:t>European Union</w:t>
      </w:r>
    </w:p>
    <w:p w14:paraId="07213CC3" w14:textId="77777777" w:rsidR="00AE706D" w:rsidRDefault="007F2428" w:rsidP="007F2428">
      <w:pPr>
        <w:pStyle w:val="Picturecaption10"/>
        <w:tabs>
          <w:tab w:val="left" w:leader="dot" w:pos="2117"/>
          <w:tab w:val="left" w:pos="4760"/>
        </w:tabs>
      </w:pPr>
      <w:r>
        <w:rPr>
          <w:rStyle w:val="Picturecaption1"/>
        </w:rPr>
        <w:t>Delegation Thailand</w:t>
      </w:r>
    </w:p>
    <w:p w14:paraId="2124AE6E" w14:textId="77777777" w:rsidR="00AE706D" w:rsidRDefault="00AE706D">
      <w:pPr>
        <w:spacing w:after="599" w:line="1" w:lineRule="exact"/>
      </w:pPr>
    </w:p>
    <w:p w14:paraId="1744752A" w14:textId="77777777" w:rsidR="00AE706D" w:rsidRDefault="0020162F">
      <w:pPr>
        <w:pStyle w:val="Bodytext10"/>
        <w:tabs>
          <w:tab w:val="left" w:leader="dot" w:pos="7882"/>
        </w:tabs>
        <w:spacing w:after="0"/>
        <w:ind w:firstLine="720"/>
        <w:jc w:val="both"/>
      </w:pPr>
      <w:r>
        <w:rPr>
          <w:rStyle w:val="Bodytext1"/>
          <w:u w:val="single"/>
        </w:rPr>
        <w:t>CORPORATE SPONSORSHIP FOR EUROPE DAY, MAY 9, 20</w:t>
      </w:r>
      <w:r w:rsidR="007F2428">
        <w:rPr>
          <w:rStyle w:val="Bodytext1"/>
          <w:u w:val="single"/>
        </w:rPr>
        <w:t>25</w:t>
      </w:r>
    </w:p>
    <w:p w14:paraId="384F943A" w14:textId="77777777" w:rsidR="00AE706D" w:rsidRDefault="0020162F">
      <w:pPr>
        <w:pStyle w:val="Bodytext10"/>
        <w:spacing w:after="500"/>
        <w:jc w:val="center"/>
      </w:pPr>
      <w:r>
        <w:rPr>
          <w:rStyle w:val="Bodytext1"/>
          <w:b/>
          <w:bCs/>
          <w:u w:val="single"/>
        </w:rPr>
        <w:t>TERMS OF REFERENCE</w:t>
      </w:r>
    </w:p>
    <w:p w14:paraId="5FF64D99" w14:textId="77777777" w:rsidR="00AE706D" w:rsidRDefault="0020162F">
      <w:pPr>
        <w:pStyle w:val="Heading110"/>
        <w:keepNext/>
        <w:keepLines/>
        <w:spacing w:after="200"/>
        <w:jc w:val="both"/>
      </w:pPr>
      <w:bookmarkStart w:id="0" w:name="bookmark2"/>
      <w:r>
        <w:rPr>
          <w:rStyle w:val="Heading11"/>
          <w:b/>
          <w:bCs/>
        </w:rPr>
        <w:t>Opportunity</w:t>
      </w:r>
      <w:bookmarkEnd w:id="0"/>
    </w:p>
    <w:p w14:paraId="070BC48C" w14:textId="15662C7E" w:rsidR="00AE706D" w:rsidRDefault="0020162F">
      <w:pPr>
        <w:pStyle w:val="Bodytext10"/>
        <w:tabs>
          <w:tab w:val="left" w:leader="dot" w:pos="4291"/>
          <w:tab w:val="left" w:leader="dot" w:pos="4292"/>
        </w:tabs>
        <w:jc w:val="both"/>
      </w:pPr>
      <w:r>
        <w:rPr>
          <w:rStyle w:val="Bodytext1"/>
        </w:rPr>
        <w:t>The European Union Delegation to</w:t>
      </w:r>
      <w:r w:rsidR="007F2428">
        <w:rPr>
          <w:rStyle w:val="Bodytext1"/>
        </w:rPr>
        <w:t xml:space="preserve"> Thailand </w:t>
      </w:r>
      <w:r>
        <w:rPr>
          <w:rStyle w:val="Bodytext1"/>
        </w:rPr>
        <w:t xml:space="preserve">hosts its annual Europe Day reception </w:t>
      </w:r>
      <w:r w:rsidR="003614CF">
        <w:rPr>
          <w:rStyle w:val="Bodytext1"/>
        </w:rPr>
        <w:t xml:space="preserve">tentatively </w:t>
      </w:r>
      <w:r>
        <w:rPr>
          <w:rStyle w:val="Bodytext1"/>
        </w:rPr>
        <w:t>on</w:t>
      </w:r>
      <w:r w:rsidR="007F2428">
        <w:rPr>
          <w:rStyle w:val="Bodytext1"/>
        </w:rPr>
        <w:t xml:space="preserve"> (tbc) 6 or 7 or 15 or 20 or 21 </w:t>
      </w:r>
      <w:r>
        <w:rPr>
          <w:rStyle w:val="Bodytext1"/>
        </w:rPr>
        <w:t>May 20</w:t>
      </w:r>
      <w:r w:rsidR="007F2428">
        <w:rPr>
          <w:rStyle w:val="Bodytext1"/>
        </w:rPr>
        <w:t>25</w:t>
      </w:r>
      <w:r w:rsidR="003614CF">
        <w:rPr>
          <w:rStyle w:val="Bodytext1"/>
        </w:rPr>
        <w:t xml:space="preserve"> or other date in May</w:t>
      </w:r>
      <w:r>
        <w:rPr>
          <w:rStyle w:val="Bodytext1"/>
          <w:lang w:val="sk-SK" w:eastAsia="sk-SK" w:bidi="sk-SK"/>
        </w:rPr>
        <w:t>.</w:t>
      </w:r>
    </w:p>
    <w:p w14:paraId="697FD9CB" w14:textId="77777777" w:rsidR="00AE706D" w:rsidRDefault="0020162F">
      <w:pPr>
        <w:pStyle w:val="Bodytext10"/>
        <w:tabs>
          <w:tab w:val="left" w:leader="dot" w:pos="2784"/>
          <w:tab w:val="left" w:leader="dot" w:pos="5006"/>
        </w:tabs>
        <w:jc w:val="both"/>
      </w:pPr>
      <w:r>
        <w:rPr>
          <w:rStyle w:val="Bodytext1"/>
        </w:rPr>
        <w:t>The event will start at</w:t>
      </w:r>
      <w:r w:rsidR="007F2428">
        <w:rPr>
          <w:rStyle w:val="Bodytext1"/>
        </w:rPr>
        <w:t xml:space="preserve"> 18:30 (6:30 </w:t>
      </w:r>
      <w:r>
        <w:rPr>
          <w:rStyle w:val="Bodytext1"/>
        </w:rPr>
        <w:t>pm</w:t>
      </w:r>
      <w:r w:rsidR="007F2428">
        <w:rPr>
          <w:rStyle w:val="Bodytext1"/>
        </w:rPr>
        <w:t>)</w:t>
      </w:r>
      <w:r>
        <w:rPr>
          <w:rStyle w:val="Bodytext1"/>
        </w:rPr>
        <w:t xml:space="preserve"> and end at</w:t>
      </w:r>
      <w:r w:rsidR="007F2428">
        <w:rPr>
          <w:rStyle w:val="Bodytext1"/>
        </w:rPr>
        <w:t xml:space="preserve"> 20:30 (8:30 </w:t>
      </w:r>
      <w:r>
        <w:rPr>
          <w:rStyle w:val="Bodytext1"/>
        </w:rPr>
        <w:t>pm</w:t>
      </w:r>
      <w:r w:rsidR="007F2428">
        <w:rPr>
          <w:rStyle w:val="Bodytext1"/>
        </w:rPr>
        <w:t>)</w:t>
      </w:r>
      <w:r>
        <w:rPr>
          <w:rStyle w:val="Bodytext1"/>
        </w:rPr>
        <w:t>.</w:t>
      </w:r>
    </w:p>
    <w:p w14:paraId="68D31DA8" w14:textId="77777777" w:rsidR="00AE706D" w:rsidRDefault="0020162F">
      <w:pPr>
        <w:pStyle w:val="Bodytext10"/>
        <w:tabs>
          <w:tab w:val="left" w:leader="dot" w:pos="3907"/>
          <w:tab w:val="left" w:leader="dot" w:pos="3908"/>
          <w:tab w:val="left" w:leader="dot" w:pos="3908"/>
        </w:tabs>
        <w:jc w:val="both"/>
      </w:pPr>
      <w:r>
        <w:rPr>
          <w:rStyle w:val="Bodytext1"/>
        </w:rPr>
        <w:t>Europe Day, also referred to as "Schuman Day", is an annual celebration of peace and unity in Europe. In</w:t>
      </w:r>
      <w:r w:rsidR="007F2428">
        <w:rPr>
          <w:rStyle w:val="Bodytext1"/>
        </w:rPr>
        <w:t xml:space="preserve"> Thailand </w:t>
      </w:r>
      <w:r>
        <w:rPr>
          <w:rStyle w:val="Bodytext1"/>
        </w:rPr>
        <w:t xml:space="preserve">this celebration brings together more than </w:t>
      </w:r>
      <w:r w:rsidR="007F2428">
        <w:rPr>
          <w:rStyle w:val="Bodytext1"/>
        </w:rPr>
        <w:t xml:space="preserve">five hundred (500) </w:t>
      </w:r>
      <w:r>
        <w:rPr>
          <w:rStyle w:val="Bodytext1"/>
        </w:rPr>
        <w:t>European and</w:t>
      </w:r>
      <w:r w:rsidR="007F2428">
        <w:rPr>
          <w:rStyle w:val="Bodytext1"/>
        </w:rPr>
        <w:t xml:space="preserve"> Thai </w:t>
      </w:r>
      <w:r>
        <w:rPr>
          <w:rStyle w:val="Bodytext1"/>
        </w:rPr>
        <w:t>dignitaries and international partners.</w:t>
      </w:r>
    </w:p>
    <w:p w14:paraId="062598DE" w14:textId="77777777" w:rsidR="00AE706D" w:rsidRDefault="0020162F">
      <w:pPr>
        <w:pStyle w:val="Bodytext10"/>
        <w:tabs>
          <w:tab w:val="left" w:leader="dot" w:pos="4291"/>
        </w:tabs>
        <w:jc w:val="both"/>
      </w:pPr>
      <w:r>
        <w:rPr>
          <w:rStyle w:val="Bodytext1"/>
        </w:rPr>
        <w:t>This event is an excellent opportunity for companies/</w:t>
      </w:r>
      <w:proofErr w:type="spellStart"/>
      <w:r>
        <w:rPr>
          <w:rStyle w:val="Bodytext1"/>
        </w:rPr>
        <w:t>organisations</w:t>
      </w:r>
      <w:proofErr w:type="spellEnd"/>
      <w:r>
        <w:rPr>
          <w:rStyle w:val="Bodytext1"/>
        </w:rPr>
        <w:t xml:space="preserve"> to promote their image, brands/activities through corporate sponsorship-collaboration with the European Union Delegation to</w:t>
      </w:r>
      <w:r w:rsidR="007F2428">
        <w:rPr>
          <w:rStyle w:val="Bodytext1"/>
        </w:rPr>
        <w:t xml:space="preserve"> Thailand. </w:t>
      </w:r>
      <w:r>
        <w:rPr>
          <w:rStyle w:val="Bodytext1"/>
        </w:rPr>
        <w:tab/>
      </w:r>
    </w:p>
    <w:p w14:paraId="6B66202A" w14:textId="0684BF98" w:rsidR="00AE706D" w:rsidRDefault="0020162F">
      <w:pPr>
        <w:pStyle w:val="Heading110"/>
        <w:keepNext/>
        <w:keepLines/>
        <w:spacing w:after="200"/>
        <w:jc w:val="both"/>
      </w:pPr>
      <w:bookmarkStart w:id="1" w:name="bookmark4"/>
      <w:r>
        <w:rPr>
          <w:rStyle w:val="Heading11"/>
          <w:b/>
          <w:bCs/>
        </w:rPr>
        <w:t>Main criteria</w:t>
      </w:r>
      <w:bookmarkEnd w:id="1"/>
    </w:p>
    <w:p w14:paraId="47ECC8D8" w14:textId="77777777" w:rsidR="00AE706D" w:rsidRDefault="0020162F">
      <w:pPr>
        <w:pStyle w:val="Bodytext10"/>
        <w:numPr>
          <w:ilvl w:val="0"/>
          <w:numId w:val="1"/>
        </w:numPr>
        <w:tabs>
          <w:tab w:val="left" w:pos="760"/>
        </w:tabs>
        <w:spacing w:after="0"/>
        <w:ind w:left="720" w:hanging="340"/>
        <w:jc w:val="both"/>
      </w:pPr>
      <w:r>
        <w:rPr>
          <w:rStyle w:val="Bodytext1"/>
        </w:rPr>
        <w:t>Nature and activities of the Sponsor should be in line with the principles, values and commitments of the European Union.</w:t>
      </w:r>
    </w:p>
    <w:p w14:paraId="61E1DB5C" w14:textId="77777777" w:rsidR="00AE706D" w:rsidRDefault="0020162F">
      <w:pPr>
        <w:pStyle w:val="Bodytext10"/>
        <w:numPr>
          <w:ilvl w:val="0"/>
          <w:numId w:val="1"/>
        </w:numPr>
        <w:tabs>
          <w:tab w:val="left" w:pos="760"/>
        </w:tabs>
        <w:spacing w:after="0"/>
        <w:ind w:left="720" w:hanging="340"/>
        <w:jc w:val="both"/>
      </w:pPr>
      <w:r>
        <w:rPr>
          <w:rStyle w:val="Bodytext1"/>
        </w:rPr>
        <w:t xml:space="preserve">Nature and activities of the Sponsor should not undermine </w:t>
      </w:r>
      <w:r w:rsidRPr="007F2428">
        <w:rPr>
          <w:rStyle w:val="Bodytext1"/>
          <w:lang w:val="en-GB" w:eastAsia="fr-FR" w:bidi="fr-FR"/>
        </w:rPr>
        <w:t xml:space="preserve">EU </w:t>
      </w:r>
      <w:r>
        <w:rPr>
          <w:rStyle w:val="Bodytext1"/>
        </w:rPr>
        <w:t>policies in such areas as foreign policy, social, health and environment.</w:t>
      </w:r>
    </w:p>
    <w:p w14:paraId="30A950E8" w14:textId="77777777" w:rsidR="00AE706D" w:rsidRDefault="0020162F">
      <w:pPr>
        <w:pStyle w:val="Bodytext10"/>
        <w:numPr>
          <w:ilvl w:val="0"/>
          <w:numId w:val="1"/>
        </w:numPr>
        <w:tabs>
          <w:tab w:val="left" w:pos="715"/>
        </w:tabs>
        <w:spacing w:after="0"/>
        <w:ind w:firstLine="360"/>
        <w:jc w:val="both"/>
      </w:pPr>
      <w:r>
        <w:rPr>
          <w:rStyle w:val="Bodytext1"/>
        </w:rPr>
        <w:t xml:space="preserve">The Sponsor could be public or private </w:t>
      </w:r>
      <w:proofErr w:type="spellStart"/>
      <w:r>
        <w:rPr>
          <w:rStyle w:val="Bodytext1"/>
        </w:rPr>
        <w:t>organisations</w:t>
      </w:r>
      <w:proofErr w:type="spellEnd"/>
      <w:r>
        <w:rPr>
          <w:rStyle w:val="Bodytext1"/>
        </w:rPr>
        <w:t xml:space="preserve"> and companies.</w:t>
      </w:r>
    </w:p>
    <w:p w14:paraId="6A91B11D" w14:textId="77777777" w:rsidR="00AE706D" w:rsidRDefault="0020162F">
      <w:pPr>
        <w:pStyle w:val="Bodytext10"/>
        <w:numPr>
          <w:ilvl w:val="0"/>
          <w:numId w:val="1"/>
        </w:numPr>
        <w:tabs>
          <w:tab w:val="left" w:pos="760"/>
        </w:tabs>
        <w:spacing w:after="0"/>
        <w:ind w:left="720" w:hanging="340"/>
        <w:jc w:val="both"/>
      </w:pPr>
      <w:r>
        <w:rPr>
          <w:rStyle w:val="Bodytext1"/>
        </w:rPr>
        <w:t>Sponsors cannot entail a possible conflict with the mission and objectives of the European Union.</w:t>
      </w:r>
    </w:p>
    <w:p w14:paraId="4EE4B1D7" w14:textId="68C7336B" w:rsidR="00AE706D" w:rsidRDefault="0020162F" w:rsidP="00DD052C">
      <w:pPr>
        <w:pStyle w:val="Bodytext10"/>
        <w:numPr>
          <w:ilvl w:val="0"/>
          <w:numId w:val="1"/>
        </w:numPr>
        <w:tabs>
          <w:tab w:val="left" w:pos="760"/>
        </w:tabs>
        <w:ind w:left="720" w:hanging="340"/>
        <w:jc w:val="both"/>
      </w:pPr>
      <w:r>
        <w:rPr>
          <w:rStyle w:val="Bodytext1"/>
        </w:rPr>
        <w:t>The Sponsor must not be in a situation referred to in</w:t>
      </w:r>
      <w:r w:rsidR="00544F7A">
        <w:rPr>
          <w:rStyle w:val="Bodytext1"/>
        </w:rPr>
        <w:t xml:space="preserve"> Articles 138</w:t>
      </w:r>
      <w:r w:rsidR="008C6E58">
        <w:rPr>
          <w:rStyle w:val="Bodytext1"/>
        </w:rPr>
        <w:t xml:space="preserve"> (1) and 143 (1) of the </w:t>
      </w:r>
      <w:hyperlink r:id="rId9" w:history="1">
        <w:r w:rsidR="008C6E58" w:rsidRPr="00773311">
          <w:rPr>
            <w:rStyle w:val="Hyperlink"/>
          </w:rPr>
          <w:t xml:space="preserve">Regulation (EU, </w:t>
        </w:r>
        <w:proofErr w:type="gramStart"/>
        <w:r w:rsidR="008C6E58" w:rsidRPr="00773311">
          <w:rPr>
            <w:rStyle w:val="Hyperlink"/>
          </w:rPr>
          <w:t>Euratom</w:t>
        </w:r>
        <w:proofErr w:type="gramEnd"/>
        <w:r w:rsidR="008C6E58" w:rsidRPr="00773311">
          <w:rPr>
            <w:rStyle w:val="Hyperlink"/>
          </w:rPr>
          <w:t>) 2024/2509 on the financial rules applicable to the general budget of the European Union</w:t>
        </w:r>
      </w:hyperlink>
      <w:r w:rsidR="00153247">
        <w:rPr>
          <w:rStyle w:val="Bodytext1"/>
        </w:rPr>
        <w:t xml:space="preserve">.  </w:t>
      </w:r>
    </w:p>
    <w:p w14:paraId="36876264" w14:textId="77777777" w:rsidR="00AE706D" w:rsidRDefault="0020162F">
      <w:pPr>
        <w:pStyle w:val="Heading110"/>
        <w:keepNext/>
        <w:keepLines/>
        <w:jc w:val="both"/>
      </w:pPr>
      <w:bookmarkStart w:id="2" w:name="bookmark6"/>
      <w:r w:rsidRPr="006C51F7">
        <w:rPr>
          <w:rStyle w:val="Heading11"/>
          <w:b/>
          <w:bCs/>
        </w:rPr>
        <w:t xml:space="preserve">What can sponsors expect from the European Union </w:t>
      </w:r>
      <w:proofErr w:type="gramStart"/>
      <w:r w:rsidRPr="006C51F7">
        <w:rPr>
          <w:rStyle w:val="Heading11"/>
          <w:b/>
          <w:bCs/>
        </w:rPr>
        <w:t>Delegation</w:t>
      </w:r>
      <w:bookmarkEnd w:id="2"/>
      <w:proofErr w:type="gramEnd"/>
    </w:p>
    <w:p w14:paraId="02D675A4" w14:textId="77777777" w:rsidR="00AE706D" w:rsidRDefault="0020162F">
      <w:pPr>
        <w:pStyle w:val="Bodytext10"/>
        <w:numPr>
          <w:ilvl w:val="0"/>
          <w:numId w:val="2"/>
        </w:numPr>
        <w:tabs>
          <w:tab w:val="left" w:pos="722"/>
        </w:tabs>
        <w:spacing w:after="0"/>
        <w:ind w:left="720" w:hanging="360"/>
        <w:jc w:val="both"/>
      </w:pPr>
      <w:r>
        <w:rPr>
          <w:rStyle w:val="Bodytext1"/>
        </w:rPr>
        <w:t xml:space="preserve">By signing the Corporate Sponsoring Agreement the parties agree on the </w:t>
      </w:r>
      <w:proofErr w:type="gramStart"/>
      <w:r>
        <w:rPr>
          <w:rStyle w:val="Bodytext1"/>
        </w:rPr>
        <w:t>terms</w:t>
      </w:r>
      <w:proofErr w:type="gramEnd"/>
      <w:r>
        <w:rPr>
          <w:rStyle w:val="Bodytext1"/>
        </w:rPr>
        <w:t xml:space="preserve"> and conditions for the corporate sponsoring.</w:t>
      </w:r>
    </w:p>
    <w:p w14:paraId="786BC9D9" w14:textId="77777777" w:rsidR="00AE706D" w:rsidRDefault="0020162F">
      <w:pPr>
        <w:pStyle w:val="Bodytext10"/>
        <w:numPr>
          <w:ilvl w:val="0"/>
          <w:numId w:val="2"/>
        </w:numPr>
        <w:tabs>
          <w:tab w:val="left" w:pos="722"/>
        </w:tabs>
        <w:spacing w:after="240"/>
        <w:ind w:left="720" w:hanging="360"/>
        <w:jc w:val="both"/>
      </w:pPr>
      <w:r>
        <w:rPr>
          <w:rStyle w:val="Bodytext1"/>
        </w:rPr>
        <w:t>The sponsors will be provided with exposure and visibility in the following ways:</w:t>
      </w:r>
    </w:p>
    <w:p w14:paraId="5A2B8FA8" w14:textId="77777777" w:rsidR="00AE706D" w:rsidRDefault="0020162F">
      <w:pPr>
        <w:pStyle w:val="Bodytext10"/>
        <w:numPr>
          <w:ilvl w:val="0"/>
          <w:numId w:val="3"/>
        </w:numPr>
        <w:tabs>
          <w:tab w:val="left" w:pos="1440"/>
        </w:tabs>
        <w:spacing w:after="0"/>
        <w:ind w:left="1440" w:hanging="360"/>
        <w:jc w:val="both"/>
      </w:pPr>
      <w:r>
        <w:rPr>
          <w:rStyle w:val="Bodytext1"/>
        </w:rPr>
        <w:t>Sponsors can expect their names/logo to be mentioned on the venue of the reception</w:t>
      </w:r>
    </w:p>
    <w:p w14:paraId="5432FA52" w14:textId="77777777" w:rsidR="00AE706D" w:rsidRDefault="0020162F">
      <w:pPr>
        <w:pStyle w:val="Bodytext10"/>
        <w:numPr>
          <w:ilvl w:val="0"/>
          <w:numId w:val="3"/>
        </w:numPr>
        <w:tabs>
          <w:tab w:val="left" w:pos="1440"/>
        </w:tabs>
        <w:spacing w:after="0"/>
        <w:ind w:left="1440" w:hanging="360"/>
        <w:jc w:val="both"/>
      </w:pPr>
      <w:r>
        <w:rPr>
          <w:rStyle w:val="Bodytext1"/>
        </w:rPr>
        <w:t>Sponsors can expect their names/logo to be imprinted on invitation cards.</w:t>
      </w:r>
    </w:p>
    <w:p w14:paraId="42B9F0E8" w14:textId="77777777" w:rsidR="00AE706D" w:rsidRDefault="0020162F">
      <w:pPr>
        <w:pStyle w:val="Bodytext10"/>
        <w:numPr>
          <w:ilvl w:val="0"/>
          <w:numId w:val="3"/>
        </w:numPr>
        <w:tabs>
          <w:tab w:val="left" w:pos="1440"/>
        </w:tabs>
        <w:spacing w:after="0"/>
        <w:ind w:left="1440" w:hanging="360"/>
        <w:jc w:val="both"/>
      </w:pPr>
      <w:r>
        <w:rPr>
          <w:rStyle w:val="Bodytext1"/>
        </w:rPr>
        <w:lastRenderedPageBreak/>
        <w:t>Sponsors can expect the Head of Delegation to acknowledge their contribution in his speech.</w:t>
      </w:r>
    </w:p>
    <w:p w14:paraId="725BDB4E" w14:textId="15EFDFD9" w:rsidR="00AE706D" w:rsidRDefault="0020162F">
      <w:pPr>
        <w:pStyle w:val="Bodytext10"/>
        <w:numPr>
          <w:ilvl w:val="0"/>
          <w:numId w:val="3"/>
        </w:numPr>
        <w:tabs>
          <w:tab w:val="left" w:pos="1440"/>
        </w:tabs>
        <w:spacing w:after="0"/>
        <w:ind w:left="1440" w:hanging="360"/>
        <w:jc w:val="both"/>
      </w:pPr>
      <w:r>
        <w:rPr>
          <w:rStyle w:val="Bodytext1"/>
        </w:rPr>
        <w:t xml:space="preserve">Sponsors will be provided with a </w:t>
      </w:r>
      <w:r w:rsidR="00846962">
        <w:rPr>
          <w:rStyle w:val="Bodytext1"/>
        </w:rPr>
        <w:t xml:space="preserve">table </w:t>
      </w:r>
      <w:r w:rsidR="00737740">
        <w:rPr>
          <w:rStyle w:val="Bodytext1"/>
        </w:rPr>
        <w:t xml:space="preserve">or may set up their own stand </w:t>
      </w:r>
      <w:r>
        <w:rPr>
          <w:rStyle w:val="Bodytext1"/>
        </w:rPr>
        <w:t>in the entry hall of the event and may distribute to participants promotional material of their activities.</w:t>
      </w:r>
    </w:p>
    <w:p w14:paraId="48F9362C" w14:textId="034E6143" w:rsidR="00AE706D" w:rsidRDefault="0020162F">
      <w:pPr>
        <w:pStyle w:val="Bodytext10"/>
        <w:numPr>
          <w:ilvl w:val="0"/>
          <w:numId w:val="3"/>
        </w:numPr>
        <w:tabs>
          <w:tab w:val="left" w:pos="1440"/>
        </w:tabs>
        <w:spacing w:after="0"/>
        <w:ind w:left="1440" w:hanging="360"/>
        <w:jc w:val="both"/>
      </w:pPr>
      <w:r>
        <w:rPr>
          <w:rStyle w:val="Bodytext1"/>
        </w:rPr>
        <w:t xml:space="preserve">The </w:t>
      </w:r>
      <w:r w:rsidR="005420BD" w:rsidRPr="00F72FF5">
        <w:rPr>
          <w:rStyle w:val="Bodytext1"/>
          <w:b/>
          <w:u w:val="single"/>
        </w:rPr>
        <w:t>Friend of Europe</w:t>
      </w:r>
      <w:r w:rsidR="00CB75BF" w:rsidRPr="00F72FF5">
        <w:rPr>
          <w:rStyle w:val="Bodytext1"/>
          <w:b/>
          <w:u w:val="single"/>
        </w:rPr>
        <w:t xml:space="preserve"> Sponsor</w:t>
      </w:r>
      <w:r w:rsidR="005420BD">
        <w:rPr>
          <w:rStyle w:val="Bodytext1"/>
        </w:rPr>
        <w:t xml:space="preserve"> </w:t>
      </w:r>
      <w:r w:rsidR="00737740">
        <w:rPr>
          <w:rStyle w:val="Bodytext1"/>
        </w:rPr>
        <w:t xml:space="preserve">sponsors </w:t>
      </w:r>
      <w:r w:rsidR="005420BD">
        <w:rPr>
          <w:rStyle w:val="Bodytext1"/>
        </w:rPr>
        <w:t>between</w:t>
      </w:r>
      <w:r w:rsidR="00737740">
        <w:rPr>
          <w:rStyle w:val="Bodytext1"/>
        </w:rPr>
        <w:t xml:space="preserve"> </w:t>
      </w:r>
      <w:r w:rsidR="00E01BC5">
        <w:rPr>
          <w:rStyle w:val="Bodytext1"/>
        </w:rPr>
        <w:t xml:space="preserve">1,000 to </w:t>
      </w:r>
      <w:r w:rsidR="00351598">
        <w:rPr>
          <w:rStyle w:val="Bodytext1"/>
        </w:rPr>
        <w:t>2,999</w:t>
      </w:r>
      <w:r w:rsidR="00E01BC5">
        <w:rPr>
          <w:rStyle w:val="Bodytext1"/>
        </w:rPr>
        <w:t xml:space="preserve"> euro</w:t>
      </w:r>
      <w:r w:rsidR="00737740">
        <w:rPr>
          <w:rStyle w:val="Bodytext1"/>
        </w:rPr>
        <w:t xml:space="preserve"> (</w:t>
      </w:r>
      <w:r w:rsidR="006950E6">
        <w:rPr>
          <w:rStyle w:val="Bodytext1"/>
        </w:rPr>
        <w:t>rounded</w:t>
      </w:r>
      <w:r w:rsidR="005420BD">
        <w:rPr>
          <w:rStyle w:val="Bodytext1"/>
        </w:rPr>
        <w:t xml:space="preserve"> 35,000 to </w:t>
      </w:r>
      <w:r w:rsidR="000B3237">
        <w:rPr>
          <w:rStyle w:val="Bodytext1"/>
        </w:rPr>
        <w:t>99,999</w:t>
      </w:r>
      <w:r w:rsidR="005420BD">
        <w:rPr>
          <w:rStyle w:val="Bodytext1"/>
        </w:rPr>
        <w:t xml:space="preserve"> THB)</w:t>
      </w:r>
      <w:r>
        <w:rPr>
          <w:rStyle w:val="Bodytext1"/>
        </w:rPr>
        <w:t xml:space="preserve"> </w:t>
      </w:r>
      <w:r w:rsidR="00737740">
        <w:rPr>
          <w:rStyle w:val="Bodytext1"/>
        </w:rPr>
        <w:t xml:space="preserve">and </w:t>
      </w:r>
      <w:r>
        <w:rPr>
          <w:rStyle w:val="Bodytext1"/>
        </w:rPr>
        <w:t>will have up to</w:t>
      </w:r>
      <w:r w:rsidR="005420BD">
        <w:rPr>
          <w:rStyle w:val="Bodytext1"/>
        </w:rPr>
        <w:t xml:space="preserve"> 2</w:t>
      </w:r>
      <w:r w:rsidR="00F72FF5">
        <w:rPr>
          <w:rStyle w:val="Bodytext1"/>
        </w:rPr>
        <w:t xml:space="preserve"> </w:t>
      </w:r>
      <w:r>
        <w:rPr>
          <w:rStyle w:val="Bodytext1"/>
        </w:rPr>
        <w:t>invitations to offer to their contacts.</w:t>
      </w:r>
      <w:r w:rsidR="005420BD">
        <w:rPr>
          <w:rStyle w:val="Bodytext1"/>
        </w:rPr>
        <w:br/>
        <w:t xml:space="preserve">The </w:t>
      </w:r>
      <w:r w:rsidR="005420BD" w:rsidRPr="00F72FF5">
        <w:rPr>
          <w:rStyle w:val="Bodytext1"/>
          <w:b/>
          <w:u w:val="single"/>
        </w:rPr>
        <w:t xml:space="preserve">Gold </w:t>
      </w:r>
      <w:r w:rsidR="00CB75BF" w:rsidRPr="00F72FF5">
        <w:rPr>
          <w:rStyle w:val="Bodytext1"/>
          <w:b/>
          <w:u w:val="single"/>
        </w:rPr>
        <w:t>S</w:t>
      </w:r>
      <w:r w:rsidR="005420BD" w:rsidRPr="00F72FF5">
        <w:rPr>
          <w:rStyle w:val="Bodytext1"/>
          <w:b/>
          <w:u w:val="single"/>
        </w:rPr>
        <w:t>ponsor</w:t>
      </w:r>
      <w:r w:rsidR="005420BD">
        <w:rPr>
          <w:rStyle w:val="Bodytext1"/>
        </w:rPr>
        <w:t xml:space="preserve"> </w:t>
      </w:r>
      <w:r w:rsidR="00737740">
        <w:rPr>
          <w:rStyle w:val="Bodytext1"/>
        </w:rPr>
        <w:t xml:space="preserve">sponsors </w:t>
      </w:r>
      <w:r w:rsidR="006950E6">
        <w:rPr>
          <w:rStyle w:val="Bodytext1"/>
        </w:rPr>
        <w:t xml:space="preserve">between 3,000 to </w:t>
      </w:r>
      <w:r w:rsidR="004A4E35">
        <w:rPr>
          <w:rStyle w:val="Bodytext1"/>
        </w:rPr>
        <w:t>4,999</w:t>
      </w:r>
      <w:r w:rsidR="006950E6">
        <w:rPr>
          <w:rStyle w:val="Bodytext1"/>
        </w:rPr>
        <w:t xml:space="preserve"> euro</w:t>
      </w:r>
      <w:r w:rsidR="00737740">
        <w:rPr>
          <w:rStyle w:val="Bodytext1"/>
        </w:rPr>
        <w:t xml:space="preserve"> (</w:t>
      </w:r>
      <w:r w:rsidR="006950E6">
        <w:rPr>
          <w:rStyle w:val="Bodytext1"/>
        </w:rPr>
        <w:t>rounded 100,00</w:t>
      </w:r>
      <w:r w:rsidR="000B3237">
        <w:rPr>
          <w:rStyle w:val="Bodytext1"/>
        </w:rPr>
        <w:t>0</w:t>
      </w:r>
      <w:r w:rsidR="006950E6">
        <w:rPr>
          <w:rStyle w:val="Bodytext1"/>
        </w:rPr>
        <w:t xml:space="preserve"> to 180,000 </w:t>
      </w:r>
      <w:r w:rsidR="005420BD">
        <w:rPr>
          <w:rStyle w:val="Bodytext1"/>
        </w:rPr>
        <w:t xml:space="preserve">THB) </w:t>
      </w:r>
      <w:r w:rsidR="00737740">
        <w:rPr>
          <w:rStyle w:val="Bodytext1"/>
        </w:rPr>
        <w:t xml:space="preserve">and </w:t>
      </w:r>
      <w:r w:rsidR="005420BD">
        <w:rPr>
          <w:rStyle w:val="Bodytext1"/>
        </w:rPr>
        <w:t>will have up to 5 invitations to offer to their contacts.</w:t>
      </w:r>
      <w:r w:rsidR="00E01BC5">
        <w:rPr>
          <w:rStyle w:val="Bodytext1"/>
        </w:rPr>
        <w:br/>
        <w:t xml:space="preserve">The </w:t>
      </w:r>
      <w:r w:rsidR="00E01BC5" w:rsidRPr="005A7C32">
        <w:rPr>
          <w:rStyle w:val="Bodytext1"/>
          <w:b/>
          <w:u w:val="single"/>
        </w:rPr>
        <w:t>Diamond Sponsor</w:t>
      </w:r>
      <w:r w:rsidR="00E01BC5">
        <w:rPr>
          <w:rStyle w:val="Bodytext1"/>
        </w:rPr>
        <w:t xml:space="preserve"> </w:t>
      </w:r>
      <w:r w:rsidR="00737740">
        <w:rPr>
          <w:rStyle w:val="Bodytext1"/>
        </w:rPr>
        <w:t xml:space="preserve">sponsors </w:t>
      </w:r>
      <w:r w:rsidR="006950E6">
        <w:rPr>
          <w:rStyle w:val="Bodytext1"/>
        </w:rPr>
        <w:t>above 5,000 euro</w:t>
      </w:r>
      <w:r w:rsidR="00737740">
        <w:rPr>
          <w:rStyle w:val="Bodytext1"/>
        </w:rPr>
        <w:t xml:space="preserve"> (</w:t>
      </w:r>
      <w:r w:rsidR="006950E6">
        <w:rPr>
          <w:rStyle w:val="Bodytext1"/>
        </w:rPr>
        <w:t>rounded above 180,000 THB</w:t>
      </w:r>
      <w:r w:rsidR="00E01BC5">
        <w:rPr>
          <w:rStyle w:val="Bodytext1"/>
        </w:rPr>
        <w:t xml:space="preserve">) </w:t>
      </w:r>
      <w:r w:rsidR="00737740">
        <w:rPr>
          <w:rStyle w:val="Bodytext1"/>
        </w:rPr>
        <w:t xml:space="preserve">and </w:t>
      </w:r>
      <w:r w:rsidR="00E01BC5">
        <w:rPr>
          <w:rStyle w:val="Bodytext1"/>
        </w:rPr>
        <w:t xml:space="preserve">will have up to </w:t>
      </w:r>
      <w:r w:rsidR="00A161B4">
        <w:rPr>
          <w:rStyle w:val="Bodytext1"/>
        </w:rPr>
        <w:t>10</w:t>
      </w:r>
      <w:r w:rsidR="00E01BC5">
        <w:rPr>
          <w:rStyle w:val="Bodytext1"/>
        </w:rPr>
        <w:t xml:space="preserve"> invitations to offer to their contacts.</w:t>
      </w:r>
      <w:r w:rsidR="00E01BC5">
        <w:rPr>
          <w:rStyle w:val="Bodytext1"/>
        </w:rPr>
        <w:br/>
      </w:r>
      <w:r w:rsidR="006950E6">
        <w:rPr>
          <w:rStyle w:val="Bodytext1"/>
        </w:rPr>
        <w:t>For the purpose of the normal security and entry procedures, t</w:t>
      </w:r>
      <w:r w:rsidR="00E01BC5">
        <w:rPr>
          <w:rStyle w:val="Bodytext1"/>
        </w:rPr>
        <w:t>he European Union Delegation requires prior notification of the contacts' names.</w:t>
      </w:r>
    </w:p>
    <w:p w14:paraId="1BA0131F" w14:textId="6807BF9D" w:rsidR="00AE706D" w:rsidRDefault="0020162F">
      <w:pPr>
        <w:pStyle w:val="Bodytext10"/>
        <w:numPr>
          <w:ilvl w:val="0"/>
          <w:numId w:val="3"/>
        </w:numPr>
        <w:tabs>
          <w:tab w:val="left" w:pos="1440"/>
        </w:tabs>
        <w:spacing w:after="580"/>
        <w:ind w:left="1440" w:hanging="360"/>
        <w:jc w:val="both"/>
      </w:pPr>
      <w:r>
        <w:rPr>
          <w:rStyle w:val="Bodytext1"/>
        </w:rPr>
        <w:t xml:space="preserve">Sponsors will not be allowed to active </w:t>
      </w:r>
      <w:r w:rsidR="00DB42AA">
        <w:rPr>
          <w:rStyle w:val="Bodytext1"/>
        </w:rPr>
        <w:t xml:space="preserve">commercialization/ sales </w:t>
      </w:r>
      <w:r>
        <w:rPr>
          <w:rStyle w:val="Bodytext1"/>
        </w:rPr>
        <w:t>of their product/services</w:t>
      </w:r>
      <w:r w:rsidR="00587117">
        <w:rPr>
          <w:rStyle w:val="Bodytext1"/>
        </w:rPr>
        <w:t xml:space="preserve"> </w:t>
      </w:r>
      <w:r>
        <w:rPr>
          <w:rStyle w:val="Bodytext1"/>
        </w:rPr>
        <w:t>during the event.</w:t>
      </w:r>
    </w:p>
    <w:p w14:paraId="670A5DA2" w14:textId="77777777" w:rsidR="00AE706D" w:rsidRDefault="0020162F">
      <w:pPr>
        <w:pStyle w:val="Heading110"/>
        <w:keepNext/>
        <w:keepLines/>
        <w:jc w:val="both"/>
      </w:pPr>
      <w:bookmarkStart w:id="3" w:name="bookmark8"/>
      <w:r>
        <w:rPr>
          <w:rStyle w:val="Heading11"/>
          <w:b/>
          <w:bCs/>
        </w:rPr>
        <w:t>Commitments of the sponsor:</w:t>
      </w:r>
      <w:bookmarkEnd w:id="3"/>
    </w:p>
    <w:p w14:paraId="13B6F3BC" w14:textId="77777777" w:rsidR="00AE706D" w:rsidRDefault="0020162F">
      <w:pPr>
        <w:pStyle w:val="Bodytext10"/>
        <w:spacing w:after="240" w:line="240" w:lineRule="auto"/>
        <w:jc w:val="both"/>
      </w:pPr>
      <w:r>
        <w:rPr>
          <w:rStyle w:val="Bodytext1"/>
        </w:rPr>
        <w:t xml:space="preserve">Those who are selected as sponsors will </w:t>
      </w:r>
      <w:r>
        <w:rPr>
          <w:rStyle w:val="Bodytext1"/>
          <w:u w:val="single"/>
        </w:rPr>
        <w:t>be invited</w:t>
      </w:r>
      <w:r>
        <w:rPr>
          <w:rStyle w:val="Bodytext1"/>
        </w:rPr>
        <w:t xml:space="preserve"> to contribute to the May 9</w:t>
      </w:r>
      <w:r>
        <w:rPr>
          <w:rStyle w:val="Bodytext1"/>
          <w:vertAlign w:val="superscript"/>
        </w:rPr>
        <w:t xml:space="preserve">th </w:t>
      </w:r>
      <w:r>
        <w:rPr>
          <w:rStyle w:val="Bodytext1"/>
        </w:rPr>
        <w:t>event in form of services or supply of goods.</w:t>
      </w:r>
    </w:p>
    <w:p w14:paraId="6CB12BA4" w14:textId="77777777" w:rsidR="00AE706D" w:rsidRDefault="0020162F">
      <w:pPr>
        <w:pStyle w:val="Heading110"/>
        <w:keepNext/>
        <w:keepLines/>
        <w:jc w:val="both"/>
      </w:pPr>
      <w:bookmarkStart w:id="4" w:name="bookmark10"/>
      <w:r>
        <w:rPr>
          <w:rStyle w:val="Heading11"/>
          <w:b/>
          <w:bCs/>
          <w:u w:val="none"/>
        </w:rPr>
        <w:t xml:space="preserve">Only contributions </w:t>
      </w:r>
      <w:r>
        <w:rPr>
          <w:rStyle w:val="Heading11"/>
          <w:b/>
          <w:bCs/>
        </w:rPr>
        <w:t>in-kind</w:t>
      </w:r>
      <w:r>
        <w:rPr>
          <w:rStyle w:val="Heading11"/>
          <w:b/>
          <w:bCs/>
          <w:u w:val="none"/>
        </w:rPr>
        <w:t xml:space="preserve"> will be accepted.</w:t>
      </w:r>
      <w:bookmarkEnd w:id="4"/>
    </w:p>
    <w:p w14:paraId="63E42332" w14:textId="7AEEED19" w:rsidR="00AE706D" w:rsidRDefault="0020162F">
      <w:pPr>
        <w:pStyle w:val="Bodytext10"/>
        <w:spacing w:after="240" w:line="240" w:lineRule="auto"/>
        <w:jc w:val="both"/>
      </w:pPr>
      <w:r>
        <w:rPr>
          <w:rStyle w:val="Bodytext1"/>
          <w:u w:val="single"/>
        </w:rPr>
        <w:t xml:space="preserve">Financial contributions </w:t>
      </w:r>
      <w:r w:rsidR="00587117">
        <w:rPr>
          <w:rStyle w:val="Bodytext1"/>
          <w:u w:val="single"/>
        </w:rPr>
        <w:t xml:space="preserve">directly to the EU Delegation </w:t>
      </w:r>
      <w:r>
        <w:rPr>
          <w:rStyle w:val="Bodytext1"/>
          <w:u w:val="single"/>
        </w:rPr>
        <w:t>are prohibited by the Financial Rules</w:t>
      </w:r>
      <w:r>
        <w:rPr>
          <w:rStyle w:val="Bodytext1"/>
        </w:rPr>
        <w:t xml:space="preserve"> of the European Institutions.</w:t>
      </w:r>
    </w:p>
    <w:p w14:paraId="42270F4E" w14:textId="77777777" w:rsidR="00AE706D" w:rsidRDefault="0020162F">
      <w:pPr>
        <w:pStyle w:val="Bodytext10"/>
        <w:spacing w:after="240"/>
        <w:jc w:val="both"/>
      </w:pPr>
      <w:r>
        <w:rPr>
          <w:rStyle w:val="Bodytext1"/>
        </w:rPr>
        <w:t>Contributions could include:</w:t>
      </w:r>
    </w:p>
    <w:p w14:paraId="6F82EA84" w14:textId="2C8723FA" w:rsidR="00AE706D" w:rsidRDefault="0020162F">
      <w:pPr>
        <w:pStyle w:val="Bodytext10"/>
        <w:numPr>
          <w:ilvl w:val="0"/>
          <w:numId w:val="4"/>
        </w:numPr>
        <w:tabs>
          <w:tab w:val="left" w:pos="722"/>
        </w:tabs>
        <w:spacing w:after="0"/>
        <w:ind w:left="720" w:hanging="360"/>
        <w:jc w:val="both"/>
      </w:pPr>
      <w:r>
        <w:rPr>
          <w:rStyle w:val="Bodytext1"/>
          <w:u w:val="single"/>
        </w:rPr>
        <w:t>Provision</w:t>
      </w:r>
      <w:r w:rsidR="00DB42AA">
        <w:rPr>
          <w:rStyle w:val="Bodytext1"/>
          <w:u w:val="single"/>
        </w:rPr>
        <w:t xml:space="preserve"> or </w:t>
      </w:r>
      <w:r w:rsidR="00852F52">
        <w:rPr>
          <w:rStyle w:val="Bodytext1"/>
          <w:u w:val="single"/>
        </w:rPr>
        <w:t>funding purchase</w:t>
      </w:r>
      <w:r>
        <w:rPr>
          <w:rStyle w:val="Bodytext1"/>
          <w:u w:val="single"/>
        </w:rPr>
        <w:t xml:space="preserve"> of</w:t>
      </w:r>
      <w:r>
        <w:rPr>
          <w:rStyle w:val="Bodytext1"/>
        </w:rPr>
        <w:t xml:space="preserve"> various products, such as promotion materials, food catering inclusive of cutlery and crockery, napkins, drinks inclusive of champagne, wine and drinking glasses, sound system, flowers.</w:t>
      </w:r>
    </w:p>
    <w:p w14:paraId="0C6BB93A" w14:textId="79888A07" w:rsidR="00AE706D" w:rsidRDefault="0020162F">
      <w:pPr>
        <w:pStyle w:val="Bodytext10"/>
        <w:numPr>
          <w:ilvl w:val="0"/>
          <w:numId w:val="4"/>
        </w:numPr>
        <w:tabs>
          <w:tab w:val="left" w:pos="722"/>
        </w:tabs>
        <w:spacing w:after="0"/>
        <w:ind w:left="720" w:hanging="360"/>
        <w:jc w:val="both"/>
      </w:pPr>
      <w:r>
        <w:rPr>
          <w:rStyle w:val="Bodytext1"/>
          <w:u w:val="single"/>
        </w:rPr>
        <w:t xml:space="preserve">Provision </w:t>
      </w:r>
      <w:r w:rsidR="00852F52">
        <w:rPr>
          <w:rStyle w:val="Bodytext1"/>
          <w:u w:val="single"/>
        </w:rPr>
        <w:t xml:space="preserve">or funding purchase </w:t>
      </w:r>
      <w:r>
        <w:rPr>
          <w:rStyle w:val="Bodytext1"/>
          <w:u w:val="single"/>
        </w:rPr>
        <w:t>of</w:t>
      </w:r>
      <w:r>
        <w:rPr>
          <w:rStyle w:val="Bodytext1"/>
        </w:rPr>
        <w:t xml:space="preserve"> services, such as venue with cocktail tables, buffet tables, seating tables and chairs.</w:t>
      </w:r>
    </w:p>
    <w:p w14:paraId="1BAD8F82" w14:textId="6C9C09C6" w:rsidR="00AE706D" w:rsidRDefault="0020162F">
      <w:pPr>
        <w:pStyle w:val="Bodytext10"/>
        <w:numPr>
          <w:ilvl w:val="0"/>
          <w:numId w:val="4"/>
        </w:numPr>
        <w:tabs>
          <w:tab w:val="left" w:pos="730"/>
        </w:tabs>
        <w:spacing w:after="240"/>
        <w:ind w:firstLine="360"/>
        <w:jc w:val="both"/>
      </w:pPr>
      <w:r>
        <w:rPr>
          <w:rStyle w:val="Bodytext1"/>
          <w:u w:val="single"/>
        </w:rPr>
        <w:t xml:space="preserve">Provision </w:t>
      </w:r>
      <w:r w:rsidR="00852F52">
        <w:rPr>
          <w:rStyle w:val="Bodytext1"/>
          <w:u w:val="single"/>
        </w:rPr>
        <w:t xml:space="preserve">of funding </w:t>
      </w:r>
      <w:r>
        <w:rPr>
          <w:rStyle w:val="Bodytext1"/>
          <w:u w:val="single"/>
        </w:rPr>
        <w:t>of</w:t>
      </w:r>
      <w:r>
        <w:rPr>
          <w:rStyle w:val="Bodytext1"/>
        </w:rPr>
        <w:t xml:space="preserve"> staff support, such as waiters, event coordinator on site.</w:t>
      </w:r>
    </w:p>
    <w:p w14:paraId="6C6732DC" w14:textId="77777777" w:rsidR="00AE706D" w:rsidRDefault="0020162F">
      <w:pPr>
        <w:pStyle w:val="Bodytext10"/>
        <w:spacing w:after="980" w:line="240" w:lineRule="auto"/>
        <w:jc w:val="both"/>
      </w:pPr>
      <w:r>
        <w:rPr>
          <w:rStyle w:val="Bodytext1"/>
          <w:lang w:val="sv-SE" w:eastAsia="sv-SE" w:bidi="sv-SE"/>
        </w:rPr>
        <w:t xml:space="preserve">Sponsors </w:t>
      </w:r>
      <w:r>
        <w:rPr>
          <w:rStyle w:val="Bodytext1"/>
        </w:rPr>
        <w:t xml:space="preserve">may </w:t>
      </w:r>
      <w:r>
        <w:rPr>
          <w:rStyle w:val="Bodytext1"/>
          <w:lang w:val="sv-SE" w:eastAsia="sv-SE" w:bidi="sv-SE"/>
        </w:rPr>
        <w:t xml:space="preserve">suggest </w:t>
      </w:r>
      <w:r>
        <w:rPr>
          <w:rStyle w:val="Bodytext1"/>
        </w:rPr>
        <w:t>other form of sponsorship in-kind.</w:t>
      </w:r>
    </w:p>
    <w:p w14:paraId="1B1484BF" w14:textId="77777777" w:rsidR="00B721A4" w:rsidRDefault="00B721A4">
      <w:pPr>
        <w:pStyle w:val="Bodytext10"/>
        <w:spacing w:after="300"/>
        <w:jc w:val="both"/>
        <w:rPr>
          <w:rStyle w:val="Bodytext1"/>
          <w:u w:val="single"/>
        </w:rPr>
      </w:pPr>
    </w:p>
    <w:p w14:paraId="039293EE" w14:textId="77777777" w:rsidR="00B721A4" w:rsidRDefault="00B721A4">
      <w:pPr>
        <w:pStyle w:val="Bodytext10"/>
        <w:spacing w:after="300"/>
        <w:jc w:val="both"/>
        <w:rPr>
          <w:rStyle w:val="Bodytext1"/>
          <w:u w:val="single"/>
        </w:rPr>
      </w:pPr>
    </w:p>
    <w:p w14:paraId="4E170A72" w14:textId="7D355F36" w:rsidR="00AE706D" w:rsidRDefault="0020162F">
      <w:pPr>
        <w:pStyle w:val="Bodytext10"/>
        <w:spacing w:after="300"/>
        <w:jc w:val="both"/>
      </w:pPr>
      <w:bookmarkStart w:id="5" w:name="_GoBack"/>
      <w:bookmarkEnd w:id="5"/>
      <w:r>
        <w:rPr>
          <w:rStyle w:val="Bodytext1"/>
          <w:u w:val="single"/>
        </w:rPr>
        <w:lastRenderedPageBreak/>
        <w:t xml:space="preserve">Sponsors must declare the value in Euro of the in-kind provided goods and/or </w:t>
      </w:r>
      <w:r>
        <w:rPr>
          <w:rStyle w:val="Bodytext1"/>
        </w:rPr>
        <w:t>services.</w:t>
      </w:r>
    </w:p>
    <w:p w14:paraId="64F8A03D" w14:textId="77777777" w:rsidR="00AE706D" w:rsidRDefault="0020162F">
      <w:pPr>
        <w:pStyle w:val="Bodytext10"/>
        <w:spacing w:after="300"/>
        <w:jc w:val="both"/>
      </w:pPr>
      <w:r>
        <w:rPr>
          <w:rStyle w:val="Bodytext1"/>
          <w:u w:val="single"/>
        </w:rPr>
        <w:t>Sponsors should be aware that the EEAS registers all sponsorships above 1.000 EUR and registers and publishes all sponsorships above 5.000 EUR on the Delegations web-sites and official website of the EEAS„</w:t>
      </w:r>
    </w:p>
    <w:p w14:paraId="3128226C" w14:textId="77777777" w:rsidR="00AE706D" w:rsidRDefault="0020162F">
      <w:pPr>
        <w:pStyle w:val="Bodytext10"/>
        <w:spacing w:after="500"/>
        <w:jc w:val="both"/>
      </w:pPr>
      <w:r>
        <w:rPr>
          <w:rStyle w:val="Bodytext1"/>
        </w:rPr>
        <w:t xml:space="preserve">Sponsors should be aware that </w:t>
      </w:r>
      <w:r>
        <w:rPr>
          <w:rStyle w:val="Bodytext1"/>
          <w:u w:val="single"/>
        </w:rPr>
        <w:t xml:space="preserve">the EEAS processes personal data in accordance with Regulation </w:t>
      </w:r>
      <w:r w:rsidRPr="007F2428">
        <w:rPr>
          <w:rStyle w:val="Bodytext1"/>
          <w:u w:val="single"/>
          <w:lang w:val="en-GB" w:eastAsia="fr-FR" w:bidi="fr-FR"/>
        </w:rPr>
        <w:t xml:space="preserve">(EU) </w:t>
      </w:r>
      <w:r>
        <w:rPr>
          <w:rStyle w:val="Bodytext1"/>
          <w:u w:val="single"/>
          <w:lang w:val="bg-BG" w:eastAsia="bg-BG" w:bidi="bg-BG"/>
        </w:rPr>
        <w:t>2018/1725</w:t>
      </w:r>
      <w:r>
        <w:rPr>
          <w:rStyle w:val="Bodytext1"/>
          <w:lang w:val="bg-BG" w:eastAsia="bg-BG" w:bidi="bg-BG"/>
        </w:rPr>
        <w:t xml:space="preserve"> </w:t>
      </w:r>
      <w:r>
        <w:rPr>
          <w:rStyle w:val="Bodytext1"/>
        </w:rPr>
        <w:t xml:space="preserve">of the European Parliament and of the Council of 23 October 2018 on the protection of natural persons with regard to the processing of personal data by the Union institutions, bodies, offices and agencies and on the free movement of such data, and repealing Regulation (EC) No </w:t>
      </w:r>
      <w:r>
        <w:rPr>
          <w:rStyle w:val="Bodytext1"/>
          <w:lang w:val="bg-BG" w:eastAsia="bg-BG" w:bidi="bg-BG"/>
        </w:rPr>
        <w:t xml:space="preserve">45/2001 </w:t>
      </w:r>
      <w:r>
        <w:rPr>
          <w:rStyle w:val="Bodytext1"/>
        </w:rPr>
        <w:t xml:space="preserve">and Decision No 1247/2002/EC. In case personal data needs to be transmitted to any sponsors, as recipient, the </w:t>
      </w:r>
      <w:proofErr w:type="spellStart"/>
      <w:r>
        <w:rPr>
          <w:rStyle w:val="Bodytext1"/>
        </w:rPr>
        <w:t>organisation</w:t>
      </w:r>
      <w:proofErr w:type="spellEnd"/>
      <w:r>
        <w:rPr>
          <w:rStyle w:val="Bodytext1"/>
        </w:rPr>
        <w:t xml:space="preserve"> is required to ensure the same level of data protection guaranteed by the </w:t>
      </w:r>
      <w:r w:rsidRPr="007F2428">
        <w:rPr>
          <w:rStyle w:val="Bodytext1"/>
          <w:lang w:val="en-GB" w:eastAsia="fr-FR" w:bidi="fr-FR"/>
        </w:rPr>
        <w:t xml:space="preserve">EU </w:t>
      </w:r>
      <w:r>
        <w:rPr>
          <w:rStyle w:val="Bodytext1"/>
        </w:rPr>
        <w:t xml:space="preserve">data protection framework, and in particular Regulation </w:t>
      </w:r>
      <w:r w:rsidRPr="007F2428">
        <w:rPr>
          <w:rStyle w:val="Bodytext1"/>
          <w:lang w:val="en-GB" w:eastAsia="fr-FR" w:bidi="fr-FR"/>
        </w:rPr>
        <w:t xml:space="preserve">(EU) </w:t>
      </w:r>
      <w:r>
        <w:rPr>
          <w:rStyle w:val="Bodytext1"/>
          <w:lang w:val="bg-BG" w:eastAsia="bg-BG" w:bidi="bg-BG"/>
        </w:rPr>
        <w:t>2018/1725.</w:t>
      </w:r>
    </w:p>
    <w:p w14:paraId="6BBD500A" w14:textId="77777777" w:rsidR="00AE706D" w:rsidRDefault="0020162F">
      <w:pPr>
        <w:pStyle w:val="Bodytext10"/>
        <w:spacing w:after="460"/>
        <w:jc w:val="both"/>
      </w:pPr>
      <w:r>
        <w:rPr>
          <w:rStyle w:val="Bodytext1"/>
          <w:b/>
          <w:bCs/>
        </w:rPr>
        <w:t>Sponsors will not have a say on the substance of the event.</w:t>
      </w:r>
    </w:p>
    <w:p w14:paraId="58B4826C" w14:textId="77777777" w:rsidR="00AE706D" w:rsidRDefault="0020162F">
      <w:pPr>
        <w:pStyle w:val="Heading110"/>
        <w:keepNext/>
        <w:keepLines/>
        <w:jc w:val="both"/>
      </w:pPr>
      <w:bookmarkStart w:id="6" w:name="bookmark12"/>
      <w:r>
        <w:rPr>
          <w:rStyle w:val="Heading11"/>
          <w:b/>
          <w:bCs/>
        </w:rPr>
        <w:t>Review &amp; Selection</w:t>
      </w:r>
      <w:bookmarkEnd w:id="6"/>
    </w:p>
    <w:p w14:paraId="1FFC4D91" w14:textId="77777777" w:rsidR="00AE706D" w:rsidRDefault="0020162F">
      <w:pPr>
        <w:pStyle w:val="Bodytext10"/>
        <w:numPr>
          <w:ilvl w:val="0"/>
          <w:numId w:val="5"/>
        </w:numPr>
        <w:tabs>
          <w:tab w:val="left" w:pos="701"/>
          <w:tab w:val="right" w:leader="dot" w:pos="6072"/>
          <w:tab w:val="left" w:pos="6217"/>
        </w:tabs>
        <w:spacing w:after="0"/>
        <w:ind w:firstLine="360"/>
        <w:jc w:val="both"/>
      </w:pPr>
      <w:r>
        <w:rPr>
          <w:rStyle w:val="Bodytext1"/>
        </w:rPr>
        <w:t>The European Union Delegation to</w:t>
      </w:r>
      <w:r w:rsidR="006C51F7">
        <w:rPr>
          <w:rStyle w:val="Bodytext1"/>
        </w:rPr>
        <w:t xml:space="preserve"> Thailand </w:t>
      </w:r>
      <w:r>
        <w:rPr>
          <w:rStyle w:val="Bodytext1"/>
        </w:rPr>
        <w:t>will</w:t>
      </w:r>
      <w:r w:rsidR="006C51F7">
        <w:rPr>
          <w:rStyle w:val="Bodytext1"/>
        </w:rPr>
        <w:t xml:space="preserve"> </w:t>
      </w:r>
      <w:r>
        <w:rPr>
          <w:rStyle w:val="Bodytext1"/>
        </w:rPr>
        <w:tab/>
        <w:t>review the applications</w:t>
      </w:r>
      <w:r w:rsidR="006C51F7">
        <w:rPr>
          <w:rStyle w:val="Bodytext1"/>
        </w:rPr>
        <w:t xml:space="preserve"> </w:t>
      </w:r>
    </w:p>
    <w:p w14:paraId="2D386F78" w14:textId="77777777" w:rsidR="00AE706D" w:rsidRDefault="0020162F">
      <w:pPr>
        <w:pStyle w:val="Bodytext10"/>
        <w:spacing w:after="0"/>
        <w:ind w:left="720"/>
        <w:jc w:val="both"/>
      </w:pPr>
      <w:proofErr w:type="gramStart"/>
      <w:r>
        <w:rPr>
          <w:rStyle w:val="Bodytext1"/>
        </w:rPr>
        <w:t>and</w:t>
      </w:r>
      <w:proofErr w:type="gramEnd"/>
      <w:r>
        <w:rPr>
          <w:rStyle w:val="Bodytext1"/>
        </w:rPr>
        <w:t xml:space="preserve"> will determine the organizations/companies that best align with the core objective of the event to be sponsored. Selection criteria include the sponsorship appeal in terms of goods or services provided and coherence between the sponsored Europe Day event and promotion of the sponsor.</w:t>
      </w:r>
    </w:p>
    <w:p w14:paraId="6919267C" w14:textId="77777777" w:rsidR="00AE706D" w:rsidRDefault="0020162F">
      <w:pPr>
        <w:pStyle w:val="Bodytext10"/>
        <w:numPr>
          <w:ilvl w:val="0"/>
          <w:numId w:val="5"/>
        </w:numPr>
        <w:tabs>
          <w:tab w:val="left" w:pos="701"/>
          <w:tab w:val="right" w:leader="dot" w:pos="6893"/>
          <w:tab w:val="left" w:pos="7038"/>
        </w:tabs>
        <w:spacing w:after="0"/>
        <w:ind w:firstLine="360"/>
        <w:jc w:val="both"/>
      </w:pPr>
      <w:r>
        <w:rPr>
          <w:rStyle w:val="Bodytext1"/>
        </w:rPr>
        <w:t>The European Union Delegation to</w:t>
      </w:r>
      <w:r w:rsidR="006C51F7">
        <w:rPr>
          <w:rStyle w:val="Bodytext1"/>
        </w:rPr>
        <w:t xml:space="preserve"> Thailand </w:t>
      </w:r>
      <w:r>
        <w:rPr>
          <w:rStyle w:val="Bodytext1"/>
        </w:rPr>
        <w:t>reserves</w:t>
      </w:r>
      <w:r>
        <w:rPr>
          <w:rStyle w:val="Bodytext1"/>
        </w:rPr>
        <w:tab/>
      </w:r>
      <w:r w:rsidR="006C51F7">
        <w:rPr>
          <w:rStyle w:val="Bodytext1"/>
        </w:rPr>
        <w:t xml:space="preserve"> </w:t>
      </w:r>
      <w:r>
        <w:rPr>
          <w:rStyle w:val="Bodytext1"/>
        </w:rPr>
        <w:t>the right not to</w:t>
      </w:r>
    </w:p>
    <w:p w14:paraId="04E63F5D" w14:textId="77777777" w:rsidR="00AE706D" w:rsidRDefault="0020162F">
      <w:pPr>
        <w:pStyle w:val="Bodytext10"/>
        <w:tabs>
          <w:tab w:val="left" w:leader="dot" w:pos="8592"/>
        </w:tabs>
        <w:spacing w:after="380"/>
        <w:ind w:left="720"/>
        <w:jc w:val="both"/>
      </w:pPr>
      <w:proofErr w:type="gramStart"/>
      <w:r>
        <w:rPr>
          <w:rStyle w:val="Bodytext1"/>
        </w:rPr>
        <w:t>accept</w:t>
      </w:r>
      <w:proofErr w:type="gramEnd"/>
      <w:r>
        <w:rPr>
          <w:rStyle w:val="Bodytext1"/>
        </w:rPr>
        <w:t xml:space="preserve"> proposals which, because of the nature of the sponsorship or of the sponsor's activities, are deemed incompatible with the institutional role of the European Union. The European Union Delegation to</w:t>
      </w:r>
      <w:r w:rsidR="006C51F7">
        <w:rPr>
          <w:rStyle w:val="Bodytext1"/>
        </w:rPr>
        <w:t xml:space="preserve"> Thailand </w:t>
      </w:r>
      <w:r>
        <w:rPr>
          <w:rStyle w:val="Bodytext1"/>
        </w:rPr>
        <w:t>also reserves the right to refuse any sponsorship not deemed consistent with the purpose of the May 9</w:t>
      </w:r>
      <w:r>
        <w:rPr>
          <w:rStyle w:val="Bodytext1"/>
          <w:vertAlign w:val="superscript"/>
        </w:rPr>
        <w:t>th</w:t>
      </w:r>
      <w:r>
        <w:rPr>
          <w:rStyle w:val="Bodytext1"/>
        </w:rPr>
        <w:t xml:space="preserve"> event.</w:t>
      </w:r>
    </w:p>
    <w:sectPr w:rsidR="00AE706D">
      <w:footerReference w:type="default" r:id="rId10"/>
      <w:pgSz w:w="11900" w:h="16840"/>
      <w:pgMar w:top="895" w:right="1649" w:bottom="1273" w:left="1549" w:header="467" w:footer="3"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839D" w14:textId="77777777" w:rsidR="006376F9" w:rsidRDefault="006376F9">
      <w:r>
        <w:separator/>
      </w:r>
    </w:p>
  </w:endnote>
  <w:endnote w:type="continuationSeparator" w:id="0">
    <w:p w14:paraId="4413D7C4" w14:textId="77777777" w:rsidR="006376F9" w:rsidRDefault="0063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276BD" w14:textId="3C1C52A3" w:rsidR="00AE706D" w:rsidRDefault="00AE706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49DC" w14:textId="77777777" w:rsidR="006376F9" w:rsidRDefault="006376F9"/>
  </w:footnote>
  <w:footnote w:type="continuationSeparator" w:id="0">
    <w:p w14:paraId="3488E739" w14:textId="77777777" w:rsidR="006376F9" w:rsidRDefault="006376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B102E"/>
    <w:multiLevelType w:val="multilevel"/>
    <w:tmpl w:val="CF4C29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184CCE"/>
    <w:multiLevelType w:val="multilevel"/>
    <w:tmpl w:val="8BFA85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FA5029"/>
    <w:multiLevelType w:val="multilevel"/>
    <w:tmpl w:val="EB6C206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A0342E"/>
    <w:multiLevelType w:val="multilevel"/>
    <w:tmpl w:val="E982D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8B5DB3"/>
    <w:multiLevelType w:val="multilevel"/>
    <w:tmpl w:val="C512DB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E706D"/>
    <w:rsid w:val="000B3237"/>
    <w:rsid w:val="00153247"/>
    <w:rsid w:val="00176134"/>
    <w:rsid w:val="00182711"/>
    <w:rsid w:val="0020162F"/>
    <w:rsid w:val="00234B04"/>
    <w:rsid w:val="002B188F"/>
    <w:rsid w:val="002B773D"/>
    <w:rsid w:val="00334C12"/>
    <w:rsid w:val="00351598"/>
    <w:rsid w:val="003614CF"/>
    <w:rsid w:val="00390164"/>
    <w:rsid w:val="003F669C"/>
    <w:rsid w:val="004404D7"/>
    <w:rsid w:val="00493C9D"/>
    <w:rsid w:val="004A4E35"/>
    <w:rsid w:val="004F6989"/>
    <w:rsid w:val="005420BD"/>
    <w:rsid w:val="00544F7A"/>
    <w:rsid w:val="00587117"/>
    <w:rsid w:val="005A7C32"/>
    <w:rsid w:val="006376F9"/>
    <w:rsid w:val="006772FB"/>
    <w:rsid w:val="006950E6"/>
    <w:rsid w:val="006B575B"/>
    <w:rsid w:val="006C51F7"/>
    <w:rsid w:val="00737740"/>
    <w:rsid w:val="00760C29"/>
    <w:rsid w:val="00773311"/>
    <w:rsid w:val="00776FED"/>
    <w:rsid w:val="007F2428"/>
    <w:rsid w:val="00846962"/>
    <w:rsid w:val="00852F52"/>
    <w:rsid w:val="008C6E58"/>
    <w:rsid w:val="008E6085"/>
    <w:rsid w:val="00A139F4"/>
    <w:rsid w:val="00A161B4"/>
    <w:rsid w:val="00A53850"/>
    <w:rsid w:val="00AE706D"/>
    <w:rsid w:val="00B07C3D"/>
    <w:rsid w:val="00B721A4"/>
    <w:rsid w:val="00B905C9"/>
    <w:rsid w:val="00BB6E38"/>
    <w:rsid w:val="00BE4AA0"/>
    <w:rsid w:val="00CB0E91"/>
    <w:rsid w:val="00CB75BF"/>
    <w:rsid w:val="00CC0C3A"/>
    <w:rsid w:val="00DB42AA"/>
    <w:rsid w:val="00DD052C"/>
    <w:rsid w:val="00E01BC5"/>
    <w:rsid w:val="00E96183"/>
    <w:rsid w:val="00F72FF5"/>
    <w:rsid w:val="00F91E7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A10B"/>
  <w15:docId w15:val="{8494CE93-9546-4043-936E-AB205CBF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Arial" w:eastAsia="Arial" w:hAnsi="Arial" w:cs="Arial"/>
      <w:b/>
      <w:bCs/>
      <w:i w:val="0"/>
      <w:iCs w:val="0"/>
      <w:smallCaps w:val="0"/>
      <w:strike w:val="0"/>
      <w:u w:val="singl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u w:val="none"/>
    </w:rPr>
  </w:style>
  <w:style w:type="character" w:customStyle="1" w:styleId="Picturecaption1">
    <w:name w:val="Picture caption|1_"/>
    <w:basedOn w:val="DefaultParagraphFont"/>
    <w:link w:val="Picturecaption10"/>
    <w:rPr>
      <w:rFonts w:ascii="Arial" w:eastAsia="Arial" w:hAnsi="Arial" w:cs="Arial"/>
      <w:b w:val="0"/>
      <w:bCs w:val="0"/>
      <w:i w:val="0"/>
      <w:iCs w:val="0"/>
      <w:smallCaps w:val="0"/>
      <w:strike w:val="0"/>
      <w:sz w:val="20"/>
      <w:szCs w:val="20"/>
      <w:u w:val="none"/>
    </w:rPr>
  </w:style>
  <w:style w:type="paragraph" w:customStyle="1" w:styleId="Heading110">
    <w:name w:val="Heading #1|1"/>
    <w:basedOn w:val="Normal"/>
    <w:link w:val="Heading11"/>
    <w:pPr>
      <w:spacing w:after="240" w:line="276" w:lineRule="auto"/>
      <w:outlineLvl w:val="0"/>
    </w:pPr>
    <w:rPr>
      <w:rFonts w:ascii="Arial" w:eastAsia="Arial" w:hAnsi="Arial" w:cs="Arial"/>
      <w:b/>
      <w:bCs/>
      <w:u w:val="single"/>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200" w:line="276" w:lineRule="auto"/>
    </w:pPr>
    <w:rPr>
      <w:rFonts w:ascii="Arial" w:eastAsia="Arial" w:hAnsi="Arial" w:cs="Arial"/>
    </w:rPr>
  </w:style>
  <w:style w:type="paragraph" w:customStyle="1" w:styleId="Picturecaption10">
    <w:name w:val="Picture caption|1"/>
    <w:basedOn w:val="Normal"/>
    <w:link w:val="Picturecaption1"/>
    <w:pPr>
      <w:jc w:val="center"/>
    </w:pPr>
    <w:rPr>
      <w:rFonts w:ascii="Arial" w:eastAsia="Arial" w:hAnsi="Arial" w:cs="Arial"/>
      <w:sz w:val="20"/>
      <w:szCs w:val="20"/>
    </w:rPr>
  </w:style>
  <w:style w:type="character" w:styleId="CommentReference">
    <w:name w:val="annotation reference"/>
    <w:basedOn w:val="DefaultParagraphFont"/>
    <w:uiPriority w:val="99"/>
    <w:semiHidden/>
    <w:unhideWhenUsed/>
    <w:rsid w:val="006C51F7"/>
    <w:rPr>
      <w:sz w:val="16"/>
      <w:szCs w:val="16"/>
    </w:rPr>
  </w:style>
  <w:style w:type="paragraph" w:styleId="CommentText">
    <w:name w:val="annotation text"/>
    <w:basedOn w:val="Normal"/>
    <w:link w:val="CommentTextChar"/>
    <w:uiPriority w:val="99"/>
    <w:semiHidden/>
    <w:unhideWhenUsed/>
    <w:rsid w:val="006C51F7"/>
    <w:rPr>
      <w:sz w:val="20"/>
      <w:szCs w:val="20"/>
    </w:rPr>
  </w:style>
  <w:style w:type="character" w:customStyle="1" w:styleId="CommentTextChar">
    <w:name w:val="Comment Text Char"/>
    <w:basedOn w:val="DefaultParagraphFont"/>
    <w:link w:val="CommentText"/>
    <w:uiPriority w:val="99"/>
    <w:semiHidden/>
    <w:rsid w:val="006C51F7"/>
    <w:rPr>
      <w:color w:val="000000"/>
      <w:sz w:val="20"/>
      <w:szCs w:val="20"/>
    </w:rPr>
  </w:style>
  <w:style w:type="paragraph" w:styleId="CommentSubject">
    <w:name w:val="annotation subject"/>
    <w:basedOn w:val="CommentText"/>
    <w:next w:val="CommentText"/>
    <w:link w:val="CommentSubjectChar"/>
    <w:uiPriority w:val="99"/>
    <w:semiHidden/>
    <w:unhideWhenUsed/>
    <w:rsid w:val="006C51F7"/>
    <w:rPr>
      <w:b/>
      <w:bCs/>
    </w:rPr>
  </w:style>
  <w:style w:type="character" w:customStyle="1" w:styleId="CommentSubjectChar">
    <w:name w:val="Comment Subject Char"/>
    <w:basedOn w:val="CommentTextChar"/>
    <w:link w:val="CommentSubject"/>
    <w:uiPriority w:val="99"/>
    <w:semiHidden/>
    <w:rsid w:val="006C51F7"/>
    <w:rPr>
      <w:b/>
      <w:bCs/>
      <w:color w:val="000000"/>
      <w:sz w:val="20"/>
      <w:szCs w:val="20"/>
    </w:rPr>
  </w:style>
  <w:style w:type="paragraph" w:styleId="BalloonText">
    <w:name w:val="Balloon Text"/>
    <w:basedOn w:val="Normal"/>
    <w:link w:val="BalloonTextChar"/>
    <w:uiPriority w:val="99"/>
    <w:semiHidden/>
    <w:unhideWhenUsed/>
    <w:rsid w:val="006C5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F7"/>
    <w:rPr>
      <w:rFonts w:ascii="Segoe UI" w:hAnsi="Segoe UI" w:cs="Segoe UI"/>
      <w:color w:val="000000"/>
      <w:sz w:val="18"/>
      <w:szCs w:val="18"/>
    </w:rPr>
  </w:style>
  <w:style w:type="character" w:styleId="Hyperlink">
    <w:name w:val="Hyperlink"/>
    <w:basedOn w:val="DefaultParagraphFont"/>
    <w:uiPriority w:val="99"/>
    <w:unhideWhenUsed/>
    <w:rsid w:val="00773311"/>
    <w:rPr>
      <w:color w:val="0563C1" w:themeColor="hyperlink"/>
      <w:u w:val="single"/>
    </w:rPr>
  </w:style>
  <w:style w:type="character" w:styleId="FollowedHyperlink">
    <w:name w:val="FollowedHyperlink"/>
    <w:basedOn w:val="DefaultParagraphFont"/>
    <w:uiPriority w:val="99"/>
    <w:semiHidden/>
    <w:unhideWhenUsed/>
    <w:rsid w:val="00846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24/2509/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67C7-6F6D-41FA-9511-FB21F953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Guidelines+Sponsoring+and+Co-hosting-2.pdf</vt:lpstr>
    </vt:vector>
  </TitlesOfParts>
  <Company>EEAS</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Guidelines+Sponsoring+and+Co-hosting-2.pdf</dc:title>
  <dc:subject/>
  <dc:creator>RONGE Mark (EEAS-BANGKOK)</dc:creator>
  <cp:keywords/>
  <cp:lastModifiedBy>SALEEPHOL Thanaporn (EEAS-BANGKOK)</cp:lastModifiedBy>
  <cp:revision>15</cp:revision>
  <dcterms:created xsi:type="dcterms:W3CDTF">2025-02-13T08:18:00Z</dcterms:created>
  <dcterms:modified xsi:type="dcterms:W3CDTF">2025-03-06T07:07:00Z</dcterms:modified>
</cp:coreProperties>
</file>