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B122" w14:textId="5571237D" w:rsidR="007A11F6" w:rsidRDefault="007A11F6" w:rsidP="00EC6ED8">
      <w:pPr>
        <w:widowControl/>
        <w:spacing w:beforeAutospacing="1" w:afterAutospacing="1"/>
        <w:jc w:val="center"/>
        <w:rPr>
          <w:b/>
          <w:sz w:val="28"/>
          <w:szCs w:val="28"/>
        </w:rPr>
      </w:pPr>
      <w:r>
        <w:rPr>
          <w:noProof/>
        </w:rPr>
        <w:drawing>
          <wp:anchor distT="0" distB="0" distL="114300" distR="114300" simplePos="0" relativeHeight="251659264" behindDoc="1" locked="0" layoutInCell="1" allowOverlap="1" wp14:anchorId="706B5876" wp14:editId="263917D3">
            <wp:simplePos x="0" y="0"/>
            <wp:positionH relativeFrom="column">
              <wp:posOffset>2343150</wp:posOffset>
            </wp:positionH>
            <wp:positionV relativeFrom="paragraph">
              <wp:posOffset>-381635</wp:posOffset>
            </wp:positionV>
            <wp:extent cx="1133475" cy="1447800"/>
            <wp:effectExtent l="0" t="0" r="0" b="0"/>
            <wp:wrapNone/>
            <wp:docPr id="2" name="Image 1" descr="logo-EUCAP_Mali-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EUCAP_Mali-4.-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912BA0" w14:textId="77777777" w:rsidR="007A11F6" w:rsidRDefault="007A11F6" w:rsidP="00EC6ED8">
      <w:pPr>
        <w:widowControl/>
        <w:spacing w:beforeAutospacing="1" w:afterAutospacing="1"/>
        <w:jc w:val="center"/>
        <w:rPr>
          <w:b/>
          <w:sz w:val="28"/>
          <w:szCs w:val="28"/>
        </w:rPr>
      </w:pPr>
    </w:p>
    <w:p w14:paraId="1AA3859A" w14:textId="55DA5239" w:rsidR="00EC6ED8" w:rsidRPr="008D180E" w:rsidRDefault="00EC6ED8" w:rsidP="00EC6ED8">
      <w:pPr>
        <w:widowControl/>
        <w:spacing w:beforeAutospacing="1" w:afterAutospacing="1"/>
        <w:jc w:val="center"/>
        <w:rPr>
          <w:b/>
          <w:sz w:val="28"/>
          <w:szCs w:val="28"/>
        </w:rPr>
      </w:pPr>
      <w:r>
        <w:rPr>
          <w:b/>
          <w:sz w:val="28"/>
          <w:szCs w:val="28"/>
        </w:rPr>
        <w:t>ANNULATION D’UNE PROCÉDURE D’APPEL D’OFFRES</w:t>
      </w:r>
    </w:p>
    <w:p w14:paraId="0558AAD9" w14:textId="77777777" w:rsidR="00263BD6" w:rsidRDefault="00EC6ED8" w:rsidP="00EC6ED8">
      <w:pPr>
        <w:keepNext/>
        <w:widowControl/>
        <w:outlineLvl w:val="0"/>
        <w:rPr>
          <w:b/>
          <w:sz w:val="22"/>
          <w:szCs w:val="22"/>
        </w:rPr>
      </w:pPr>
      <w:r>
        <w:rPr>
          <w:b/>
          <w:sz w:val="22"/>
          <w:szCs w:val="22"/>
          <w:u w:val="single"/>
        </w:rPr>
        <w:t>II.1.1) Intitulé de l’avis de marché:</w:t>
      </w:r>
      <w:r>
        <w:rPr>
          <w:b/>
          <w:sz w:val="22"/>
          <w:szCs w:val="22"/>
        </w:rPr>
        <w:t xml:space="preserve"> </w:t>
      </w:r>
      <w:r w:rsidR="00263BD6" w:rsidRPr="00263BD6">
        <w:rPr>
          <w:b/>
          <w:sz w:val="22"/>
          <w:szCs w:val="22"/>
        </w:rPr>
        <w:t>Contrat à bon de commande pour la fourniture de mobiliers au profit des forces de sécurité intérieure et de la mission EUCAP Sahel Mali à Bamako, Mali en 3 lots</w:t>
      </w:r>
    </w:p>
    <w:p w14:paraId="208E2A47" w14:textId="3969DB6E" w:rsidR="00EC6ED8" w:rsidRPr="00581ACC" w:rsidRDefault="00EC6ED8" w:rsidP="00EC6ED8">
      <w:pPr>
        <w:keepNext/>
        <w:widowControl/>
        <w:outlineLvl w:val="0"/>
        <w:rPr>
          <w:rStyle w:val="lev"/>
          <w:b w:val="0"/>
          <w:sz w:val="22"/>
          <w:szCs w:val="22"/>
        </w:rPr>
      </w:pPr>
      <w:r>
        <w:br/>
      </w:r>
      <w:r>
        <w:rPr>
          <w:b/>
          <w:sz w:val="22"/>
          <w:szCs w:val="22"/>
          <w:u w:val="single"/>
        </w:rPr>
        <w:t>II.1.1) Numéro de référence de l’avis de marché:</w:t>
      </w:r>
      <w:r>
        <w:rPr>
          <w:sz w:val="22"/>
          <w:szCs w:val="22"/>
          <w:u w:val="single"/>
        </w:rPr>
        <w:t xml:space="preserve"> </w:t>
      </w:r>
      <w:r w:rsidR="00263BD6">
        <w:rPr>
          <w:sz w:val="22"/>
          <w:szCs w:val="22"/>
          <w:u w:val="single"/>
        </w:rPr>
        <w:t xml:space="preserve"> </w:t>
      </w:r>
      <w:r w:rsidR="00263BD6" w:rsidRPr="00263BD6">
        <w:rPr>
          <w:b/>
          <w:sz w:val="22"/>
          <w:szCs w:val="22"/>
        </w:rPr>
        <w:t xml:space="preserve">2021-081254 </w:t>
      </w:r>
      <w:r w:rsidR="007A11F6">
        <w:rPr>
          <w:b/>
          <w:sz w:val="22"/>
          <w:szCs w:val="22"/>
        </w:rPr>
        <w:t>–</w:t>
      </w:r>
      <w:r w:rsidR="00263BD6">
        <w:rPr>
          <w:b/>
          <w:sz w:val="22"/>
          <w:szCs w:val="22"/>
        </w:rPr>
        <w:t xml:space="preserve"> </w:t>
      </w:r>
      <w:r w:rsidR="007A11F6">
        <w:rPr>
          <w:b/>
          <w:sz w:val="22"/>
          <w:szCs w:val="22"/>
        </w:rPr>
        <w:t xml:space="preserve">Réf. Procédure : </w:t>
      </w:r>
      <w:r w:rsidR="00263BD6" w:rsidRPr="00263BD6">
        <w:rPr>
          <w:b/>
          <w:sz w:val="22"/>
          <w:szCs w:val="22"/>
        </w:rPr>
        <w:t xml:space="preserve">ESM/AO/21/693 </w:t>
      </w:r>
      <w:r>
        <w:rPr>
          <w:sz w:val="22"/>
          <w:szCs w:val="22"/>
        </w:rPr>
        <w:br/>
      </w:r>
      <w:r>
        <w:rPr>
          <w:sz w:val="22"/>
          <w:szCs w:val="22"/>
        </w:rPr>
        <w:br/>
      </w:r>
      <w:r>
        <w:rPr>
          <w:sz w:val="22"/>
          <w:szCs w:val="22"/>
        </w:rPr>
        <w:br/>
      </w:r>
      <w:r w:rsidR="00581ACC">
        <w:rPr>
          <w:rStyle w:val="lev"/>
          <w:sz w:val="22"/>
          <w:szCs w:val="22"/>
          <w:u w:val="single"/>
        </w:rPr>
        <w:t>V.1) Informations relatives à la non-attribution</w:t>
      </w:r>
    </w:p>
    <w:p w14:paraId="751F9777" w14:textId="1AA62349" w:rsidR="0086366E" w:rsidRDefault="00EC6ED8" w:rsidP="0086366E">
      <w:pPr>
        <w:keepNext/>
        <w:widowControl/>
        <w:outlineLvl w:val="0"/>
        <w:rPr>
          <w:rStyle w:val="lev"/>
          <w:b w:val="0"/>
          <w:sz w:val="22"/>
          <w:szCs w:val="22"/>
        </w:rPr>
      </w:pPr>
      <w:r>
        <w:rPr>
          <w:rStyle w:val="lev"/>
          <w:b w:val="0"/>
          <w:sz w:val="22"/>
          <w:szCs w:val="22"/>
        </w:rPr>
        <w:t>Le marché n’est pas attribué</w:t>
      </w:r>
      <w:r w:rsidR="0086366E">
        <w:rPr>
          <w:rStyle w:val="lev"/>
          <w:b w:val="0"/>
          <w:sz w:val="22"/>
          <w:szCs w:val="22"/>
        </w:rPr>
        <w:t xml:space="preserve"> pour erreur procédurale.</w:t>
      </w:r>
    </w:p>
    <w:p w14:paraId="72A46A21" w14:textId="3466B58E" w:rsidR="0086366E" w:rsidRDefault="0086366E" w:rsidP="0086366E">
      <w:pPr>
        <w:keepNext/>
        <w:widowControl/>
        <w:outlineLvl w:val="0"/>
        <w:rPr>
          <w:rStyle w:val="lev"/>
          <w:b w:val="0"/>
          <w:sz w:val="22"/>
          <w:szCs w:val="22"/>
        </w:rPr>
      </w:pPr>
      <w:r>
        <w:rPr>
          <w:rStyle w:val="lev"/>
          <w:b w:val="0"/>
          <w:sz w:val="22"/>
          <w:szCs w:val="22"/>
        </w:rPr>
        <w:t>Les 3 lots étaient les suivants :</w:t>
      </w:r>
    </w:p>
    <w:p w14:paraId="0BDC13B2" w14:textId="77777777" w:rsidR="0086366E" w:rsidRPr="0086366E" w:rsidRDefault="0086366E" w:rsidP="0086366E">
      <w:pPr>
        <w:pStyle w:val="titlefront"/>
        <w:numPr>
          <w:ilvl w:val="0"/>
          <w:numId w:val="6"/>
        </w:numPr>
        <w:spacing w:before="0"/>
        <w:ind w:left="709" w:hanging="207"/>
        <w:jc w:val="left"/>
        <w:outlineLvl w:val="0"/>
        <w:rPr>
          <w:rFonts w:ascii="Times New Roman" w:hAnsi="Times New Roman"/>
          <w:b w:val="0"/>
          <w:bCs/>
          <w:sz w:val="22"/>
          <w:szCs w:val="22"/>
        </w:rPr>
      </w:pPr>
      <w:r w:rsidRPr="0086366E">
        <w:rPr>
          <w:rFonts w:ascii="Times New Roman" w:hAnsi="Times New Roman"/>
          <w:b w:val="0"/>
          <w:bCs/>
          <w:sz w:val="22"/>
          <w:szCs w:val="22"/>
        </w:rPr>
        <w:t>Lot 1: Fourniture et pose de mobilier de bureau à Bamako au profit des partenaires de la Mission (installation comprise)</w:t>
      </w:r>
    </w:p>
    <w:p w14:paraId="14EC3BFA" w14:textId="77777777" w:rsidR="0086366E" w:rsidRPr="0086366E" w:rsidRDefault="0086366E" w:rsidP="0086366E">
      <w:pPr>
        <w:pStyle w:val="titlefront"/>
        <w:numPr>
          <w:ilvl w:val="0"/>
          <w:numId w:val="6"/>
        </w:numPr>
        <w:spacing w:before="0"/>
        <w:ind w:left="709" w:hanging="207"/>
        <w:jc w:val="left"/>
        <w:outlineLvl w:val="0"/>
        <w:rPr>
          <w:rFonts w:ascii="Times New Roman" w:hAnsi="Times New Roman"/>
          <w:b w:val="0"/>
          <w:bCs/>
          <w:sz w:val="22"/>
          <w:szCs w:val="22"/>
        </w:rPr>
      </w:pPr>
      <w:r w:rsidRPr="0086366E">
        <w:rPr>
          <w:rFonts w:ascii="Times New Roman" w:hAnsi="Times New Roman"/>
          <w:b w:val="0"/>
          <w:bCs/>
          <w:sz w:val="22"/>
          <w:szCs w:val="22"/>
        </w:rPr>
        <w:t>Lot 2: Fourniture et pose de mobilier de bureau à Bamako au profit de la Mission (installation comprise)  )</w:t>
      </w:r>
    </w:p>
    <w:p w14:paraId="45C5B505" w14:textId="77777777" w:rsidR="0086366E" w:rsidRPr="0086366E" w:rsidRDefault="0086366E" w:rsidP="0086366E">
      <w:pPr>
        <w:pStyle w:val="titlefront"/>
        <w:numPr>
          <w:ilvl w:val="0"/>
          <w:numId w:val="6"/>
        </w:numPr>
        <w:spacing w:before="0"/>
        <w:ind w:left="709" w:hanging="207"/>
        <w:jc w:val="left"/>
        <w:outlineLvl w:val="0"/>
        <w:rPr>
          <w:rFonts w:ascii="Times New Roman" w:hAnsi="Times New Roman"/>
          <w:b w:val="0"/>
          <w:bCs/>
          <w:sz w:val="22"/>
          <w:szCs w:val="22"/>
        </w:rPr>
      </w:pPr>
      <w:r w:rsidRPr="0086366E">
        <w:rPr>
          <w:rFonts w:ascii="Times New Roman" w:hAnsi="Times New Roman"/>
          <w:b w:val="0"/>
          <w:bCs/>
          <w:sz w:val="22"/>
          <w:szCs w:val="22"/>
        </w:rPr>
        <w:t xml:space="preserve">Lot 3 : Fourniture et pose de mobilier de résidence et matelas à Bamako (installation comprise) </w:t>
      </w:r>
    </w:p>
    <w:p w14:paraId="3403EFC6" w14:textId="0AE45863" w:rsidR="00926E61" w:rsidRPr="00926E61" w:rsidRDefault="00581ACC" w:rsidP="00926E61">
      <w:pPr>
        <w:jc w:val="both"/>
        <w:rPr>
          <w:rStyle w:val="lev"/>
          <w:sz w:val="22"/>
          <w:szCs w:val="22"/>
          <w:u w:val="single"/>
        </w:rPr>
      </w:pPr>
      <w:r>
        <w:br/>
      </w:r>
      <w:r>
        <w:rPr>
          <w:rStyle w:val="lev"/>
          <w:sz w:val="22"/>
          <w:szCs w:val="22"/>
          <w:u w:val="single"/>
        </w:rPr>
        <w:t>VI.3) Informations complémentaires</w:t>
      </w:r>
    </w:p>
    <w:p w14:paraId="16125493" w14:textId="0BB2FE97" w:rsidR="00B448FA" w:rsidRDefault="00B448FA" w:rsidP="00926E61">
      <w:pPr>
        <w:jc w:val="both"/>
        <w:rPr>
          <w:sz w:val="22"/>
          <w:szCs w:val="22"/>
        </w:rPr>
      </w:pPr>
      <w:r>
        <w:rPr>
          <w:sz w:val="22"/>
          <w:szCs w:val="22"/>
        </w:rPr>
        <w:t>En cas de lancement d’une nouvelle procédure d’appel d’offres pour le présent projet, un nouvel avis de marché sera publié, sauf si le marché est attribué en procédure négociée, auquel cas seul l’avis d’attribution sera publié.</w:t>
      </w:r>
    </w:p>
    <w:p w14:paraId="6CDD9576" w14:textId="77777777" w:rsidR="004800CE" w:rsidRDefault="004800CE" w:rsidP="00926E61">
      <w:pPr>
        <w:jc w:val="both"/>
        <w:rPr>
          <w:sz w:val="22"/>
          <w:szCs w:val="22"/>
        </w:rPr>
      </w:pPr>
    </w:p>
    <w:sectPr w:rsidR="004800CE" w:rsidSect="009B6A1C">
      <w:headerReference w:type="even" r:id="rId12"/>
      <w:headerReference w:type="default" r:id="rId13"/>
      <w:footerReference w:type="even" r:id="rId14"/>
      <w:footerReference w:type="default" r:id="rId15"/>
      <w:headerReference w:type="first" r:id="rId16"/>
      <w:footerReference w:type="first" r:id="rId17"/>
      <w:pgSz w:w="12240" w:h="15840"/>
      <w:pgMar w:top="1097" w:right="1440" w:bottom="1440" w:left="1440" w:header="709" w:footer="5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284F8" w14:textId="77777777" w:rsidR="00C81E85" w:rsidRDefault="00C81E85">
      <w:r>
        <w:separator/>
      </w:r>
    </w:p>
  </w:endnote>
  <w:endnote w:type="continuationSeparator" w:id="0">
    <w:p w14:paraId="3F2DFD0D" w14:textId="77777777" w:rsidR="00C81E85" w:rsidRDefault="00C8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D3C6" w14:textId="77777777" w:rsidR="00A32CB3" w:rsidRDefault="00A32C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006A" w14:textId="77777777" w:rsidR="00727CEE" w:rsidRDefault="008812A6" w:rsidP="008812A6">
    <w:pPr>
      <w:pStyle w:val="Pieddepage"/>
      <w:tabs>
        <w:tab w:val="right" w:pos="14040"/>
      </w:tabs>
      <w:spacing w:after="0"/>
      <w:rPr>
        <w:szCs w:val="18"/>
      </w:rPr>
    </w:pPr>
    <w:r>
      <w:rPr>
        <w:b/>
        <w:sz w:val="18"/>
        <w:szCs w:val="18"/>
      </w:rPr>
      <w:t>Déc</w:t>
    </w:r>
    <w:r w:rsidR="00A32CB3">
      <w:rPr>
        <w:b/>
        <w:sz w:val="18"/>
        <w:szCs w:val="18"/>
      </w:rPr>
      <w:t>embre 2021</w:t>
    </w:r>
  </w:p>
  <w:p w14:paraId="1EF0B395" w14:textId="77777777" w:rsidR="009B6A1C" w:rsidRPr="009B6A1C" w:rsidRDefault="009B6A1C" w:rsidP="009B6A1C">
    <w:pPr>
      <w:pStyle w:val="Pieddepage"/>
      <w:spacing w:before="0" w:after="0"/>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8812A6">
      <w:rPr>
        <w:noProof/>
        <w:sz w:val="18"/>
        <w:szCs w:val="18"/>
      </w:rPr>
      <w:t>a5a_cancnotice_Ind Man only_fr.docx</w:t>
    </w:r>
    <w:r>
      <w:rPr>
        <w:sz w:val="18"/>
        <w:szCs w:val="18"/>
      </w:rPr>
      <w:fldChar w:fldCharType="end"/>
    </w:r>
    <w:r>
      <w:tab/>
    </w:r>
    <w:r>
      <w:tab/>
    </w:r>
    <w:r>
      <w:rPr>
        <w:sz w:val="18"/>
        <w:szCs w:val="18"/>
      </w:rPr>
      <w:t>Page </w:t>
    </w:r>
    <w:r>
      <w:rPr>
        <w:sz w:val="18"/>
        <w:szCs w:val="18"/>
      </w:rPr>
      <w:fldChar w:fldCharType="begin"/>
    </w:r>
    <w:r>
      <w:rPr>
        <w:sz w:val="18"/>
        <w:szCs w:val="18"/>
      </w:rPr>
      <w:instrText xml:space="preserve"> PAGE   \* MERGEFORMAT </w:instrText>
    </w:r>
    <w:r>
      <w:rPr>
        <w:sz w:val="18"/>
        <w:szCs w:val="18"/>
      </w:rPr>
      <w:fldChar w:fldCharType="separate"/>
    </w:r>
    <w:r w:rsidR="008812A6">
      <w:rPr>
        <w:noProof/>
        <w:sz w:val="18"/>
        <w:szCs w:val="18"/>
      </w:rPr>
      <w:t>1</w:t>
    </w:r>
    <w:r>
      <w:rPr>
        <w:sz w:val="18"/>
        <w:szCs w:val="18"/>
      </w:rPr>
      <w:fldChar w:fldCharType="end"/>
    </w:r>
    <w:r>
      <w:rPr>
        <w:sz w:val="18"/>
        <w:szCs w:val="18"/>
      </w:rPr>
      <w:t xml:space="preserve"> sur </w:t>
    </w:r>
    <w:r>
      <w:rPr>
        <w:sz w:val="18"/>
        <w:szCs w:val="18"/>
      </w:rPr>
      <w:fldChar w:fldCharType="begin"/>
    </w:r>
    <w:r>
      <w:rPr>
        <w:sz w:val="18"/>
        <w:szCs w:val="18"/>
      </w:rPr>
      <w:instrText xml:space="preserve"> NUMPAGES   \* MERGEFORMAT </w:instrText>
    </w:r>
    <w:r>
      <w:rPr>
        <w:sz w:val="18"/>
        <w:szCs w:val="18"/>
      </w:rPr>
      <w:fldChar w:fldCharType="separate"/>
    </w:r>
    <w:r w:rsidR="008812A6">
      <w:rPr>
        <w:noProof/>
        <w:sz w:val="18"/>
        <w:szCs w:val="18"/>
      </w:rPr>
      <w:t>1</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3742F" w14:textId="77777777" w:rsidR="00A32CB3" w:rsidRDefault="00A32C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5565B" w14:textId="77777777" w:rsidR="00C81E85" w:rsidRDefault="00C81E85">
      <w:r>
        <w:separator/>
      </w:r>
    </w:p>
  </w:footnote>
  <w:footnote w:type="continuationSeparator" w:id="0">
    <w:p w14:paraId="50F4353D" w14:textId="77777777" w:rsidR="00C81E85" w:rsidRDefault="00C8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3A4B" w14:textId="77777777" w:rsidR="00A32CB3" w:rsidRDefault="00A32C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5BD0" w14:textId="77777777" w:rsidR="00C81557" w:rsidRPr="00C81557" w:rsidRDefault="00C81557" w:rsidP="00C81557">
    <w:pPr>
      <w:jc w:val="right"/>
      <w:rPr>
        <w:b/>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BE8C" w14:textId="77777777" w:rsidR="00A32CB3" w:rsidRDefault="00A32CB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747F0097"/>
    <w:multiLevelType w:val="hybridMultilevel"/>
    <w:tmpl w:val="ADE4A4FA"/>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641349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56776504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58353284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83384170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11354489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0935782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74EA2"/>
    <w:rsid w:val="0001248B"/>
    <w:rsid w:val="00015999"/>
    <w:rsid w:val="000228BD"/>
    <w:rsid w:val="000553B0"/>
    <w:rsid w:val="00062477"/>
    <w:rsid w:val="00067017"/>
    <w:rsid w:val="000707FA"/>
    <w:rsid w:val="0009300B"/>
    <w:rsid w:val="000F095A"/>
    <w:rsid w:val="000F6A13"/>
    <w:rsid w:val="001115FA"/>
    <w:rsid w:val="00122136"/>
    <w:rsid w:val="001327A2"/>
    <w:rsid w:val="001B4753"/>
    <w:rsid w:val="001E0E68"/>
    <w:rsid w:val="002047DF"/>
    <w:rsid w:val="00210CA6"/>
    <w:rsid w:val="002206AD"/>
    <w:rsid w:val="00242259"/>
    <w:rsid w:val="00246EF2"/>
    <w:rsid w:val="00263BD6"/>
    <w:rsid w:val="0027149B"/>
    <w:rsid w:val="00297327"/>
    <w:rsid w:val="002B4E67"/>
    <w:rsid w:val="003101B4"/>
    <w:rsid w:val="00333F4F"/>
    <w:rsid w:val="00340A50"/>
    <w:rsid w:val="00360EDD"/>
    <w:rsid w:val="00363F75"/>
    <w:rsid w:val="00386ABC"/>
    <w:rsid w:val="003950EB"/>
    <w:rsid w:val="00396D53"/>
    <w:rsid w:val="003A0345"/>
    <w:rsid w:val="003C4856"/>
    <w:rsid w:val="003C509E"/>
    <w:rsid w:val="003E07F2"/>
    <w:rsid w:val="003E6A35"/>
    <w:rsid w:val="003E74DC"/>
    <w:rsid w:val="00422600"/>
    <w:rsid w:val="00427B34"/>
    <w:rsid w:val="004361B8"/>
    <w:rsid w:val="004376D5"/>
    <w:rsid w:val="004800CE"/>
    <w:rsid w:val="00496969"/>
    <w:rsid w:val="004B614B"/>
    <w:rsid w:val="004C01BA"/>
    <w:rsid w:val="004C488B"/>
    <w:rsid w:val="004E3FED"/>
    <w:rsid w:val="00507E67"/>
    <w:rsid w:val="005124A6"/>
    <w:rsid w:val="00512E2B"/>
    <w:rsid w:val="00513F4E"/>
    <w:rsid w:val="00556E73"/>
    <w:rsid w:val="00557353"/>
    <w:rsid w:val="00570FBE"/>
    <w:rsid w:val="00581ACC"/>
    <w:rsid w:val="00591F79"/>
    <w:rsid w:val="00592E8C"/>
    <w:rsid w:val="005D2810"/>
    <w:rsid w:val="00664635"/>
    <w:rsid w:val="006675B9"/>
    <w:rsid w:val="006A0089"/>
    <w:rsid w:val="006A1E7B"/>
    <w:rsid w:val="006E7086"/>
    <w:rsid w:val="006F2C67"/>
    <w:rsid w:val="00703FC4"/>
    <w:rsid w:val="00711B30"/>
    <w:rsid w:val="00727CEE"/>
    <w:rsid w:val="0078198F"/>
    <w:rsid w:val="00797F1E"/>
    <w:rsid w:val="007A11F6"/>
    <w:rsid w:val="007E276E"/>
    <w:rsid w:val="007F5CFD"/>
    <w:rsid w:val="00814656"/>
    <w:rsid w:val="00862D26"/>
    <w:rsid w:val="0086366E"/>
    <w:rsid w:val="00874EA2"/>
    <w:rsid w:val="008812A6"/>
    <w:rsid w:val="008943D0"/>
    <w:rsid w:val="008A0C10"/>
    <w:rsid w:val="008A3F4C"/>
    <w:rsid w:val="008D180E"/>
    <w:rsid w:val="00926E61"/>
    <w:rsid w:val="00930C06"/>
    <w:rsid w:val="0093664B"/>
    <w:rsid w:val="00981097"/>
    <w:rsid w:val="00987DE6"/>
    <w:rsid w:val="00993F23"/>
    <w:rsid w:val="009A115A"/>
    <w:rsid w:val="009A4E17"/>
    <w:rsid w:val="009A5A7F"/>
    <w:rsid w:val="009B5671"/>
    <w:rsid w:val="009B5E88"/>
    <w:rsid w:val="009B6A1C"/>
    <w:rsid w:val="009D6E0C"/>
    <w:rsid w:val="00A05031"/>
    <w:rsid w:val="00A32CB3"/>
    <w:rsid w:val="00A546F6"/>
    <w:rsid w:val="00A62639"/>
    <w:rsid w:val="00A67484"/>
    <w:rsid w:val="00A705B8"/>
    <w:rsid w:val="00A827EA"/>
    <w:rsid w:val="00A84FF9"/>
    <w:rsid w:val="00A87F93"/>
    <w:rsid w:val="00AA720E"/>
    <w:rsid w:val="00AB418B"/>
    <w:rsid w:val="00AD00EC"/>
    <w:rsid w:val="00AE62B2"/>
    <w:rsid w:val="00AF14AA"/>
    <w:rsid w:val="00AF3706"/>
    <w:rsid w:val="00B070E3"/>
    <w:rsid w:val="00B07E4D"/>
    <w:rsid w:val="00B242CE"/>
    <w:rsid w:val="00B33D8A"/>
    <w:rsid w:val="00B36F33"/>
    <w:rsid w:val="00B448FA"/>
    <w:rsid w:val="00B700C0"/>
    <w:rsid w:val="00B74155"/>
    <w:rsid w:val="00B76B0A"/>
    <w:rsid w:val="00BB15E0"/>
    <w:rsid w:val="00BC091D"/>
    <w:rsid w:val="00BC142D"/>
    <w:rsid w:val="00BE7B32"/>
    <w:rsid w:val="00BF094D"/>
    <w:rsid w:val="00C00E4B"/>
    <w:rsid w:val="00C81557"/>
    <w:rsid w:val="00C81E85"/>
    <w:rsid w:val="00CB4A89"/>
    <w:rsid w:val="00D035B7"/>
    <w:rsid w:val="00D0434A"/>
    <w:rsid w:val="00D1599D"/>
    <w:rsid w:val="00D72C33"/>
    <w:rsid w:val="00D7470E"/>
    <w:rsid w:val="00D74C7D"/>
    <w:rsid w:val="00DA14E1"/>
    <w:rsid w:val="00DB103E"/>
    <w:rsid w:val="00DC2C99"/>
    <w:rsid w:val="00DC4D5F"/>
    <w:rsid w:val="00DD00B3"/>
    <w:rsid w:val="00DF020D"/>
    <w:rsid w:val="00E011CF"/>
    <w:rsid w:val="00E175B9"/>
    <w:rsid w:val="00E51D25"/>
    <w:rsid w:val="00E5722A"/>
    <w:rsid w:val="00E630EA"/>
    <w:rsid w:val="00E759C5"/>
    <w:rsid w:val="00E975EC"/>
    <w:rsid w:val="00EA31FD"/>
    <w:rsid w:val="00EB21CA"/>
    <w:rsid w:val="00EC0328"/>
    <w:rsid w:val="00EC6ED8"/>
    <w:rsid w:val="00EF431F"/>
    <w:rsid w:val="00F06429"/>
    <w:rsid w:val="00F213C9"/>
    <w:rsid w:val="00F25208"/>
    <w:rsid w:val="00F34282"/>
    <w:rsid w:val="00F568CA"/>
    <w:rsid w:val="00FA382A"/>
    <w:rsid w:val="00FA3AB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0EA75"/>
  <w15:chartTrackingRefBased/>
  <w15:docId w15:val="{9CB3F7D1-0D9B-4121-B705-AD5BAE2C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hidden/>
    <w:pPr>
      <w:widowControl w:val="0"/>
      <w:pBdr>
        <w:top w:val="double" w:sz="2" w:space="0" w:color="000000"/>
      </w:pBdr>
      <w:jc w:val="center"/>
    </w:pPr>
    <w:rPr>
      <w:rFonts w:ascii="Arial" w:hAnsi="Arial"/>
      <w:snapToGrid w:val="0"/>
      <w:vanish/>
      <w:sz w:val="16"/>
      <w:lang w:eastAsia="en-US"/>
    </w:rPr>
  </w:style>
  <w:style w:type="paragraph" w:styleId="z-Hautduformulaire">
    <w:name w:val="HTML Top of Form"/>
    <w:next w:val="Normal"/>
    <w:hidden/>
    <w:pPr>
      <w:widowControl w:val="0"/>
      <w:pBdr>
        <w:bottom w:val="double" w:sz="2" w:space="0" w:color="000000"/>
      </w:pBdr>
      <w:jc w:val="center"/>
    </w:pPr>
    <w:rPr>
      <w:rFonts w:ascii="Arial" w:hAnsi="Arial"/>
      <w:snapToGrid w:val="0"/>
      <w:vanish/>
      <w:sz w:val="16"/>
      <w:lang w:eastAsia="en-US"/>
    </w:rPr>
  </w:style>
  <w:style w:type="character" w:customStyle="1" w:styleId="Sample">
    <w:name w:val="Sample"/>
    <w:rPr>
      <w:rFonts w:ascii="Courier New" w:hAnsi="Courier New"/>
    </w:rPr>
  </w:style>
  <w:style w:type="character" w:styleId="lev">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En-tte">
    <w:name w:val="header"/>
    <w:basedOn w:val="Normal"/>
    <w:rsid w:val="003101B4"/>
    <w:pPr>
      <w:tabs>
        <w:tab w:val="center" w:pos="4536"/>
        <w:tab w:val="right" w:pos="9072"/>
      </w:tabs>
    </w:pPr>
  </w:style>
  <w:style w:type="paragraph" w:styleId="Pieddepage">
    <w:name w:val="footer"/>
    <w:basedOn w:val="Normal"/>
    <w:link w:val="PieddepageCar"/>
    <w:rsid w:val="003101B4"/>
    <w:pPr>
      <w:tabs>
        <w:tab w:val="center" w:pos="4536"/>
        <w:tab w:val="right" w:pos="9072"/>
      </w:tabs>
    </w:pPr>
  </w:style>
  <w:style w:type="character" w:styleId="Numrodepage">
    <w:name w:val="page number"/>
    <w:basedOn w:val="Policepardfaut"/>
    <w:rsid w:val="006A1E7B"/>
  </w:style>
  <w:style w:type="paragraph" w:styleId="Textedebulles">
    <w:name w:val="Balloon Text"/>
    <w:basedOn w:val="Normal"/>
    <w:semiHidden/>
    <w:rsid w:val="009A5A7F"/>
    <w:rPr>
      <w:rFonts w:ascii="Tahoma" w:hAnsi="Tahoma" w:cs="Tahoma"/>
      <w:sz w:val="16"/>
      <w:szCs w:val="16"/>
    </w:rPr>
  </w:style>
  <w:style w:type="paragraph" w:styleId="Notedebasdepage">
    <w:name w:val="footnote text"/>
    <w:basedOn w:val="Normal"/>
    <w:link w:val="NotedebasdepageCar"/>
    <w:rsid w:val="00512E2B"/>
    <w:rPr>
      <w:sz w:val="20"/>
    </w:rPr>
  </w:style>
  <w:style w:type="character" w:customStyle="1" w:styleId="NotedebasdepageCar">
    <w:name w:val="Note de bas de page Car"/>
    <w:link w:val="Notedebasdepage"/>
    <w:rsid w:val="00512E2B"/>
    <w:rPr>
      <w:snapToGrid w:val="0"/>
      <w:lang w:val="fr-FR" w:eastAsia="en-US"/>
    </w:rPr>
  </w:style>
  <w:style w:type="character" w:styleId="Appelnotedebasdep">
    <w:name w:val="footnote reference"/>
    <w:rsid w:val="00512E2B"/>
    <w:rPr>
      <w:vertAlign w:val="superscript"/>
    </w:rPr>
  </w:style>
  <w:style w:type="character" w:styleId="Marquedecommentaire">
    <w:name w:val="annotation reference"/>
    <w:rsid w:val="003E07F2"/>
    <w:rPr>
      <w:sz w:val="16"/>
      <w:szCs w:val="16"/>
    </w:rPr>
  </w:style>
  <w:style w:type="paragraph" w:styleId="Commentaire">
    <w:name w:val="annotation text"/>
    <w:basedOn w:val="Normal"/>
    <w:link w:val="CommentaireCar"/>
    <w:rsid w:val="003E07F2"/>
    <w:rPr>
      <w:sz w:val="20"/>
    </w:rPr>
  </w:style>
  <w:style w:type="character" w:customStyle="1" w:styleId="CommentaireCar">
    <w:name w:val="Commentaire Car"/>
    <w:link w:val="Commentaire"/>
    <w:rsid w:val="003E07F2"/>
    <w:rPr>
      <w:snapToGrid w:val="0"/>
      <w:lang w:val="fr-FR" w:eastAsia="en-US"/>
    </w:rPr>
  </w:style>
  <w:style w:type="paragraph" w:styleId="Objetducommentaire">
    <w:name w:val="annotation subject"/>
    <w:basedOn w:val="Commentaire"/>
    <w:next w:val="Commentaire"/>
    <w:link w:val="ObjetducommentaireCar"/>
    <w:rsid w:val="003E07F2"/>
    <w:rPr>
      <w:b/>
      <w:bCs/>
    </w:rPr>
  </w:style>
  <w:style w:type="character" w:customStyle="1" w:styleId="ObjetducommentaireCar">
    <w:name w:val="Objet du commentaire Car"/>
    <w:link w:val="Objetducommentaire"/>
    <w:rsid w:val="003E07F2"/>
    <w:rPr>
      <w:b/>
      <w:bCs/>
      <w:snapToGrid w:val="0"/>
      <w:lang w:val="fr-FR" w:eastAsia="en-US"/>
    </w:rPr>
  </w:style>
  <w:style w:type="character" w:customStyle="1" w:styleId="PieddepageCar">
    <w:name w:val="Pied de page Car"/>
    <w:link w:val="Pieddepage"/>
    <w:rsid w:val="009B6A1C"/>
    <w:rPr>
      <w:snapToGrid w:val="0"/>
      <w:sz w:val="24"/>
      <w:lang w:val="fr-FR" w:eastAsia="en-US"/>
    </w:rPr>
  </w:style>
  <w:style w:type="paragraph" w:styleId="Sous-titre">
    <w:name w:val="Subtitle"/>
    <w:basedOn w:val="Normal"/>
    <w:link w:val="Sous-titreCar"/>
    <w:qFormat/>
    <w:rsid w:val="00EC6ED8"/>
    <w:pPr>
      <w:widowControl/>
      <w:spacing w:before="120" w:after="120"/>
      <w:jc w:val="center"/>
    </w:pPr>
    <w:rPr>
      <w:rFonts w:ascii="Arial" w:hAnsi="Arial"/>
      <w:b/>
      <w:sz w:val="28"/>
    </w:rPr>
  </w:style>
  <w:style w:type="character" w:customStyle="1" w:styleId="Sous-titreCar">
    <w:name w:val="Sous-titre Car"/>
    <w:basedOn w:val="Policepardfaut"/>
    <w:link w:val="Sous-titre"/>
    <w:rsid w:val="00EC6ED8"/>
    <w:rPr>
      <w:rFonts w:ascii="Arial" w:hAnsi="Arial"/>
      <w:b/>
      <w:snapToGrid w:val="0"/>
      <w:sz w:val="28"/>
      <w:lang w:eastAsia="en-US"/>
    </w:rPr>
  </w:style>
  <w:style w:type="paragraph" w:customStyle="1" w:styleId="titlefront">
    <w:name w:val="title_front"/>
    <w:basedOn w:val="Normal"/>
    <w:rsid w:val="0086366E"/>
    <w:pPr>
      <w:widowControl/>
      <w:spacing w:before="240" w:after="0"/>
      <w:ind w:left="1701"/>
      <w:jc w:val="right"/>
    </w:pPr>
    <w:rPr>
      <w:rFonts w:ascii="Optima" w:hAnsi="Opti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56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5EF90-3BA2-4F64-BE52-72260BC43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A52C20-32BB-45CE-A8FF-C6E5790A7B32}">
  <ds:schemaRefs>
    <ds:schemaRef ds:uri="http://schemas.openxmlformats.org/officeDocument/2006/bibliography"/>
  </ds:schemaRefs>
</ds:datastoreItem>
</file>

<file path=customXml/itemProps3.xml><?xml version="1.0" encoding="utf-8"?>
<ds:datastoreItem xmlns:ds="http://schemas.openxmlformats.org/officeDocument/2006/customXml" ds:itemID="{514D294B-DA77-4D71-B8C6-94174FAA7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C0F5A-2250-4F74-AD3F-178CDACF38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908</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A5 cancellation</vt:lpstr>
      <vt:lpstr>A5 cancellation</vt:lpstr>
    </vt:vector>
  </TitlesOfParts>
  <Company>European Commission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 cancellation</dc:title>
  <dc:subject/>
  <dc:creator>chattob</dc:creator>
  <cp:keywords/>
  <cp:lastModifiedBy>Agnes Girard</cp:lastModifiedBy>
  <cp:revision>4</cp:revision>
  <cp:lastPrinted>2013-12-16T10:49:00Z</cp:lastPrinted>
  <dcterms:created xsi:type="dcterms:W3CDTF">2022-05-19T08:02:00Z</dcterms:created>
  <dcterms:modified xsi:type="dcterms:W3CDTF">2022-05-19T09:06:00Z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y fmtid="{D5CDD505-2E9C-101B-9397-08002B2CF9AE}" pid="4" name="ContentTypeId">
    <vt:lpwstr>0x010100724FDE23FB365D4CB8B2901107175F9F</vt:lpwstr>
  </property>
</Properties>
</file>