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8E" w:rsidRPr="00C44F8E" w:rsidRDefault="00C44F8E" w:rsidP="00C44F8E">
      <w:pPr>
        <w:spacing w:before="100" w:beforeAutospacing="1" w:after="200" w:line="240" w:lineRule="auto"/>
        <w:jc w:val="center"/>
        <w:rPr>
          <w:rFonts w:ascii="Times New Roman" w:eastAsia="Times New Roman" w:hAnsi="Times New Roman" w:cs="Times New Roman"/>
          <w:noProof/>
          <w:snapToGrid w:val="0"/>
          <w:szCs w:val="20"/>
          <w:lang w:val="fr-FR" w:eastAsia="fr-FR"/>
        </w:rPr>
      </w:pPr>
      <w:bookmarkStart w:id="0" w:name="_GoBack"/>
      <w:bookmarkEnd w:id="0"/>
      <w:r w:rsidRPr="00C44F8E">
        <w:rPr>
          <w:rFonts w:ascii="Times New Roman" w:eastAsia="Times New Roman" w:hAnsi="Times New Roman" w:cs="Times New Roman"/>
          <w:noProof/>
          <w:snapToGrid w:val="0"/>
          <w:szCs w:val="20"/>
          <w:lang w:eastAsia="en-GB"/>
        </w:rPr>
        <w:drawing>
          <wp:inline distT="0" distB="0" distL="0" distR="0" wp14:anchorId="55CD76FF" wp14:editId="465AE64F">
            <wp:extent cx="1557020" cy="760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7020" cy="760730"/>
                    </a:xfrm>
                    <a:prstGeom prst="rect">
                      <a:avLst/>
                    </a:prstGeom>
                    <a:noFill/>
                    <a:ln>
                      <a:noFill/>
                    </a:ln>
                  </pic:spPr>
                </pic:pic>
              </a:graphicData>
            </a:graphic>
          </wp:inline>
        </w:drawing>
      </w:r>
    </w:p>
    <w:p w:rsidR="00C44F8E" w:rsidRPr="00C44F8E" w:rsidRDefault="00C44F8E" w:rsidP="00C44F8E">
      <w:pPr>
        <w:spacing w:after="200" w:line="240" w:lineRule="auto"/>
        <w:jc w:val="center"/>
        <w:rPr>
          <w:rFonts w:ascii="Times New Roman" w:eastAsia="Times New Roman" w:hAnsi="Times New Roman" w:cs="Times New Roman"/>
          <w:b/>
          <w:snapToGrid w:val="0"/>
          <w:szCs w:val="20"/>
        </w:rPr>
      </w:pPr>
    </w:p>
    <w:p w:rsidR="00C44F8E" w:rsidRPr="00C44F8E" w:rsidRDefault="00C44F8E" w:rsidP="00C44F8E">
      <w:pPr>
        <w:spacing w:after="200" w:line="240" w:lineRule="auto"/>
        <w:jc w:val="center"/>
        <w:rPr>
          <w:rFonts w:ascii="Times New Roman" w:eastAsia="Times New Roman" w:hAnsi="Times New Roman" w:cs="Times New Roman"/>
          <w:snapToGrid w:val="0"/>
          <w:sz w:val="32"/>
          <w:szCs w:val="32"/>
        </w:rPr>
      </w:pPr>
      <w:r w:rsidRPr="00C44F8E">
        <w:rPr>
          <w:rFonts w:ascii="Times New Roman" w:eastAsia="Times New Roman" w:hAnsi="Times New Roman" w:cs="Times New Roman"/>
          <w:b/>
          <w:snapToGrid w:val="0"/>
          <w:sz w:val="32"/>
          <w:szCs w:val="32"/>
        </w:rPr>
        <w:t>Contracting authority</w:t>
      </w:r>
      <w:r w:rsidRPr="00C44F8E">
        <w:rPr>
          <w:rFonts w:ascii="Times New Roman" w:eastAsia="Times New Roman" w:hAnsi="Times New Roman" w:cs="Times New Roman"/>
          <w:snapToGrid w:val="0"/>
          <w:sz w:val="32"/>
          <w:szCs w:val="32"/>
        </w:rPr>
        <w:t>: European Commission</w:t>
      </w:r>
    </w:p>
    <w:p w:rsidR="00C44F8E" w:rsidRPr="00C44F8E" w:rsidRDefault="00C44F8E" w:rsidP="00C44F8E">
      <w:pPr>
        <w:spacing w:after="200" w:line="240" w:lineRule="auto"/>
        <w:jc w:val="center"/>
        <w:rPr>
          <w:rFonts w:ascii="Times New Roman" w:eastAsia="Times New Roman" w:hAnsi="Times New Roman" w:cs="Times New Roman"/>
          <w:b/>
          <w:snapToGrid w:val="0"/>
          <w:sz w:val="32"/>
          <w:szCs w:val="32"/>
        </w:rPr>
      </w:pPr>
      <w:r w:rsidRPr="00C44F8E">
        <w:rPr>
          <w:rFonts w:ascii="Times New Roman" w:eastAsia="Times New Roman" w:hAnsi="Times New Roman" w:cs="Times New Roman"/>
          <w:b/>
          <w:snapToGrid w:val="0"/>
          <w:sz w:val="32"/>
          <w:szCs w:val="32"/>
        </w:rPr>
        <w:t>Represented by</w:t>
      </w:r>
    </w:p>
    <w:p w:rsidR="00C44F8E" w:rsidRPr="00C44F8E" w:rsidRDefault="00C44F8E" w:rsidP="00C44F8E">
      <w:pPr>
        <w:spacing w:before="960" w:after="200" w:line="240" w:lineRule="auto"/>
        <w:jc w:val="center"/>
        <w:rPr>
          <w:rFonts w:ascii="Times New Roman" w:eastAsia="Times New Roman" w:hAnsi="Times New Roman" w:cs="Times New Roman"/>
          <w:b/>
          <w:snapToGrid w:val="0"/>
          <w:sz w:val="30"/>
          <w:szCs w:val="30"/>
        </w:rPr>
      </w:pPr>
      <w:r w:rsidRPr="00C44F8E">
        <w:rPr>
          <w:rFonts w:ascii="Times New Roman" w:eastAsia="Times New Roman" w:hAnsi="Times New Roman" w:cs="Times New Roman"/>
          <w:b/>
          <w:snapToGrid w:val="0"/>
          <w:sz w:val="30"/>
          <w:szCs w:val="30"/>
        </w:rPr>
        <w:t>DELEGATION OF THE EUROPEAN UNION TO THE REPUBLIC OF UGANDA</w:t>
      </w:r>
    </w:p>
    <w:p w:rsidR="00C44F8E" w:rsidRPr="00C44F8E" w:rsidRDefault="00C44F8E" w:rsidP="00C44F8E">
      <w:pPr>
        <w:spacing w:after="200" w:line="240" w:lineRule="auto"/>
        <w:jc w:val="center"/>
        <w:rPr>
          <w:rFonts w:ascii="Times New Roman" w:eastAsia="Times New Roman" w:hAnsi="Times New Roman" w:cs="Times New Roman"/>
          <w:b/>
          <w:snapToGrid w:val="0"/>
          <w:sz w:val="32"/>
          <w:szCs w:val="32"/>
        </w:rPr>
      </w:pPr>
      <w:r w:rsidRPr="00C44F8E">
        <w:rPr>
          <w:rFonts w:ascii="Times New Roman" w:eastAsia="Times New Roman" w:hAnsi="Times New Roman" w:cs="Times New Roman"/>
          <w:snapToGrid w:val="0"/>
          <w:sz w:val="32"/>
          <w:szCs w:val="32"/>
        </w:rPr>
        <w:t>Civil Society Organisations (CSOs) in-country call for proposals for Uganda 2022</w:t>
      </w:r>
    </w:p>
    <w:p w:rsidR="00C44F8E" w:rsidRDefault="00C44F8E" w:rsidP="00C44F8E">
      <w:pPr>
        <w:spacing w:before="480" w:after="240" w:line="240" w:lineRule="auto"/>
        <w:jc w:val="center"/>
        <w:rPr>
          <w:rFonts w:ascii="Times New Roman" w:eastAsia="Times New Roman" w:hAnsi="Times New Roman" w:cs="Times New Roman"/>
          <w:snapToGrid w:val="0"/>
          <w:sz w:val="32"/>
          <w:szCs w:val="32"/>
        </w:rPr>
      </w:pPr>
      <w:r w:rsidRPr="00C44F8E">
        <w:rPr>
          <w:rFonts w:ascii="Times New Roman" w:eastAsia="Times New Roman" w:hAnsi="Times New Roman" w:cs="Times New Roman"/>
          <w:snapToGrid w:val="0"/>
          <w:sz w:val="32"/>
          <w:szCs w:val="32"/>
        </w:rPr>
        <w:t>Guidelines</w:t>
      </w:r>
      <w:r w:rsidRPr="00C44F8E">
        <w:rPr>
          <w:rFonts w:ascii="Times New Roman" w:eastAsia="Times New Roman" w:hAnsi="Times New Roman" w:cs="Times New Roman"/>
          <w:snapToGrid w:val="0"/>
          <w:sz w:val="32"/>
          <w:szCs w:val="32"/>
        </w:rPr>
        <w:br/>
        <w:t>for grant applicants</w:t>
      </w:r>
    </w:p>
    <w:p w:rsidR="00C44F8E" w:rsidRPr="00C44F8E" w:rsidRDefault="00C44F8E" w:rsidP="00C44F8E">
      <w:pPr>
        <w:spacing w:before="480" w:after="240" w:line="240" w:lineRule="auto"/>
        <w:jc w:val="center"/>
        <w:rPr>
          <w:rFonts w:ascii="Times New Roman" w:eastAsia="Times New Roman" w:hAnsi="Times New Roman" w:cs="Times New Roman"/>
          <w:b/>
          <w:snapToGrid w:val="0"/>
          <w:sz w:val="40"/>
          <w:szCs w:val="40"/>
          <w:u w:val="single"/>
        </w:rPr>
      </w:pPr>
      <w:r w:rsidRPr="00C44F8E">
        <w:rPr>
          <w:rFonts w:ascii="Times New Roman" w:eastAsia="Times New Roman" w:hAnsi="Times New Roman" w:cs="Times New Roman"/>
          <w:b/>
          <w:snapToGrid w:val="0"/>
          <w:sz w:val="40"/>
          <w:szCs w:val="40"/>
          <w:u w:val="single"/>
        </w:rPr>
        <w:t>COR</w:t>
      </w:r>
      <w:r w:rsidR="00F66664">
        <w:rPr>
          <w:rFonts w:ascii="Times New Roman" w:eastAsia="Times New Roman" w:hAnsi="Times New Roman" w:cs="Times New Roman"/>
          <w:b/>
          <w:snapToGrid w:val="0"/>
          <w:sz w:val="40"/>
          <w:szCs w:val="40"/>
          <w:u w:val="single"/>
        </w:rPr>
        <w:t>R</w:t>
      </w:r>
      <w:r w:rsidRPr="00C44F8E">
        <w:rPr>
          <w:rFonts w:ascii="Times New Roman" w:eastAsia="Times New Roman" w:hAnsi="Times New Roman" w:cs="Times New Roman"/>
          <w:b/>
          <w:snapToGrid w:val="0"/>
          <w:sz w:val="40"/>
          <w:szCs w:val="40"/>
          <w:u w:val="single"/>
        </w:rPr>
        <w:t>IGENDUM</w:t>
      </w:r>
      <w:r>
        <w:rPr>
          <w:rFonts w:ascii="Times New Roman" w:eastAsia="Times New Roman" w:hAnsi="Times New Roman" w:cs="Times New Roman"/>
          <w:b/>
          <w:snapToGrid w:val="0"/>
          <w:sz w:val="40"/>
          <w:szCs w:val="40"/>
          <w:u w:val="single"/>
        </w:rPr>
        <w:t xml:space="preserve"> (Sections </w:t>
      </w:r>
      <w:r w:rsidR="00104DB2">
        <w:rPr>
          <w:rFonts w:ascii="Times New Roman" w:eastAsia="Times New Roman" w:hAnsi="Times New Roman" w:cs="Times New Roman"/>
          <w:b/>
          <w:snapToGrid w:val="0"/>
          <w:sz w:val="40"/>
          <w:szCs w:val="40"/>
          <w:u w:val="single"/>
        </w:rPr>
        <w:t xml:space="preserve">1.3, </w:t>
      </w:r>
      <w:r>
        <w:rPr>
          <w:rFonts w:ascii="Times New Roman" w:eastAsia="Times New Roman" w:hAnsi="Times New Roman" w:cs="Times New Roman"/>
          <w:b/>
          <w:snapToGrid w:val="0"/>
          <w:sz w:val="40"/>
          <w:szCs w:val="40"/>
          <w:u w:val="single"/>
        </w:rPr>
        <w:t>2.1.3, 2.2.3 &amp; 2.5.2)</w:t>
      </w:r>
    </w:p>
    <w:p w:rsidR="00C44F8E" w:rsidRPr="00C44F8E" w:rsidRDefault="00C44F8E" w:rsidP="00C44F8E">
      <w:pPr>
        <w:spacing w:before="480" w:after="240" w:line="240" w:lineRule="auto"/>
        <w:jc w:val="center"/>
        <w:rPr>
          <w:rFonts w:ascii="Times New Roman" w:eastAsia="Times New Roman" w:hAnsi="Times New Roman" w:cs="Times New Roman"/>
          <w:snapToGrid w:val="0"/>
          <w:sz w:val="32"/>
          <w:szCs w:val="32"/>
        </w:rPr>
      </w:pPr>
      <w:r w:rsidRPr="00C44F8E">
        <w:rPr>
          <w:rFonts w:ascii="Times New Roman" w:eastAsia="Times New Roman" w:hAnsi="Times New Roman" w:cs="Times New Roman"/>
          <w:b/>
          <w:snapToGrid w:val="0"/>
          <w:sz w:val="32"/>
          <w:szCs w:val="32"/>
        </w:rPr>
        <w:lastRenderedPageBreak/>
        <w:t>BGUE-B2021-14.020220-C1-INTPA </w:t>
      </w:r>
      <w:r w:rsidRPr="00C44F8E">
        <w:rPr>
          <w:rFonts w:ascii="Times New Roman" w:eastAsia="Times New Roman" w:hAnsi="Times New Roman" w:cs="Times New Roman"/>
          <w:snapToGrid w:val="0"/>
          <w:sz w:val="32"/>
          <w:szCs w:val="32"/>
          <w:highlight w:val="yellow"/>
        </w:rPr>
        <w:t xml:space="preserve"> </w:t>
      </w:r>
    </w:p>
    <w:p w:rsidR="00C44F8E" w:rsidRPr="00C44F8E" w:rsidRDefault="00C44F8E" w:rsidP="00C44F8E">
      <w:pPr>
        <w:spacing w:after="240" w:line="240" w:lineRule="auto"/>
        <w:jc w:val="center"/>
        <w:rPr>
          <w:rFonts w:ascii="Times New Roman" w:eastAsia="Times New Roman" w:hAnsi="Times New Roman" w:cs="Times New Roman"/>
          <w:noProof/>
          <w:snapToGrid w:val="0"/>
          <w:sz w:val="32"/>
          <w:szCs w:val="32"/>
        </w:rPr>
      </w:pPr>
      <w:r w:rsidRPr="00C44F8E">
        <w:rPr>
          <w:rFonts w:ascii="Times New Roman" w:eastAsia="Times New Roman" w:hAnsi="Times New Roman" w:cs="Times New Roman"/>
          <w:snapToGrid w:val="0"/>
          <w:sz w:val="32"/>
          <w:szCs w:val="20"/>
        </w:rPr>
        <w:t xml:space="preserve">Reference: </w:t>
      </w:r>
      <w:proofErr w:type="spellStart"/>
      <w:r w:rsidRPr="00C44F8E">
        <w:rPr>
          <w:rFonts w:ascii="Times New Roman" w:eastAsia="Times New Roman" w:hAnsi="Times New Roman" w:cs="Times New Roman"/>
          <w:snapToGrid w:val="0"/>
          <w:sz w:val="32"/>
          <w:szCs w:val="32"/>
        </w:rPr>
        <w:t>EuropeAid</w:t>
      </w:r>
      <w:proofErr w:type="spellEnd"/>
      <w:r w:rsidRPr="00C44F8E">
        <w:rPr>
          <w:rFonts w:ascii="Times New Roman" w:eastAsia="Times New Roman" w:hAnsi="Times New Roman" w:cs="Times New Roman"/>
          <w:snapToGrid w:val="0"/>
          <w:sz w:val="32"/>
          <w:szCs w:val="32"/>
        </w:rPr>
        <w:t>/</w:t>
      </w:r>
      <w:r w:rsidRPr="00C44F8E">
        <w:rPr>
          <w:rFonts w:ascii="Times New Roman" w:eastAsia="Times New Roman" w:hAnsi="Times New Roman" w:cs="Times New Roman"/>
          <w:noProof/>
          <w:snapToGrid w:val="0"/>
          <w:sz w:val="32"/>
          <w:szCs w:val="32"/>
        </w:rPr>
        <w:t>174092</w:t>
      </w:r>
      <w:r w:rsidRPr="00C44F8E">
        <w:rPr>
          <w:rFonts w:ascii="Times New Roman" w:eastAsia="Times New Roman" w:hAnsi="Times New Roman" w:cs="Times New Roman"/>
          <w:snapToGrid w:val="0"/>
          <w:sz w:val="32"/>
          <w:szCs w:val="32"/>
        </w:rPr>
        <w:t>/</w:t>
      </w:r>
      <w:r w:rsidRPr="00C44F8E">
        <w:rPr>
          <w:rFonts w:ascii="Times New Roman" w:eastAsia="Times New Roman" w:hAnsi="Times New Roman" w:cs="Times New Roman"/>
          <w:noProof/>
          <w:snapToGrid w:val="0"/>
          <w:sz w:val="32"/>
          <w:szCs w:val="32"/>
        </w:rPr>
        <w:t>DD/ACT/UG</w:t>
      </w:r>
    </w:p>
    <w:p w:rsidR="00C44F8E" w:rsidRPr="00C44F8E" w:rsidRDefault="00C44F8E" w:rsidP="00C44F8E">
      <w:pPr>
        <w:spacing w:after="120" w:line="240" w:lineRule="auto"/>
        <w:jc w:val="center"/>
        <w:rPr>
          <w:rFonts w:ascii="Times New Roman" w:eastAsia="Times New Roman" w:hAnsi="Times New Roman" w:cs="Times New Roman"/>
          <w:noProof/>
          <w:snapToGrid w:val="0"/>
          <w:sz w:val="32"/>
          <w:szCs w:val="32"/>
        </w:rPr>
      </w:pPr>
      <w:r w:rsidRPr="00C44F8E">
        <w:rPr>
          <w:rFonts w:ascii="Times New Roman" w:eastAsia="Times New Roman" w:hAnsi="Times New Roman" w:cs="Times New Roman"/>
          <w:noProof/>
          <w:snapToGrid w:val="0"/>
          <w:sz w:val="32"/>
          <w:szCs w:val="32"/>
        </w:rPr>
        <w:t>Deadline for submission</w:t>
      </w:r>
      <w:r w:rsidRPr="00C44F8E">
        <w:rPr>
          <w:rFonts w:ascii="Times New Roman" w:eastAsia="Times New Roman" w:hAnsi="Times New Roman" w:cs="Times New Roman"/>
          <w:snapToGrid w:val="0"/>
          <w:sz w:val="24"/>
          <w:szCs w:val="32"/>
          <w:vertAlign w:val="superscript"/>
        </w:rPr>
        <w:footnoteReference w:id="1"/>
      </w:r>
      <w:r w:rsidRPr="00C44F8E">
        <w:rPr>
          <w:rFonts w:ascii="Times New Roman" w:eastAsia="Times New Roman" w:hAnsi="Times New Roman" w:cs="Times New Roman"/>
          <w:noProof/>
          <w:snapToGrid w:val="0"/>
          <w:sz w:val="32"/>
          <w:szCs w:val="32"/>
        </w:rPr>
        <w:t xml:space="preserve"> of concept notes:</w:t>
      </w:r>
    </w:p>
    <w:p w:rsidR="00C44F8E" w:rsidRPr="00C44F8E" w:rsidRDefault="00C44F8E" w:rsidP="00C44F8E">
      <w:pPr>
        <w:spacing w:after="120" w:line="240" w:lineRule="auto"/>
        <w:jc w:val="center"/>
        <w:rPr>
          <w:rFonts w:ascii="Times New Roman" w:eastAsia="Times New Roman" w:hAnsi="Times New Roman" w:cs="Times New Roman"/>
          <w:noProof/>
          <w:snapToGrid w:val="0"/>
          <w:sz w:val="32"/>
          <w:szCs w:val="32"/>
        </w:rPr>
      </w:pPr>
    </w:p>
    <w:p w:rsidR="00C44F8E" w:rsidRPr="00C44F8E" w:rsidRDefault="001405D6" w:rsidP="00C44F8E">
      <w:pPr>
        <w:spacing w:after="240" w:line="240" w:lineRule="auto"/>
        <w:jc w:val="center"/>
        <w:rPr>
          <w:rFonts w:ascii="Times New Roman" w:eastAsia="Times New Roman" w:hAnsi="Times New Roman" w:cs="Times New Roman"/>
          <w:b/>
          <w:noProof/>
          <w:snapToGrid w:val="0"/>
          <w:sz w:val="28"/>
          <w:szCs w:val="28"/>
        </w:rPr>
      </w:pPr>
      <w:r>
        <w:rPr>
          <w:rFonts w:ascii="Times New Roman" w:eastAsia="Times New Roman" w:hAnsi="Times New Roman" w:cs="Times New Roman"/>
          <w:b/>
          <w:noProof/>
          <w:snapToGrid w:val="0"/>
          <w:sz w:val="28"/>
          <w:szCs w:val="28"/>
        </w:rPr>
        <w:t>7</w:t>
      </w:r>
      <w:r w:rsidR="00C44F8E" w:rsidRPr="00C44F8E">
        <w:rPr>
          <w:rFonts w:ascii="Times New Roman" w:eastAsia="Times New Roman" w:hAnsi="Times New Roman" w:cs="Times New Roman"/>
          <w:b/>
          <w:noProof/>
          <w:snapToGrid w:val="0"/>
          <w:sz w:val="28"/>
          <w:szCs w:val="28"/>
        </w:rPr>
        <w:t>/0</w:t>
      </w:r>
      <w:r>
        <w:rPr>
          <w:rFonts w:ascii="Times New Roman" w:eastAsia="Times New Roman" w:hAnsi="Times New Roman" w:cs="Times New Roman"/>
          <w:b/>
          <w:noProof/>
          <w:snapToGrid w:val="0"/>
          <w:sz w:val="28"/>
          <w:szCs w:val="28"/>
        </w:rPr>
        <w:t>6</w:t>
      </w:r>
      <w:r w:rsidR="00C44F8E" w:rsidRPr="00C44F8E">
        <w:rPr>
          <w:rFonts w:ascii="Times New Roman" w:eastAsia="Times New Roman" w:hAnsi="Times New Roman" w:cs="Times New Roman"/>
          <w:b/>
          <w:noProof/>
          <w:snapToGrid w:val="0"/>
          <w:sz w:val="28"/>
          <w:szCs w:val="28"/>
        </w:rPr>
        <w:t>/2022 at 13:00 (Brussels time)</w:t>
      </w:r>
    </w:p>
    <w:p w:rsidR="00C44F8E" w:rsidRPr="00C44F8E" w:rsidRDefault="001405D6" w:rsidP="00C44F8E">
      <w:pPr>
        <w:spacing w:after="240" w:line="240" w:lineRule="auto"/>
        <w:jc w:val="center"/>
        <w:rPr>
          <w:rFonts w:ascii="Times New Roman" w:eastAsia="Times New Roman" w:hAnsi="Times New Roman" w:cs="Times New Roman"/>
          <w:b/>
          <w:noProof/>
          <w:snapToGrid w:val="0"/>
          <w:sz w:val="28"/>
          <w:szCs w:val="28"/>
        </w:rPr>
      </w:pPr>
      <w:r>
        <w:rPr>
          <w:rFonts w:ascii="Times New Roman" w:eastAsia="Times New Roman" w:hAnsi="Times New Roman" w:cs="Times New Roman"/>
          <w:b/>
          <w:noProof/>
          <w:snapToGrid w:val="0"/>
          <w:sz w:val="28"/>
          <w:szCs w:val="28"/>
        </w:rPr>
        <w:t>7</w:t>
      </w:r>
      <w:r w:rsidR="00C44F8E" w:rsidRPr="00C44F8E">
        <w:rPr>
          <w:rFonts w:ascii="Times New Roman" w:eastAsia="Times New Roman" w:hAnsi="Times New Roman" w:cs="Times New Roman"/>
          <w:b/>
          <w:noProof/>
          <w:snapToGrid w:val="0"/>
          <w:sz w:val="28"/>
          <w:szCs w:val="28"/>
        </w:rPr>
        <w:t>/</w:t>
      </w:r>
      <w:r>
        <w:rPr>
          <w:rFonts w:ascii="Times New Roman" w:eastAsia="Times New Roman" w:hAnsi="Times New Roman" w:cs="Times New Roman"/>
          <w:b/>
          <w:noProof/>
          <w:snapToGrid w:val="0"/>
          <w:sz w:val="28"/>
          <w:szCs w:val="28"/>
        </w:rPr>
        <w:t>06</w:t>
      </w:r>
      <w:r w:rsidR="00C44F8E" w:rsidRPr="00C44F8E">
        <w:rPr>
          <w:rFonts w:ascii="Times New Roman" w:eastAsia="Times New Roman" w:hAnsi="Times New Roman" w:cs="Times New Roman"/>
          <w:b/>
          <w:noProof/>
          <w:snapToGrid w:val="0"/>
          <w:sz w:val="28"/>
          <w:szCs w:val="28"/>
        </w:rPr>
        <w:t>/2022 at 14:00 (Ugandan time)</w:t>
      </w:r>
    </w:p>
    <w:p w:rsidR="00C44F8E" w:rsidRPr="00C44F8E" w:rsidRDefault="00C44F8E" w:rsidP="00C44F8E">
      <w:pPr>
        <w:spacing w:after="240" w:line="240" w:lineRule="auto"/>
        <w:jc w:val="center"/>
        <w:rPr>
          <w:rFonts w:ascii="Times New Roman" w:eastAsia="Times New Roman" w:hAnsi="Times New Roman" w:cs="Times New Roman"/>
          <w:b/>
          <w:noProof/>
          <w:snapToGrid w:val="0"/>
          <w:sz w:val="28"/>
          <w:szCs w:val="28"/>
        </w:rPr>
      </w:pPr>
    </w:p>
    <w:p w:rsidR="00C44F8E" w:rsidRDefault="00C44F8E" w:rsidP="00C44F8E">
      <w:pPr>
        <w:spacing w:after="240" w:line="240" w:lineRule="auto"/>
        <w:jc w:val="center"/>
        <w:rPr>
          <w:rFonts w:ascii="Times New Roman" w:eastAsia="Times New Roman" w:hAnsi="Times New Roman" w:cs="Times New Roman"/>
          <w:b/>
          <w:snapToGrid w:val="0"/>
          <w:sz w:val="24"/>
          <w:szCs w:val="24"/>
        </w:rPr>
      </w:pPr>
      <w:r w:rsidRPr="00C44F8E">
        <w:rPr>
          <w:rFonts w:ascii="Times New Roman" w:eastAsia="Times New Roman" w:hAnsi="Times New Roman" w:cs="Times New Roman"/>
          <w:snapToGrid w:val="0"/>
          <w:sz w:val="24"/>
          <w:szCs w:val="24"/>
        </w:rPr>
        <w:t>(</w:t>
      </w:r>
      <w:proofErr w:type="gramStart"/>
      <w:r w:rsidRPr="00C44F8E">
        <w:rPr>
          <w:rFonts w:ascii="Times New Roman" w:eastAsia="Times New Roman" w:hAnsi="Times New Roman" w:cs="Times New Roman"/>
          <w:snapToGrid w:val="0"/>
          <w:sz w:val="24"/>
          <w:szCs w:val="24"/>
        </w:rPr>
        <w:t>in</w:t>
      </w:r>
      <w:proofErr w:type="gramEnd"/>
      <w:r w:rsidRPr="00C44F8E">
        <w:rPr>
          <w:rFonts w:ascii="Times New Roman" w:eastAsia="Times New Roman" w:hAnsi="Times New Roman" w:cs="Times New Roman"/>
          <w:snapToGrid w:val="0"/>
          <w:sz w:val="24"/>
          <w:szCs w:val="24"/>
        </w:rPr>
        <w:t xml:space="preserve"> order to convert to local time click </w:t>
      </w:r>
      <w:hyperlink r:id="rId8" w:history="1">
        <w:r w:rsidRPr="00C44F8E">
          <w:rPr>
            <w:rFonts w:ascii="Times New Roman" w:eastAsia="Times New Roman" w:hAnsi="Times New Roman" w:cs="Times New Roman"/>
            <w:b/>
            <w:snapToGrid w:val="0"/>
            <w:color w:val="0000FF"/>
            <w:sz w:val="24"/>
            <w:szCs w:val="24"/>
            <w:u w:val="single"/>
          </w:rPr>
          <w:t>here</w:t>
        </w:r>
      </w:hyperlink>
      <w:r w:rsidRPr="00C44F8E">
        <w:rPr>
          <w:rFonts w:ascii="Times New Roman" w:eastAsia="Times New Roman" w:hAnsi="Times New Roman" w:cs="Times New Roman"/>
          <w:b/>
          <w:snapToGrid w:val="0"/>
          <w:sz w:val="24"/>
          <w:szCs w:val="24"/>
          <w:vertAlign w:val="superscript"/>
        </w:rPr>
        <w:footnoteReference w:id="2"/>
      </w:r>
      <w:r w:rsidRPr="00C44F8E">
        <w:rPr>
          <w:rFonts w:ascii="Times New Roman" w:eastAsia="Times New Roman" w:hAnsi="Times New Roman" w:cs="Times New Roman"/>
          <w:b/>
          <w:snapToGrid w:val="0"/>
          <w:sz w:val="24"/>
          <w:szCs w:val="24"/>
        </w:rPr>
        <w:t>)</w:t>
      </w:r>
    </w:p>
    <w:p w:rsidR="00E12735" w:rsidRPr="0011595A" w:rsidRDefault="00E12735" w:rsidP="00E12735">
      <w:pPr>
        <w:spacing w:after="24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paragraphs below under </w:t>
      </w:r>
      <w:r w:rsidRPr="0011595A">
        <w:rPr>
          <w:rFonts w:ascii="Times New Roman" w:eastAsia="Times New Roman" w:hAnsi="Times New Roman" w:cs="Times New Roman"/>
          <w:snapToGrid w:val="0"/>
          <w:sz w:val="24"/>
          <w:szCs w:val="24"/>
        </w:rPr>
        <w:t xml:space="preserve">Sections 1.3, </w:t>
      </w:r>
      <w:r>
        <w:rPr>
          <w:rFonts w:ascii="Times New Roman" w:eastAsia="Times New Roman" w:hAnsi="Times New Roman" w:cs="Times New Roman"/>
          <w:snapToGrid w:val="0"/>
          <w:sz w:val="24"/>
          <w:szCs w:val="24"/>
        </w:rPr>
        <w:t xml:space="preserve">2.1.3, 2.2.3 and 2.5.2 </w:t>
      </w:r>
      <w:proofErr w:type="gramStart"/>
      <w:r>
        <w:rPr>
          <w:rFonts w:ascii="Times New Roman" w:eastAsia="Times New Roman" w:hAnsi="Times New Roman" w:cs="Times New Roman"/>
          <w:snapToGrid w:val="0"/>
          <w:sz w:val="24"/>
          <w:szCs w:val="24"/>
        </w:rPr>
        <w:t>are modified</w:t>
      </w:r>
      <w:proofErr w:type="gramEnd"/>
      <w:r>
        <w:rPr>
          <w:rFonts w:ascii="Times New Roman" w:eastAsia="Times New Roman" w:hAnsi="Times New Roman" w:cs="Times New Roman"/>
          <w:snapToGrid w:val="0"/>
          <w:sz w:val="24"/>
          <w:szCs w:val="24"/>
        </w:rPr>
        <w:t xml:space="preserve"> as follows:</w:t>
      </w:r>
    </w:p>
    <w:p w:rsidR="00104DB2" w:rsidRPr="00104DB2" w:rsidRDefault="00104DB2" w:rsidP="00104DB2">
      <w:pPr>
        <w:numPr>
          <w:ilvl w:val="1"/>
          <w:numId w:val="0"/>
        </w:numPr>
        <w:spacing w:before="240" w:after="120" w:line="240" w:lineRule="auto"/>
        <w:ind w:left="567" w:hanging="567"/>
        <w:jc w:val="both"/>
        <w:outlineLvl w:val="0"/>
        <w:rPr>
          <w:rFonts w:ascii="Times New Roman Bold" w:eastAsia="Times New Roman" w:hAnsi="Times New Roman Bold" w:cs="Times New Roman"/>
          <w:b/>
          <w:smallCaps/>
          <w:snapToGrid w:val="0"/>
          <w:sz w:val="24"/>
          <w:szCs w:val="20"/>
        </w:rPr>
      </w:pPr>
      <w:bookmarkStart w:id="1" w:name="_Toc75363192"/>
      <w:r>
        <w:rPr>
          <w:rFonts w:ascii="Times New Roman Bold" w:eastAsia="Times New Roman" w:hAnsi="Times New Roman Bold" w:cs="Times New Roman"/>
          <w:b/>
          <w:smallCaps/>
          <w:snapToGrid w:val="0"/>
          <w:sz w:val="24"/>
          <w:szCs w:val="20"/>
        </w:rPr>
        <w:t>1.3</w:t>
      </w:r>
      <w:r>
        <w:rPr>
          <w:rFonts w:ascii="Times New Roman Bold" w:eastAsia="Times New Roman" w:hAnsi="Times New Roman Bold" w:cs="Times New Roman"/>
          <w:b/>
          <w:smallCaps/>
          <w:snapToGrid w:val="0"/>
          <w:sz w:val="24"/>
          <w:szCs w:val="20"/>
        </w:rPr>
        <w:tab/>
      </w:r>
      <w:r w:rsidRPr="00104DB2">
        <w:rPr>
          <w:rFonts w:ascii="Times New Roman Bold" w:eastAsia="Times New Roman" w:hAnsi="Times New Roman Bold" w:cs="Times New Roman"/>
          <w:b/>
          <w:smallCaps/>
          <w:snapToGrid w:val="0"/>
          <w:sz w:val="24"/>
          <w:szCs w:val="20"/>
        </w:rPr>
        <w:t>Financial allocation provided by the contracting authority</w:t>
      </w:r>
      <w:bookmarkEnd w:id="1"/>
    </w:p>
    <w:p w:rsidR="00E12735" w:rsidRDefault="00E12735" w:rsidP="00C44F8E">
      <w:pPr>
        <w:rPr>
          <w:rFonts w:ascii="Times New Roman" w:eastAsia="Times New Roman" w:hAnsi="Times New Roman" w:cs="Times New Roman"/>
          <w:snapToGrid w:val="0"/>
          <w:szCs w:val="20"/>
        </w:rPr>
      </w:pPr>
    </w:p>
    <w:p w:rsidR="00104DB2" w:rsidRPr="00104DB2" w:rsidRDefault="00104DB2" w:rsidP="00104DB2">
      <w:pPr>
        <w:numPr>
          <w:ilvl w:val="0"/>
          <w:numId w:val="4"/>
        </w:numPr>
        <w:spacing w:after="200" w:line="240" w:lineRule="auto"/>
        <w:jc w:val="both"/>
        <w:rPr>
          <w:rFonts w:ascii="Times New Roman" w:eastAsia="Times New Roman" w:hAnsi="Times New Roman" w:cs="Times New Roman"/>
          <w:snapToGrid w:val="0"/>
        </w:rPr>
      </w:pPr>
      <w:r w:rsidRPr="00104DB2">
        <w:rPr>
          <w:rFonts w:ascii="Times New Roman" w:eastAsia="Times New Roman" w:hAnsi="Times New Roman" w:cs="Times New Roman"/>
          <w:snapToGrid w:val="0"/>
        </w:rPr>
        <w:lastRenderedPageBreak/>
        <w:t xml:space="preserve">Maximum percentage: 95 % of the total eligible costs of the action in case </w:t>
      </w:r>
      <w:r w:rsidR="0092305D" w:rsidRPr="0092305D">
        <w:rPr>
          <w:rFonts w:ascii="Times New Roman" w:eastAsia="Times New Roman" w:hAnsi="Times New Roman" w:cs="Times New Roman"/>
          <w:b/>
          <w:snapToGrid w:val="0"/>
          <w:u w:val="single"/>
        </w:rPr>
        <w:t xml:space="preserve">the lead </w:t>
      </w:r>
      <w:r w:rsidRPr="00104DB2">
        <w:rPr>
          <w:rFonts w:ascii="Times New Roman" w:eastAsia="Times New Roman" w:hAnsi="Times New Roman" w:cs="Times New Roman"/>
          <w:b/>
          <w:snapToGrid w:val="0"/>
          <w:u w:val="single"/>
        </w:rPr>
        <w:t>applicant</w:t>
      </w:r>
      <w:r w:rsidR="0092305D" w:rsidRPr="0092305D">
        <w:rPr>
          <w:rFonts w:ascii="Times New Roman" w:eastAsia="Times New Roman" w:hAnsi="Times New Roman" w:cs="Times New Roman"/>
          <w:b/>
          <w:snapToGrid w:val="0"/>
          <w:u w:val="single"/>
        </w:rPr>
        <w:t xml:space="preserve"> </w:t>
      </w:r>
      <w:proofErr w:type="gramStart"/>
      <w:r w:rsidR="0092305D" w:rsidRPr="0092305D">
        <w:rPr>
          <w:rFonts w:ascii="Times New Roman" w:eastAsia="Times New Roman" w:hAnsi="Times New Roman" w:cs="Times New Roman"/>
          <w:b/>
          <w:snapToGrid w:val="0"/>
          <w:u w:val="single"/>
        </w:rPr>
        <w:t>is</w:t>
      </w:r>
      <w:r w:rsidRPr="00104DB2">
        <w:rPr>
          <w:rFonts w:ascii="Times New Roman" w:eastAsia="Times New Roman" w:hAnsi="Times New Roman" w:cs="Times New Roman"/>
          <w:b/>
          <w:snapToGrid w:val="0"/>
          <w:u w:val="single"/>
        </w:rPr>
        <w:t xml:space="preserve"> established</w:t>
      </w:r>
      <w:proofErr w:type="gramEnd"/>
      <w:r w:rsidRPr="00104DB2">
        <w:rPr>
          <w:rFonts w:ascii="Times New Roman" w:eastAsia="Times New Roman" w:hAnsi="Times New Roman" w:cs="Times New Roman"/>
          <w:b/>
          <w:snapToGrid w:val="0"/>
          <w:u w:val="single"/>
        </w:rPr>
        <w:t xml:space="preserve"> </w:t>
      </w:r>
      <w:r w:rsidR="0092305D" w:rsidRPr="0092305D">
        <w:rPr>
          <w:rFonts w:ascii="Times New Roman" w:eastAsia="Times New Roman" w:hAnsi="Times New Roman" w:cs="Times New Roman"/>
          <w:b/>
          <w:snapToGrid w:val="0"/>
          <w:u w:val="single"/>
        </w:rPr>
        <w:t>in Uganda</w:t>
      </w:r>
      <w:r w:rsidR="0092305D">
        <w:rPr>
          <w:rFonts w:ascii="Times New Roman" w:eastAsia="Times New Roman" w:hAnsi="Times New Roman" w:cs="Times New Roman"/>
          <w:snapToGrid w:val="0"/>
        </w:rPr>
        <w:t xml:space="preserve"> </w:t>
      </w:r>
      <w:r w:rsidRPr="00104DB2">
        <w:rPr>
          <w:rFonts w:ascii="Times New Roman" w:eastAsia="Times New Roman" w:hAnsi="Times New Roman" w:cs="Times New Roman"/>
          <w:snapToGrid w:val="0"/>
        </w:rPr>
        <w:t>(as evidenced by the organisation’s statutes, which should demonstrate that it has been established by an instrument governed by the national law of Uganda)</w:t>
      </w:r>
      <w:r w:rsidR="0092305D">
        <w:rPr>
          <w:rFonts w:ascii="Times New Roman" w:eastAsia="Times New Roman" w:hAnsi="Times New Roman" w:cs="Times New Roman"/>
          <w:snapToGrid w:val="0"/>
        </w:rPr>
        <w:t>.</w:t>
      </w:r>
      <w:r w:rsidRPr="00104DB2">
        <w:rPr>
          <w:rFonts w:ascii="Times New Roman" w:eastAsia="Times New Roman" w:hAnsi="Times New Roman" w:cs="Times New Roman"/>
          <w:snapToGrid w:val="0"/>
        </w:rPr>
        <w:t xml:space="preserve">  </w:t>
      </w:r>
    </w:p>
    <w:p w:rsidR="00104DB2" w:rsidRDefault="00104DB2" w:rsidP="00C44F8E">
      <w:pPr>
        <w:rPr>
          <w:rFonts w:ascii="Times New Roman" w:eastAsia="Times New Roman" w:hAnsi="Times New Roman" w:cs="Times New Roman"/>
          <w:snapToGrid w:val="0"/>
          <w:szCs w:val="20"/>
        </w:rPr>
      </w:pPr>
    </w:p>
    <w:p w:rsidR="00126195" w:rsidRPr="00126195" w:rsidRDefault="00126195" w:rsidP="00126195">
      <w:pPr>
        <w:numPr>
          <w:ilvl w:val="1"/>
          <w:numId w:val="0"/>
        </w:numPr>
        <w:spacing w:before="240" w:after="120" w:line="240" w:lineRule="auto"/>
        <w:ind w:left="567" w:hanging="567"/>
        <w:jc w:val="both"/>
        <w:outlineLvl w:val="0"/>
        <w:rPr>
          <w:rFonts w:ascii="Times New Roman Bold" w:eastAsia="Times New Roman" w:hAnsi="Times New Roman Bold" w:cs="Times New Roman"/>
          <w:b/>
          <w:smallCaps/>
          <w:snapToGrid w:val="0"/>
          <w:sz w:val="24"/>
          <w:szCs w:val="20"/>
        </w:rPr>
      </w:pPr>
      <w:bookmarkStart w:id="2" w:name="_Toc75363194"/>
      <w:r>
        <w:rPr>
          <w:rFonts w:ascii="Times New Roman Bold" w:eastAsia="Times New Roman" w:hAnsi="Times New Roman Bold" w:cs="Times New Roman"/>
          <w:b/>
          <w:smallCaps/>
          <w:snapToGrid w:val="0"/>
          <w:sz w:val="24"/>
          <w:szCs w:val="20"/>
        </w:rPr>
        <w:t>2.1</w:t>
      </w:r>
      <w:r>
        <w:rPr>
          <w:rFonts w:ascii="Times New Roman Bold" w:eastAsia="Times New Roman" w:hAnsi="Times New Roman Bold" w:cs="Times New Roman"/>
          <w:b/>
          <w:smallCaps/>
          <w:snapToGrid w:val="0"/>
          <w:sz w:val="24"/>
          <w:szCs w:val="20"/>
        </w:rPr>
        <w:tab/>
      </w:r>
      <w:r w:rsidRPr="00126195">
        <w:rPr>
          <w:rFonts w:ascii="Times New Roman Bold" w:eastAsia="Times New Roman" w:hAnsi="Times New Roman Bold" w:cs="Times New Roman"/>
          <w:b/>
          <w:smallCaps/>
          <w:snapToGrid w:val="0"/>
          <w:sz w:val="24"/>
          <w:szCs w:val="20"/>
        </w:rPr>
        <w:t>Eligibility criteria</w:t>
      </w:r>
      <w:bookmarkEnd w:id="2"/>
    </w:p>
    <w:p w:rsidR="00412F50" w:rsidRPr="00807DAF" w:rsidRDefault="00412F50" w:rsidP="00104DB2">
      <w:pPr>
        <w:pStyle w:val="Guidelines3"/>
      </w:pPr>
      <w:bookmarkStart w:id="3" w:name="_Toc75363199"/>
      <w:r w:rsidRPr="00807DAF">
        <w:t>Eligible actions: actions for which an application may be made</w:t>
      </w:r>
      <w:bookmarkEnd w:id="3"/>
    </w:p>
    <w:p w:rsidR="00C44F8E" w:rsidRDefault="00C44F8E" w:rsidP="00C44F8E"/>
    <w:p w:rsidR="008C5D40" w:rsidRPr="0011595A" w:rsidRDefault="008C5D40" w:rsidP="008C5D40">
      <w:pPr>
        <w:rPr>
          <w:rFonts w:ascii="Times New Roman" w:hAnsi="Times New Roman" w:cs="Times New Roman"/>
          <w:u w:val="single"/>
        </w:rPr>
      </w:pPr>
      <w:r w:rsidRPr="0011595A">
        <w:rPr>
          <w:rFonts w:ascii="Times New Roman" w:hAnsi="Times New Roman" w:cs="Times New Roman"/>
          <w:u w:val="single"/>
        </w:rPr>
        <w:t>Types of action</w:t>
      </w:r>
    </w:p>
    <w:p w:rsidR="008C5D40" w:rsidRPr="0011595A" w:rsidRDefault="008C5D40" w:rsidP="008C5D40">
      <w:pPr>
        <w:rPr>
          <w:rFonts w:ascii="Times New Roman" w:hAnsi="Times New Roman" w:cs="Times New Roman"/>
          <w:b/>
        </w:rPr>
      </w:pPr>
      <w:r w:rsidRPr="0011595A">
        <w:rPr>
          <w:rFonts w:ascii="Times New Roman" w:hAnsi="Times New Roman" w:cs="Times New Roman"/>
          <w:b/>
        </w:rPr>
        <w:t>Actions listed below are indicative, not exhaustive and not listed in a priority order.</w:t>
      </w:r>
    </w:p>
    <w:p w:rsidR="00412F50" w:rsidRPr="0011595A" w:rsidRDefault="00412F50" w:rsidP="00412F50">
      <w:pPr>
        <w:spacing w:after="200" w:line="240" w:lineRule="auto"/>
        <w:jc w:val="both"/>
        <w:rPr>
          <w:rFonts w:ascii="Times New Roman" w:eastAsia="Times New Roman" w:hAnsi="Times New Roman" w:cs="Times New Roman"/>
          <w:b/>
          <w:snapToGrid w:val="0"/>
          <w:szCs w:val="20"/>
        </w:rPr>
      </w:pPr>
      <w:r w:rsidRPr="0011595A">
        <w:rPr>
          <w:rFonts w:ascii="Times New Roman" w:eastAsia="Times New Roman" w:hAnsi="Times New Roman" w:cs="Times New Roman"/>
          <w:b/>
          <w:snapToGrid w:val="0"/>
          <w:szCs w:val="20"/>
        </w:rPr>
        <w:t>Lot II (a):</w:t>
      </w:r>
    </w:p>
    <w:p w:rsidR="00412F50" w:rsidRPr="00412F50" w:rsidRDefault="00412F50" w:rsidP="00412F50">
      <w:pPr>
        <w:numPr>
          <w:ilvl w:val="0"/>
          <w:numId w:val="2"/>
        </w:numPr>
        <w:autoSpaceDE w:val="0"/>
        <w:autoSpaceDN w:val="0"/>
        <w:adjustRightInd w:val="0"/>
        <w:spacing w:after="0" w:line="276" w:lineRule="auto"/>
        <w:contextualSpacing/>
        <w:jc w:val="both"/>
        <w:rPr>
          <w:rFonts w:ascii="Times New Roman" w:hAnsi="Times New Roman" w:cs="Times New Roman"/>
          <w:snapToGrid w:val="0"/>
        </w:rPr>
      </w:pPr>
      <w:r w:rsidRPr="00412F50">
        <w:rPr>
          <w:rFonts w:ascii="Times New Roman" w:eastAsia="Times New Roman" w:hAnsi="Times New Roman" w:cs="Times New Roman"/>
          <w:snapToGrid w:val="0"/>
          <w:szCs w:val="20"/>
        </w:rPr>
        <w:t>Actions that raise youth voices in policy and development processes.</w:t>
      </w:r>
    </w:p>
    <w:p w:rsidR="00412F50" w:rsidRPr="00412F50" w:rsidRDefault="00412F50" w:rsidP="00412F50">
      <w:pPr>
        <w:numPr>
          <w:ilvl w:val="0"/>
          <w:numId w:val="2"/>
        </w:numPr>
        <w:autoSpaceDE w:val="0"/>
        <w:autoSpaceDN w:val="0"/>
        <w:adjustRightInd w:val="0"/>
        <w:spacing w:after="0" w:line="276" w:lineRule="auto"/>
        <w:contextualSpacing/>
        <w:jc w:val="both"/>
        <w:rPr>
          <w:rFonts w:ascii="Times New Roman" w:hAnsi="Times New Roman" w:cs="Times New Roman"/>
          <w:snapToGrid w:val="0"/>
        </w:rPr>
      </w:pPr>
      <w:r w:rsidRPr="00412F50">
        <w:rPr>
          <w:rFonts w:ascii="Times New Roman" w:eastAsia="Times New Roman" w:hAnsi="Times New Roman" w:cs="Times New Roman"/>
          <w:snapToGrid w:val="0"/>
          <w:szCs w:val="20"/>
        </w:rPr>
        <w:t xml:space="preserve">Actions that seek to enable youth enterprises (including those that </w:t>
      </w:r>
      <w:proofErr w:type="gramStart"/>
      <w:r w:rsidRPr="00412F50">
        <w:rPr>
          <w:rFonts w:ascii="Times New Roman" w:eastAsia="Times New Roman" w:hAnsi="Times New Roman" w:cs="Times New Roman"/>
          <w:snapToGrid w:val="0"/>
          <w:szCs w:val="20"/>
        </w:rPr>
        <w:t>were affected</w:t>
      </w:r>
      <w:proofErr w:type="gramEnd"/>
      <w:r w:rsidRPr="00412F50">
        <w:rPr>
          <w:rFonts w:ascii="Times New Roman" w:eastAsia="Times New Roman" w:hAnsi="Times New Roman" w:cs="Times New Roman"/>
          <w:snapToGrid w:val="0"/>
          <w:szCs w:val="20"/>
        </w:rPr>
        <w:t xml:space="preserve"> by the Covid19 pandemic) take off using cost efficient approaches.</w:t>
      </w:r>
    </w:p>
    <w:p w:rsidR="00412F50" w:rsidRPr="00412F50" w:rsidRDefault="00412F50" w:rsidP="00412F50">
      <w:pPr>
        <w:numPr>
          <w:ilvl w:val="0"/>
          <w:numId w:val="2"/>
        </w:numPr>
        <w:autoSpaceDE w:val="0"/>
        <w:autoSpaceDN w:val="0"/>
        <w:adjustRightInd w:val="0"/>
        <w:spacing w:after="0" w:line="276" w:lineRule="auto"/>
        <w:contextualSpacing/>
        <w:jc w:val="both"/>
        <w:rPr>
          <w:rFonts w:ascii="Times New Roman" w:hAnsi="Times New Roman" w:cs="Times New Roman"/>
          <w:snapToGrid w:val="0"/>
        </w:rPr>
      </w:pPr>
      <w:r w:rsidRPr="00412F50">
        <w:rPr>
          <w:rFonts w:ascii="Times New Roman" w:eastAsia="Times New Roman" w:hAnsi="Times New Roman" w:cs="Times New Roman"/>
          <w:snapToGrid w:val="0"/>
          <w:szCs w:val="20"/>
        </w:rPr>
        <w:t>Actions that facilitate youth organisations at village level receive financial empowerment in innovative and sustainable ways.</w:t>
      </w:r>
    </w:p>
    <w:p w:rsidR="00412F50" w:rsidRPr="00412F50" w:rsidRDefault="00412F50" w:rsidP="00412F50">
      <w:pPr>
        <w:numPr>
          <w:ilvl w:val="0"/>
          <w:numId w:val="2"/>
        </w:numPr>
        <w:autoSpaceDE w:val="0"/>
        <w:autoSpaceDN w:val="0"/>
        <w:adjustRightInd w:val="0"/>
        <w:spacing w:after="0" w:line="276" w:lineRule="auto"/>
        <w:contextualSpacing/>
        <w:jc w:val="both"/>
        <w:rPr>
          <w:rFonts w:ascii="Times New Roman" w:hAnsi="Times New Roman" w:cs="Times New Roman"/>
          <w:snapToGrid w:val="0"/>
        </w:rPr>
      </w:pPr>
      <w:r w:rsidRPr="00412F50">
        <w:rPr>
          <w:rFonts w:ascii="Times New Roman" w:hAnsi="Times New Roman" w:cs="Times New Roman"/>
          <w:snapToGrid w:val="0"/>
        </w:rPr>
        <w:t xml:space="preserve">Actions that monitor, advocate and pilot more effective and inclusive youth employment strategies and decent work opportunities; </w:t>
      </w:r>
    </w:p>
    <w:p w:rsidR="00412F50" w:rsidRPr="00412F50" w:rsidRDefault="00412F50" w:rsidP="00412F50">
      <w:pPr>
        <w:numPr>
          <w:ilvl w:val="0"/>
          <w:numId w:val="2"/>
        </w:numPr>
        <w:autoSpaceDE w:val="0"/>
        <w:autoSpaceDN w:val="0"/>
        <w:adjustRightInd w:val="0"/>
        <w:spacing w:after="0" w:line="276" w:lineRule="auto"/>
        <w:contextualSpacing/>
        <w:jc w:val="both"/>
        <w:rPr>
          <w:rFonts w:ascii="Times New Roman" w:hAnsi="Times New Roman" w:cs="Times New Roman"/>
          <w:snapToGrid w:val="0"/>
        </w:rPr>
      </w:pPr>
      <w:r w:rsidRPr="00412F50">
        <w:rPr>
          <w:rFonts w:ascii="Times New Roman" w:hAnsi="Times New Roman" w:cs="Times New Roman"/>
          <w:snapToGrid w:val="0"/>
        </w:rPr>
        <w:t>Actions that monitor, advocate and pilot reforms, making it easier for youth to become self-employed or start a business;</w:t>
      </w:r>
    </w:p>
    <w:p w:rsidR="00412F50" w:rsidRPr="00412F50" w:rsidRDefault="00412F50" w:rsidP="00412F50">
      <w:pPr>
        <w:numPr>
          <w:ilvl w:val="0"/>
          <w:numId w:val="2"/>
        </w:numPr>
        <w:autoSpaceDE w:val="0"/>
        <w:autoSpaceDN w:val="0"/>
        <w:adjustRightInd w:val="0"/>
        <w:spacing w:before="120" w:after="120" w:line="276" w:lineRule="auto"/>
        <w:contextualSpacing/>
        <w:jc w:val="both"/>
        <w:rPr>
          <w:rFonts w:ascii="Times New Roman" w:eastAsia="Times New Roman" w:hAnsi="Times New Roman" w:cs="Times New Roman"/>
          <w:snapToGrid w:val="0"/>
        </w:rPr>
      </w:pPr>
      <w:r w:rsidRPr="00412F50">
        <w:rPr>
          <w:rFonts w:ascii="Times New Roman" w:hAnsi="Times New Roman" w:cs="Times New Roman"/>
          <w:snapToGrid w:val="0"/>
        </w:rPr>
        <w:t>Actions that support strengthening links with the private sector to ensure meaningful apprenticeships and business and employment opportunities</w:t>
      </w:r>
    </w:p>
    <w:p w:rsidR="00412F50" w:rsidRPr="00412F50" w:rsidRDefault="00412F50" w:rsidP="00412F50">
      <w:pPr>
        <w:numPr>
          <w:ilvl w:val="0"/>
          <w:numId w:val="2"/>
        </w:numPr>
        <w:autoSpaceDE w:val="0"/>
        <w:autoSpaceDN w:val="0"/>
        <w:adjustRightInd w:val="0"/>
        <w:spacing w:after="0" w:line="276" w:lineRule="auto"/>
        <w:contextualSpacing/>
        <w:jc w:val="both"/>
        <w:rPr>
          <w:rFonts w:ascii="Times New Roman" w:hAnsi="Times New Roman" w:cs="Times New Roman"/>
          <w:snapToGrid w:val="0"/>
        </w:rPr>
      </w:pPr>
      <w:r w:rsidRPr="00412F50">
        <w:rPr>
          <w:rFonts w:ascii="Times New Roman" w:hAnsi="Times New Roman" w:cs="Times New Roman"/>
          <w:snapToGrid w:val="0"/>
        </w:rPr>
        <w:lastRenderedPageBreak/>
        <w:t xml:space="preserve">Actions that </w:t>
      </w:r>
      <w:r w:rsidRPr="00412F50">
        <w:rPr>
          <w:rFonts w:ascii="Times New Roman" w:eastAsia="Times New Roman" w:hAnsi="Times New Roman" w:cs="Times New Roman"/>
          <w:snapToGrid w:val="0"/>
          <w:szCs w:val="20"/>
        </w:rPr>
        <w:t xml:space="preserve">address the high unemployment rate with innovative approaches </w:t>
      </w:r>
      <w:r w:rsidRPr="00412F50">
        <w:rPr>
          <w:rFonts w:ascii="Times New Roman" w:hAnsi="Times New Roman" w:cs="Times New Roman"/>
          <w:snapToGrid w:val="0"/>
        </w:rPr>
        <w:t>to monitor, advocate and pilot more relevant education, vocational training and skills development strategies offering youth better chances for (self-)employment;</w:t>
      </w:r>
    </w:p>
    <w:p w:rsidR="00412F50" w:rsidRPr="00412F50" w:rsidRDefault="00412F50" w:rsidP="00412F50">
      <w:pPr>
        <w:numPr>
          <w:ilvl w:val="0"/>
          <w:numId w:val="2"/>
        </w:numPr>
        <w:autoSpaceDE w:val="0"/>
        <w:autoSpaceDN w:val="0"/>
        <w:adjustRightInd w:val="0"/>
        <w:spacing w:after="0" w:line="276" w:lineRule="auto"/>
        <w:contextualSpacing/>
        <w:jc w:val="both"/>
        <w:rPr>
          <w:rFonts w:ascii="Times New Roman" w:hAnsi="Times New Roman" w:cs="Times New Roman"/>
          <w:snapToGrid w:val="0"/>
        </w:rPr>
      </w:pPr>
      <w:r w:rsidRPr="00412F50">
        <w:rPr>
          <w:rFonts w:ascii="Times New Roman" w:hAnsi="Times New Roman" w:cs="Times New Roman"/>
          <w:snapToGrid w:val="0"/>
        </w:rPr>
        <w:t>Actions that strengthen the rights of young people and their empowerment and involvement in public affairs, including by promoting their participation in local economies, societies and decision-making, notably through youth organisations;</w:t>
      </w:r>
    </w:p>
    <w:p w:rsidR="00104DB2" w:rsidRDefault="00104DB2" w:rsidP="002A3896">
      <w:pPr>
        <w:spacing w:after="200" w:line="240" w:lineRule="auto"/>
        <w:jc w:val="both"/>
        <w:rPr>
          <w:rFonts w:ascii="Times New Roman" w:eastAsia="Times New Roman" w:hAnsi="Times New Roman" w:cs="Times New Roman"/>
          <w:snapToGrid w:val="0"/>
          <w:szCs w:val="20"/>
          <w:u w:val="single"/>
        </w:rPr>
      </w:pPr>
    </w:p>
    <w:p w:rsidR="002A3896" w:rsidRPr="002A3896" w:rsidRDefault="002A3896" w:rsidP="002A3896">
      <w:pPr>
        <w:spacing w:after="200" w:line="240" w:lineRule="auto"/>
        <w:jc w:val="both"/>
        <w:rPr>
          <w:rFonts w:ascii="Times New Roman" w:eastAsia="Times New Roman" w:hAnsi="Times New Roman" w:cs="Times New Roman"/>
          <w:snapToGrid w:val="0"/>
          <w:szCs w:val="20"/>
          <w:u w:val="single"/>
        </w:rPr>
      </w:pPr>
      <w:r w:rsidRPr="002A3896">
        <w:rPr>
          <w:rFonts w:ascii="Times New Roman" w:eastAsia="Times New Roman" w:hAnsi="Times New Roman" w:cs="Times New Roman"/>
          <w:snapToGrid w:val="0"/>
          <w:szCs w:val="20"/>
          <w:u w:val="single"/>
        </w:rPr>
        <w:t>Number of applications and grants per applicants / affiliated entities</w:t>
      </w:r>
    </w:p>
    <w:p w:rsidR="00104DB2" w:rsidRPr="00104DB2" w:rsidRDefault="00104DB2" w:rsidP="00104DB2">
      <w:pPr>
        <w:spacing w:after="200" w:line="240" w:lineRule="auto"/>
        <w:jc w:val="both"/>
        <w:rPr>
          <w:rFonts w:ascii="Times New Roman" w:eastAsia="Times New Roman" w:hAnsi="Times New Roman" w:cs="Times New Roman"/>
          <w:snapToGrid w:val="0"/>
          <w:szCs w:val="20"/>
        </w:rPr>
      </w:pPr>
      <w:r w:rsidRPr="00104DB2">
        <w:rPr>
          <w:rFonts w:ascii="Times New Roman" w:eastAsia="Times New Roman" w:hAnsi="Times New Roman" w:cs="Times New Roman"/>
          <w:snapToGrid w:val="0"/>
          <w:szCs w:val="20"/>
        </w:rPr>
        <w:t>The lead applicant may not submit more than one application</w:t>
      </w:r>
      <w:r w:rsidR="0011595A">
        <w:rPr>
          <w:rFonts w:ascii="Times New Roman" w:eastAsia="Times New Roman" w:hAnsi="Times New Roman" w:cs="Times New Roman"/>
          <w:snapToGrid w:val="0"/>
          <w:szCs w:val="20"/>
        </w:rPr>
        <w:t xml:space="preserve"> </w:t>
      </w:r>
      <w:r w:rsidRPr="00104DB2">
        <w:rPr>
          <w:rFonts w:ascii="Times New Roman" w:eastAsia="Times New Roman" w:hAnsi="Times New Roman" w:cs="Times New Roman"/>
          <w:snapToGrid w:val="0"/>
          <w:szCs w:val="20"/>
        </w:rPr>
        <w:t>per lot under this call for proposals.</w:t>
      </w:r>
    </w:p>
    <w:p w:rsidR="00104DB2" w:rsidRPr="00104DB2" w:rsidRDefault="00104DB2" w:rsidP="00104DB2">
      <w:pPr>
        <w:spacing w:after="200" w:line="240" w:lineRule="auto"/>
        <w:jc w:val="both"/>
        <w:rPr>
          <w:rFonts w:ascii="Times New Roman" w:eastAsia="Times New Roman" w:hAnsi="Times New Roman" w:cs="Times New Roman"/>
          <w:snapToGrid w:val="0"/>
          <w:szCs w:val="20"/>
        </w:rPr>
      </w:pPr>
      <w:r w:rsidRPr="00104DB2">
        <w:rPr>
          <w:rFonts w:ascii="Times New Roman" w:eastAsia="Times New Roman" w:hAnsi="Times New Roman" w:cs="Times New Roman"/>
          <w:snapToGrid w:val="0"/>
          <w:szCs w:val="20"/>
        </w:rPr>
        <w:t xml:space="preserve">The lead applicant </w:t>
      </w:r>
      <w:proofErr w:type="gramStart"/>
      <w:r w:rsidRPr="00104DB2">
        <w:rPr>
          <w:rFonts w:ascii="Times New Roman" w:eastAsia="Times New Roman" w:hAnsi="Times New Roman" w:cs="Times New Roman"/>
          <w:snapToGrid w:val="0"/>
          <w:szCs w:val="20"/>
        </w:rPr>
        <w:t>may not b</w:t>
      </w:r>
      <w:r w:rsidR="0011595A">
        <w:rPr>
          <w:rFonts w:ascii="Times New Roman" w:eastAsia="Times New Roman" w:hAnsi="Times New Roman" w:cs="Times New Roman"/>
          <w:snapToGrid w:val="0"/>
          <w:szCs w:val="20"/>
        </w:rPr>
        <w:t>e awarded</w:t>
      </w:r>
      <w:proofErr w:type="gramEnd"/>
      <w:r w:rsidR="0011595A">
        <w:rPr>
          <w:rFonts w:ascii="Times New Roman" w:eastAsia="Times New Roman" w:hAnsi="Times New Roman" w:cs="Times New Roman"/>
          <w:snapToGrid w:val="0"/>
          <w:szCs w:val="20"/>
        </w:rPr>
        <w:t xml:space="preserve"> more than one grant</w:t>
      </w:r>
      <w:r w:rsidRPr="00104DB2">
        <w:rPr>
          <w:rFonts w:ascii="Times New Roman" w:eastAsia="Times New Roman" w:hAnsi="Times New Roman" w:cs="Times New Roman"/>
          <w:snapToGrid w:val="0"/>
          <w:szCs w:val="20"/>
        </w:rPr>
        <w:t xml:space="preserve"> per lot under this call for proposals.</w:t>
      </w:r>
    </w:p>
    <w:p w:rsidR="00104DB2" w:rsidRPr="002A3896" w:rsidRDefault="00104DB2" w:rsidP="00104DB2">
      <w:pPr>
        <w:spacing w:after="200" w:line="240" w:lineRule="auto"/>
        <w:jc w:val="both"/>
        <w:rPr>
          <w:rFonts w:ascii="Times New Roman" w:eastAsia="Times New Roman" w:hAnsi="Times New Roman" w:cs="Times New Roman"/>
          <w:snapToGrid w:val="0"/>
          <w:szCs w:val="20"/>
        </w:rPr>
      </w:pPr>
      <w:r w:rsidRPr="002A3896">
        <w:rPr>
          <w:rFonts w:ascii="Times New Roman" w:eastAsia="Times New Roman" w:hAnsi="Times New Roman" w:cs="Times New Roman"/>
          <w:snapToGrid w:val="0"/>
          <w:szCs w:val="20"/>
        </w:rPr>
        <w:t xml:space="preserve">The lead applicant may </w:t>
      </w:r>
      <w:r w:rsidRPr="002A3896">
        <w:rPr>
          <w:rFonts w:ascii="Times New Roman" w:eastAsia="Times New Roman" w:hAnsi="Times New Roman" w:cs="Times New Roman"/>
          <w:b/>
          <w:snapToGrid w:val="0"/>
          <w:szCs w:val="20"/>
          <w:u w:val="single"/>
        </w:rPr>
        <w:t>not</w:t>
      </w:r>
      <w:r>
        <w:rPr>
          <w:rFonts w:ascii="Times New Roman" w:eastAsia="Times New Roman" w:hAnsi="Times New Roman" w:cs="Times New Roman"/>
          <w:snapToGrid w:val="0"/>
          <w:szCs w:val="20"/>
        </w:rPr>
        <w:t xml:space="preserve"> </w:t>
      </w:r>
      <w:r w:rsidRPr="002A3896">
        <w:rPr>
          <w:rFonts w:ascii="Times New Roman" w:eastAsia="Times New Roman" w:hAnsi="Times New Roman" w:cs="Times New Roman"/>
          <w:snapToGrid w:val="0"/>
          <w:szCs w:val="20"/>
        </w:rPr>
        <w:t>be a co-applicant or an affiliated entity in another application of the same lot at the same time.</w:t>
      </w:r>
    </w:p>
    <w:p w:rsidR="00104DB2" w:rsidRPr="00104DB2" w:rsidRDefault="00104DB2" w:rsidP="00104DB2">
      <w:pPr>
        <w:spacing w:after="200" w:line="240" w:lineRule="auto"/>
        <w:jc w:val="both"/>
        <w:rPr>
          <w:rFonts w:ascii="Times New Roman" w:eastAsia="Times New Roman" w:hAnsi="Times New Roman" w:cs="Times New Roman"/>
          <w:snapToGrid w:val="0"/>
          <w:szCs w:val="20"/>
        </w:rPr>
      </w:pPr>
      <w:r w:rsidRPr="00104DB2">
        <w:rPr>
          <w:rFonts w:ascii="Times New Roman" w:eastAsia="Times New Roman" w:hAnsi="Times New Roman" w:cs="Times New Roman"/>
          <w:snapToGrid w:val="0"/>
          <w:szCs w:val="20"/>
        </w:rPr>
        <w:t>A co-applicant/affiliated entity may not be the co-applicant or affiliated enti</w:t>
      </w:r>
      <w:r w:rsidR="0011595A">
        <w:rPr>
          <w:rFonts w:ascii="Times New Roman" w:eastAsia="Times New Roman" w:hAnsi="Times New Roman" w:cs="Times New Roman"/>
          <w:snapToGrid w:val="0"/>
          <w:szCs w:val="20"/>
        </w:rPr>
        <w:t xml:space="preserve">ty </w:t>
      </w:r>
      <w:proofErr w:type="gramStart"/>
      <w:r w:rsidR="0011595A">
        <w:rPr>
          <w:rFonts w:ascii="Times New Roman" w:eastAsia="Times New Roman" w:hAnsi="Times New Roman" w:cs="Times New Roman"/>
          <w:snapToGrid w:val="0"/>
          <w:szCs w:val="20"/>
        </w:rPr>
        <w:t>in more than two applications</w:t>
      </w:r>
      <w:r w:rsidRPr="00104DB2">
        <w:rPr>
          <w:rFonts w:ascii="Times New Roman" w:eastAsia="Times New Roman" w:hAnsi="Times New Roman" w:cs="Times New Roman"/>
          <w:snapToGrid w:val="0"/>
          <w:szCs w:val="20"/>
        </w:rPr>
        <w:t xml:space="preserve"> per lot under this call for proposals</w:t>
      </w:r>
      <w:proofErr w:type="gramEnd"/>
      <w:r w:rsidRPr="00104DB2">
        <w:rPr>
          <w:rFonts w:ascii="Times New Roman" w:eastAsia="Times New Roman" w:hAnsi="Times New Roman" w:cs="Times New Roman"/>
          <w:snapToGrid w:val="0"/>
          <w:szCs w:val="20"/>
        </w:rPr>
        <w:t>.</w:t>
      </w:r>
    </w:p>
    <w:p w:rsidR="00104DB2" w:rsidRPr="00104DB2" w:rsidRDefault="00104DB2" w:rsidP="00104DB2">
      <w:pPr>
        <w:spacing w:after="200" w:line="240" w:lineRule="auto"/>
        <w:jc w:val="both"/>
        <w:rPr>
          <w:rFonts w:ascii="Times New Roman" w:eastAsia="Times New Roman" w:hAnsi="Times New Roman" w:cs="Times New Roman"/>
          <w:snapToGrid w:val="0"/>
          <w:szCs w:val="20"/>
        </w:rPr>
      </w:pPr>
      <w:r w:rsidRPr="00104DB2">
        <w:rPr>
          <w:rFonts w:ascii="Times New Roman" w:eastAsia="Times New Roman" w:hAnsi="Times New Roman" w:cs="Times New Roman"/>
          <w:snapToGrid w:val="0"/>
          <w:szCs w:val="20"/>
        </w:rPr>
        <w:t xml:space="preserve">A co-applicant/affiliated entity </w:t>
      </w:r>
      <w:proofErr w:type="gramStart"/>
      <w:r w:rsidRPr="00104DB2">
        <w:rPr>
          <w:rFonts w:ascii="Times New Roman" w:eastAsia="Times New Roman" w:hAnsi="Times New Roman" w:cs="Times New Roman"/>
          <w:snapToGrid w:val="0"/>
          <w:szCs w:val="20"/>
        </w:rPr>
        <w:t xml:space="preserve">may </w:t>
      </w:r>
      <w:r w:rsidRPr="0011595A">
        <w:rPr>
          <w:rFonts w:ascii="Times New Roman" w:eastAsia="Times New Roman" w:hAnsi="Times New Roman" w:cs="Times New Roman"/>
          <w:b/>
          <w:snapToGrid w:val="0"/>
          <w:szCs w:val="20"/>
          <w:u w:val="single"/>
        </w:rPr>
        <w:t>not</w:t>
      </w:r>
      <w:r w:rsidRPr="00104DB2">
        <w:rPr>
          <w:rFonts w:ascii="Times New Roman" w:eastAsia="Times New Roman" w:hAnsi="Times New Roman" w:cs="Times New Roman"/>
          <w:snapToGrid w:val="0"/>
          <w:szCs w:val="20"/>
        </w:rPr>
        <w:t xml:space="preserve"> be awarded</w:t>
      </w:r>
      <w:proofErr w:type="gramEnd"/>
      <w:r w:rsidRPr="00104DB2">
        <w:rPr>
          <w:rFonts w:ascii="Times New Roman" w:eastAsia="Times New Roman" w:hAnsi="Times New Roman" w:cs="Times New Roman"/>
          <w:snapToGrid w:val="0"/>
          <w:szCs w:val="20"/>
        </w:rPr>
        <w:t xml:space="preserve"> more than </w:t>
      </w:r>
      <w:r w:rsidRPr="00104DB2">
        <w:rPr>
          <w:rFonts w:ascii="Times New Roman" w:eastAsia="Times New Roman" w:hAnsi="Times New Roman" w:cs="Times New Roman"/>
          <w:b/>
          <w:snapToGrid w:val="0"/>
          <w:szCs w:val="20"/>
          <w:u w:val="single"/>
        </w:rPr>
        <w:t>one</w:t>
      </w:r>
      <w:r w:rsidR="0011595A">
        <w:rPr>
          <w:rFonts w:ascii="Times New Roman" w:eastAsia="Times New Roman" w:hAnsi="Times New Roman" w:cs="Times New Roman"/>
          <w:snapToGrid w:val="0"/>
          <w:szCs w:val="20"/>
        </w:rPr>
        <w:t xml:space="preserve"> grant</w:t>
      </w:r>
      <w:r w:rsidRPr="00104DB2">
        <w:rPr>
          <w:rFonts w:ascii="Times New Roman" w:eastAsia="Times New Roman" w:hAnsi="Times New Roman" w:cs="Times New Roman"/>
          <w:snapToGrid w:val="0"/>
          <w:szCs w:val="20"/>
        </w:rPr>
        <w:t xml:space="preserve"> per lot under this call for proposals.</w:t>
      </w:r>
    </w:p>
    <w:p w:rsidR="00F144DB" w:rsidRDefault="00F144DB" w:rsidP="00C44F8E"/>
    <w:p w:rsidR="0004167A" w:rsidRPr="0004167A" w:rsidRDefault="0004167A" w:rsidP="0004167A">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1418" w:hanging="851"/>
        <w:rPr>
          <w:rFonts w:ascii="Times New Roman" w:eastAsia="Times New Roman" w:hAnsi="Times New Roman" w:cs="Times New Roman"/>
          <w:b/>
          <w:i/>
          <w:snapToGrid w:val="0"/>
          <w:sz w:val="24"/>
          <w:szCs w:val="20"/>
        </w:rPr>
      </w:pPr>
      <w:bookmarkStart w:id="4" w:name="_Toc125454354"/>
      <w:bookmarkStart w:id="5" w:name="_Toc75363209"/>
      <w:r>
        <w:rPr>
          <w:rFonts w:ascii="Times New Roman" w:eastAsia="Times New Roman" w:hAnsi="Times New Roman" w:cs="Times New Roman"/>
          <w:b/>
          <w:i/>
          <w:snapToGrid w:val="0"/>
          <w:sz w:val="24"/>
          <w:szCs w:val="20"/>
        </w:rPr>
        <w:t xml:space="preserve">2.2.3    </w:t>
      </w:r>
      <w:r w:rsidRPr="0004167A">
        <w:rPr>
          <w:rFonts w:ascii="Times New Roman" w:eastAsia="Times New Roman" w:hAnsi="Times New Roman" w:cs="Times New Roman"/>
          <w:b/>
          <w:i/>
          <w:snapToGrid w:val="0"/>
          <w:sz w:val="24"/>
          <w:szCs w:val="20"/>
        </w:rPr>
        <w:t>Deadline for submission of concept notes</w:t>
      </w:r>
      <w:bookmarkEnd w:id="4"/>
      <w:bookmarkEnd w:id="5"/>
      <w:r w:rsidRPr="0004167A">
        <w:rPr>
          <w:rFonts w:ascii="Times New Roman" w:eastAsia="Times New Roman" w:hAnsi="Times New Roman" w:cs="Times New Roman"/>
          <w:b/>
          <w:i/>
          <w:snapToGrid w:val="0"/>
          <w:sz w:val="24"/>
          <w:szCs w:val="20"/>
        </w:rPr>
        <w:t xml:space="preserve"> </w:t>
      </w:r>
    </w:p>
    <w:p w:rsidR="0004167A" w:rsidRDefault="0004167A" w:rsidP="00C44F8E"/>
    <w:p w:rsidR="00A76591" w:rsidRDefault="0004167A" w:rsidP="0004167A">
      <w:pPr>
        <w:widowControl w:val="0"/>
        <w:spacing w:after="180" w:line="240" w:lineRule="auto"/>
        <w:jc w:val="both"/>
        <w:rPr>
          <w:rFonts w:ascii="Times New Roman" w:eastAsia="Times New Roman" w:hAnsi="Times New Roman" w:cs="Times New Roman"/>
          <w:color w:val="000000"/>
          <w:u w:val="single"/>
          <w:lang w:val="en-US" w:bidi="en-US"/>
        </w:rPr>
      </w:pPr>
      <w:r w:rsidRPr="0004167A">
        <w:rPr>
          <w:rFonts w:ascii="Times New Roman" w:eastAsia="Times New Roman" w:hAnsi="Times New Roman" w:cs="Times New Roman"/>
          <w:color w:val="000000"/>
          <w:lang w:val="en-US" w:bidi="en-US"/>
        </w:rPr>
        <w:t xml:space="preserve">The deadline for the submission of concept notes is </w:t>
      </w:r>
      <w:r w:rsidR="00552B12" w:rsidRPr="00552B12">
        <w:rPr>
          <w:rFonts w:ascii="Times New Roman" w:eastAsia="Times New Roman" w:hAnsi="Times New Roman" w:cs="Times New Roman"/>
          <w:b/>
          <w:color w:val="000000"/>
          <w:u w:val="single"/>
          <w:lang w:val="en-US" w:bidi="en-US"/>
        </w:rPr>
        <w:t>7 June</w:t>
      </w:r>
      <w:r w:rsidRPr="0004167A">
        <w:rPr>
          <w:rFonts w:ascii="Times New Roman" w:eastAsia="Times New Roman" w:hAnsi="Times New Roman" w:cs="Times New Roman"/>
          <w:b/>
          <w:color w:val="000000"/>
          <w:u w:val="single"/>
          <w:lang w:val="en-US" w:bidi="en-US"/>
        </w:rPr>
        <w:t xml:space="preserve"> 2022</w:t>
      </w:r>
      <w:r w:rsidRPr="0004167A">
        <w:rPr>
          <w:rFonts w:ascii="Times New Roman" w:eastAsia="Times New Roman" w:hAnsi="Times New Roman" w:cs="Times New Roman"/>
          <w:color w:val="000000"/>
          <w:lang w:val="en-US" w:bidi="en-US"/>
        </w:rPr>
        <w:t xml:space="preserve"> at 13.00</w:t>
      </w:r>
      <w:r w:rsidR="00552B12">
        <w:rPr>
          <w:rFonts w:ascii="Times New Roman" w:eastAsia="Times New Roman" w:hAnsi="Times New Roman" w:cs="Times New Roman"/>
          <w:color w:val="000000"/>
          <w:lang w:val="en-US" w:bidi="en-US"/>
        </w:rPr>
        <w:t xml:space="preserve"> </w:t>
      </w:r>
      <w:r w:rsidRPr="0004167A">
        <w:rPr>
          <w:rFonts w:ascii="Times New Roman" w:eastAsia="Times New Roman" w:hAnsi="Times New Roman" w:cs="Times New Roman"/>
          <w:color w:val="000000"/>
          <w:lang w:val="en-US" w:bidi="en-US"/>
        </w:rPr>
        <w:t xml:space="preserve">hours (Brussels date and time). In order to convert this deadline to local time you can use any online time converter tool that takes into account </w:t>
      </w:r>
      <w:r w:rsidR="00F8150C" w:rsidRPr="0004167A">
        <w:rPr>
          <w:rFonts w:ascii="Times New Roman" w:eastAsia="Times New Roman" w:hAnsi="Times New Roman" w:cs="Times New Roman"/>
          <w:color w:val="000000"/>
          <w:lang w:val="en-US" w:bidi="en-US"/>
        </w:rPr>
        <w:t>time zones</w:t>
      </w:r>
      <w:r w:rsidRPr="0004167A">
        <w:rPr>
          <w:rFonts w:ascii="Times New Roman" w:eastAsia="Times New Roman" w:hAnsi="Times New Roman" w:cs="Times New Roman"/>
          <w:color w:val="000000"/>
          <w:lang w:val="en-US" w:bidi="en-US"/>
        </w:rPr>
        <w:t xml:space="preserve"> and winter/summer time changes (example available</w:t>
      </w:r>
      <w:hyperlink r:id="rId9" w:history="1">
        <w:r w:rsidRPr="0004167A">
          <w:rPr>
            <w:rFonts w:ascii="Times New Roman" w:eastAsia="Times New Roman" w:hAnsi="Times New Roman" w:cs="Times New Roman"/>
            <w:color w:val="000000"/>
            <w:lang w:val="en-US" w:bidi="en-US"/>
          </w:rPr>
          <w:t xml:space="preserve"> </w:t>
        </w:r>
        <w:r w:rsidRPr="0004167A">
          <w:rPr>
            <w:rFonts w:ascii="Times New Roman" w:eastAsia="Times New Roman" w:hAnsi="Times New Roman" w:cs="Times New Roman"/>
            <w:b/>
            <w:bCs/>
            <w:color w:val="0000FF"/>
            <w:u w:val="single"/>
            <w:lang w:val="en-US" w:bidi="en-US"/>
          </w:rPr>
          <w:t>here</w:t>
        </w:r>
        <w:r w:rsidRPr="0004167A">
          <w:rPr>
            <w:rFonts w:ascii="Times New Roman" w:eastAsia="Times New Roman" w:hAnsi="Times New Roman" w:cs="Times New Roman"/>
            <w:color w:val="000000"/>
            <w:u w:val="single"/>
            <w:lang w:val="en-US" w:bidi="en-US"/>
          </w:rPr>
          <w:t>)</w:t>
        </w:r>
      </w:hyperlink>
      <w:r w:rsidRPr="0004167A">
        <w:rPr>
          <w:rFonts w:ascii="Times New Roman" w:eastAsia="Times New Roman" w:hAnsi="Times New Roman" w:cs="Times New Roman"/>
          <w:color w:val="000000"/>
          <w:u w:val="single"/>
          <w:lang w:val="en-US" w:bidi="en-US"/>
        </w:rPr>
        <w:t xml:space="preserve"> </w:t>
      </w:r>
    </w:p>
    <w:p w:rsidR="00F144DB" w:rsidRDefault="00F144DB" w:rsidP="0004167A">
      <w:pPr>
        <w:widowControl w:val="0"/>
        <w:spacing w:after="180" w:line="240" w:lineRule="auto"/>
        <w:jc w:val="both"/>
        <w:rPr>
          <w:rFonts w:ascii="Times New Roman" w:eastAsia="Times New Roman" w:hAnsi="Times New Roman" w:cs="Times New Roman"/>
          <w:color w:val="000000"/>
          <w:lang w:val="en-US" w:bidi="en-US"/>
        </w:rPr>
      </w:pPr>
    </w:p>
    <w:p w:rsidR="00F144DB" w:rsidRDefault="00F144DB" w:rsidP="0004167A">
      <w:pPr>
        <w:widowControl w:val="0"/>
        <w:spacing w:after="180" w:line="240" w:lineRule="auto"/>
        <w:jc w:val="both"/>
        <w:rPr>
          <w:rFonts w:ascii="Times New Roman" w:eastAsia="Times New Roman" w:hAnsi="Times New Roman" w:cs="Times New Roman"/>
          <w:color w:val="000000"/>
          <w:lang w:val="en-US" w:bidi="en-US"/>
        </w:rPr>
      </w:pPr>
    </w:p>
    <w:p w:rsidR="00A76591" w:rsidRPr="00A76591" w:rsidRDefault="00A76591" w:rsidP="00A76591">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1418" w:hanging="851"/>
        <w:rPr>
          <w:rFonts w:ascii="Times New Roman" w:eastAsia="Times New Roman" w:hAnsi="Times New Roman" w:cs="Times New Roman"/>
          <w:b/>
          <w:i/>
          <w:snapToGrid w:val="0"/>
          <w:sz w:val="24"/>
          <w:szCs w:val="20"/>
        </w:rPr>
      </w:pPr>
      <w:bookmarkStart w:id="6" w:name="_Toc75363235"/>
      <w:r>
        <w:rPr>
          <w:rFonts w:ascii="Times New Roman" w:eastAsia="Times New Roman" w:hAnsi="Times New Roman" w:cs="Times New Roman"/>
          <w:b/>
          <w:i/>
          <w:snapToGrid w:val="0"/>
          <w:sz w:val="24"/>
          <w:szCs w:val="20"/>
        </w:rPr>
        <w:t xml:space="preserve">2.5.2   </w:t>
      </w:r>
      <w:r w:rsidRPr="00A76591">
        <w:rPr>
          <w:rFonts w:ascii="Times New Roman" w:eastAsia="Times New Roman" w:hAnsi="Times New Roman" w:cs="Times New Roman"/>
          <w:b/>
          <w:i/>
          <w:snapToGrid w:val="0"/>
          <w:sz w:val="24"/>
          <w:szCs w:val="20"/>
        </w:rPr>
        <w:t>Indicative timetable</w:t>
      </w:r>
      <w:bookmarkEnd w:id="6"/>
      <w:r w:rsidRPr="00A76591">
        <w:rPr>
          <w:rFonts w:ascii="Times New Roman" w:eastAsia="Times New Roman" w:hAnsi="Times New Roman" w:cs="Times New Roman"/>
          <w:b/>
          <w:i/>
          <w:snapToGrid w:val="0"/>
          <w:sz w:val="24"/>
          <w:szCs w:val="20"/>
        </w:rPr>
        <w:t xml:space="preserve"> </w:t>
      </w:r>
    </w:p>
    <w:p w:rsidR="00A76591" w:rsidRPr="0004167A" w:rsidRDefault="00A76591" w:rsidP="0004167A">
      <w:pPr>
        <w:widowControl w:val="0"/>
        <w:spacing w:after="180" w:line="240" w:lineRule="auto"/>
        <w:jc w:val="both"/>
        <w:rPr>
          <w:rFonts w:ascii="Times New Roman" w:eastAsia="Times New Roman" w:hAnsi="Times New Roman" w:cs="Times New Roman"/>
          <w:color w:val="000000"/>
          <w:lang w:val="en-US" w:bidi="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A76591" w:rsidRPr="00A76591" w:rsidTr="00481559">
        <w:tc>
          <w:tcPr>
            <w:tcW w:w="4678" w:type="dxa"/>
            <w:tcBorders>
              <w:top w:val="single" w:sz="4" w:space="0" w:color="auto"/>
              <w:left w:val="single" w:sz="4" w:space="0" w:color="auto"/>
              <w:bottom w:val="single" w:sz="4" w:space="0" w:color="auto"/>
              <w:right w:val="single" w:sz="4" w:space="0" w:color="auto"/>
            </w:tcBorders>
          </w:tcPr>
          <w:p w:rsidR="00A76591" w:rsidRPr="00A76591" w:rsidRDefault="00A76591" w:rsidP="00A76591">
            <w:pPr>
              <w:spacing w:before="120" w:after="200" w:line="240" w:lineRule="auto"/>
              <w:jc w:val="both"/>
              <w:rPr>
                <w:rFonts w:ascii="Times New Roman" w:eastAsia="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rsidR="00A76591" w:rsidRPr="00A76591" w:rsidRDefault="00A76591" w:rsidP="00A76591">
            <w:pPr>
              <w:spacing w:before="120" w:after="200" w:line="240" w:lineRule="auto"/>
              <w:jc w:val="center"/>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rsidR="00A76591" w:rsidRPr="00A76591" w:rsidRDefault="00A76591" w:rsidP="00A76591">
            <w:pPr>
              <w:spacing w:before="120" w:after="200" w:line="240" w:lineRule="auto"/>
              <w:jc w:val="center"/>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TIME</w:t>
            </w:r>
          </w:p>
        </w:tc>
      </w:tr>
      <w:tr w:rsidR="00A76591" w:rsidRPr="00A76591" w:rsidTr="00481559">
        <w:tc>
          <w:tcPr>
            <w:tcW w:w="4678" w:type="dxa"/>
            <w:tcBorders>
              <w:top w:val="single" w:sz="4" w:space="0" w:color="auto"/>
            </w:tcBorders>
            <w:shd w:val="pct10" w:color="auto" w:fill="FFFFFF"/>
          </w:tcPr>
          <w:p w:rsidR="00A76591" w:rsidRPr="00A76591" w:rsidRDefault="00A76591" w:rsidP="00A76591">
            <w:pPr>
              <w:spacing w:before="120" w:after="200" w:line="240" w:lineRule="auto"/>
              <w:ind w:left="318" w:hanging="318"/>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1.</w:t>
            </w:r>
            <w:r w:rsidRPr="00A76591">
              <w:rPr>
                <w:rFonts w:ascii="Times New Roman" w:eastAsia="Times New Roman" w:hAnsi="Times New Roman" w:cs="Times New Roman"/>
                <w:b/>
                <w:snapToGrid w:val="0"/>
              </w:rPr>
              <w:tab/>
              <w:t>Information meeting (if any)</w:t>
            </w:r>
          </w:p>
        </w:tc>
        <w:tc>
          <w:tcPr>
            <w:tcW w:w="2552" w:type="dxa"/>
            <w:tcBorders>
              <w:top w:val="single" w:sz="4" w:space="0" w:color="auto"/>
            </w:tcBorders>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5 May 2022</w:t>
            </w:r>
          </w:p>
        </w:tc>
        <w:tc>
          <w:tcPr>
            <w:tcW w:w="2551" w:type="dxa"/>
            <w:tcBorders>
              <w:top w:val="single" w:sz="4" w:space="0" w:color="auto"/>
            </w:tcBorders>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9.00am (Uganda time)</w:t>
            </w:r>
          </w:p>
        </w:tc>
      </w:tr>
      <w:tr w:rsidR="00A76591" w:rsidRPr="00A76591" w:rsidTr="00481559">
        <w:tc>
          <w:tcPr>
            <w:tcW w:w="4678" w:type="dxa"/>
            <w:shd w:val="pct10" w:color="auto" w:fill="FFFFFF"/>
          </w:tcPr>
          <w:p w:rsidR="00A76591" w:rsidRPr="00A76591" w:rsidRDefault="00A76591" w:rsidP="00A76591">
            <w:pPr>
              <w:spacing w:before="120" w:after="200" w:line="240" w:lineRule="auto"/>
              <w:ind w:left="318" w:hanging="284"/>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2.</w:t>
            </w:r>
            <w:r w:rsidRPr="00A76591">
              <w:rPr>
                <w:rFonts w:ascii="Times New Roman" w:eastAsia="Times New Roman" w:hAnsi="Times New Roman" w:cs="Times New Roman"/>
                <w:b/>
                <w:snapToGrid w:val="0"/>
              </w:rPr>
              <w:tab/>
              <w:t>Deadline for requesting any clarifications from the contracting authority</w:t>
            </w:r>
          </w:p>
        </w:tc>
        <w:tc>
          <w:tcPr>
            <w:tcW w:w="2552" w:type="dxa"/>
          </w:tcPr>
          <w:p w:rsidR="00A76591" w:rsidRPr="00A76591" w:rsidRDefault="00A76591" w:rsidP="006458A0">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1</w:t>
            </w:r>
            <w:r w:rsidR="006458A0">
              <w:rPr>
                <w:rFonts w:ascii="Times New Roman" w:eastAsia="Times New Roman" w:hAnsi="Times New Roman" w:cs="Times New Roman"/>
                <w:snapToGrid w:val="0"/>
              </w:rPr>
              <w:t>7</w:t>
            </w:r>
            <w:r w:rsidRPr="00A76591">
              <w:rPr>
                <w:rFonts w:ascii="Times New Roman" w:eastAsia="Times New Roman" w:hAnsi="Times New Roman" w:cs="Times New Roman"/>
                <w:snapToGrid w:val="0"/>
              </w:rPr>
              <w:t xml:space="preserve"> May 2022 </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13.00 (Uganda time)</w:t>
            </w:r>
          </w:p>
        </w:tc>
      </w:tr>
      <w:tr w:rsidR="00A76591" w:rsidRPr="00A76591" w:rsidTr="00481559">
        <w:tc>
          <w:tcPr>
            <w:tcW w:w="4678" w:type="dxa"/>
            <w:shd w:val="pct10" w:color="auto" w:fill="FFFFFF"/>
          </w:tcPr>
          <w:p w:rsidR="00A76591" w:rsidRPr="00A76591" w:rsidRDefault="00A76591" w:rsidP="00A76591">
            <w:pPr>
              <w:spacing w:before="120" w:after="200" w:line="240" w:lineRule="auto"/>
              <w:ind w:left="318" w:hanging="284"/>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3.</w:t>
            </w:r>
            <w:r w:rsidRPr="00A76591">
              <w:rPr>
                <w:rFonts w:ascii="Times New Roman" w:eastAsia="Times New Roman" w:hAnsi="Times New Roman" w:cs="Times New Roman"/>
                <w:b/>
                <w:snapToGrid w:val="0"/>
              </w:rPr>
              <w:tab/>
              <w:t>Last date on which clarifications are issued by the contracting authority</w:t>
            </w:r>
          </w:p>
        </w:tc>
        <w:tc>
          <w:tcPr>
            <w:tcW w:w="2552" w:type="dxa"/>
          </w:tcPr>
          <w:p w:rsidR="00A76591" w:rsidRPr="00A76591" w:rsidRDefault="006458A0" w:rsidP="00A76591">
            <w:pPr>
              <w:spacing w:before="120" w:after="2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26</w:t>
            </w:r>
            <w:r w:rsidR="00A76591" w:rsidRPr="00A76591">
              <w:rPr>
                <w:rFonts w:ascii="Times New Roman" w:eastAsia="Times New Roman" w:hAnsi="Times New Roman" w:cs="Times New Roman"/>
                <w:snapToGrid w:val="0"/>
              </w:rPr>
              <w:t xml:space="preserve"> May 2022</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w:t>
            </w:r>
          </w:p>
        </w:tc>
      </w:tr>
      <w:tr w:rsidR="00A76591" w:rsidRPr="00A76591" w:rsidTr="00481559">
        <w:tc>
          <w:tcPr>
            <w:tcW w:w="4678" w:type="dxa"/>
            <w:shd w:val="pct10" w:color="auto" w:fill="FFFFFF"/>
          </w:tcPr>
          <w:p w:rsidR="00A76591" w:rsidRPr="00A76591" w:rsidRDefault="00A76591" w:rsidP="00A76591">
            <w:pPr>
              <w:spacing w:before="120" w:after="200" w:line="240" w:lineRule="auto"/>
              <w:ind w:left="318" w:hanging="284"/>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4.</w:t>
            </w:r>
            <w:r w:rsidRPr="00A76591">
              <w:rPr>
                <w:rFonts w:ascii="Times New Roman" w:eastAsia="Times New Roman" w:hAnsi="Times New Roman" w:cs="Times New Roman"/>
                <w:b/>
                <w:snapToGrid w:val="0"/>
              </w:rPr>
              <w:tab/>
              <w:t xml:space="preserve">Deadline for submission of </w:t>
            </w:r>
            <w:r w:rsidRPr="00A76591">
              <w:rPr>
                <w:rFonts w:ascii="Times New Roman" w:eastAsia="Times New Roman" w:hAnsi="Times New Roman" w:cs="Times New Roman"/>
                <w:b/>
                <w:snapToGrid w:val="0"/>
                <w:highlight w:val="lightGray"/>
              </w:rPr>
              <w:t>concept note</w:t>
            </w:r>
            <w:r w:rsidRPr="00A76591">
              <w:rPr>
                <w:rFonts w:ascii="Times New Roman" w:eastAsia="Times New Roman" w:hAnsi="Times New Roman" w:cs="Times New Roman"/>
                <w:b/>
                <w:snapToGrid w:val="0"/>
              </w:rPr>
              <w:t xml:space="preserve"> </w:t>
            </w:r>
          </w:p>
        </w:tc>
        <w:tc>
          <w:tcPr>
            <w:tcW w:w="2552" w:type="dxa"/>
          </w:tcPr>
          <w:p w:rsidR="00A76591" w:rsidRPr="00A76591" w:rsidRDefault="00B96714" w:rsidP="00B96714">
            <w:pPr>
              <w:spacing w:before="120" w:after="2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7 June</w:t>
            </w:r>
            <w:r w:rsidR="00A76591" w:rsidRPr="00A76591">
              <w:rPr>
                <w:rFonts w:ascii="Times New Roman" w:eastAsia="Times New Roman" w:hAnsi="Times New Roman" w:cs="Times New Roman"/>
                <w:snapToGrid w:val="0"/>
              </w:rPr>
              <w:t xml:space="preserve"> 2022</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14.00 Uganda time</w:t>
            </w:r>
          </w:p>
        </w:tc>
      </w:tr>
      <w:tr w:rsidR="00A76591" w:rsidRPr="00A76591" w:rsidTr="00481559">
        <w:tc>
          <w:tcPr>
            <w:tcW w:w="4678" w:type="dxa"/>
            <w:shd w:val="pct10" w:color="auto" w:fill="FFFFFF"/>
          </w:tcPr>
          <w:p w:rsidR="00A76591" w:rsidRPr="00A76591" w:rsidRDefault="00A76591" w:rsidP="00A76591">
            <w:pPr>
              <w:spacing w:before="120" w:after="200" w:line="240" w:lineRule="auto"/>
              <w:ind w:left="318" w:hanging="284"/>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5.</w:t>
            </w:r>
            <w:r w:rsidRPr="00A76591">
              <w:rPr>
                <w:rFonts w:ascii="Times New Roman" w:eastAsia="Times New Roman" w:hAnsi="Times New Roman" w:cs="Times New Roman"/>
                <w:b/>
                <w:snapToGrid w:val="0"/>
              </w:rPr>
              <w:tab/>
              <w:t>Information to lead applicants on opening, administrative checks and concept note evaluation  (Step 1)</w:t>
            </w:r>
          </w:p>
        </w:tc>
        <w:tc>
          <w:tcPr>
            <w:tcW w:w="2552" w:type="dxa"/>
          </w:tcPr>
          <w:p w:rsidR="00A76591" w:rsidRPr="00A76591" w:rsidRDefault="006458A0" w:rsidP="00A76591">
            <w:pPr>
              <w:spacing w:before="120" w:after="2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24</w:t>
            </w:r>
            <w:r w:rsidR="00A76591" w:rsidRPr="00A76591">
              <w:rPr>
                <w:rFonts w:ascii="Times New Roman" w:eastAsia="Times New Roman" w:hAnsi="Times New Roman" w:cs="Times New Roman"/>
                <w:snapToGrid w:val="0"/>
              </w:rPr>
              <w:t xml:space="preserve"> June 2022</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w:t>
            </w:r>
          </w:p>
        </w:tc>
      </w:tr>
      <w:tr w:rsidR="00A76591" w:rsidRPr="00A76591" w:rsidTr="00481559">
        <w:tc>
          <w:tcPr>
            <w:tcW w:w="4678" w:type="dxa"/>
            <w:shd w:val="pct10" w:color="auto" w:fill="FFFFFF"/>
          </w:tcPr>
          <w:p w:rsidR="00A76591" w:rsidRPr="00A76591" w:rsidRDefault="00A76591" w:rsidP="00A76591">
            <w:pPr>
              <w:spacing w:before="120" w:after="200" w:line="240" w:lineRule="auto"/>
              <w:rPr>
                <w:rFonts w:ascii="Times New Roman" w:eastAsia="Times New Roman" w:hAnsi="Times New Roman" w:cs="Times New Roman"/>
                <w:b/>
                <w:snapToGrid w:val="0"/>
              </w:rPr>
            </w:pPr>
            <w:r w:rsidRPr="00A76591">
              <w:rPr>
                <w:rFonts w:ascii="Times New Roman" w:eastAsia="Times New Roman" w:hAnsi="Times New Roman" w:cs="Times New Roman"/>
                <w:b/>
                <w:snapToGrid w:val="0"/>
                <w:highlight w:val="lightGray"/>
              </w:rPr>
              <w:t>6. Invitations to submit full applications</w:t>
            </w:r>
          </w:p>
        </w:tc>
        <w:tc>
          <w:tcPr>
            <w:tcW w:w="2552" w:type="dxa"/>
          </w:tcPr>
          <w:p w:rsidR="00A76591" w:rsidRPr="00A76591" w:rsidRDefault="001405D6" w:rsidP="00A76591">
            <w:pPr>
              <w:spacing w:before="120" w:after="2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22</w:t>
            </w:r>
            <w:r w:rsidR="00A76591" w:rsidRPr="00A76591">
              <w:rPr>
                <w:rFonts w:ascii="Times New Roman" w:eastAsia="Times New Roman" w:hAnsi="Times New Roman" w:cs="Times New Roman"/>
                <w:snapToGrid w:val="0"/>
              </w:rPr>
              <w:t xml:space="preserve"> July 2022</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w:t>
            </w:r>
          </w:p>
        </w:tc>
      </w:tr>
      <w:tr w:rsidR="00A76591" w:rsidRPr="00A76591" w:rsidTr="00481559">
        <w:tc>
          <w:tcPr>
            <w:tcW w:w="4678" w:type="dxa"/>
            <w:shd w:val="pct10" w:color="auto" w:fill="FFFFFF"/>
          </w:tcPr>
          <w:p w:rsidR="00A76591" w:rsidRPr="00A76591" w:rsidRDefault="00A76591" w:rsidP="00A76591">
            <w:pPr>
              <w:spacing w:before="120" w:after="200" w:line="240" w:lineRule="auto"/>
              <w:rPr>
                <w:rFonts w:ascii="Times New Roman" w:eastAsia="Times New Roman" w:hAnsi="Times New Roman" w:cs="Times New Roman"/>
                <w:b/>
                <w:snapToGrid w:val="0"/>
              </w:rPr>
            </w:pPr>
            <w:r w:rsidRPr="00A76591">
              <w:rPr>
                <w:rFonts w:ascii="Times New Roman" w:eastAsia="Times New Roman" w:hAnsi="Times New Roman" w:cs="Times New Roman"/>
                <w:b/>
                <w:snapToGrid w:val="0"/>
                <w:highlight w:val="lightGray"/>
              </w:rPr>
              <w:t>7. Deadline for submission of full applications</w:t>
            </w:r>
          </w:p>
        </w:tc>
        <w:tc>
          <w:tcPr>
            <w:tcW w:w="2552" w:type="dxa"/>
          </w:tcPr>
          <w:p w:rsidR="00A76591" w:rsidRPr="00A76591" w:rsidRDefault="006458A0" w:rsidP="006458A0">
            <w:pPr>
              <w:spacing w:before="120" w:after="2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7 September</w:t>
            </w:r>
            <w:r w:rsidR="00A76591" w:rsidRPr="00A76591">
              <w:rPr>
                <w:rFonts w:ascii="Times New Roman" w:eastAsia="Times New Roman" w:hAnsi="Times New Roman" w:cs="Times New Roman"/>
                <w:snapToGrid w:val="0"/>
              </w:rPr>
              <w:t xml:space="preserve"> 2022</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w:t>
            </w:r>
          </w:p>
        </w:tc>
      </w:tr>
      <w:tr w:rsidR="00A76591" w:rsidRPr="00A76591" w:rsidTr="00481559">
        <w:tc>
          <w:tcPr>
            <w:tcW w:w="4678" w:type="dxa"/>
            <w:shd w:val="pct10" w:color="auto" w:fill="FFFFFF"/>
          </w:tcPr>
          <w:p w:rsidR="00A76591" w:rsidRPr="00A76591" w:rsidRDefault="00A76591" w:rsidP="00A76591">
            <w:pPr>
              <w:spacing w:before="120" w:after="200" w:line="240" w:lineRule="auto"/>
              <w:ind w:left="318" w:hanging="284"/>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8.</w:t>
            </w:r>
            <w:r w:rsidRPr="00A76591">
              <w:rPr>
                <w:rFonts w:ascii="Times New Roman" w:eastAsia="Times New Roman" w:hAnsi="Times New Roman" w:cs="Times New Roman"/>
                <w:b/>
                <w:snapToGrid w:val="0"/>
              </w:rPr>
              <w:tab/>
              <w:t>Information to lead applicants on the evaluation of the full applications (Step 2)</w:t>
            </w:r>
          </w:p>
        </w:tc>
        <w:tc>
          <w:tcPr>
            <w:tcW w:w="2552" w:type="dxa"/>
          </w:tcPr>
          <w:p w:rsidR="00A76591" w:rsidRPr="00A76591" w:rsidRDefault="001405D6" w:rsidP="00A76591">
            <w:pPr>
              <w:spacing w:before="120" w:after="2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23</w:t>
            </w:r>
            <w:r w:rsidR="00A76591" w:rsidRPr="00A76591">
              <w:rPr>
                <w:rFonts w:ascii="Times New Roman" w:eastAsia="Times New Roman" w:hAnsi="Times New Roman" w:cs="Times New Roman"/>
                <w:snapToGrid w:val="0"/>
              </w:rPr>
              <w:t xml:space="preserve"> September 2022</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w:t>
            </w:r>
          </w:p>
        </w:tc>
      </w:tr>
      <w:tr w:rsidR="00A76591" w:rsidRPr="00A76591" w:rsidTr="00481559">
        <w:tc>
          <w:tcPr>
            <w:tcW w:w="4678" w:type="dxa"/>
            <w:shd w:val="pct10" w:color="auto" w:fill="FFFFFF"/>
          </w:tcPr>
          <w:p w:rsidR="00A76591" w:rsidRPr="00A76591" w:rsidRDefault="00A76591" w:rsidP="00A76591">
            <w:pPr>
              <w:spacing w:before="120" w:after="200" w:line="240" w:lineRule="auto"/>
              <w:ind w:left="318" w:hanging="284"/>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8.</w:t>
            </w:r>
            <w:r w:rsidRPr="00A76591">
              <w:rPr>
                <w:rFonts w:ascii="Times New Roman" w:eastAsia="Times New Roman" w:hAnsi="Times New Roman" w:cs="Times New Roman"/>
                <w:b/>
                <w:snapToGrid w:val="0"/>
              </w:rPr>
              <w:tab/>
              <w:t>Notification of award (after the eligibility check) (Step 3)</w:t>
            </w:r>
          </w:p>
        </w:tc>
        <w:tc>
          <w:tcPr>
            <w:tcW w:w="2552" w:type="dxa"/>
          </w:tcPr>
          <w:p w:rsidR="00A76591" w:rsidRPr="00A76591" w:rsidRDefault="001405D6" w:rsidP="001405D6">
            <w:pPr>
              <w:spacing w:before="120" w:after="2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7 October</w:t>
            </w:r>
            <w:r w:rsidR="00A76591" w:rsidRPr="00A76591">
              <w:rPr>
                <w:rFonts w:ascii="Times New Roman" w:eastAsia="Times New Roman" w:hAnsi="Times New Roman" w:cs="Times New Roman"/>
                <w:snapToGrid w:val="0"/>
              </w:rPr>
              <w:t xml:space="preserve"> 2022</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w:t>
            </w:r>
          </w:p>
        </w:tc>
      </w:tr>
      <w:tr w:rsidR="00A76591" w:rsidRPr="00A76591" w:rsidTr="00481559">
        <w:tc>
          <w:tcPr>
            <w:tcW w:w="4678" w:type="dxa"/>
            <w:shd w:val="pct10" w:color="auto" w:fill="FFFFFF"/>
          </w:tcPr>
          <w:p w:rsidR="00A76591" w:rsidRPr="00A76591" w:rsidRDefault="00A76591" w:rsidP="00A76591">
            <w:pPr>
              <w:spacing w:before="120" w:after="200" w:line="240" w:lineRule="auto"/>
              <w:ind w:left="318" w:hanging="284"/>
              <w:rPr>
                <w:rFonts w:ascii="Times New Roman" w:eastAsia="Times New Roman" w:hAnsi="Times New Roman" w:cs="Times New Roman"/>
                <w:b/>
                <w:snapToGrid w:val="0"/>
              </w:rPr>
            </w:pPr>
            <w:r w:rsidRPr="00A76591">
              <w:rPr>
                <w:rFonts w:ascii="Times New Roman" w:eastAsia="Times New Roman" w:hAnsi="Times New Roman" w:cs="Times New Roman"/>
                <w:b/>
                <w:snapToGrid w:val="0"/>
              </w:rPr>
              <w:t>9.</w:t>
            </w:r>
            <w:r w:rsidRPr="00A76591">
              <w:rPr>
                <w:rFonts w:ascii="Times New Roman" w:eastAsia="Times New Roman" w:hAnsi="Times New Roman" w:cs="Times New Roman"/>
                <w:b/>
                <w:snapToGrid w:val="0"/>
              </w:rPr>
              <w:tab/>
              <w:t>Contract signature</w:t>
            </w:r>
          </w:p>
        </w:tc>
        <w:tc>
          <w:tcPr>
            <w:tcW w:w="2552" w:type="dxa"/>
          </w:tcPr>
          <w:p w:rsidR="00A76591" w:rsidRPr="00A76591" w:rsidRDefault="001405D6" w:rsidP="001405D6">
            <w:pPr>
              <w:spacing w:before="120" w:after="20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7 November</w:t>
            </w:r>
            <w:r w:rsidR="00A76591" w:rsidRPr="00A76591">
              <w:rPr>
                <w:rFonts w:ascii="Times New Roman" w:eastAsia="Times New Roman" w:hAnsi="Times New Roman" w:cs="Times New Roman"/>
                <w:snapToGrid w:val="0"/>
              </w:rPr>
              <w:t xml:space="preserve"> 2022</w:t>
            </w:r>
          </w:p>
        </w:tc>
        <w:tc>
          <w:tcPr>
            <w:tcW w:w="2551" w:type="dxa"/>
          </w:tcPr>
          <w:p w:rsidR="00A76591" w:rsidRPr="00A76591" w:rsidRDefault="00A76591" w:rsidP="00A76591">
            <w:pPr>
              <w:spacing w:before="120" w:after="200" w:line="240" w:lineRule="auto"/>
              <w:jc w:val="center"/>
              <w:rPr>
                <w:rFonts w:ascii="Times New Roman" w:eastAsia="Times New Roman" w:hAnsi="Times New Roman" w:cs="Times New Roman"/>
                <w:snapToGrid w:val="0"/>
              </w:rPr>
            </w:pPr>
            <w:r w:rsidRPr="00A76591">
              <w:rPr>
                <w:rFonts w:ascii="Times New Roman" w:eastAsia="Times New Roman" w:hAnsi="Times New Roman" w:cs="Times New Roman"/>
                <w:snapToGrid w:val="0"/>
              </w:rPr>
              <w:t>-</w:t>
            </w:r>
          </w:p>
        </w:tc>
      </w:tr>
    </w:tbl>
    <w:p w:rsidR="0004167A" w:rsidRPr="0004167A" w:rsidRDefault="0004167A" w:rsidP="00C44F8E">
      <w:pPr>
        <w:rPr>
          <w:lang w:val="en-US"/>
        </w:rPr>
      </w:pPr>
    </w:p>
    <w:sectPr w:rsidR="0004167A" w:rsidRPr="0004167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8E" w:rsidRDefault="00C44F8E" w:rsidP="00C44F8E">
      <w:pPr>
        <w:spacing w:after="0" w:line="240" w:lineRule="auto"/>
      </w:pPr>
      <w:r>
        <w:separator/>
      </w:r>
    </w:p>
  </w:endnote>
  <w:endnote w:type="continuationSeparator" w:id="0">
    <w:p w:rsidR="00C44F8E" w:rsidRDefault="00C44F8E" w:rsidP="00C4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096334"/>
      <w:docPartObj>
        <w:docPartGallery w:val="Page Numbers (Bottom of Page)"/>
        <w:docPartUnique/>
      </w:docPartObj>
    </w:sdtPr>
    <w:sdtEndPr>
      <w:rPr>
        <w:noProof/>
      </w:rPr>
    </w:sdtEndPr>
    <w:sdtContent>
      <w:p w:rsidR="00F144DB" w:rsidRDefault="00F144DB">
        <w:pPr>
          <w:pStyle w:val="Footer"/>
          <w:jc w:val="center"/>
        </w:pPr>
        <w:r>
          <w:fldChar w:fldCharType="begin"/>
        </w:r>
        <w:r>
          <w:instrText xml:space="preserve"> PAGE   \* MERGEFORMAT </w:instrText>
        </w:r>
        <w:r>
          <w:fldChar w:fldCharType="separate"/>
        </w:r>
        <w:r w:rsidR="00784F1C">
          <w:rPr>
            <w:noProof/>
          </w:rPr>
          <w:t>3</w:t>
        </w:r>
        <w:r>
          <w:rPr>
            <w:noProof/>
          </w:rPr>
          <w:fldChar w:fldCharType="end"/>
        </w:r>
      </w:p>
    </w:sdtContent>
  </w:sdt>
  <w:p w:rsidR="00F144DB" w:rsidRDefault="00F1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8E" w:rsidRDefault="00C44F8E" w:rsidP="00C44F8E">
      <w:pPr>
        <w:spacing w:after="0" w:line="240" w:lineRule="auto"/>
      </w:pPr>
      <w:r>
        <w:separator/>
      </w:r>
    </w:p>
  </w:footnote>
  <w:footnote w:type="continuationSeparator" w:id="0">
    <w:p w:rsidR="00C44F8E" w:rsidRDefault="00C44F8E" w:rsidP="00C44F8E">
      <w:pPr>
        <w:spacing w:after="0" w:line="240" w:lineRule="auto"/>
      </w:pPr>
      <w:r>
        <w:continuationSeparator/>
      </w:r>
    </w:p>
  </w:footnote>
  <w:footnote w:id="1">
    <w:p w:rsidR="00C44F8E" w:rsidRPr="00C44F8E" w:rsidRDefault="00C44F8E" w:rsidP="00C44F8E">
      <w:pPr>
        <w:pStyle w:val="FootnoteText"/>
        <w:ind w:left="142" w:hanging="142"/>
        <w:rPr>
          <w:sz w:val="18"/>
          <w:szCs w:val="18"/>
        </w:rPr>
      </w:pPr>
      <w:r>
        <w:rPr>
          <w:rStyle w:val="FootnoteReference"/>
        </w:rPr>
        <w:footnoteRef/>
      </w:r>
      <w:r>
        <w:t xml:space="preserve"> </w:t>
      </w:r>
      <w:r w:rsidRPr="00C44F8E">
        <w:rPr>
          <w:color w:val="000000"/>
          <w:sz w:val="18"/>
          <w:szCs w:val="18"/>
        </w:rPr>
        <w:t xml:space="preserve">Online submission via PROSPECT is mandatory for this call for proposals (see Section 2.2.2). In </w:t>
      </w:r>
      <w:proofErr w:type="gramStart"/>
      <w:r w:rsidRPr="00C44F8E">
        <w:rPr>
          <w:color w:val="000000"/>
          <w:sz w:val="18"/>
          <w:szCs w:val="18"/>
        </w:rPr>
        <w:t>PROSPECT</w:t>
      </w:r>
      <w:proofErr w:type="gramEnd"/>
      <w:r w:rsidRPr="00C44F8E">
        <w:rPr>
          <w:color w:val="000000"/>
          <w:sz w:val="18"/>
          <w:szCs w:val="18"/>
        </w:rPr>
        <w:t xml:space="preserve"> all dates and times are expressed in Brussels time. </w:t>
      </w:r>
      <w:r w:rsidRPr="00C44F8E">
        <w:rPr>
          <w:sz w:val="18"/>
          <w:szCs w:val="18"/>
        </w:rPr>
        <w:t xml:space="preserve">Applicants should note that the IT support is open Monday to Friday </w:t>
      </w:r>
      <w:proofErr w:type="gramStart"/>
      <w:r w:rsidRPr="00C44F8E">
        <w:rPr>
          <w:sz w:val="18"/>
          <w:szCs w:val="18"/>
        </w:rPr>
        <w:t>from 08:30 to 18:30 Brussels time (except during European Commission public holidays in Belgium as published in the Official Journal)</w:t>
      </w:r>
      <w:proofErr w:type="gramEnd"/>
      <w:r w:rsidRPr="00C44F8E">
        <w:rPr>
          <w:sz w:val="18"/>
          <w:szCs w:val="18"/>
        </w:rPr>
        <w:t>. Applicants should take note of the weekly maintenance hours mentioned in the PROSPECT user manual.</w:t>
      </w:r>
    </w:p>
  </w:footnote>
  <w:footnote w:id="2">
    <w:p w:rsidR="00C44F8E" w:rsidRPr="00C44F8E" w:rsidRDefault="00C44F8E" w:rsidP="00C44F8E">
      <w:pPr>
        <w:pStyle w:val="FootnoteText"/>
        <w:rPr>
          <w:sz w:val="18"/>
          <w:szCs w:val="18"/>
        </w:rPr>
      </w:pPr>
      <w:r w:rsidRPr="00C44F8E">
        <w:rPr>
          <w:rStyle w:val="FootnoteReference"/>
          <w:sz w:val="18"/>
          <w:szCs w:val="18"/>
        </w:rPr>
        <w:footnoteRef/>
      </w:r>
      <w:r w:rsidRPr="00C44F8E">
        <w:rPr>
          <w:sz w:val="18"/>
          <w:szCs w:val="18"/>
        </w:rPr>
        <w:t xml:space="preserve"> An example of a </w:t>
      </w:r>
      <w:r w:rsidRPr="00C44F8E">
        <w:rPr>
          <w:sz w:val="18"/>
          <w:szCs w:val="18"/>
          <w:lang w:val="en-US"/>
        </w:rPr>
        <w:t xml:space="preserve">time converter tool available online: </w:t>
      </w:r>
      <w:hyperlink r:id="rId1" w:history="1">
        <w:r w:rsidRPr="00C44F8E">
          <w:rPr>
            <w:rStyle w:val="Hyperlink"/>
            <w:sz w:val="18"/>
            <w:szCs w:val="18"/>
            <w:lang w:val="en-US"/>
          </w:rPr>
          <w:t>http://www.timeanddate.com/worldclock/converter.html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CCC"/>
    <w:multiLevelType w:val="multilevel"/>
    <w:tmpl w:val="51768B30"/>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 w15:restartNumberingAfterBreak="0">
    <w:nsid w:val="1C8E2942"/>
    <w:multiLevelType w:val="multilevel"/>
    <w:tmpl w:val="857C7540"/>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3"/>
      <w:numFmt w:val="decimal"/>
      <w:pStyle w:val="Guidelines3"/>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B126C01"/>
    <w:multiLevelType w:val="multilevel"/>
    <w:tmpl w:val="7C149A5C"/>
    <w:lvl w:ilvl="0">
      <w:start w:val="1"/>
      <w:numFmt w:val="decimal"/>
      <w:lvlText w:val="%1."/>
      <w:lvlJc w:val="left"/>
      <w:pPr>
        <w:tabs>
          <w:tab w:val="num" w:pos="742"/>
        </w:tabs>
        <w:ind w:left="742" w:hanging="720"/>
      </w:pPr>
      <w:rPr>
        <w:rFonts w:hint="default"/>
      </w:rPr>
    </w:lvl>
    <w:lvl w:ilvl="1">
      <w:start w:val="1"/>
      <w:numFmt w:val="decimal"/>
      <w:lvlText w:val="%2."/>
      <w:lvlJc w:val="left"/>
      <w:pPr>
        <w:tabs>
          <w:tab w:val="num" w:pos="1462"/>
        </w:tabs>
        <w:ind w:left="1462" w:hanging="720"/>
      </w:pPr>
    </w:lvl>
    <w:lvl w:ilvl="2">
      <w:start w:val="1"/>
      <w:numFmt w:val="decimal"/>
      <w:lvlText w:val="%3."/>
      <w:lvlJc w:val="left"/>
      <w:pPr>
        <w:tabs>
          <w:tab w:val="num" w:pos="2182"/>
        </w:tabs>
        <w:ind w:left="2182" w:hanging="720"/>
      </w:pPr>
    </w:lvl>
    <w:lvl w:ilvl="3">
      <w:start w:val="1"/>
      <w:numFmt w:val="decimal"/>
      <w:lvlText w:val="%4."/>
      <w:lvlJc w:val="left"/>
      <w:pPr>
        <w:tabs>
          <w:tab w:val="num" w:pos="2902"/>
        </w:tabs>
        <w:ind w:left="2902" w:hanging="720"/>
      </w:pPr>
    </w:lvl>
    <w:lvl w:ilvl="4">
      <w:start w:val="1"/>
      <w:numFmt w:val="decimal"/>
      <w:lvlText w:val="%5."/>
      <w:lvlJc w:val="left"/>
      <w:pPr>
        <w:tabs>
          <w:tab w:val="num" w:pos="3622"/>
        </w:tabs>
        <w:ind w:left="3622" w:hanging="720"/>
      </w:pPr>
    </w:lvl>
    <w:lvl w:ilvl="5">
      <w:start w:val="1"/>
      <w:numFmt w:val="decimal"/>
      <w:lvlText w:val="%6."/>
      <w:lvlJc w:val="left"/>
      <w:pPr>
        <w:tabs>
          <w:tab w:val="num" w:pos="4342"/>
        </w:tabs>
        <w:ind w:left="4342" w:hanging="720"/>
      </w:pPr>
    </w:lvl>
    <w:lvl w:ilvl="6">
      <w:start w:val="1"/>
      <w:numFmt w:val="decimal"/>
      <w:lvlText w:val="%7."/>
      <w:lvlJc w:val="left"/>
      <w:pPr>
        <w:tabs>
          <w:tab w:val="num" w:pos="5062"/>
        </w:tabs>
        <w:ind w:left="5062" w:hanging="720"/>
      </w:pPr>
    </w:lvl>
    <w:lvl w:ilvl="7">
      <w:start w:val="1"/>
      <w:numFmt w:val="decimal"/>
      <w:lvlText w:val="%8."/>
      <w:lvlJc w:val="left"/>
      <w:pPr>
        <w:tabs>
          <w:tab w:val="num" w:pos="5782"/>
        </w:tabs>
        <w:ind w:left="5782" w:hanging="720"/>
      </w:pPr>
    </w:lvl>
    <w:lvl w:ilvl="8">
      <w:start w:val="1"/>
      <w:numFmt w:val="decimal"/>
      <w:lvlText w:val="%9."/>
      <w:lvlJc w:val="left"/>
      <w:pPr>
        <w:tabs>
          <w:tab w:val="num" w:pos="6502"/>
        </w:tabs>
        <w:ind w:left="6502" w:hanging="720"/>
      </w:pPr>
    </w:lvl>
  </w:abstractNum>
  <w:abstractNum w:abstractNumId="3"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4F8E"/>
    <w:rsid w:val="0004167A"/>
    <w:rsid w:val="00104DB2"/>
    <w:rsid w:val="0011595A"/>
    <w:rsid w:val="00126195"/>
    <w:rsid w:val="001405D6"/>
    <w:rsid w:val="002A3896"/>
    <w:rsid w:val="00412F50"/>
    <w:rsid w:val="00502158"/>
    <w:rsid w:val="00552B12"/>
    <w:rsid w:val="006458A0"/>
    <w:rsid w:val="00784F1C"/>
    <w:rsid w:val="00806ABE"/>
    <w:rsid w:val="008C4432"/>
    <w:rsid w:val="008C5D40"/>
    <w:rsid w:val="0092305D"/>
    <w:rsid w:val="00A76591"/>
    <w:rsid w:val="00B96714"/>
    <w:rsid w:val="00BD42E3"/>
    <w:rsid w:val="00C44F8E"/>
    <w:rsid w:val="00D533F3"/>
    <w:rsid w:val="00E12735"/>
    <w:rsid w:val="00F144DB"/>
    <w:rsid w:val="00F66664"/>
    <w:rsid w:val="00F81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E1042-63A5-471A-B79E-D3D88E96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4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F8E"/>
    <w:rPr>
      <w:sz w:val="20"/>
      <w:szCs w:val="20"/>
    </w:rPr>
  </w:style>
  <w:style w:type="character" w:styleId="Hyperlink">
    <w:name w:val="Hyperlink"/>
    <w:uiPriority w:val="99"/>
    <w:rsid w:val="00C44F8E"/>
    <w:rPr>
      <w:color w:val="0000FF"/>
      <w:u w:val="single"/>
    </w:rPr>
  </w:style>
  <w:style w:type="character" w:styleId="FootnoteReference">
    <w:name w:val="footnote reference"/>
    <w:aliases w:val="ftref,Char Char Char Char Car Char,16 Point,Superscript 6 Point,Appel note de bas de page,Car Car Char Car Char Car Car Char Car Char Char,Car Car Car Car Car Car Car Car Char Car Car Char Car Car Car Char Car Char Char Char,SUPERS,R"/>
    <w:link w:val="Char2"/>
    <w:uiPriority w:val="99"/>
    <w:qFormat/>
    <w:rsid w:val="00C44F8E"/>
    <w:rPr>
      <w:sz w:val="24"/>
      <w:vertAlign w:val="superscript"/>
    </w:rPr>
  </w:style>
  <w:style w:type="paragraph" w:customStyle="1" w:styleId="Char2">
    <w:name w:val="Char2"/>
    <w:basedOn w:val="Normal"/>
    <w:link w:val="FootnoteReference"/>
    <w:uiPriority w:val="99"/>
    <w:rsid w:val="00C44F8E"/>
    <w:pPr>
      <w:spacing w:before="120" w:line="240" w:lineRule="exact"/>
    </w:pPr>
    <w:rPr>
      <w:sz w:val="24"/>
      <w:vertAlign w:val="superscript"/>
    </w:rPr>
  </w:style>
  <w:style w:type="paragraph" w:customStyle="1" w:styleId="Guidelines1">
    <w:name w:val="Guidelines 1"/>
    <w:basedOn w:val="Normal"/>
    <w:autoRedefine/>
    <w:qFormat/>
    <w:rsid w:val="00412F50"/>
    <w:pPr>
      <w:widowControl w:val="0"/>
      <w:numPr>
        <w:numId w:val="1"/>
      </w:numPr>
      <w:spacing w:after="360" w:line="240" w:lineRule="auto"/>
      <w:jc w:val="both"/>
    </w:pPr>
    <w:rPr>
      <w:rFonts w:ascii="Times New Roman Bold" w:eastAsia="Times New Roman" w:hAnsi="Times New Roman Bold" w:cs="Times New Roman"/>
      <w:b/>
      <w:caps/>
      <w:snapToGrid w:val="0"/>
      <w:szCs w:val="20"/>
    </w:rPr>
  </w:style>
  <w:style w:type="paragraph" w:customStyle="1" w:styleId="Guidelines2">
    <w:name w:val="Guidelines 2"/>
    <w:basedOn w:val="Normal"/>
    <w:next w:val="Normal"/>
    <w:autoRedefine/>
    <w:qFormat/>
    <w:rsid w:val="00412F50"/>
    <w:pPr>
      <w:numPr>
        <w:ilvl w:val="1"/>
        <w:numId w:val="1"/>
      </w:numPr>
      <w:spacing w:before="240" w:after="120" w:line="240" w:lineRule="auto"/>
      <w:jc w:val="both"/>
      <w:outlineLvl w:val="0"/>
    </w:pPr>
    <w:rPr>
      <w:rFonts w:ascii="Times New Roman Bold" w:eastAsia="Times New Roman" w:hAnsi="Times New Roman Bold" w:cs="Times New Roman"/>
      <w:b/>
      <w:smallCaps/>
      <w:snapToGrid w:val="0"/>
      <w:sz w:val="24"/>
      <w:szCs w:val="20"/>
    </w:rPr>
  </w:style>
  <w:style w:type="paragraph" w:customStyle="1" w:styleId="Guidelines3">
    <w:name w:val="Guidelines 3"/>
    <w:basedOn w:val="Normal"/>
    <w:next w:val="Normal"/>
    <w:autoRedefine/>
    <w:qFormat/>
    <w:rsid w:val="00104DB2"/>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jc w:val="both"/>
    </w:pPr>
    <w:rPr>
      <w:rFonts w:ascii="Times New Roman" w:eastAsia="Times New Roman" w:hAnsi="Times New Roman" w:cs="Times New Roman"/>
      <w:b/>
      <w:i/>
      <w:snapToGrid w:val="0"/>
      <w:sz w:val="24"/>
      <w:szCs w:val="20"/>
    </w:rPr>
  </w:style>
  <w:style w:type="paragraph" w:styleId="Header">
    <w:name w:val="header"/>
    <w:basedOn w:val="Normal"/>
    <w:link w:val="HeaderChar"/>
    <w:uiPriority w:val="99"/>
    <w:unhideWhenUsed/>
    <w:rsid w:val="00F14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4DB"/>
  </w:style>
  <w:style w:type="paragraph" w:styleId="Footer">
    <w:name w:val="footer"/>
    <w:basedOn w:val="Normal"/>
    <w:link w:val="FooterChar"/>
    <w:uiPriority w:val="99"/>
    <w:unhideWhenUsed/>
    <w:rsid w:val="00F14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meanddate.com/worldclock/converter.htm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meanddate.com/worldclock/converter.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ONGOM Elizabeth (EEAS-KAMPALA)</dc:creator>
  <cp:keywords/>
  <dc:description/>
  <cp:lastModifiedBy>ONGOM Elizabeth (EEAS-KAMPALA)</cp:lastModifiedBy>
  <cp:revision>2</cp:revision>
  <dcterms:created xsi:type="dcterms:W3CDTF">2022-05-06T06:20:00Z</dcterms:created>
  <dcterms:modified xsi:type="dcterms:W3CDTF">2022-05-06T06:20:00Z</dcterms:modified>
</cp:coreProperties>
</file>