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3" w:type="dxa"/>
        <w:tblInd w:w="-567" w:type="dxa"/>
        <w:tblLayout w:type="fixed"/>
        <w:tblCellMar>
          <w:left w:w="0" w:type="dxa"/>
          <w:right w:w="0" w:type="dxa"/>
        </w:tblCellMar>
        <w:tblLook w:val="0000" w:firstRow="0" w:lastRow="0" w:firstColumn="0" w:lastColumn="0" w:noHBand="0" w:noVBand="0"/>
      </w:tblPr>
      <w:tblGrid>
        <w:gridCol w:w="1843"/>
        <w:gridCol w:w="7200"/>
      </w:tblGrid>
      <w:tr w:rsidR="00AF770F" w:rsidRPr="00157542" w:rsidTr="00C74195">
        <w:trPr>
          <w:trHeight w:val="1269"/>
        </w:trPr>
        <w:tc>
          <w:tcPr>
            <w:tcW w:w="1843" w:type="dxa"/>
            <w:tcBorders>
              <w:top w:val="nil"/>
              <w:left w:val="nil"/>
              <w:bottom w:val="nil"/>
              <w:right w:val="nil"/>
            </w:tcBorders>
          </w:tcPr>
          <w:p w:rsidR="00AF770F" w:rsidRPr="00DB6F24" w:rsidRDefault="00F15BE4" w:rsidP="00C74195">
            <w:pPr>
              <w:ind w:left="425"/>
              <w:rPr>
                <w:sz w:val="24"/>
                <w:szCs w:val="24"/>
                <w:lang w:val="sq-AL"/>
              </w:rPr>
            </w:pPr>
            <w:r w:rsidRPr="00DB6F24">
              <w:rPr>
                <w:noProof/>
                <w:sz w:val="24"/>
                <w:szCs w:val="24"/>
                <w:lang w:val="en-GB" w:eastAsia="en-GB"/>
              </w:rPr>
              <w:drawing>
                <wp:inline distT="0" distB="0" distL="0" distR="0">
                  <wp:extent cx="866775"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564515"/>
                          </a:xfrm>
                          <a:prstGeom prst="rect">
                            <a:avLst/>
                          </a:prstGeom>
                          <a:noFill/>
                          <a:ln>
                            <a:noFill/>
                          </a:ln>
                        </pic:spPr>
                      </pic:pic>
                    </a:graphicData>
                  </a:graphic>
                </wp:inline>
              </w:drawing>
            </w:r>
          </w:p>
        </w:tc>
        <w:tc>
          <w:tcPr>
            <w:tcW w:w="7200" w:type="dxa"/>
            <w:tcBorders>
              <w:top w:val="nil"/>
              <w:left w:val="nil"/>
              <w:bottom w:val="nil"/>
              <w:right w:val="nil"/>
            </w:tcBorders>
          </w:tcPr>
          <w:p w:rsidR="00AF770F" w:rsidRPr="00DB6F24" w:rsidRDefault="00AF770F" w:rsidP="00C74195">
            <w:pPr>
              <w:pStyle w:val="ZCom"/>
              <w:ind w:left="223"/>
              <w:rPr>
                <w:rFonts w:ascii="Times New Roman" w:hAnsi="Times New Roman" w:cs="Times New Roman"/>
                <w:lang w:val="sq-AL"/>
              </w:rPr>
            </w:pPr>
            <w:r w:rsidRPr="00DB6F24">
              <w:rPr>
                <w:rFonts w:ascii="Times New Roman" w:hAnsi="Times New Roman" w:cs="Times New Roman"/>
                <w:lang w:val="sq-AL" w:bidi="sq-AL"/>
              </w:rPr>
              <w:t>EUROPEAN UNION - BASHKIMI EVROPIAN</w:t>
            </w:r>
          </w:p>
          <w:p w:rsidR="00AF770F" w:rsidRPr="00DB6F24" w:rsidRDefault="00AF770F" w:rsidP="00AC2189">
            <w:pPr>
              <w:pStyle w:val="ZDGName"/>
              <w:rPr>
                <w:rFonts w:ascii="Times New Roman" w:hAnsi="Times New Roman" w:cs="Times New Roman"/>
                <w:sz w:val="20"/>
                <w:szCs w:val="24"/>
                <w:lang w:val="sq-AL"/>
              </w:rPr>
            </w:pPr>
          </w:p>
          <w:p w:rsidR="00AF770F" w:rsidRPr="00DB6F24" w:rsidRDefault="00AF770F" w:rsidP="00C74195">
            <w:pPr>
              <w:pStyle w:val="ZDGName"/>
              <w:ind w:left="223"/>
              <w:rPr>
                <w:rFonts w:ascii="Times New Roman" w:hAnsi="Times New Roman" w:cs="Times New Roman"/>
                <w:szCs w:val="24"/>
                <w:lang w:val="sq-AL"/>
              </w:rPr>
            </w:pPr>
            <w:r w:rsidRPr="00DB6F24">
              <w:rPr>
                <w:rFonts w:ascii="Times New Roman" w:hAnsi="Times New Roman" w:cs="Times New Roman"/>
                <w:szCs w:val="24"/>
                <w:lang w:val="sq-AL" w:bidi="sq-AL"/>
              </w:rPr>
              <w:t>DELEGATION TO ALBANIA</w:t>
            </w:r>
          </w:p>
          <w:p w:rsidR="00AF770F" w:rsidRPr="00DB6F24" w:rsidRDefault="00AF770F" w:rsidP="00C74195">
            <w:pPr>
              <w:pStyle w:val="ZDGName"/>
              <w:ind w:left="223"/>
              <w:rPr>
                <w:rFonts w:ascii="Times New Roman" w:hAnsi="Times New Roman" w:cs="Times New Roman"/>
                <w:sz w:val="24"/>
                <w:szCs w:val="24"/>
                <w:lang w:val="sq-AL"/>
              </w:rPr>
            </w:pPr>
            <w:r w:rsidRPr="00DB6F24">
              <w:rPr>
                <w:rFonts w:ascii="Times New Roman" w:hAnsi="Times New Roman" w:cs="Times New Roman"/>
                <w:szCs w:val="24"/>
                <w:lang w:val="sq-AL" w:bidi="sq-AL"/>
              </w:rPr>
              <w:t>DELEGACIONI NË SHQIPËRI</w:t>
            </w:r>
          </w:p>
        </w:tc>
      </w:tr>
    </w:tbl>
    <w:p w:rsidR="00F86B54" w:rsidRPr="00DB6F24" w:rsidRDefault="00F86B54" w:rsidP="00E241FD">
      <w:pPr>
        <w:pStyle w:val="NormalWeb"/>
        <w:spacing w:before="0" w:beforeAutospacing="0" w:after="0" w:afterAutospacing="0"/>
        <w:rPr>
          <w:color w:val="0E101A"/>
          <w:u w:val="single"/>
          <w:lang w:val="sq-AL"/>
        </w:rPr>
      </w:pPr>
    </w:p>
    <w:p w:rsidR="00F15BE4" w:rsidRPr="00DB6F24" w:rsidRDefault="00F15BE4" w:rsidP="00F15BE4">
      <w:pPr>
        <w:pStyle w:val="NormalWeb"/>
        <w:spacing w:before="0" w:beforeAutospacing="0" w:after="0" w:afterAutospacing="0"/>
        <w:jc w:val="center"/>
        <w:rPr>
          <w:color w:val="0E101A"/>
          <w:u w:val="single"/>
          <w:lang w:val="sq-AL"/>
        </w:rPr>
      </w:pPr>
      <w:r w:rsidRPr="00DB6F24">
        <w:rPr>
          <w:color w:val="0E101A"/>
          <w:u w:val="single"/>
          <w:lang w:val="sq-AL" w:bidi="sq-AL"/>
        </w:rPr>
        <w:t>SKEDË INFORMUESE</w:t>
      </w:r>
    </w:p>
    <w:p w:rsidR="00F86B54" w:rsidRPr="00DB6F24" w:rsidRDefault="00F86B54" w:rsidP="00F15BE4">
      <w:pPr>
        <w:pStyle w:val="NormalWeb"/>
        <w:spacing w:before="0" w:beforeAutospacing="0" w:after="0" w:afterAutospacing="0"/>
        <w:jc w:val="center"/>
        <w:rPr>
          <w:color w:val="0E101A"/>
          <w:lang w:val="sq-AL"/>
        </w:rPr>
      </w:pPr>
    </w:p>
    <w:p w:rsidR="00F15BE4" w:rsidRPr="00DB6F24" w:rsidRDefault="00F15BE4" w:rsidP="00F15BE4">
      <w:pPr>
        <w:pStyle w:val="NormalWeb"/>
        <w:spacing w:before="0" w:beforeAutospacing="0" w:after="0" w:afterAutospacing="0"/>
        <w:jc w:val="center"/>
        <w:rPr>
          <w:color w:val="0E101A"/>
          <w:lang w:val="sq-AL"/>
        </w:rPr>
      </w:pPr>
      <w:r w:rsidRPr="00DB6F24">
        <w:rPr>
          <w:rStyle w:val="Strong"/>
          <w:color w:val="0E101A"/>
          <w:lang w:val="sq-AL" w:bidi="sq-AL"/>
        </w:rPr>
        <w:t>ERASMUS+ dhe Programi i Bursave EMJMD</w:t>
      </w:r>
    </w:p>
    <w:p w:rsidR="00F15BE4" w:rsidRPr="00DB6F24" w:rsidRDefault="00F15BE4" w:rsidP="00F15BE4">
      <w:pPr>
        <w:pStyle w:val="NormalWeb"/>
        <w:spacing w:before="0" w:beforeAutospacing="0" w:after="0" w:afterAutospacing="0"/>
        <w:jc w:val="center"/>
        <w:rPr>
          <w:color w:val="0E101A"/>
          <w:lang w:val="sq-AL"/>
        </w:rPr>
      </w:pPr>
      <w:r w:rsidRPr="00DB6F24">
        <w:rPr>
          <w:rStyle w:val="Strong"/>
          <w:color w:val="0E101A"/>
          <w:lang w:val="sq-AL" w:bidi="sq-AL"/>
        </w:rPr>
        <w:t>Mundësi të posaçme për studentët, akademikët dhe institucionet shqiptare.</w:t>
      </w:r>
    </w:p>
    <w:p w:rsidR="00F15BE4" w:rsidRPr="00DB6F24" w:rsidRDefault="00F15BE4" w:rsidP="00F15BE4">
      <w:pPr>
        <w:pStyle w:val="NormalWeb"/>
        <w:spacing w:before="0" w:beforeAutospacing="0" w:after="0" w:afterAutospacing="0"/>
        <w:rPr>
          <w:color w:val="0E101A"/>
          <w:lang w:val="sq-AL"/>
        </w:rPr>
      </w:pPr>
    </w:p>
    <w:p w:rsidR="00F86B54" w:rsidRPr="00DB6F24" w:rsidRDefault="00F86B54" w:rsidP="00F15BE4">
      <w:pPr>
        <w:pStyle w:val="NormalWeb"/>
        <w:spacing w:before="0" w:beforeAutospacing="0" w:after="0" w:afterAutospacing="0"/>
        <w:rPr>
          <w:color w:val="0E101A"/>
          <w:lang w:val="sq-AL"/>
        </w:rPr>
      </w:pPr>
    </w:p>
    <w:p w:rsidR="00F15BE4" w:rsidRPr="00DB6F24" w:rsidRDefault="00F15BE4" w:rsidP="00F15BE4">
      <w:pPr>
        <w:pStyle w:val="NormalWeb"/>
        <w:spacing w:before="0" w:beforeAutospacing="0" w:after="0" w:afterAutospacing="0"/>
        <w:rPr>
          <w:color w:val="0E101A"/>
          <w:sz w:val="22"/>
          <w:szCs w:val="22"/>
          <w:lang w:val="sq-AL"/>
        </w:rPr>
      </w:pPr>
    </w:p>
    <w:p w:rsidR="00F15BE4" w:rsidRPr="00DB6F24" w:rsidRDefault="00F15BE4" w:rsidP="00F15BE4">
      <w:pPr>
        <w:pStyle w:val="NormalWeb"/>
        <w:spacing w:before="0" w:beforeAutospacing="0" w:after="0" w:afterAutospacing="0"/>
        <w:rPr>
          <w:rStyle w:val="Strong"/>
          <w:color w:val="0E101A"/>
          <w:sz w:val="22"/>
          <w:szCs w:val="22"/>
          <w:u w:val="single"/>
          <w:lang w:val="sq-AL"/>
        </w:rPr>
      </w:pPr>
      <w:r w:rsidRPr="00DB6F24">
        <w:rPr>
          <w:rStyle w:val="Strong"/>
          <w:color w:val="0E101A"/>
          <w:sz w:val="22"/>
          <w:szCs w:val="22"/>
          <w:u w:val="single"/>
          <w:lang w:val="sq-AL" w:bidi="sq-AL"/>
        </w:rPr>
        <w:t>Çfarë është Erasmus+?</w:t>
      </w:r>
    </w:p>
    <w:p w:rsidR="00F15BE4" w:rsidRPr="00DB6F24" w:rsidRDefault="00F15BE4" w:rsidP="00F15BE4">
      <w:pPr>
        <w:pStyle w:val="NormalWeb"/>
        <w:spacing w:before="0" w:beforeAutospacing="0" w:after="0" w:afterAutospacing="0"/>
        <w:rPr>
          <w:color w:val="0E101A"/>
          <w:sz w:val="22"/>
          <w:szCs w:val="22"/>
          <w:lang w:val="sq-AL"/>
        </w:rPr>
      </w:pPr>
    </w:p>
    <w:p w:rsidR="009E15D7" w:rsidRPr="00DB6F24" w:rsidRDefault="00F15BE4" w:rsidP="00C35A7E">
      <w:pPr>
        <w:suppressAutoHyphens/>
        <w:autoSpaceDE w:val="0"/>
        <w:autoSpaceDN w:val="0"/>
        <w:jc w:val="both"/>
        <w:rPr>
          <w:sz w:val="22"/>
          <w:szCs w:val="22"/>
          <w:lang w:val="sq-AL"/>
        </w:rPr>
      </w:pPr>
      <w:r w:rsidRPr="00DB6F24">
        <w:rPr>
          <w:color w:val="0E101A"/>
          <w:sz w:val="22"/>
          <w:szCs w:val="22"/>
          <w:lang w:val="sq-AL" w:bidi="sq-AL"/>
        </w:rPr>
        <w:t xml:space="preserve">Erasmus+ është programi i BE-së për të mbështetur arsimin, trajnimin, të rinjtë dhe sportin në Evropë. Erasmus+ është një program unik sa i përket përmasës, shtrirjes dhe njohjes globale. Në të përfshihen 33 vende dhe është një program i aksesueshëm për pjesën tjetër të botës përmes veprimtarive ndërkombëtare. </w:t>
      </w:r>
      <w:r w:rsidR="00C35A7E" w:rsidRPr="00DB6F24">
        <w:rPr>
          <w:sz w:val="22"/>
          <w:szCs w:val="22"/>
          <w:lang w:val="sq-AL" w:bidi="sq-AL"/>
        </w:rPr>
        <w:t xml:space="preserve">Këtë vit ne festojmë </w:t>
      </w:r>
      <w:r w:rsidR="00C35A7E" w:rsidRPr="00DB6F24">
        <w:rPr>
          <w:b/>
          <w:sz w:val="22"/>
          <w:szCs w:val="22"/>
          <w:lang w:val="sq-AL" w:bidi="sq-AL"/>
        </w:rPr>
        <w:t>35 vjetorin e programit Erasmus+.</w:t>
      </w:r>
      <w:r w:rsidR="00C35A7E" w:rsidRPr="00DB6F24">
        <w:rPr>
          <w:sz w:val="22"/>
          <w:szCs w:val="22"/>
          <w:lang w:val="sq-AL" w:bidi="sq-AL"/>
        </w:rPr>
        <w:t xml:space="preserve"> Gjithashtu, suksesi i këtij programi novator është i mirënjohur gjerësisht. </w:t>
      </w:r>
      <w:r w:rsidR="00C35A7E" w:rsidRPr="00DB6F24">
        <w:rPr>
          <w:b/>
          <w:sz w:val="22"/>
          <w:szCs w:val="22"/>
          <w:lang w:val="sq-AL" w:bidi="sq-AL"/>
        </w:rPr>
        <w:t>Më 1 korrik, në Eurozonë hyri në qarkullim monedha e re prej 2 eurosh e Erasmus+.</w:t>
      </w:r>
      <w:r w:rsidR="00C35A7E" w:rsidRPr="00DB6F24">
        <w:rPr>
          <w:sz w:val="22"/>
          <w:szCs w:val="22"/>
          <w:lang w:val="sq-AL" w:bidi="sq-AL"/>
        </w:rPr>
        <w:t xml:space="preserve"> Vendet</w:t>
      </w:r>
      <w:r w:rsidR="00C35A7E" w:rsidRPr="00DB6F24">
        <w:rPr>
          <w:color w:val="0E101A"/>
          <w:sz w:val="22"/>
          <w:szCs w:val="22"/>
          <w:lang w:val="sq-AL" w:bidi="sq-AL"/>
        </w:rPr>
        <w:t xml:space="preserve"> e euros do të nxjerrin bashkërisht rreth 37 milionë monedha Erasmus për të festuar këtë përvjetor. </w:t>
      </w:r>
    </w:p>
    <w:p w:rsidR="009E15D7" w:rsidRPr="00DB6F24" w:rsidRDefault="009E15D7" w:rsidP="00C35A7E">
      <w:pPr>
        <w:tabs>
          <w:tab w:val="left" w:pos="2780"/>
        </w:tabs>
        <w:suppressAutoHyphens/>
        <w:autoSpaceDE w:val="0"/>
        <w:autoSpaceDN w:val="0"/>
        <w:jc w:val="both"/>
        <w:rPr>
          <w:b/>
          <w:sz w:val="22"/>
          <w:szCs w:val="22"/>
          <w:lang w:val="sq-AL"/>
        </w:rPr>
      </w:pPr>
    </w:p>
    <w:p w:rsidR="009E15D7" w:rsidRPr="00DB6F24" w:rsidRDefault="009E15D7" w:rsidP="009E15D7">
      <w:pPr>
        <w:pStyle w:val="NormalWeb"/>
        <w:spacing w:before="0" w:beforeAutospacing="0" w:after="0" w:afterAutospacing="0"/>
        <w:rPr>
          <w:rStyle w:val="Strong"/>
          <w:color w:val="0E101A"/>
          <w:sz w:val="22"/>
          <w:szCs w:val="22"/>
          <w:u w:val="single"/>
          <w:lang w:val="sq-AL"/>
        </w:rPr>
      </w:pPr>
      <w:r w:rsidRPr="00DB6F24">
        <w:rPr>
          <w:rStyle w:val="Strong"/>
          <w:color w:val="0E101A"/>
          <w:sz w:val="22"/>
          <w:szCs w:val="22"/>
          <w:u w:val="single"/>
          <w:lang w:val="sq-AL" w:bidi="sq-AL"/>
        </w:rPr>
        <w:t>Çfarë mundësish ofron Erasmus+?</w:t>
      </w:r>
    </w:p>
    <w:p w:rsidR="00C35A7E" w:rsidRPr="00DB6F24" w:rsidRDefault="00C35A7E" w:rsidP="00C35A7E">
      <w:pPr>
        <w:tabs>
          <w:tab w:val="left" w:pos="2780"/>
        </w:tabs>
        <w:suppressAutoHyphens/>
        <w:autoSpaceDE w:val="0"/>
        <w:autoSpaceDN w:val="0"/>
        <w:jc w:val="both"/>
        <w:rPr>
          <w:b/>
          <w:sz w:val="22"/>
          <w:szCs w:val="22"/>
          <w:lang w:val="sq-AL"/>
        </w:rPr>
      </w:pPr>
      <w:r w:rsidRPr="00DB6F24">
        <w:rPr>
          <w:b/>
          <w:sz w:val="22"/>
          <w:szCs w:val="22"/>
          <w:lang w:val="sq-AL" w:bidi="sq-AL"/>
        </w:rPr>
        <w:tab/>
      </w:r>
    </w:p>
    <w:p w:rsidR="006B5517" w:rsidRPr="00DB6F24" w:rsidRDefault="00C35A7E" w:rsidP="00B64D99">
      <w:pPr>
        <w:pStyle w:val="NormalWeb"/>
        <w:spacing w:before="0" w:beforeAutospacing="0" w:after="0" w:afterAutospacing="0"/>
        <w:jc w:val="both"/>
        <w:rPr>
          <w:sz w:val="22"/>
          <w:szCs w:val="22"/>
          <w:lang w:val="sq-AL"/>
        </w:rPr>
      </w:pPr>
      <w:r w:rsidRPr="00DB6F24">
        <w:rPr>
          <w:sz w:val="22"/>
          <w:szCs w:val="22"/>
          <w:lang w:val="sq-AL" w:bidi="sq-AL"/>
        </w:rPr>
        <w:t xml:space="preserve">Që prej fillesës së tij, Erasmus+ u ka ofruar mbi </w:t>
      </w:r>
      <w:r w:rsidRPr="00DB6F24">
        <w:rPr>
          <w:b/>
          <w:sz w:val="22"/>
          <w:szCs w:val="22"/>
          <w:lang w:val="sq-AL" w:bidi="sq-AL"/>
        </w:rPr>
        <w:t xml:space="preserve">12 milionë personave </w:t>
      </w:r>
      <w:r w:rsidRPr="00DB6F24">
        <w:rPr>
          <w:sz w:val="22"/>
          <w:szCs w:val="22"/>
          <w:lang w:val="sq-AL" w:bidi="sq-AL"/>
        </w:rPr>
        <w:t>mundësinë të udhëtojnë në mbarë Evropën. Për më shumë se 35 vjet, Erasmus ka lehtësuar shkëmbimin e studentëve dhe akademikëve ndërmjet universiteteve evropiane, si dhe ka ofruar mundësi mobiliteti dhe bashkëpunimi për</w:t>
      </w:r>
    </w:p>
    <w:p w:rsidR="006B5517" w:rsidRPr="00DB6F24" w:rsidRDefault="006B5517" w:rsidP="00B64D99">
      <w:pPr>
        <w:widowControl/>
        <w:numPr>
          <w:ilvl w:val="0"/>
          <w:numId w:val="17"/>
        </w:numPr>
        <w:ind w:left="714" w:hanging="357"/>
        <w:jc w:val="both"/>
        <w:rPr>
          <w:sz w:val="22"/>
          <w:szCs w:val="22"/>
          <w:lang w:val="sq-AL"/>
        </w:rPr>
      </w:pPr>
      <w:r w:rsidRPr="00DB6F24">
        <w:rPr>
          <w:sz w:val="22"/>
          <w:szCs w:val="22"/>
          <w:lang w:val="sq-AL" w:bidi="sq-AL"/>
        </w:rPr>
        <w:t>arsimin e lartë;</w:t>
      </w:r>
    </w:p>
    <w:p w:rsidR="006B5517" w:rsidRPr="00DB6F24" w:rsidRDefault="006B5517" w:rsidP="00B64D99">
      <w:pPr>
        <w:widowControl/>
        <w:numPr>
          <w:ilvl w:val="0"/>
          <w:numId w:val="17"/>
        </w:numPr>
        <w:ind w:left="714" w:hanging="357"/>
        <w:jc w:val="both"/>
        <w:rPr>
          <w:sz w:val="22"/>
          <w:szCs w:val="22"/>
          <w:lang w:val="sq-AL"/>
        </w:rPr>
      </w:pPr>
      <w:r w:rsidRPr="00DB6F24">
        <w:rPr>
          <w:sz w:val="22"/>
          <w:szCs w:val="22"/>
          <w:lang w:val="sq-AL" w:bidi="sq-AL"/>
        </w:rPr>
        <w:t>arsimin dhe formimin profesional;</w:t>
      </w:r>
    </w:p>
    <w:p w:rsidR="006B5517" w:rsidRPr="00DB6F24" w:rsidRDefault="006B5517" w:rsidP="00B64D99">
      <w:pPr>
        <w:widowControl/>
        <w:numPr>
          <w:ilvl w:val="0"/>
          <w:numId w:val="17"/>
        </w:numPr>
        <w:ind w:left="714" w:hanging="357"/>
        <w:jc w:val="both"/>
        <w:rPr>
          <w:sz w:val="22"/>
          <w:szCs w:val="22"/>
          <w:lang w:val="sq-AL"/>
        </w:rPr>
      </w:pPr>
      <w:r w:rsidRPr="00DB6F24">
        <w:rPr>
          <w:sz w:val="22"/>
          <w:szCs w:val="22"/>
          <w:lang w:val="sq-AL" w:bidi="sq-AL"/>
        </w:rPr>
        <w:t>shkollim (duke përfshirë arsimin dhe kujdesin në fëmijërinë e hershme);</w:t>
      </w:r>
    </w:p>
    <w:p w:rsidR="006B5517" w:rsidRPr="00DB6F24" w:rsidRDefault="006B5517" w:rsidP="00B64D99">
      <w:pPr>
        <w:widowControl/>
        <w:numPr>
          <w:ilvl w:val="0"/>
          <w:numId w:val="17"/>
        </w:numPr>
        <w:ind w:left="714" w:hanging="357"/>
        <w:jc w:val="both"/>
        <w:rPr>
          <w:sz w:val="22"/>
          <w:szCs w:val="22"/>
          <w:lang w:val="sq-AL"/>
        </w:rPr>
      </w:pPr>
      <w:r w:rsidRPr="00DB6F24">
        <w:rPr>
          <w:sz w:val="22"/>
          <w:szCs w:val="22"/>
          <w:lang w:val="sq-AL" w:bidi="sq-AL"/>
        </w:rPr>
        <w:t>arsimimin e të rriturve:</w:t>
      </w:r>
    </w:p>
    <w:p w:rsidR="006B5517" w:rsidRPr="00DB6F24" w:rsidRDefault="006B5517" w:rsidP="00B64D99">
      <w:pPr>
        <w:widowControl/>
        <w:numPr>
          <w:ilvl w:val="0"/>
          <w:numId w:val="17"/>
        </w:numPr>
        <w:ind w:left="714" w:hanging="357"/>
        <w:jc w:val="both"/>
        <w:rPr>
          <w:sz w:val="22"/>
          <w:szCs w:val="22"/>
          <w:lang w:val="sq-AL"/>
        </w:rPr>
      </w:pPr>
      <w:r w:rsidRPr="00DB6F24">
        <w:rPr>
          <w:sz w:val="22"/>
          <w:szCs w:val="22"/>
          <w:lang w:val="sq-AL" w:bidi="sq-AL"/>
        </w:rPr>
        <w:t>të rinjtë;</w:t>
      </w:r>
    </w:p>
    <w:p w:rsidR="006B5517" w:rsidRPr="00DB6F24" w:rsidRDefault="006B5517" w:rsidP="00B64D99">
      <w:pPr>
        <w:widowControl/>
        <w:numPr>
          <w:ilvl w:val="0"/>
          <w:numId w:val="17"/>
        </w:numPr>
        <w:ind w:left="714" w:hanging="357"/>
        <w:jc w:val="both"/>
        <w:rPr>
          <w:sz w:val="22"/>
          <w:szCs w:val="22"/>
          <w:lang w:val="sq-AL"/>
        </w:rPr>
      </w:pPr>
      <w:r w:rsidRPr="00DB6F24">
        <w:rPr>
          <w:sz w:val="22"/>
          <w:szCs w:val="22"/>
          <w:lang w:val="sq-AL" w:bidi="sq-AL"/>
        </w:rPr>
        <w:t>dhe sportet;</w:t>
      </w:r>
    </w:p>
    <w:p w:rsidR="006B5517" w:rsidRPr="00DB6F24" w:rsidRDefault="006B5517" w:rsidP="00B64D99">
      <w:pPr>
        <w:pStyle w:val="NormalWeb"/>
        <w:spacing w:before="0" w:beforeAutospacing="0" w:after="0" w:afterAutospacing="0"/>
        <w:jc w:val="both"/>
        <w:rPr>
          <w:color w:val="0E101A"/>
          <w:sz w:val="22"/>
          <w:szCs w:val="22"/>
          <w:lang w:val="sq-AL"/>
        </w:rPr>
      </w:pPr>
    </w:p>
    <w:p w:rsidR="00B64D99" w:rsidRPr="00DB6F24" w:rsidRDefault="009E15D7" w:rsidP="00D74FAC">
      <w:pPr>
        <w:pStyle w:val="NormalWeb"/>
        <w:jc w:val="both"/>
        <w:rPr>
          <w:sz w:val="22"/>
          <w:szCs w:val="22"/>
          <w:lang w:val="sq-AL"/>
        </w:rPr>
      </w:pPr>
      <w:r w:rsidRPr="00DB6F24">
        <w:rPr>
          <w:sz w:val="22"/>
          <w:szCs w:val="22"/>
          <w:lang w:val="sq-AL" w:bidi="sq-AL"/>
        </w:rPr>
        <w:t xml:space="preserve">Me një buxhet të dyfishuar prej </w:t>
      </w:r>
      <w:r w:rsidRPr="00DB6F24">
        <w:rPr>
          <w:b/>
          <w:sz w:val="22"/>
          <w:szCs w:val="22"/>
          <w:lang w:val="sq-AL" w:bidi="sq-AL"/>
        </w:rPr>
        <w:t xml:space="preserve">28 miliardë eurosh, Erasmus+ 2021-2027 </w:t>
      </w:r>
      <w:r w:rsidRPr="00DB6F24">
        <w:rPr>
          <w:sz w:val="22"/>
          <w:szCs w:val="22"/>
          <w:lang w:val="sq-AL" w:bidi="sq-AL"/>
        </w:rPr>
        <w:t>do të ofrojë miliona mundësi për të nxënë dhe për të vizituar Evropën. Programi do të kontribuojë në zhvillimin e aftësive dhe do të mbështesë një rritje të konsiderueshme të mobilitetit për të nxënit fizikisht dhe virtualisht në vendet e BE-së dhe më gjerë. Programi ofron një gamë të gjerë mundësish për periudha studimi jashtë vendit, stazhe formuese, praktika dhe shkëmbime personeli në të gjitha fushat e arsimit, formimit, rinisë dhe sportit. </w:t>
      </w:r>
    </w:p>
    <w:p w:rsidR="00B64D99" w:rsidRPr="00DB6F24" w:rsidRDefault="006C7F7B" w:rsidP="00D74FAC">
      <w:pPr>
        <w:pStyle w:val="ng-ws-paragraph"/>
        <w:jc w:val="both"/>
        <w:rPr>
          <w:sz w:val="22"/>
          <w:szCs w:val="22"/>
          <w:lang w:val="sq-AL"/>
        </w:rPr>
      </w:pPr>
      <w:r w:rsidRPr="00DB6F24">
        <w:rPr>
          <w:sz w:val="22"/>
          <w:szCs w:val="22"/>
          <w:shd w:val="clear" w:color="auto" w:fill="FFFFFF"/>
          <w:lang w:val="sq-AL" w:bidi="sq-AL"/>
        </w:rPr>
        <w:t xml:space="preserve">Erasmus+ përfshin zhvillime interesante për të rinjtë, si integrimi i </w:t>
      </w:r>
      <w:hyperlink r:id="rId7" w:history="1">
        <w:r w:rsidR="00B64D99" w:rsidRPr="00DB6F24">
          <w:rPr>
            <w:rStyle w:val="Hyperlink"/>
            <w:color w:val="auto"/>
            <w:sz w:val="22"/>
            <w:szCs w:val="22"/>
            <w:shd w:val="clear" w:color="auto" w:fill="FFFFFF"/>
            <w:lang w:val="sq-AL" w:bidi="sq-AL"/>
          </w:rPr>
          <w:t>DiscoverEU</w:t>
        </w:r>
      </w:hyperlink>
      <w:r w:rsidRPr="00DB6F24">
        <w:rPr>
          <w:sz w:val="22"/>
          <w:szCs w:val="22"/>
          <w:shd w:val="clear" w:color="auto" w:fill="FFFFFF"/>
          <w:lang w:val="sq-AL" w:bidi="sq-AL"/>
        </w:rPr>
        <w:t xml:space="preserve"> - një nismë unike, që u mundëson të rinjve të moshës 18 vjeç të zbulojnë Evropën. </w:t>
      </w:r>
    </w:p>
    <w:p w:rsidR="00B64D99" w:rsidRPr="00DB6F24" w:rsidRDefault="00B64D99" w:rsidP="00D74FAC">
      <w:pPr>
        <w:pStyle w:val="ng-ws-paragraph"/>
        <w:jc w:val="both"/>
        <w:rPr>
          <w:sz w:val="22"/>
          <w:szCs w:val="22"/>
          <w:lang w:val="sq-AL"/>
        </w:rPr>
      </w:pPr>
      <w:r w:rsidRPr="00DB6F24">
        <w:rPr>
          <w:sz w:val="22"/>
          <w:szCs w:val="22"/>
          <w:shd w:val="clear" w:color="auto" w:fill="FFFFFF"/>
          <w:lang w:val="sq-AL" w:bidi="sq-AL"/>
        </w:rPr>
        <w:t>Programi mbështet veprimtari të reja për përfshirjen e të rinjve, me qëllim angazhimin e tyre në jetën demokratike, duke vënë në dukje vlerat e përbashkëta evropiane dhe liritë themelore. </w:t>
      </w:r>
    </w:p>
    <w:p w:rsidR="00B64D99" w:rsidRPr="00DB6F24" w:rsidRDefault="00B64D99" w:rsidP="00B64D99">
      <w:pPr>
        <w:pStyle w:val="ng-ws-paragraph"/>
        <w:rPr>
          <w:sz w:val="22"/>
          <w:szCs w:val="22"/>
          <w:lang w:val="sq-AL"/>
        </w:rPr>
      </w:pPr>
      <w:r w:rsidRPr="00DB6F24">
        <w:rPr>
          <w:sz w:val="22"/>
          <w:szCs w:val="22"/>
          <w:shd w:val="clear" w:color="auto" w:fill="FFFFFF"/>
          <w:lang w:val="sq-AL" w:bidi="sq-AL"/>
        </w:rPr>
        <w:t>Shtyllat kryesore të programit të ri Erasmus+ 2021-2027 janë: </w:t>
      </w:r>
    </w:p>
    <w:p w:rsidR="00B64D99" w:rsidRPr="00DB6F24" w:rsidRDefault="00B64D99" w:rsidP="00B64D99">
      <w:pPr>
        <w:widowControl/>
        <w:numPr>
          <w:ilvl w:val="0"/>
          <w:numId w:val="22"/>
        </w:numPr>
        <w:spacing w:before="100" w:beforeAutospacing="1" w:after="100" w:afterAutospacing="1"/>
        <w:rPr>
          <w:sz w:val="22"/>
          <w:szCs w:val="22"/>
          <w:lang w:val="sq-AL"/>
        </w:rPr>
      </w:pPr>
      <w:r w:rsidRPr="00DB6F24">
        <w:rPr>
          <w:b/>
          <w:sz w:val="22"/>
          <w:szCs w:val="22"/>
          <w:shd w:val="clear" w:color="auto" w:fill="FFFFFF"/>
          <w:lang w:val="sq-AL" w:bidi="sq-AL"/>
        </w:rPr>
        <w:t>Inclusive Erasmus+:</w:t>
      </w:r>
      <w:r w:rsidRPr="00DB6F24">
        <w:rPr>
          <w:sz w:val="22"/>
          <w:szCs w:val="22"/>
          <w:shd w:val="clear" w:color="auto" w:fill="FFFFFF"/>
          <w:lang w:val="sq-AL" w:bidi="sq-AL"/>
        </w:rPr>
        <w:t xml:space="preserve"> u jep mundësi shtesë personave me mundësi të kufizuara, duke përfshirë personat me prejardhje të ndryshme kulturore, shoqërore dhe ekonomike, si dhe personave që jetojnë në zona rurale dhe të largëta.</w:t>
      </w:r>
    </w:p>
    <w:p w:rsidR="00B64D99" w:rsidRPr="00DB6F24" w:rsidRDefault="00B64D99" w:rsidP="00B64D99">
      <w:pPr>
        <w:widowControl/>
        <w:numPr>
          <w:ilvl w:val="0"/>
          <w:numId w:val="22"/>
        </w:numPr>
        <w:spacing w:before="100" w:beforeAutospacing="1" w:after="100" w:afterAutospacing="1"/>
        <w:rPr>
          <w:sz w:val="22"/>
          <w:szCs w:val="22"/>
          <w:lang w:val="sq-AL"/>
        </w:rPr>
      </w:pPr>
      <w:r w:rsidRPr="00DB6F24">
        <w:rPr>
          <w:b/>
          <w:sz w:val="22"/>
          <w:szCs w:val="22"/>
          <w:shd w:val="clear" w:color="auto" w:fill="FFFFFF"/>
          <w:lang w:val="sq-AL" w:bidi="sq-AL"/>
        </w:rPr>
        <w:t>Digital Erasmus+:</w:t>
      </w:r>
      <w:r w:rsidRPr="00DB6F24">
        <w:rPr>
          <w:sz w:val="22"/>
          <w:szCs w:val="22"/>
          <w:shd w:val="clear" w:color="auto" w:fill="FFFFFF"/>
          <w:lang w:val="sq-AL" w:bidi="sq-AL"/>
        </w:rPr>
        <w:t xml:space="preserve"> ofron trajnim digjital me cilësi të lartë si dhe shkëmbime për përforcimin e aftësive digjitale.</w:t>
      </w:r>
    </w:p>
    <w:p w:rsidR="00B64D99" w:rsidRPr="00DB6F24" w:rsidRDefault="00B64D99" w:rsidP="00B64D99">
      <w:pPr>
        <w:widowControl/>
        <w:numPr>
          <w:ilvl w:val="0"/>
          <w:numId w:val="22"/>
        </w:numPr>
        <w:spacing w:before="100" w:beforeAutospacing="1" w:after="100" w:afterAutospacing="1"/>
        <w:rPr>
          <w:sz w:val="22"/>
          <w:szCs w:val="22"/>
          <w:lang w:val="sq-AL"/>
        </w:rPr>
      </w:pPr>
      <w:r w:rsidRPr="00DB6F24">
        <w:rPr>
          <w:b/>
          <w:sz w:val="22"/>
          <w:szCs w:val="22"/>
          <w:shd w:val="clear" w:color="auto" w:fill="FFFFFF"/>
          <w:lang w:val="sq-AL" w:bidi="sq-AL"/>
        </w:rPr>
        <w:t>Green Erasmus+:</w:t>
      </w:r>
      <w:r w:rsidRPr="00DB6F24">
        <w:rPr>
          <w:sz w:val="22"/>
          <w:szCs w:val="22"/>
          <w:shd w:val="clear" w:color="auto" w:fill="FFFFFF"/>
          <w:lang w:val="sq-AL" w:bidi="sq-AL"/>
        </w:rPr>
        <w:t xml:space="preserve"> promovon mënyrat e qëndrueshme të transportit, në përputhje me </w:t>
      </w:r>
      <w:hyperlink r:id="rId8" w:history="1">
        <w:r w:rsidRPr="00DB6F24">
          <w:rPr>
            <w:rStyle w:val="Hyperlink"/>
            <w:color w:val="auto"/>
            <w:sz w:val="22"/>
            <w:szCs w:val="22"/>
            <w:shd w:val="clear" w:color="auto" w:fill="FFFFFF"/>
            <w:lang w:val="sq-AL" w:bidi="sq-AL"/>
          </w:rPr>
          <w:t>Marrëveshjen e Gjelbër Evropiane</w:t>
        </w:r>
      </w:hyperlink>
      <w:r w:rsidRPr="00DB6F24">
        <w:rPr>
          <w:sz w:val="22"/>
          <w:szCs w:val="22"/>
          <w:shd w:val="clear" w:color="auto" w:fill="FFFFFF"/>
          <w:lang w:val="sq-AL" w:bidi="sq-AL"/>
        </w:rPr>
        <w:t xml:space="preserve"> dhe ndërgjegjëson lidhur me çështjet mjedisore. </w:t>
      </w:r>
    </w:p>
    <w:p w:rsidR="00B64D99" w:rsidRPr="00DB6F24" w:rsidRDefault="00B64D99" w:rsidP="00B64D99">
      <w:pPr>
        <w:pStyle w:val="ng-ws-paragraph"/>
        <w:rPr>
          <w:sz w:val="22"/>
          <w:szCs w:val="22"/>
          <w:lang w:val="sq-AL"/>
        </w:rPr>
      </w:pPr>
      <w:r w:rsidRPr="00DB6F24">
        <w:rPr>
          <w:sz w:val="22"/>
          <w:szCs w:val="22"/>
          <w:shd w:val="clear" w:color="auto" w:fill="FFFFFF"/>
          <w:lang w:val="sq-AL" w:bidi="sq-AL"/>
        </w:rPr>
        <w:lastRenderedPageBreak/>
        <w:t xml:space="preserve">Erasmus+ ka një mbështetje financiare prej 26.2 miliardë eurosh dhe 2.2 miliardë eurosh shtesë nga instrumentet e jashtme të BE-së. Gjithsej, programet e mobilitetit, si skemat e mobilitetit të studentëve dhe </w:t>
      </w:r>
      <w:hyperlink r:id="rId9" w:history="1">
        <w:r w:rsidRPr="00DB6F24">
          <w:rPr>
            <w:rStyle w:val="Hyperlink"/>
            <w:color w:val="auto"/>
            <w:sz w:val="22"/>
            <w:szCs w:val="22"/>
            <w:shd w:val="clear" w:color="auto" w:fill="FFFFFF"/>
            <w:lang w:val="sq-AL" w:bidi="sq-AL"/>
          </w:rPr>
          <w:t>DiscoverEU</w:t>
        </w:r>
      </w:hyperlink>
      <w:r w:rsidRPr="00DB6F24">
        <w:rPr>
          <w:sz w:val="22"/>
          <w:szCs w:val="22"/>
          <w:shd w:val="clear" w:color="auto" w:fill="FFFFFF"/>
          <w:lang w:val="sq-AL" w:bidi="sq-AL"/>
        </w:rPr>
        <w:t>, zënë rreth 70% të buxhetit. </w:t>
      </w:r>
    </w:p>
    <w:p w:rsidR="00B64D99" w:rsidRPr="00DB6F24" w:rsidRDefault="00B64D99" w:rsidP="00D74FAC">
      <w:pPr>
        <w:pStyle w:val="NormalWeb"/>
        <w:rPr>
          <w:sz w:val="22"/>
          <w:szCs w:val="22"/>
          <w:shd w:val="clear" w:color="auto" w:fill="FFFFFF"/>
          <w:lang w:val="sq-AL"/>
        </w:rPr>
      </w:pPr>
      <w:r w:rsidRPr="00DB6F24">
        <w:rPr>
          <w:sz w:val="22"/>
          <w:szCs w:val="22"/>
          <w:shd w:val="clear" w:color="auto" w:fill="FFFFFF"/>
          <w:lang w:val="sq-AL" w:bidi="sq-AL"/>
        </w:rPr>
        <w:t>Mbi 10 milionë persona do të përfitojnë nga ky program, çka thekson rëndësinë e mundësive të BE-së për të rinjtë dhe arsimin. </w:t>
      </w:r>
    </w:p>
    <w:p w:rsidR="00D74FAC" w:rsidRPr="00DB6F24" w:rsidRDefault="00D74FAC" w:rsidP="00D74FAC">
      <w:pPr>
        <w:pStyle w:val="NormalWeb"/>
        <w:rPr>
          <w:sz w:val="22"/>
          <w:szCs w:val="22"/>
          <w:shd w:val="clear" w:color="auto" w:fill="FFFFFF"/>
          <w:lang w:val="sq-AL"/>
        </w:rPr>
      </w:pPr>
    </w:p>
    <w:p w:rsidR="00D74FAC" w:rsidRPr="00DB6F24" w:rsidRDefault="00D74FAC" w:rsidP="00D74FAC">
      <w:pPr>
        <w:pStyle w:val="NormalWeb"/>
        <w:spacing w:before="0" w:beforeAutospacing="0" w:after="0" w:afterAutospacing="0"/>
        <w:rPr>
          <w:rStyle w:val="Strong"/>
          <w:color w:val="0E101A"/>
          <w:sz w:val="22"/>
          <w:szCs w:val="22"/>
          <w:u w:val="single"/>
          <w:lang w:val="sq-AL"/>
        </w:rPr>
      </w:pPr>
      <w:r w:rsidRPr="00DB6F24">
        <w:rPr>
          <w:rStyle w:val="Strong"/>
          <w:color w:val="0E101A"/>
          <w:sz w:val="22"/>
          <w:szCs w:val="22"/>
          <w:u w:val="single"/>
          <w:lang w:val="sq-AL" w:bidi="sq-AL"/>
        </w:rPr>
        <w:t>Mundësitë e ofruara ndaj Shqipërisë:</w:t>
      </w:r>
    </w:p>
    <w:p w:rsidR="009A6C91" w:rsidRPr="00DB6F24" w:rsidRDefault="009A6C91" w:rsidP="009E15D7">
      <w:pPr>
        <w:rPr>
          <w:sz w:val="22"/>
          <w:szCs w:val="22"/>
          <w:lang w:val="sq-AL"/>
        </w:rPr>
      </w:pPr>
    </w:p>
    <w:p w:rsidR="009E15D7" w:rsidRPr="00DB6F24" w:rsidRDefault="009E15D7" w:rsidP="009E15D7">
      <w:pPr>
        <w:suppressAutoHyphens/>
        <w:jc w:val="both"/>
        <w:rPr>
          <w:sz w:val="22"/>
          <w:szCs w:val="22"/>
          <w:lang w:val="sq-AL"/>
        </w:rPr>
      </w:pPr>
      <w:r w:rsidRPr="00DB6F24">
        <w:rPr>
          <w:sz w:val="22"/>
          <w:szCs w:val="22"/>
          <w:lang w:val="sq-AL" w:bidi="sq-AL"/>
        </w:rPr>
        <w:t xml:space="preserve">Deri më tani, Erasmus+ ka mundësuar </w:t>
      </w:r>
      <w:r w:rsidRPr="00DB6F24">
        <w:rPr>
          <w:b/>
          <w:sz w:val="22"/>
          <w:szCs w:val="22"/>
          <w:lang w:val="sq-AL" w:bidi="sq-AL"/>
        </w:rPr>
        <w:t>grante mobiliteti për rreth 9 mijë studentë, studiues, personel akademik dhe administrativ nga Shqipëria.</w:t>
      </w:r>
      <w:r w:rsidR="00157542">
        <w:rPr>
          <w:sz w:val="22"/>
          <w:szCs w:val="22"/>
          <w:lang w:val="sq-AL" w:bidi="sq-AL"/>
        </w:rPr>
        <w:t xml:space="preserve"> Programi ka financuar 118</w:t>
      </w:r>
      <w:bookmarkStart w:id="0" w:name="_GoBack"/>
      <w:bookmarkEnd w:id="0"/>
      <w:r w:rsidRPr="00DB6F24">
        <w:rPr>
          <w:sz w:val="22"/>
          <w:szCs w:val="22"/>
          <w:lang w:val="sq-AL" w:bidi="sq-AL"/>
        </w:rPr>
        <w:t xml:space="preserve"> bursa për studentët e Masterave të Përbashkët Erasmus Mundus (19 në vitin 2022), u ka bërë të mundur universiteteve shqiptare të ofrojnë diploma të reja të përbashkëta masteri me partnerët në BE, si dhe u ka dhënë shumë të rinjve nga Shqipëria mundësinë të marrin pjesë në programet e shkëmbimeve të të </w:t>
      </w:r>
      <w:r w:rsidR="00157542">
        <w:rPr>
          <w:sz w:val="22"/>
          <w:szCs w:val="22"/>
          <w:lang w:val="sq-AL" w:bidi="sq-AL"/>
        </w:rPr>
        <w:t>rinjve, punës vullnetare dhe praktikave të punës</w:t>
      </w:r>
      <w:r w:rsidRPr="00DB6F24">
        <w:rPr>
          <w:sz w:val="22"/>
          <w:szCs w:val="22"/>
          <w:lang w:val="sq-AL" w:bidi="sq-AL"/>
        </w:rPr>
        <w:t xml:space="preserve">. Krahas kësaj, Shqipëria ka pritur rreth </w:t>
      </w:r>
      <w:r w:rsidRPr="00DB6F24">
        <w:rPr>
          <w:b/>
          <w:sz w:val="22"/>
          <w:szCs w:val="22"/>
          <w:lang w:val="sq-AL" w:bidi="sq-AL"/>
        </w:rPr>
        <w:t>pesë mijë studentë, studiues, personel akademik dhe administrativ nga vende të ndryshme.</w:t>
      </w:r>
    </w:p>
    <w:p w:rsidR="009E15D7" w:rsidRPr="00DB6F24" w:rsidRDefault="009E15D7" w:rsidP="009E15D7">
      <w:pPr>
        <w:pStyle w:val="ListParagraph"/>
        <w:spacing w:after="0" w:line="240" w:lineRule="auto"/>
        <w:rPr>
          <w:rFonts w:ascii="Times New Roman" w:hAnsi="Times New Roman" w:cs="Times New Roman"/>
          <w:lang w:val="sq-AL"/>
        </w:rPr>
      </w:pPr>
    </w:p>
    <w:p w:rsidR="009E15D7" w:rsidRPr="00DB6F24" w:rsidRDefault="009E15D7" w:rsidP="009E15D7">
      <w:pPr>
        <w:suppressAutoHyphens/>
        <w:jc w:val="both"/>
        <w:rPr>
          <w:sz w:val="22"/>
          <w:szCs w:val="22"/>
          <w:lang w:val="sq-AL"/>
        </w:rPr>
      </w:pPr>
      <w:r w:rsidRPr="00DB6F24">
        <w:rPr>
          <w:sz w:val="22"/>
          <w:szCs w:val="22"/>
          <w:lang w:val="sq-AL" w:bidi="sq-AL"/>
        </w:rPr>
        <w:t xml:space="preserve">Duke filluar nga viti tjetër, </w:t>
      </w:r>
      <w:r w:rsidRPr="00DB6F24">
        <w:rPr>
          <w:b/>
          <w:sz w:val="22"/>
          <w:szCs w:val="22"/>
          <w:lang w:val="sq-AL" w:bidi="sq-AL"/>
        </w:rPr>
        <w:t>një Partneritet i Përmirësuar do të fillojë me Ballkanin Perëndimor</w:t>
      </w:r>
      <w:r w:rsidRPr="00DB6F24">
        <w:rPr>
          <w:sz w:val="22"/>
          <w:szCs w:val="22"/>
          <w:lang w:val="sq-AL" w:bidi="sq-AL"/>
        </w:rPr>
        <w:t xml:space="preserve"> në kuadër të programit Erasmus+. Për herë të parë, në vitin 2023, universitetet, organizatat dhe institucionet arsimore në Ballkanin Perëndimor do të kenë mundësi të marrin pjesë në </w:t>
      </w:r>
      <w:r w:rsidRPr="00DB6F24">
        <w:rPr>
          <w:b/>
          <w:sz w:val="22"/>
          <w:szCs w:val="22"/>
          <w:lang w:val="sq-AL" w:bidi="sq-AL"/>
        </w:rPr>
        <w:t>Aleancat e Universiteteve Evropiane</w:t>
      </w:r>
      <w:r w:rsidRPr="00DB6F24">
        <w:rPr>
          <w:sz w:val="22"/>
          <w:szCs w:val="22"/>
          <w:lang w:val="sq-AL" w:bidi="sq-AL"/>
        </w:rPr>
        <w:t xml:space="preserve">, krah për krah organizatave nga Shtetet Anëtare të BE-së dhe vendet e treta të përfshira në program. Përmes nismës së Universiteteve Evropiane, Komisioni Evropian synon të </w:t>
      </w:r>
      <w:r w:rsidRPr="00DB6F24">
        <w:rPr>
          <w:b/>
          <w:sz w:val="22"/>
          <w:szCs w:val="22"/>
          <w:lang w:val="sq-AL" w:bidi="sq-AL"/>
        </w:rPr>
        <w:t>nxisë përsosmërinë, inovacionin dhe përfshirjen në arsimin e lartë në mbarë Evropën</w:t>
      </w:r>
      <w:r w:rsidRPr="00DB6F24">
        <w:rPr>
          <w:sz w:val="22"/>
          <w:szCs w:val="22"/>
          <w:lang w:val="sq-AL" w:bidi="sq-AL"/>
        </w:rPr>
        <w:t xml:space="preserve">, duke i transformuar këto institucione </w:t>
      </w:r>
      <w:r w:rsidRPr="00DB6F24">
        <w:rPr>
          <w:b/>
          <w:sz w:val="22"/>
          <w:szCs w:val="22"/>
          <w:lang w:val="sq-AL" w:bidi="sq-AL"/>
        </w:rPr>
        <w:t>në universitete të së ardhmes me ndikim strukturor, sistemik dhe të qëndrueshëm.</w:t>
      </w:r>
    </w:p>
    <w:p w:rsidR="009E15D7" w:rsidRPr="00DB6F24" w:rsidRDefault="009E15D7" w:rsidP="009E15D7">
      <w:pPr>
        <w:pStyle w:val="NormalWeb"/>
        <w:spacing w:before="0" w:beforeAutospacing="0" w:after="0" w:afterAutospacing="0"/>
        <w:rPr>
          <w:rStyle w:val="Strong"/>
          <w:color w:val="0E101A"/>
          <w:sz w:val="22"/>
          <w:szCs w:val="22"/>
          <w:u w:val="single"/>
          <w:lang w:val="sq-AL"/>
        </w:rPr>
      </w:pPr>
    </w:p>
    <w:p w:rsidR="00F15BE4" w:rsidRPr="00DB6F24" w:rsidRDefault="00F15BE4" w:rsidP="00F15BE4">
      <w:pPr>
        <w:pStyle w:val="NormalWeb"/>
        <w:spacing w:before="0" w:beforeAutospacing="0" w:after="0" w:afterAutospacing="0"/>
        <w:rPr>
          <w:color w:val="0E101A"/>
          <w:sz w:val="22"/>
          <w:szCs w:val="22"/>
          <w:lang w:val="sq-AL"/>
        </w:rPr>
      </w:pPr>
    </w:p>
    <w:p w:rsidR="00F15BE4" w:rsidRPr="00DB6F24" w:rsidRDefault="00F15BE4" w:rsidP="00F15BE4">
      <w:pPr>
        <w:pStyle w:val="NormalWeb"/>
        <w:spacing w:before="0" w:beforeAutospacing="0" w:after="0" w:afterAutospacing="0"/>
        <w:rPr>
          <w:rStyle w:val="Strong"/>
          <w:color w:val="0E101A"/>
          <w:sz w:val="22"/>
          <w:szCs w:val="22"/>
          <w:u w:val="single"/>
          <w:lang w:val="sq-AL"/>
        </w:rPr>
      </w:pPr>
      <w:r w:rsidRPr="00DB6F24">
        <w:rPr>
          <w:rStyle w:val="Strong"/>
          <w:color w:val="0E101A"/>
          <w:sz w:val="22"/>
          <w:szCs w:val="22"/>
          <w:u w:val="single"/>
          <w:lang w:val="sq-AL" w:bidi="sq-AL"/>
        </w:rPr>
        <w:t>Çfarë është EMJMD?</w:t>
      </w:r>
    </w:p>
    <w:p w:rsidR="00F15BE4" w:rsidRPr="00DB6F24" w:rsidRDefault="00F15BE4" w:rsidP="00F15BE4">
      <w:pPr>
        <w:pStyle w:val="NormalWeb"/>
        <w:spacing w:before="0" w:beforeAutospacing="0" w:after="0" w:afterAutospacing="0"/>
        <w:rPr>
          <w:color w:val="0E101A"/>
          <w:sz w:val="22"/>
          <w:szCs w:val="22"/>
          <w:lang w:val="sq-AL"/>
        </w:rPr>
      </w:pPr>
    </w:p>
    <w:p w:rsidR="00F86B54" w:rsidRPr="00DB6F24" w:rsidRDefault="00F86B54" w:rsidP="00F86B54">
      <w:pPr>
        <w:pStyle w:val="NormalWeb"/>
        <w:spacing w:before="0" w:beforeAutospacing="0" w:after="0" w:afterAutospacing="0"/>
        <w:rPr>
          <w:color w:val="0E101A"/>
          <w:sz w:val="22"/>
          <w:szCs w:val="22"/>
          <w:lang w:val="sq-AL"/>
        </w:rPr>
      </w:pPr>
      <w:r w:rsidRPr="00DB6F24">
        <w:rPr>
          <w:color w:val="0E101A"/>
          <w:sz w:val="22"/>
          <w:szCs w:val="22"/>
          <w:lang w:val="sq-AL" w:bidi="sq-AL"/>
        </w:rPr>
        <w:t xml:space="preserve">Programi i Bursave të Diplomave Master të Përbashkëta Erasmus Mundus është një ndër programet e bursave më prestigjioze në botë. Përmes mbështetjes së këtyre diplomave të përbashkëta Master të </w:t>
      </w:r>
      <w:r w:rsidR="00157542">
        <w:rPr>
          <w:color w:val="0E101A"/>
          <w:sz w:val="22"/>
          <w:szCs w:val="22"/>
          <w:lang w:val="sq-AL" w:bidi="sq-AL"/>
        </w:rPr>
        <w:t>mirë</w:t>
      </w:r>
      <w:r w:rsidRPr="00DB6F24">
        <w:rPr>
          <w:color w:val="0E101A"/>
          <w:sz w:val="22"/>
          <w:szCs w:val="22"/>
          <w:lang w:val="sq-AL" w:bidi="sq-AL"/>
        </w:rPr>
        <w:t>njohura, BE-ja synon të promovojë përsosmërinë dhe ndërkombëtarizimin e institucioneve pjesëmarrëse. </w:t>
      </w:r>
    </w:p>
    <w:p w:rsidR="00F86B54" w:rsidRPr="00DB6F24" w:rsidRDefault="00F86B54" w:rsidP="00F86B54">
      <w:pPr>
        <w:pStyle w:val="NormalWeb"/>
        <w:spacing w:before="0" w:beforeAutospacing="0" w:after="0" w:afterAutospacing="0"/>
        <w:rPr>
          <w:color w:val="0E101A"/>
          <w:sz w:val="22"/>
          <w:szCs w:val="22"/>
          <w:lang w:val="sq-AL"/>
        </w:rPr>
      </w:pPr>
    </w:p>
    <w:p w:rsidR="00F15BE4" w:rsidRPr="00DB6F24" w:rsidRDefault="00F15BE4" w:rsidP="00F15BE4">
      <w:pPr>
        <w:pStyle w:val="NormalWeb"/>
        <w:spacing w:before="0" w:beforeAutospacing="0" w:after="0" w:afterAutospacing="0"/>
        <w:rPr>
          <w:color w:val="0E101A"/>
          <w:sz w:val="22"/>
          <w:szCs w:val="22"/>
          <w:lang w:val="sq-AL"/>
        </w:rPr>
      </w:pPr>
      <w:r w:rsidRPr="00DB6F24">
        <w:rPr>
          <w:color w:val="0E101A"/>
          <w:sz w:val="22"/>
          <w:szCs w:val="22"/>
          <w:lang w:val="sq-AL" w:bidi="sq-AL"/>
        </w:rPr>
        <w:t>Diplomat Master të Përbashkëta Erasmus Mundus (EMJMD) janë programe studimi të nivelit të lartë dhe të integruara të nivelit master, të financuara nga BE-ja. Këto programe zhvillohen gjatë një ose dy viteve, gjatë së cilave studentët ndjekin studimet në të paktën dy vende të ndryshme evropiane, duke përftuar një diplomë të përbashkët, të dyfishtë ose diploma të shumëfishta.</w:t>
      </w:r>
    </w:p>
    <w:p w:rsidR="00F15BE4" w:rsidRPr="00DB6F24" w:rsidRDefault="00F15BE4" w:rsidP="00F15BE4">
      <w:pPr>
        <w:pStyle w:val="NormalWeb"/>
        <w:spacing w:before="0" w:beforeAutospacing="0" w:after="0" w:afterAutospacing="0"/>
        <w:rPr>
          <w:color w:val="0E101A"/>
          <w:sz w:val="22"/>
          <w:szCs w:val="22"/>
          <w:lang w:val="sq-AL"/>
        </w:rPr>
      </w:pPr>
    </w:p>
    <w:p w:rsidR="00F15BE4" w:rsidRPr="00DB6F24" w:rsidRDefault="00F15BE4" w:rsidP="00F15BE4">
      <w:pPr>
        <w:pStyle w:val="NormalWeb"/>
        <w:spacing w:before="0" w:beforeAutospacing="0" w:after="0" w:afterAutospacing="0"/>
        <w:rPr>
          <w:color w:val="0E101A"/>
          <w:sz w:val="22"/>
          <w:szCs w:val="22"/>
          <w:lang w:val="sq-AL"/>
        </w:rPr>
      </w:pPr>
      <w:r w:rsidRPr="00DB6F24">
        <w:rPr>
          <w:color w:val="0E101A"/>
          <w:sz w:val="22"/>
          <w:szCs w:val="22"/>
          <w:lang w:val="sq-AL" w:bidi="sq-AL"/>
        </w:rPr>
        <w:t>Çdo EMJMD financohet nga BE-ja për dhënien e një numri të caktuar bursash për studentët nga mbarë bota. Këto bursa mbulojnë koston e studentit për pjesëmarrjen në program, shpenzimet e udhëtimit dhe një shumë të posaçme për shpenzimet e përditshme.</w:t>
      </w:r>
    </w:p>
    <w:p w:rsidR="00F15BE4" w:rsidRPr="00DB6F24" w:rsidRDefault="00F15BE4" w:rsidP="00F15BE4">
      <w:pPr>
        <w:pStyle w:val="NormalWeb"/>
        <w:spacing w:before="0" w:beforeAutospacing="0" w:after="0" w:afterAutospacing="0"/>
        <w:rPr>
          <w:color w:val="0E101A"/>
          <w:sz w:val="22"/>
          <w:szCs w:val="22"/>
          <w:lang w:val="sq-AL"/>
        </w:rPr>
      </w:pPr>
    </w:p>
    <w:p w:rsidR="00F15BE4" w:rsidRPr="00DB6F24" w:rsidRDefault="00F15BE4" w:rsidP="00F15BE4">
      <w:pPr>
        <w:pStyle w:val="NormalWeb"/>
        <w:spacing w:before="0" w:beforeAutospacing="0" w:after="0" w:afterAutospacing="0"/>
        <w:rPr>
          <w:color w:val="0E101A"/>
          <w:sz w:val="22"/>
          <w:szCs w:val="22"/>
          <w:lang w:val="sq-AL"/>
        </w:rPr>
      </w:pPr>
      <w:r w:rsidRPr="00DB6F24">
        <w:rPr>
          <w:color w:val="0E101A"/>
          <w:sz w:val="22"/>
          <w:szCs w:val="22"/>
          <w:lang w:val="sq-AL" w:bidi="sq-AL"/>
        </w:rPr>
        <w:t>EMJMD po u jep universiteteve shqiptare mundësinë të ofrojnë diploma të reja të përbashkëta në nivelin master me partnerët në BE. 19 studentëve shqiptarë iu akorduan bursa EMJMD në vitin 2022. Që prej vitit 2014, programi ka akorduar gjithsej 118 bursa për studentët e shkëlqyer shqiptarë.</w:t>
      </w:r>
    </w:p>
    <w:p w:rsidR="00F86B54" w:rsidRPr="00DB6F24" w:rsidRDefault="00F86B54" w:rsidP="00F15BE4">
      <w:pPr>
        <w:pStyle w:val="NormalWeb"/>
        <w:spacing w:before="0" w:beforeAutospacing="0" w:after="0" w:afterAutospacing="0"/>
        <w:rPr>
          <w:color w:val="0E101A"/>
          <w:sz w:val="22"/>
          <w:szCs w:val="22"/>
          <w:lang w:val="sq-AL"/>
        </w:rPr>
      </w:pPr>
    </w:p>
    <w:p w:rsidR="00F86B54" w:rsidRPr="00DB6F24" w:rsidRDefault="00F86B54" w:rsidP="00F15BE4">
      <w:pPr>
        <w:pStyle w:val="NormalWeb"/>
        <w:spacing w:before="0" w:beforeAutospacing="0" w:after="0" w:afterAutospacing="0"/>
        <w:rPr>
          <w:color w:val="0E101A"/>
          <w:sz w:val="22"/>
          <w:szCs w:val="22"/>
          <w:lang w:val="sq-AL"/>
        </w:rPr>
      </w:pPr>
    </w:p>
    <w:p w:rsidR="00F86B54" w:rsidRPr="00DB6F24" w:rsidRDefault="00F86B54" w:rsidP="00F15BE4">
      <w:pPr>
        <w:pStyle w:val="NormalWeb"/>
        <w:spacing w:before="0" w:beforeAutospacing="0" w:after="0" w:afterAutospacing="0"/>
        <w:rPr>
          <w:rStyle w:val="Strong"/>
          <w:sz w:val="22"/>
          <w:szCs w:val="22"/>
          <w:u w:val="single"/>
          <w:lang w:val="sq-AL"/>
        </w:rPr>
      </w:pPr>
      <w:r w:rsidRPr="00DB6F24">
        <w:rPr>
          <w:rStyle w:val="Strong"/>
          <w:sz w:val="22"/>
          <w:szCs w:val="22"/>
          <w:u w:val="single"/>
          <w:lang w:val="sq-AL" w:bidi="sq-AL"/>
        </w:rPr>
        <w:t>Si të bëheni pjesë e programit Erasmus?</w:t>
      </w:r>
    </w:p>
    <w:p w:rsidR="00F86B54" w:rsidRPr="00DB6F24" w:rsidRDefault="00F86B54" w:rsidP="00F15BE4">
      <w:pPr>
        <w:pStyle w:val="NormalWeb"/>
        <w:spacing w:before="0" w:beforeAutospacing="0" w:after="0" w:afterAutospacing="0"/>
        <w:rPr>
          <w:color w:val="0E101A"/>
          <w:sz w:val="22"/>
          <w:szCs w:val="22"/>
          <w:lang w:val="sq-AL"/>
        </w:rPr>
      </w:pPr>
    </w:p>
    <w:p w:rsidR="00F15BE4" w:rsidRPr="00DB6F24" w:rsidRDefault="00F86B54" w:rsidP="00F15BE4">
      <w:pPr>
        <w:pStyle w:val="NormalWeb"/>
        <w:spacing w:before="0" w:beforeAutospacing="0" w:after="0" w:afterAutospacing="0"/>
        <w:rPr>
          <w:color w:val="0E101A"/>
          <w:sz w:val="22"/>
          <w:szCs w:val="22"/>
          <w:lang w:val="sq-AL"/>
        </w:rPr>
      </w:pPr>
      <w:r w:rsidRPr="00DB6F24">
        <w:rPr>
          <w:color w:val="0E101A"/>
          <w:sz w:val="22"/>
          <w:szCs w:val="22"/>
          <w:lang w:val="sq-AL" w:bidi="sq-AL"/>
        </w:rPr>
        <w:t xml:space="preserve">Për informacione të mëtejshme, ju lutemi vizitoni linkun e mëposhtëm:  </w:t>
      </w:r>
    </w:p>
    <w:p w:rsidR="00F15BE4" w:rsidRPr="00DB6F24" w:rsidRDefault="00F15BE4" w:rsidP="00F15BE4">
      <w:pPr>
        <w:pStyle w:val="NormalWeb"/>
        <w:spacing w:before="0" w:beforeAutospacing="0" w:after="0" w:afterAutospacing="0"/>
        <w:rPr>
          <w:color w:val="0E101A"/>
          <w:sz w:val="22"/>
          <w:szCs w:val="22"/>
          <w:lang w:val="sq-AL"/>
        </w:rPr>
      </w:pPr>
    </w:p>
    <w:p w:rsidR="00B06183" w:rsidRPr="00DB6F24" w:rsidRDefault="00157542" w:rsidP="00F15BE4">
      <w:pPr>
        <w:rPr>
          <w:bCs/>
          <w:sz w:val="22"/>
          <w:szCs w:val="22"/>
          <w:lang w:val="sq-AL"/>
        </w:rPr>
      </w:pPr>
      <w:hyperlink r:id="rId10" w:history="1">
        <w:r w:rsidR="00B06183" w:rsidRPr="00DB6F24">
          <w:rPr>
            <w:rStyle w:val="Hyperlink"/>
            <w:sz w:val="22"/>
            <w:szCs w:val="22"/>
            <w:lang w:val="sq-AL" w:bidi="sq-AL"/>
          </w:rPr>
          <w:t>https://erasmus-plus.ec.europa.eu/opportunities-under-erasmus</w:t>
        </w:r>
      </w:hyperlink>
    </w:p>
    <w:p w:rsidR="00B06183" w:rsidRPr="00DB6F24" w:rsidRDefault="00B06183" w:rsidP="00F15BE4">
      <w:pPr>
        <w:rPr>
          <w:bCs/>
          <w:sz w:val="24"/>
          <w:szCs w:val="24"/>
          <w:lang w:val="sq-AL"/>
        </w:rPr>
      </w:pPr>
    </w:p>
    <w:sectPr w:rsidR="00B06183" w:rsidRPr="00DB6F24" w:rsidSect="0060675C">
      <w:pgSz w:w="11907" w:h="16840" w:code="9"/>
      <w:pgMar w:top="567" w:right="85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86F7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F83D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0880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AC67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9AF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5CE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E9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5CC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463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C02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3461C"/>
    <w:multiLevelType w:val="hybridMultilevel"/>
    <w:tmpl w:val="CD305C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973BB"/>
    <w:multiLevelType w:val="hybridMultilevel"/>
    <w:tmpl w:val="1D6649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73FF7"/>
    <w:multiLevelType w:val="multilevel"/>
    <w:tmpl w:val="4434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6436C"/>
    <w:multiLevelType w:val="hybridMultilevel"/>
    <w:tmpl w:val="A0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E3431"/>
    <w:multiLevelType w:val="singleLevel"/>
    <w:tmpl w:val="F17CACC2"/>
    <w:lvl w:ilvl="0">
      <w:numFmt w:val="bullet"/>
      <w:lvlText w:val="-"/>
      <w:lvlJc w:val="left"/>
      <w:pPr>
        <w:tabs>
          <w:tab w:val="num" w:pos="2385"/>
        </w:tabs>
        <w:ind w:left="2385" w:hanging="435"/>
      </w:pPr>
      <w:rPr>
        <w:rFonts w:hint="default"/>
      </w:rPr>
    </w:lvl>
  </w:abstractNum>
  <w:abstractNum w:abstractNumId="15" w15:restartNumberingAfterBreak="0">
    <w:nsid w:val="3BD94056"/>
    <w:multiLevelType w:val="multilevel"/>
    <w:tmpl w:val="C79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3607B"/>
    <w:multiLevelType w:val="hybridMultilevel"/>
    <w:tmpl w:val="2100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F0AB5"/>
    <w:multiLevelType w:val="multilevel"/>
    <w:tmpl w:val="022C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F2E72"/>
    <w:multiLevelType w:val="hybridMultilevel"/>
    <w:tmpl w:val="F064BA3E"/>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F0C1635"/>
    <w:multiLevelType w:val="singleLevel"/>
    <w:tmpl w:val="43A45F9C"/>
    <w:lvl w:ilvl="0">
      <w:numFmt w:val="bullet"/>
      <w:lvlText w:val="-"/>
      <w:lvlJc w:val="left"/>
      <w:pPr>
        <w:tabs>
          <w:tab w:val="num" w:pos="2370"/>
        </w:tabs>
        <w:ind w:left="2370" w:hanging="360"/>
      </w:pPr>
      <w:rPr>
        <w:rFonts w:hint="default"/>
      </w:rPr>
    </w:lvl>
  </w:abstractNum>
  <w:abstractNum w:abstractNumId="20" w15:restartNumberingAfterBreak="0">
    <w:nsid w:val="6FD03B93"/>
    <w:multiLevelType w:val="multilevel"/>
    <w:tmpl w:val="76BC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B0085"/>
    <w:multiLevelType w:val="multilevel"/>
    <w:tmpl w:val="29F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8"/>
  </w:num>
  <w:num w:numId="16">
    <w:abstractNumId w:val="12"/>
  </w:num>
  <w:num w:numId="17">
    <w:abstractNumId w:val="20"/>
  </w:num>
  <w:num w:numId="18">
    <w:abstractNumId w:val="13"/>
  </w:num>
  <w:num w:numId="19">
    <w:abstractNumId w:val="16"/>
  </w:num>
  <w:num w:numId="20">
    <w:abstractNumId w:val="17"/>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14652"/>
    <w:rsid w:val="00007F8A"/>
    <w:rsid w:val="000109D5"/>
    <w:rsid w:val="00014652"/>
    <w:rsid w:val="000447ED"/>
    <w:rsid w:val="000564FF"/>
    <w:rsid w:val="0006735B"/>
    <w:rsid w:val="000B25A8"/>
    <w:rsid w:val="000B4493"/>
    <w:rsid w:val="000C1906"/>
    <w:rsid w:val="000C32E1"/>
    <w:rsid w:val="000D1C11"/>
    <w:rsid w:val="000D1C85"/>
    <w:rsid w:val="000D75AD"/>
    <w:rsid w:val="000F5250"/>
    <w:rsid w:val="00102D54"/>
    <w:rsid w:val="00110EC5"/>
    <w:rsid w:val="0014256F"/>
    <w:rsid w:val="00157542"/>
    <w:rsid w:val="00160B0A"/>
    <w:rsid w:val="001658FF"/>
    <w:rsid w:val="00173AD1"/>
    <w:rsid w:val="00185896"/>
    <w:rsid w:val="00192C42"/>
    <w:rsid w:val="001B1AA2"/>
    <w:rsid w:val="001B25F5"/>
    <w:rsid w:val="001C396D"/>
    <w:rsid w:val="001C6FB3"/>
    <w:rsid w:val="001E610A"/>
    <w:rsid w:val="002009E5"/>
    <w:rsid w:val="00212088"/>
    <w:rsid w:val="00213FE1"/>
    <w:rsid w:val="00240494"/>
    <w:rsid w:val="00240757"/>
    <w:rsid w:val="002623C8"/>
    <w:rsid w:val="00270D44"/>
    <w:rsid w:val="00275642"/>
    <w:rsid w:val="00281180"/>
    <w:rsid w:val="0028774C"/>
    <w:rsid w:val="002A4B5F"/>
    <w:rsid w:val="002D258B"/>
    <w:rsid w:val="002D5B31"/>
    <w:rsid w:val="002E2798"/>
    <w:rsid w:val="003205D1"/>
    <w:rsid w:val="003217A9"/>
    <w:rsid w:val="00321C1A"/>
    <w:rsid w:val="00323DAE"/>
    <w:rsid w:val="00325DA2"/>
    <w:rsid w:val="00346E33"/>
    <w:rsid w:val="00365E4C"/>
    <w:rsid w:val="00385DD6"/>
    <w:rsid w:val="003867A6"/>
    <w:rsid w:val="003A04B3"/>
    <w:rsid w:val="003B6707"/>
    <w:rsid w:val="003C1DC5"/>
    <w:rsid w:val="003C69C9"/>
    <w:rsid w:val="003C6F78"/>
    <w:rsid w:val="003D0011"/>
    <w:rsid w:val="003D242F"/>
    <w:rsid w:val="003D253D"/>
    <w:rsid w:val="003F3592"/>
    <w:rsid w:val="00412636"/>
    <w:rsid w:val="004149F6"/>
    <w:rsid w:val="00423642"/>
    <w:rsid w:val="004463DD"/>
    <w:rsid w:val="00475CFA"/>
    <w:rsid w:val="004C5619"/>
    <w:rsid w:val="005009C1"/>
    <w:rsid w:val="00514F8B"/>
    <w:rsid w:val="00517E9C"/>
    <w:rsid w:val="005245BD"/>
    <w:rsid w:val="005302D5"/>
    <w:rsid w:val="00533B61"/>
    <w:rsid w:val="00535BD0"/>
    <w:rsid w:val="00536428"/>
    <w:rsid w:val="00537FE9"/>
    <w:rsid w:val="00543F69"/>
    <w:rsid w:val="00552A79"/>
    <w:rsid w:val="0058395E"/>
    <w:rsid w:val="00584A44"/>
    <w:rsid w:val="005A56A1"/>
    <w:rsid w:val="005A6E5E"/>
    <w:rsid w:val="005B2AC3"/>
    <w:rsid w:val="005B3C89"/>
    <w:rsid w:val="005C1A2C"/>
    <w:rsid w:val="005C1F43"/>
    <w:rsid w:val="005C76F1"/>
    <w:rsid w:val="005D0512"/>
    <w:rsid w:val="005D53E6"/>
    <w:rsid w:val="0060675C"/>
    <w:rsid w:val="00606A84"/>
    <w:rsid w:val="00632647"/>
    <w:rsid w:val="00635AE1"/>
    <w:rsid w:val="006547AC"/>
    <w:rsid w:val="006549A0"/>
    <w:rsid w:val="00676327"/>
    <w:rsid w:val="006A7E10"/>
    <w:rsid w:val="006B04AB"/>
    <w:rsid w:val="006B4B53"/>
    <w:rsid w:val="006B5517"/>
    <w:rsid w:val="006C24A1"/>
    <w:rsid w:val="006C7F7B"/>
    <w:rsid w:val="006D20C0"/>
    <w:rsid w:val="006D721B"/>
    <w:rsid w:val="006F1CFD"/>
    <w:rsid w:val="006F516E"/>
    <w:rsid w:val="006F7037"/>
    <w:rsid w:val="007049F8"/>
    <w:rsid w:val="00704C86"/>
    <w:rsid w:val="007313EF"/>
    <w:rsid w:val="00746A70"/>
    <w:rsid w:val="007618FE"/>
    <w:rsid w:val="0078259B"/>
    <w:rsid w:val="007B15ED"/>
    <w:rsid w:val="007B5F53"/>
    <w:rsid w:val="007B7DD8"/>
    <w:rsid w:val="007B7F92"/>
    <w:rsid w:val="007C4AFF"/>
    <w:rsid w:val="007D1D57"/>
    <w:rsid w:val="007D421B"/>
    <w:rsid w:val="007F59FE"/>
    <w:rsid w:val="008119E2"/>
    <w:rsid w:val="008248A0"/>
    <w:rsid w:val="00831C87"/>
    <w:rsid w:val="00846595"/>
    <w:rsid w:val="00866120"/>
    <w:rsid w:val="008719A9"/>
    <w:rsid w:val="00876903"/>
    <w:rsid w:val="00877253"/>
    <w:rsid w:val="00896F7A"/>
    <w:rsid w:val="008A4028"/>
    <w:rsid w:val="008D0948"/>
    <w:rsid w:val="008D4A9C"/>
    <w:rsid w:val="008F371B"/>
    <w:rsid w:val="0091745F"/>
    <w:rsid w:val="00927B70"/>
    <w:rsid w:val="0095494E"/>
    <w:rsid w:val="009613FB"/>
    <w:rsid w:val="00963E0D"/>
    <w:rsid w:val="00965F4C"/>
    <w:rsid w:val="00970FF6"/>
    <w:rsid w:val="009805D0"/>
    <w:rsid w:val="009A6C91"/>
    <w:rsid w:val="009B1768"/>
    <w:rsid w:val="009C5AC7"/>
    <w:rsid w:val="009C639B"/>
    <w:rsid w:val="009E15D7"/>
    <w:rsid w:val="009E3C3B"/>
    <w:rsid w:val="009F2B19"/>
    <w:rsid w:val="00A00611"/>
    <w:rsid w:val="00A0174D"/>
    <w:rsid w:val="00A06636"/>
    <w:rsid w:val="00A06ADB"/>
    <w:rsid w:val="00A1577F"/>
    <w:rsid w:val="00A2151F"/>
    <w:rsid w:val="00A523DB"/>
    <w:rsid w:val="00A541F9"/>
    <w:rsid w:val="00A565A5"/>
    <w:rsid w:val="00A637D2"/>
    <w:rsid w:val="00A85060"/>
    <w:rsid w:val="00A91113"/>
    <w:rsid w:val="00A95351"/>
    <w:rsid w:val="00AB1309"/>
    <w:rsid w:val="00AB1CC2"/>
    <w:rsid w:val="00AC2189"/>
    <w:rsid w:val="00AC70F0"/>
    <w:rsid w:val="00AC74D3"/>
    <w:rsid w:val="00AF770F"/>
    <w:rsid w:val="00B06183"/>
    <w:rsid w:val="00B209AC"/>
    <w:rsid w:val="00B304BD"/>
    <w:rsid w:val="00B4134F"/>
    <w:rsid w:val="00B46383"/>
    <w:rsid w:val="00B64D99"/>
    <w:rsid w:val="00B90B4D"/>
    <w:rsid w:val="00B95CA6"/>
    <w:rsid w:val="00B96BAF"/>
    <w:rsid w:val="00BA112D"/>
    <w:rsid w:val="00BA77AE"/>
    <w:rsid w:val="00BA7C71"/>
    <w:rsid w:val="00BC1001"/>
    <w:rsid w:val="00BC274E"/>
    <w:rsid w:val="00BC66B8"/>
    <w:rsid w:val="00BD7067"/>
    <w:rsid w:val="00BE367C"/>
    <w:rsid w:val="00BF3435"/>
    <w:rsid w:val="00BF4262"/>
    <w:rsid w:val="00C05073"/>
    <w:rsid w:val="00C178D3"/>
    <w:rsid w:val="00C17D16"/>
    <w:rsid w:val="00C35A7E"/>
    <w:rsid w:val="00C645D8"/>
    <w:rsid w:val="00C67D75"/>
    <w:rsid w:val="00C723E5"/>
    <w:rsid w:val="00C74195"/>
    <w:rsid w:val="00C82AD9"/>
    <w:rsid w:val="00C90713"/>
    <w:rsid w:val="00C95C12"/>
    <w:rsid w:val="00CB742C"/>
    <w:rsid w:val="00CC2DC0"/>
    <w:rsid w:val="00CD2032"/>
    <w:rsid w:val="00CD414F"/>
    <w:rsid w:val="00D0602E"/>
    <w:rsid w:val="00D11197"/>
    <w:rsid w:val="00D16FEC"/>
    <w:rsid w:val="00D21EF0"/>
    <w:rsid w:val="00D466F7"/>
    <w:rsid w:val="00D57096"/>
    <w:rsid w:val="00D74C34"/>
    <w:rsid w:val="00D74FAC"/>
    <w:rsid w:val="00D96CFC"/>
    <w:rsid w:val="00DB6F24"/>
    <w:rsid w:val="00DC4E18"/>
    <w:rsid w:val="00DC6211"/>
    <w:rsid w:val="00DC683F"/>
    <w:rsid w:val="00DF4C18"/>
    <w:rsid w:val="00E043C5"/>
    <w:rsid w:val="00E1159A"/>
    <w:rsid w:val="00E241FD"/>
    <w:rsid w:val="00E36DA3"/>
    <w:rsid w:val="00E413A0"/>
    <w:rsid w:val="00E475BF"/>
    <w:rsid w:val="00E47E83"/>
    <w:rsid w:val="00E7496F"/>
    <w:rsid w:val="00E9318D"/>
    <w:rsid w:val="00E969E0"/>
    <w:rsid w:val="00EA22DF"/>
    <w:rsid w:val="00EA3BAC"/>
    <w:rsid w:val="00EA5427"/>
    <w:rsid w:val="00EB09C6"/>
    <w:rsid w:val="00EC3457"/>
    <w:rsid w:val="00EF1BE9"/>
    <w:rsid w:val="00F03103"/>
    <w:rsid w:val="00F0591D"/>
    <w:rsid w:val="00F109CA"/>
    <w:rsid w:val="00F15BE4"/>
    <w:rsid w:val="00F15F18"/>
    <w:rsid w:val="00F15F28"/>
    <w:rsid w:val="00F3380F"/>
    <w:rsid w:val="00F55CC9"/>
    <w:rsid w:val="00F66F16"/>
    <w:rsid w:val="00F83C30"/>
    <w:rsid w:val="00F86B54"/>
    <w:rsid w:val="00F90548"/>
    <w:rsid w:val="00F952EF"/>
    <w:rsid w:val="00FA2502"/>
    <w:rsid w:val="00FC21D1"/>
    <w:rsid w:val="00FD342D"/>
    <w:rsid w:val="00FE3141"/>
    <w:rsid w:val="00FE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569C8"/>
  <w15:chartTrackingRefBased/>
  <w15:docId w15:val="{5AABC092-8F9E-486C-9FD7-7602679F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q-AL"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caps/>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AF770F"/>
    <w:pPr>
      <w:autoSpaceDE w:val="0"/>
      <w:autoSpaceDN w:val="0"/>
      <w:ind w:right="85"/>
      <w:jc w:val="both"/>
    </w:pPr>
    <w:rPr>
      <w:rFonts w:ascii="Arial" w:hAnsi="Arial" w:cs="Arial"/>
      <w:sz w:val="24"/>
      <w:szCs w:val="24"/>
      <w:lang w:val="en-GB" w:eastAsia="en-GB"/>
    </w:rPr>
  </w:style>
  <w:style w:type="paragraph" w:customStyle="1" w:styleId="ZDGName">
    <w:name w:val="Z_DGName"/>
    <w:basedOn w:val="Normal"/>
    <w:rsid w:val="00AF770F"/>
    <w:pPr>
      <w:autoSpaceDE w:val="0"/>
      <w:autoSpaceDN w:val="0"/>
      <w:ind w:right="85"/>
    </w:pPr>
    <w:rPr>
      <w:rFonts w:ascii="Arial" w:hAnsi="Arial" w:cs="Arial"/>
      <w:sz w:val="16"/>
      <w:szCs w:val="16"/>
      <w:lang w:val="en-GB" w:eastAsia="en-GB"/>
    </w:rPr>
  </w:style>
  <w:style w:type="paragraph" w:styleId="BalloonText">
    <w:name w:val="Balloon Text"/>
    <w:basedOn w:val="Normal"/>
    <w:link w:val="BalloonTextChar"/>
    <w:rsid w:val="006D20C0"/>
    <w:rPr>
      <w:rFonts w:ascii="Tahoma" w:hAnsi="Tahoma" w:cs="Tahoma"/>
      <w:sz w:val="16"/>
      <w:szCs w:val="16"/>
    </w:rPr>
  </w:style>
  <w:style w:type="character" w:customStyle="1" w:styleId="BalloonTextChar">
    <w:name w:val="Balloon Text Char"/>
    <w:link w:val="BalloonText"/>
    <w:rsid w:val="006D20C0"/>
    <w:rPr>
      <w:rFonts w:ascii="Tahoma" w:hAnsi="Tahoma" w:cs="Tahoma"/>
      <w:sz w:val="16"/>
      <w:szCs w:val="16"/>
      <w:lang w:val="en-US" w:eastAsia="en-US"/>
    </w:rPr>
  </w:style>
  <w:style w:type="character" w:styleId="CommentReference">
    <w:name w:val="annotation reference"/>
    <w:rsid w:val="00EB09C6"/>
    <w:rPr>
      <w:sz w:val="16"/>
      <w:szCs w:val="16"/>
    </w:rPr>
  </w:style>
  <w:style w:type="paragraph" w:styleId="CommentText">
    <w:name w:val="annotation text"/>
    <w:basedOn w:val="Normal"/>
    <w:link w:val="CommentTextChar"/>
    <w:rsid w:val="00EB09C6"/>
  </w:style>
  <w:style w:type="character" w:customStyle="1" w:styleId="CommentTextChar">
    <w:name w:val="Comment Text Char"/>
    <w:link w:val="CommentText"/>
    <w:rsid w:val="00EB09C6"/>
    <w:rPr>
      <w:lang w:val="en-US" w:eastAsia="en-US"/>
    </w:rPr>
  </w:style>
  <w:style w:type="paragraph" w:styleId="CommentSubject">
    <w:name w:val="annotation subject"/>
    <w:basedOn w:val="CommentText"/>
    <w:next w:val="CommentText"/>
    <w:link w:val="CommentSubjectChar"/>
    <w:rsid w:val="00EB09C6"/>
    <w:rPr>
      <w:b/>
      <w:bCs/>
    </w:rPr>
  </w:style>
  <w:style w:type="character" w:customStyle="1" w:styleId="CommentSubjectChar">
    <w:name w:val="Comment Subject Char"/>
    <w:link w:val="CommentSubject"/>
    <w:rsid w:val="00EB09C6"/>
    <w:rPr>
      <w:b/>
      <w:bCs/>
      <w:lang w:val="en-US" w:eastAsia="en-US"/>
    </w:rPr>
  </w:style>
  <w:style w:type="paragraph" w:styleId="NormalWeb">
    <w:name w:val="Normal (Web)"/>
    <w:basedOn w:val="Normal"/>
    <w:uiPriority w:val="99"/>
    <w:unhideWhenUsed/>
    <w:rsid w:val="00F15BE4"/>
    <w:pPr>
      <w:widowControl/>
      <w:spacing w:before="100" w:beforeAutospacing="1" w:after="100" w:afterAutospacing="1"/>
    </w:pPr>
    <w:rPr>
      <w:sz w:val="24"/>
      <w:szCs w:val="24"/>
      <w:lang w:val="en-GB" w:eastAsia="en-GB"/>
    </w:rPr>
  </w:style>
  <w:style w:type="character" w:styleId="Strong">
    <w:name w:val="Strong"/>
    <w:uiPriority w:val="22"/>
    <w:qFormat/>
    <w:rsid w:val="00F15BE4"/>
    <w:rPr>
      <w:b/>
      <w:bCs/>
    </w:rPr>
  </w:style>
  <w:style w:type="character" w:customStyle="1" w:styleId="ListParagraphChar">
    <w:name w:val="List Paragraph Char"/>
    <w:link w:val="ListParagraph"/>
    <w:uiPriority w:val="34"/>
    <w:qFormat/>
    <w:locked/>
    <w:rsid w:val="00C35A7E"/>
    <w:rPr>
      <w:rFonts w:asciiTheme="minorHAnsi" w:eastAsiaTheme="minorHAnsi" w:hAnsiTheme="minorHAnsi" w:cstheme="minorBidi"/>
      <w:sz w:val="22"/>
      <w:szCs w:val="22"/>
      <w:lang w:val="en-IE" w:eastAsia="en-US"/>
    </w:rPr>
  </w:style>
  <w:style w:type="paragraph" w:styleId="ListParagraph">
    <w:name w:val="List Paragraph"/>
    <w:basedOn w:val="Normal"/>
    <w:link w:val="ListParagraphChar"/>
    <w:uiPriority w:val="34"/>
    <w:qFormat/>
    <w:rsid w:val="00C35A7E"/>
    <w:pPr>
      <w:widowControl/>
      <w:spacing w:after="160" w:line="259" w:lineRule="auto"/>
      <w:ind w:left="720"/>
      <w:contextualSpacing/>
    </w:pPr>
    <w:rPr>
      <w:rFonts w:asciiTheme="minorHAnsi" w:eastAsiaTheme="minorHAnsi" w:hAnsiTheme="minorHAnsi" w:cstheme="minorBidi"/>
      <w:sz w:val="22"/>
      <w:szCs w:val="22"/>
      <w:lang w:val="en-IE"/>
    </w:rPr>
  </w:style>
  <w:style w:type="character" w:styleId="Hyperlink">
    <w:name w:val="Hyperlink"/>
    <w:basedOn w:val="DefaultParagraphFont"/>
    <w:rsid w:val="00B06183"/>
    <w:rPr>
      <w:color w:val="0563C1" w:themeColor="hyperlink"/>
      <w:u w:val="single"/>
    </w:rPr>
  </w:style>
  <w:style w:type="character" w:styleId="Emphasis">
    <w:name w:val="Emphasis"/>
    <w:basedOn w:val="DefaultParagraphFont"/>
    <w:uiPriority w:val="20"/>
    <w:qFormat/>
    <w:rsid w:val="009A6C91"/>
    <w:rPr>
      <w:i/>
      <w:iCs/>
    </w:rPr>
  </w:style>
  <w:style w:type="paragraph" w:customStyle="1" w:styleId="ng-ws-paragraph">
    <w:name w:val="ng-ws-paragraph"/>
    <w:basedOn w:val="Normal"/>
    <w:rsid w:val="00B64D99"/>
    <w:pPr>
      <w:widowControl/>
      <w:spacing w:before="100" w:beforeAutospacing="1" w:after="100" w:afterAutospacing="1"/>
    </w:pPr>
    <w:rPr>
      <w:sz w:val="24"/>
      <w:szCs w:val="24"/>
      <w:lang w:val="en-GB" w:eastAsia="en-GB"/>
    </w:rPr>
  </w:style>
  <w:style w:type="character" w:styleId="FollowedHyperlink">
    <w:name w:val="FollowedHyperlink"/>
    <w:basedOn w:val="DefaultParagraphFont"/>
    <w:rsid w:val="006C7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3718">
      <w:bodyDiv w:val="1"/>
      <w:marLeft w:val="0"/>
      <w:marRight w:val="0"/>
      <w:marTop w:val="0"/>
      <w:marBottom w:val="0"/>
      <w:divBdr>
        <w:top w:val="none" w:sz="0" w:space="0" w:color="auto"/>
        <w:left w:val="none" w:sz="0" w:space="0" w:color="auto"/>
        <w:bottom w:val="none" w:sz="0" w:space="0" w:color="auto"/>
        <w:right w:val="none" w:sz="0" w:space="0" w:color="auto"/>
      </w:divBdr>
    </w:div>
    <w:div w:id="561326979">
      <w:bodyDiv w:val="1"/>
      <w:marLeft w:val="0"/>
      <w:marRight w:val="0"/>
      <w:marTop w:val="0"/>
      <w:marBottom w:val="0"/>
      <w:divBdr>
        <w:top w:val="none" w:sz="0" w:space="0" w:color="auto"/>
        <w:left w:val="none" w:sz="0" w:space="0" w:color="auto"/>
        <w:bottom w:val="none" w:sz="0" w:space="0" w:color="auto"/>
        <w:right w:val="none" w:sz="0" w:space="0" w:color="auto"/>
      </w:divBdr>
    </w:div>
    <w:div w:id="862207909">
      <w:bodyDiv w:val="1"/>
      <w:marLeft w:val="0"/>
      <w:marRight w:val="0"/>
      <w:marTop w:val="0"/>
      <w:marBottom w:val="0"/>
      <w:divBdr>
        <w:top w:val="none" w:sz="0" w:space="0" w:color="auto"/>
        <w:left w:val="none" w:sz="0" w:space="0" w:color="auto"/>
        <w:bottom w:val="none" w:sz="0" w:space="0" w:color="auto"/>
        <w:right w:val="none" w:sz="0" w:space="0" w:color="auto"/>
      </w:divBdr>
    </w:div>
    <w:div w:id="913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en" TargetMode="External"/><Relationship Id="rId3" Type="http://schemas.openxmlformats.org/officeDocument/2006/relationships/styles" Target="styles.xml"/><Relationship Id="rId7" Type="http://schemas.openxmlformats.org/officeDocument/2006/relationships/hyperlink" Target="https://europa.eu/youth/discovereu_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asmus-plus.ec.europa.eu/opportunities-under-erasmus" TargetMode="External"/><Relationship Id="rId4" Type="http://schemas.openxmlformats.org/officeDocument/2006/relationships/settings" Target="settings.xml"/><Relationship Id="rId9" Type="http://schemas.openxmlformats.org/officeDocument/2006/relationships/hyperlink" Target="https://europa.eu/youth/discover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68EE-EE11-49C8-A6E4-D27F2414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 12 May 2004</vt:lpstr>
    </vt:vector>
  </TitlesOfParts>
  <Company>EU Delegation</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 May 2004</dc:title>
  <dc:subject/>
  <dc:creator>Evis Stathi</dc:creator>
  <cp:keywords/>
  <cp:lastModifiedBy>NURI Elvin (EEAS-TIRANA)</cp:lastModifiedBy>
  <cp:revision>5</cp:revision>
  <cp:lastPrinted>2020-09-10T09:17:00Z</cp:lastPrinted>
  <dcterms:created xsi:type="dcterms:W3CDTF">2022-07-26T16:10:00Z</dcterms:created>
  <dcterms:modified xsi:type="dcterms:W3CDTF">2022-07-27T12:31:00Z</dcterms:modified>
</cp:coreProperties>
</file>