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3" w:type="dxa"/>
        <w:tblInd w:w="-567" w:type="dxa"/>
        <w:tblLayout w:type="fixed"/>
        <w:tblCellMar>
          <w:left w:w="0" w:type="dxa"/>
          <w:right w:w="0" w:type="dxa"/>
        </w:tblCellMar>
        <w:tblLook w:val="0000" w:firstRow="0" w:lastRow="0" w:firstColumn="0" w:lastColumn="0" w:noHBand="0" w:noVBand="0"/>
      </w:tblPr>
      <w:tblGrid>
        <w:gridCol w:w="1843"/>
        <w:gridCol w:w="7200"/>
      </w:tblGrid>
      <w:tr w:rsidR="00AF770F" w:rsidRPr="003217A9" w:rsidTr="00C74195">
        <w:trPr>
          <w:trHeight w:val="1269"/>
        </w:trPr>
        <w:tc>
          <w:tcPr>
            <w:tcW w:w="1843" w:type="dxa"/>
            <w:tcBorders>
              <w:top w:val="nil"/>
              <w:left w:val="nil"/>
              <w:bottom w:val="nil"/>
              <w:right w:val="nil"/>
            </w:tcBorders>
          </w:tcPr>
          <w:p w:rsidR="00AF770F" w:rsidRPr="003217A9" w:rsidRDefault="00F15BE4" w:rsidP="00C74195">
            <w:pPr>
              <w:ind w:left="425"/>
              <w:rPr>
                <w:sz w:val="24"/>
                <w:szCs w:val="24"/>
                <w:lang w:val="en-GB"/>
              </w:rPr>
            </w:pPr>
            <w:r w:rsidRPr="003217A9">
              <w:rPr>
                <w:noProof/>
                <w:sz w:val="24"/>
                <w:szCs w:val="24"/>
                <w:lang w:val="en-GB" w:eastAsia="en-GB"/>
              </w:rPr>
              <w:drawing>
                <wp:inline distT="0" distB="0" distL="0" distR="0">
                  <wp:extent cx="866775"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564515"/>
                          </a:xfrm>
                          <a:prstGeom prst="rect">
                            <a:avLst/>
                          </a:prstGeom>
                          <a:noFill/>
                          <a:ln>
                            <a:noFill/>
                          </a:ln>
                        </pic:spPr>
                      </pic:pic>
                    </a:graphicData>
                  </a:graphic>
                </wp:inline>
              </w:drawing>
            </w:r>
          </w:p>
        </w:tc>
        <w:tc>
          <w:tcPr>
            <w:tcW w:w="7200" w:type="dxa"/>
            <w:tcBorders>
              <w:top w:val="nil"/>
              <w:left w:val="nil"/>
              <w:bottom w:val="nil"/>
              <w:right w:val="nil"/>
            </w:tcBorders>
          </w:tcPr>
          <w:p w:rsidR="00AF770F" w:rsidRPr="00E241FD" w:rsidRDefault="00AF770F" w:rsidP="00C74195">
            <w:pPr>
              <w:pStyle w:val="ZCom"/>
              <w:ind w:left="223"/>
              <w:rPr>
                <w:rFonts w:ascii="Times New Roman" w:hAnsi="Times New Roman" w:cs="Times New Roman"/>
              </w:rPr>
            </w:pPr>
            <w:r w:rsidRPr="00E241FD">
              <w:rPr>
                <w:rFonts w:ascii="Times New Roman" w:hAnsi="Times New Roman" w:cs="Times New Roman"/>
              </w:rPr>
              <w:t>EUROPEAN UNION - BASHKIMI EVROPIAN</w:t>
            </w:r>
          </w:p>
          <w:p w:rsidR="00AF770F" w:rsidRPr="00E241FD" w:rsidRDefault="00AF770F" w:rsidP="00AC2189">
            <w:pPr>
              <w:pStyle w:val="ZDGName"/>
              <w:rPr>
                <w:rFonts w:ascii="Times New Roman" w:hAnsi="Times New Roman" w:cs="Times New Roman"/>
                <w:sz w:val="20"/>
                <w:szCs w:val="24"/>
              </w:rPr>
            </w:pPr>
          </w:p>
          <w:p w:rsidR="00AF770F" w:rsidRPr="00E241FD" w:rsidRDefault="00AF770F" w:rsidP="00C74195">
            <w:pPr>
              <w:pStyle w:val="ZDGName"/>
              <w:ind w:left="223"/>
              <w:rPr>
                <w:rFonts w:ascii="Times New Roman" w:hAnsi="Times New Roman" w:cs="Times New Roman"/>
                <w:szCs w:val="24"/>
              </w:rPr>
            </w:pPr>
            <w:r w:rsidRPr="00E241FD">
              <w:rPr>
                <w:rFonts w:ascii="Times New Roman" w:hAnsi="Times New Roman" w:cs="Times New Roman"/>
                <w:szCs w:val="24"/>
              </w:rPr>
              <w:t xml:space="preserve">DELEGATION </w:t>
            </w:r>
            <w:r w:rsidR="006D721B" w:rsidRPr="00E241FD">
              <w:rPr>
                <w:rFonts w:ascii="Times New Roman" w:hAnsi="Times New Roman" w:cs="Times New Roman"/>
                <w:szCs w:val="24"/>
              </w:rPr>
              <w:t>TO</w:t>
            </w:r>
            <w:r w:rsidRPr="00E241FD">
              <w:rPr>
                <w:rFonts w:ascii="Times New Roman" w:hAnsi="Times New Roman" w:cs="Times New Roman"/>
                <w:szCs w:val="24"/>
              </w:rPr>
              <w:t xml:space="preserve"> ALBANIA</w:t>
            </w:r>
          </w:p>
          <w:p w:rsidR="00AF770F" w:rsidRPr="003217A9" w:rsidRDefault="00AF770F" w:rsidP="00C74195">
            <w:pPr>
              <w:pStyle w:val="ZDGName"/>
              <w:ind w:left="223"/>
              <w:rPr>
                <w:rFonts w:ascii="Times New Roman" w:hAnsi="Times New Roman" w:cs="Times New Roman"/>
                <w:sz w:val="24"/>
                <w:szCs w:val="24"/>
              </w:rPr>
            </w:pPr>
            <w:r w:rsidRPr="00E241FD">
              <w:rPr>
                <w:rFonts w:ascii="Times New Roman" w:hAnsi="Times New Roman" w:cs="Times New Roman"/>
                <w:szCs w:val="24"/>
              </w:rPr>
              <w:t>DELEGACIONI NE  SHQIPERI</w:t>
            </w:r>
          </w:p>
        </w:tc>
      </w:tr>
    </w:tbl>
    <w:p w:rsidR="00F86B54" w:rsidRPr="003217A9" w:rsidRDefault="00F86B54" w:rsidP="00E241FD">
      <w:pPr>
        <w:pStyle w:val="NormalWeb"/>
        <w:spacing w:before="0" w:beforeAutospacing="0" w:after="0" w:afterAutospacing="0"/>
        <w:rPr>
          <w:color w:val="0E101A"/>
          <w:u w:val="single"/>
        </w:rPr>
      </w:pPr>
    </w:p>
    <w:p w:rsidR="00F15BE4" w:rsidRPr="003217A9" w:rsidRDefault="00F15BE4" w:rsidP="00F15BE4">
      <w:pPr>
        <w:pStyle w:val="NormalWeb"/>
        <w:spacing w:before="0" w:beforeAutospacing="0" w:after="0" w:afterAutospacing="0"/>
        <w:jc w:val="center"/>
        <w:rPr>
          <w:color w:val="0E101A"/>
          <w:u w:val="single"/>
        </w:rPr>
      </w:pPr>
      <w:r w:rsidRPr="003217A9">
        <w:rPr>
          <w:color w:val="0E101A"/>
          <w:u w:val="single"/>
        </w:rPr>
        <w:t>FACT-SHEET</w:t>
      </w:r>
    </w:p>
    <w:p w:rsidR="00F86B54" w:rsidRPr="003217A9" w:rsidRDefault="00F86B54" w:rsidP="00F15BE4">
      <w:pPr>
        <w:pStyle w:val="NormalWeb"/>
        <w:spacing w:before="0" w:beforeAutospacing="0" w:after="0" w:afterAutospacing="0"/>
        <w:jc w:val="center"/>
        <w:rPr>
          <w:color w:val="0E101A"/>
        </w:rPr>
      </w:pPr>
    </w:p>
    <w:p w:rsidR="00F15BE4" w:rsidRPr="003217A9" w:rsidRDefault="00F15BE4" w:rsidP="00F15BE4">
      <w:pPr>
        <w:pStyle w:val="NormalWeb"/>
        <w:spacing w:before="0" w:beforeAutospacing="0" w:after="0" w:afterAutospacing="0"/>
        <w:jc w:val="center"/>
        <w:rPr>
          <w:color w:val="0E101A"/>
        </w:rPr>
      </w:pPr>
      <w:r w:rsidRPr="003217A9">
        <w:rPr>
          <w:rStyle w:val="Strong"/>
          <w:color w:val="0E101A"/>
        </w:rPr>
        <w:t>ERASMUS+ and EMJMD Scholarships</w:t>
      </w:r>
    </w:p>
    <w:p w:rsidR="00F15BE4" w:rsidRPr="003217A9" w:rsidRDefault="00F15BE4" w:rsidP="00F15BE4">
      <w:pPr>
        <w:pStyle w:val="NormalWeb"/>
        <w:spacing w:before="0" w:beforeAutospacing="0" w:after="0" w:afterAutospacing="0"/>
        <w:jc w:val="center"/>
        <w:rPr>
          <w:color w:val="0E101A"/>
        </w:rPr>
      </w:pPr>
      <w:r w:rsidRPr="003217A9">
        <w:rPr>
          <w:rStyle w:val="Strong"/>
          <w:color w:val="0E101A"/>
        </w:rPr>
        <w:t>Opportunities reserved for Albanian students, academics, and institutions.</w:t>
      </w:r>
    </w:p>
    <w:p w:rsidR="00F15BE4" w:rsidRPr="003217A9" w:rsidRDefault="00F15BE4" w:rsidP="00F15BE4">
      <w:pPr>
        <w:pStyle w:val="NormalWeb"/>
        <w:spacing w:before="0" w:beforeAutospacing="0" w:after="0" w:afterAutospacing="0"/>
        <w:rPr>
          <w:color w:val="0E101A"/>
        </w:rPr>
      </w:pPr>
    </w:p>
    <w:p w:rsidR="00F86B54" w:rsidRPr="003217A9" w:rsidRDefault="00F86B54" w:rsidP="00F15BE4">
      <w:pPr>
        <w:pStyle w:val="NormalWeb"/>
        <w:spacing w:before="0" w:beforeAutospacing="0" w:after="0" w:afterAutospacing="0"/>
        <w:rPr>
          <w:color w:val="0E101A"/>
        </w:rPr>
      </w:pPr>
    </w:p>
    <w:p w:rsidR="00F15BE4" w:rsidRPr="003217A9" w:rsidRDefault="00F15BE4" w:rsidP="00F15BE4">
      <w:pPr>
        <w:pStyle w:val="NormalWeb"/>
        <w:spacing w:before="0" w:beforeAutospacing="0" w:after="0" w:afterAutospacing="0"/>
        <w:rPr>
          <w:color w:val="0E101A"/>
          <w:sz w:val="22"/>
          <w:szCs w:val="22"/>
        </w:rPr>
      </w:pPr>
    </w:p>
    <w:p w:rsidR="00F15BE4" w:rsidRPr="003217A9" w:rsidRDefault="00F15BE4" w:rsidP="00F15BE4">
      <w:pPr>
        <w:pStyle w:val="NormalWeb"/>
        <w:spacing w:before="0" w:beforeAutospacing="0" w:after="0" w:afterAutospacing="0"/>
        <w:rPr>
          <w:rStyle w:val="Strong"/>
          <w:color w:val="0E101A"/>
          <w:sz w:val="22"/>
          <w:szCs w:val="22"/>
          <w:u w:val="single"/>
        </w:rPr>
      </w:pPr>
      <w:r w:rsidRPr="003217A9">
        <w:rPr>
          <w:rStyle w:val="Strong"/>
          <w:color w:val="0E101A"/>
          <w:sz w:val="22"/>
          <w:szCs w:val="22"/>
          <w:u w:val="single"/>
        </w:rPr>
        <w:t>What is Erasmus+?</w:t>
      </w:r>
    </w:p>
    <w:p w:rsidR="00F15BE4" w:rsidRPr="003217A9" w:rsidRDefault="00F15BE4" w:rsidP="00F15BE4">
      <w:pPr>
        <w:pStyle w:val="NormalWeb"/>
        <w:spacing w:before="0" w:beforeAutospacing="0" w:after="0" w:afterAutospacing="0"/>
        <w:rPr>
          <w:color w:val="0E101A"/>
          <w:sz w:val="22"/>
          <w:szCs w:val="22"/>
        </w:rPr>
      </w:pPr>
    </w:p>
    <w:p w:rsidR="009E15D7" w:rsidRPr="003217A9" w:rsidRDefault="00F15BE4" w:rsidP="00C35A7E">
      <w:pPr>
        <w:suppressAutoHyphens/>
        <w:autoSpaceDE w:val="0"/>
        <w:autoSpaceDN w:val="0"/>
        <w:jc w:val="both"/>
        <w:rPr>
          <w:sz w:val="22"/>
          <w:szCs w:val="22"/>
          <w:lang w:val="en-GB"/>
        </w:rPr>
      </w:pPr>
      <w:r w:rsidRPr="003217A9">
        <w:rPr>
          <w:color w:val="0E101A"/>
          <w:sz w:val="22"/>
          <w:szCs w:val="22"/>
          <w:lang w:val="en-GB"/>
        </w:rPr>
        <w:t xml:space="preserve">Erasmus+ is the EU's programme for education, training, youth, and sport in Europe. </w:t>
      </w:r>
      <w:r w:rsidR="003217A9">
        <w:rPr>
          <w:color w:val="0E101A"/>
          <w:sz w:val="22"/>
          <w:szCs w:val="22"/>
          <w:lang w:val="en-GB"/>
        </w:rPr>
        <w:t>Erasmus</w:t>
      </w:r>
      <w:r w:rsidR="009A6C91" w:rsidRPr="003217A9">
        <w:rPr>
          <w:color w:val="0E101A"/>
          <w:sz w:val="22"/>
          <w:szCs w:val="22"/>
          <w:lang w:val="en-GB"/>
        </w:rPr>
        <w:t xml:space="preserve">+ is </w:t>
      </w:r>
      <w:r w:rsidR="003217A9">
        <w:rPr>
          <w:color w:val="0E101A"/>
          <w:sz w:val="22"/>
          <w:szCs w:val="22"/>
          <w:lang w:val="en-GB"/>
        </w:rPr>
        <w:t xml:space="preserve">a </w:t>
      </w:r>
      <w:r w:rsidR="009A6C91" w:rsidRPr="003217A9">
        <w:rPr>
          <w:color w:val="0E101A"/>
          <w:sz w:val="22"/>
          <w:szCs w:val="22"/>
          <w:lang w:val="en-GB"/>
        </w:rPr>
        <w:t xml:space="preserve">unique programme in size, scope and global recognition, involving 33 countries and accessible to the rest of the world through its international activities. </w:t>
      </w:r>
      <w:r w:rsidR="00C35A7E" w:rsidRPr="003217A9">
        <w:rPr>
          <w:sz w:val="22"/>
          <w:szCs w:val="22"/>
          <w:lang w:val="en-GB"/>
        </w:rPr>
        <w:t>This year we celebrate</w:t>
      </w:r>
      <w:r w:rsidR="00C35A7E" w:rsidRPr="003217A9">
        <w:rPr>
          <w:b/>
          <w:sz w:val="22"/>
          <w:szCs w:val="22"/>
          <w:lang w:val="en-GB"/>
        </w:rPr>
        <w:t xml:space="preserve"> 35 years of the Erasmus+ programme</w:t>
      </w:r>
      <w:r w:rsidR="00B64D99" w:rsidRPr="003217A9">
        <w:rPr>
          <w:sz w:val="22"/>
          <w:szCs w:val="22"/>
          <w:lang w:val="en-GB"/>
        </w:rPr>
        <w:t xml:space="preserve">. </w:t>
      </w:r>
      <w:r w:rsidR="003217A9" w:rsidRPr="003217A9">
        <w:rPr>
          <w:sz w:val="22"/>
          <w:szCs w:val="22"/>
          <w:lang w:val="en-GB"/>
        </w:rPr>
        <w:t>Moreover,</w:t>
      </w:r>
      <w:r w:rsidR="00C35A7E" w:rsidRPr="003217A9">
        <w:rPr>
          <w:sz w:val="22"/>
          <w:szCs w:val="22"/>
          <w:lang w:val="en-GB"/>
        </w:rPr>
        <w:t xml:space="preserve"> the success of this flagship has been widely recognised. </w:t>
      </w:r>
      <w:r w:rsidR="00C35A7E" w:rsidRPr="003217A9">
        <w:rPr>
          <w:b/>
          <w:sz w:val="22"/>
          <w:szCs w:val="22"/>
          <w:lang w:val="en-GB"/>
        </w:rPr>
        <w:t>On</w:t>
      </w:r>
      <w:r w:rsidR="00C35A7E" w:rsidRPr="003217A9">
        <w:rPr>
          <w:sz w:val="22"/>
          <w:szCs w:val="22"/>
          <w:lang w:val="en-GB"/>
        </w:rPr>
        <w:t xml:space="preserve"> </w:t>
      </w:r>
      <w:r w:rsidR="00C35A7E" w:rsidRPr="003217A9">
        <w:rPr>
          <w:b/>
          <w:sz w:val="22"/>
          <w:szCs w:val="22"/>
          <w:lang w:val="en-GB"/>
        </w:rPr>
        <w:t>1 July, the new Erasmus+ 2-euro coin entered into circulation in the Eurozone</w:t>
      </w:r>
      <w:r w:rsidR="00C35A7E" w:rsidRPr="003217A9">
        <w:rPr>
          <w:sz w:val="22"/>
          <w:szCs w:val="22"/>
          <w:lang w:val="en-GB"/>
        </w:rPr>
        <w:t>. Eu</w:t>
      </w:r>
      <w:r w:rsidR="00C35A7E" w:rsidRPr="003217A9">
        <w:rPr>
          <w:color w:val="0E101A"/>
          <w:sz w:val="22"/>
          <w:szCs w:val="22"/>
          <w:lang w:val="en-GB"/>
        </w:rPr>
        <w:t xml:space="preserve">ro area countries will jointly issue around 37 million Erasmus coins to celebrate this anniversary. </w:t>
      </w:r>
    </w:p>
    <w:p w:rsidR="009E15D7" w:rsidRPr="003217A9" w:rsidRDefault="009E15D7" w:rsidP="00C35A7E">
      <w:pPr>
        <w:tabs>
          <w:tab w:val="left" w:pos="2780"/>
        </w:tabs>
        <w:suppressAutoHyphens/>
        <w:autoSpaceDE w:val="0"/>
        <w:autoSpaceDN w:val="0"/>
        <w:jc w:val="both"/>
        <w:rPr>
          <w:b/>
          <w:sz w:val="22"/>
          <w:szCs w:val="22"/>
          <w:lang w:val="en-GB"/>
        </w:rPr>
      </w:pPr>
    </w:p>
    <w:p w:rsidR="009E15D7" w:rsidRPr="003217A9" w:rsidRDefault="009E15D7" w:rsidP="009E15D7">
      <w:pPr>
        <w:pStyle w:val="NormalWeb"/>
        <w:spacing w:before="0" w:beforeAutospacing="0" w:after="0" w:afterAutospacing="0"/>
        <w:rPr>
          <w:rStyle w:val="Strong"/>
          <w:color w:val="0E101A"/>
          <w:sz w:val="22"/>
          <w:szCs w:val="22"/>
          <w:u w:val="single"/>
        </w:rPr>
      </w:pPr>
      <w:r w:rsidRPr="003217A9">
        <w:rPr>
          <w:rStyle w:val="Strong"/>
          <w:color w:val="0E101A"/>
          <w:sz w:val="22"/>
          <w:szCs w:val="22"/>
          <w:u w:val="single"/>
        </w:rPr>
        <w:t>What opportunities offer Erasmus+?</w:t>
      </w:r>
    </w:p>
    <w:p w:rsidR="00C35A7E" w:rsidRPr="003217A9" w:rsidRDefault="00C35A7E" w:rsidP="00C35A7E">
      <w:pPr>
        <w:tabs>
          <w:tab w:val="left" w:pos="2780"/>
        </w:tabs>
        <w:suppressAutoHyphens/>
        <w:autoSpaceDE w:val="0"/>
        <w:autoSpaceDN w:val="0"/>
        <w:jc w:val="both"/>
        <w:rPr>
          <w:b/>
          <w:sz w:val="22"/>
          <w:szCs w:val="22"/>
          <w:lang w:val="en-GB"/>
        </w:rPr>
      </w:pPr>
      <w:r w:rsidRPr="003217A9">
        <w:rPr>
          <w:b/>
          <w:sz w:val="22"/>
          <w:szCs w:val="22"/>
          <w:lang w:val="en-GB"/>
        </w:rPr>
        <w:tab/>
      </w:r>
    </w:p>
    <w:p w:rsidR="006B5517" w:rsidRPr="003217A9" w:rsidRDefault="00C35A7E" w:rsidP="00B64D99">
      <w:pPr>
        <w:pStyle w:val="NormalWeb"/>
        <w:spacing w:before="0" w:beforeAutospacing="0" w:after="0" w:afterAutospacing="0"/>
        <w:jc w:val="both"/>
        <w:rPr>
          <w:sz w:val="22"/>
          <w:szCs w:val="22"/>
        </w:rPr>
      </w:pPr>
      <w:r w:rsidRPr="003217A9">
        <w:rPr>
          <w:sz w:val="22"/>
          <w:szCs w:val="22"/>
        </w:rPr>
        <w:t xml:space="preserve">Since its launch, Erasmus+ has offered the opportunity to more than </w:t>
      </w:r>
      <w:r w:rsidRPr="003217A9">
        <w:rPr>
          <w:b/>
          <w:sz w:val="22"/>
          <w:szCs w:val="22"/>
        </w:rPr>
        <w:t>12 million people</w:t>
      </w:r>
      <w:r w:rsidRPr="003217A9">
        <w:rPr>
          <w:sz w:val="22"/>
          <w:szCs w:val="22"/>
        </w:rPr>
        <w:t xml:space="preserve"> to travel around Europe. For over 35 years, Erasmus has facilitated student and academic exchanges between European universities</w:t>
      </w:r>
      <w:r w:rsidR="009E15D7" w:rsidRPr="003217A9">
        <w:rPr>
          <w:sz w:val="22"/>
          <w:szCs w:val="22"/>
        </w:rPr>
        <w:t xml:space="preserve"> and offered</w:t>
      </w:r>
      <w:r w:rsidR="006B5517" w:rsidRPr="003217A9">
        <w:rPr>
          <w:sz w:val="22"/>
          <w:szCs w:val="22"/>
        </w:rPr>
        <w:t xml:space="preserve"> mobility and cooperation opportunities in</w:t>
      </w:r>
    </w:p>
    <w:p w:rsidR="006B5517" w:rsidRPr="003217A9" w:rsidRDefault="006B5517" w:rsidP="00B64D99">
      <w:pPr>
        <w:widowControl/>
        <w:numPr>
          <w:ilvl w:val="0"/>
          <w:numId w:val="17"/>
        </w:numPr>
        <w:ind w:left="714" w:hanging="357"/>
        <w:jc w:val="both"/>
        <w:rPr>
          <w:sz w:val="22"/>
          <w:szCs w:val="22"/>
          <w:lang w:val="en-GB"/>
        </w:rPr>
      </w:pPr>
      <w:r w:rsidRPr="003217A9">
        <w:rPr>
          <w:sz w:val="22"/>
          <w:szCs w:val="22"/>
          <w:lang w:val="en-GB"/>
        </w:rPr>
        <w:t>higher education</w:t>
      </w:r>
      <w:r w:rsidR="003217A9">
        <w:rPr>
          <w:sz w:val="22"/>
          <w:szCs w:val="22"/>
          <w:lang w:val="en-GB"/>
        </w:rPr>
        <w:t>;</w:t>
      </w:r>
    </w:p>
    <w:p w:rsidR="006B5517" w:rsidRPr="003217A9" w:rsidRDefault="006B5517" w:rsidP="00B64D99">
      <w:pPr>
        <w:widowControl/>
        <w:numPr>
          <w:ilvl w:val="0"/>
          <w:numId w:val="17"/>
        </w:numPr>
        <w:ind w:left="714" w:hanging="357"/>
        <w:jc w:val="both"/>
        <w:rPr>
          <w:sz w:val="22"/>
          <w:szCs w:val="22"/>
          <w:lang w:val="en-GB"/>
        </w:rPr>
      </w:pPr>
      <w:r w:rsidRPr="003217A9">
        <w:rPr>
          <w:sz w:val="22"/>
          <w:szCs w:val="22"/>
          <w:lang w:val="en-GB"/>
        </w:rPr>
        <w:t>vocational education and training</w:t>
      </w:r>
      <w:r w:rsidR="003217A9">
        <w:rPr>
          <w:sz w:val="22"/>
          <w:szCs w:val="22"/>
          <w:lang w:val="en-GB"/>
        </w:rPr>
        <w:t>;</w:t>
      </w:r>
    </w:p>
    <w:p w:rsidR="006B5517" w:rsidRPr="003217A9" w:rsidRDefault="006B5517" w:rsidP="00B64D99">
      <w:pPr>
        <w:widowControl/>
        <w:numPr>
          <w:ilvl w:val="0"/>
          <w:numId w:val="17"/>
        </w:numPr>
        <w:ind w:left="714" w:hanging="357"/>
        <w:jc w:val="both"/>
        <w:rPr>
          <w:sz w:val="22"/>
          <w:szCs w:val="22"/>
          <w:lang w:val="en-GB"/>
        </w:rPr>
      </w:pPr>
      <w:r w:rsidRPr="003217A9">
        <w:rPr>
          <w:sz w:val="22"/>
          <w:szCs w:val="22"/>
          <w:lang w:val="en-GB"/>
        </w:rPr>
        <w:t>school education (including early childhood education and care)</w:t>
      </w:r>
      <w:r w:rsidR="003217A9">
        <w:rPr>
          <w:sz w:val="22"/>
          <w:szCs w:val="22"/>
          <w:lang w:val="en-GB"/>
        </w:rPr>
        <w:t>;</w:t>
      </w:r>
    </w:p>
    <w:p w:rsidR="006B5517" w:rsidRPr="003217A9" w:rsidRDefault="006B5517" w:rsidP="00B64D99">
      <w:pPr>
        <w:widowControl/>
        <w:numPr>
          <w:ilvl w:val="0"/>
          <w:numId w:val="17"/>
        </w:numPr>
        <w:ind w:left="714" w:hanging="357"/>
        <w:jc w:val="both"/>
        <w:rPr>
          <w:sz w:val="22"/>
          <w:szCs w:val="22"/>
          <w:lang w:val="en-GB"/>
        </w:rPr>
      </w:pPr>
      <w:r w:rsidRPr="003217A9">
        <w:rPr>
          <w:sz w:val="22"/>
          <w:szCs w:val="22"/>
          <w:lang w:val="en-GB"/>
        </w:rPr>
        <w:t>adult education</w:t>
      </w:r>
      <w:r w:rsidR="003217A9">
        <w:rPr>
          <w:sz w:val="22"/>
          <w:szCs w:val="22"/>
          <w:lang w:val="en-GB"/>
        </w:rPr>
        <w:t>;</w:t>
      </w:r>
    </w:p>
    <w:p w:rsidR="006B5517" w:rsidRPr="003217A9" w:rsidRDefault="006B5517" w:rsidP="00B64D99">
      <w:pPr>
        <w:widowControl/>
        <w:numPr>
          <w:ilvl w:val="0"/>
          <w:numId w:val="17"/>
        </w:numPr>
        <w:ind w:left="714" w:hanging="357"/>
        <w:jc w:val="both"/>
        <w:rPr>
          <w:sz w:val="22"/>
          <w:szCs w:val="22"/>
          <w:lang w:val="en-GB"/>
        </w:rPr>
      </w:pPr>
      <w:r w:rsidRPr="003217A9">
        <w:rPr>
          <w:sz w:val="22"/>
          <w:szCs w:val="22"/>
          <w:lang w:val="en-GB"/>
        </w:rPr>
        <w:t>youth</w:t>
      </w:r>
      <w:r w:rsidR="003217A9">
        <w:rPr>
          <w:sz w:val="22"/>
          <w:szCs w:val="22"/>
          <w:lang w:val="en-GB"/>
        </w:rPr>
        <w:t>;</w:t>
      </w:r>
    </w:p>
    <w:p w:rsidR="006B5517" w:rsidRPr="003217A9" w:rsidRDefault="006B5517" w:rsidP="00B64D99">
      <w:pPr>
        <w:widowControl/>
        <w:numPr>
          <w:ilvl w:val="0"/>
          <w:numId w:val="17"/>
        </w:numPr>
        <w:ind w:left="714" w:hanging="357"/>
        <w:jc w:val="both"/>
        <w:rPr>
          <w:sz w:val="22"/>
          <w:szCs w:val="22"/>
          <w:lang w:val="en-GB"/>
        </w:rPr>
      </w:pPr>
      <w:proofErr w:type="gramStart"/>
      <w:r w:rsidRPr="003217A9">
        <w:rPr>
          <w:sz w:val="22"/>
          <w:szCs w:val="22"/>
          <w:lang w:val="en-GB"/>
        </w:rPr>
        <w:t>and</w:t>
      </w:r>
      <w:proofErr w:type="gramEnd"/>
      <w:r w:rsidRPr="003217A9">
        <w:rPr>
          <w:sz w:val="22"/>
          <w:szCs w:val="22"/>
          <w:lang w:val="en-GB"/>
        </w:rPr>
        <w:t xml:space="preserve"> sport</w:t>
      </w:r>
      <w:r w:rsidR="003217A9">
        <w:rPr>
          <w:sz w:val="22"/>
          <w:szCs w:val="22"/>
          <w:lang w:val="en-GB"/>
        </w:rPr>
        <w:t>.</w:t>
      </w:r>
    </w:p>
    <w:p w:rsidR="006B5517" w:rsidRPr="003217A9" w:rsidRDefault="006B5517" w:rsidP="00B64D99">
      <w:pPr>
        <w:pStyle w:val="NormalWeb"/>
        <w:spacing w:before="0" w:beforeAutospacing="0" w:after="0" w:afterAutospacing="0"/>
        <w:jc w:val="both"/>
        <w:rPr>
          <w:color w:val="0E101A"/>
          <w:sz w:val="22"/>
          <w:szCs w:val="22"/>
        </w:rPr>
      </w:pPr>
    </w:p>
    <w:p w:rsidR="00B64D99" w:rsidRPr="003217A9" w:rsidRDefault="009E15D7" w:rsidP="00D74FAC">
      <w:pPr>
        <w:pStyle w:val="NormalWeb"/>
        <w:jc w:val="both"/>
        <w:rPr>
          <w:sz w:val="22"/>
          <w:szCs w:val="22"/>
        </w:rPr>
      </w:pPr>
      <w:r w:rsidRPr="003217A9">
        <w:rPr>
          <w:sz w:val="22"/>
          <w:szCs w:val="22"/>
        </w:rPr>
        <w:t xml:space="preserve">With a doubled budget of </w:t>
      </w:r>
      <w:r w:rsidRPr="003217A9">
        <w:rPr>
          <w:b/>
          <w:sz w:val="22"/>
          <w:szCs w:val="22"/>
        </w:rPr>
        <w:t>EUR 28</w:t>
      </w:r>
      <w:r w:rsidR="00D74FAC" w:rsidRPr="003217A9">
        <w:rPr>
          <w:b/>
          <w:sz w:val="22"/>
          <w:szCs w:val="22"/>
        </w:rPr>
        <w:t xml:space="preserve"> </w:t>
      </w:r>
      <w:proofErr w:type="gramStart"/>
      <w:r w:rsidR="00D74FAC" w:rsidRPr="003217A9">
        <w:rPr>
          <w:b/>
          <w:sz w:val="22"/>
          <w:szCs w:val="22"/>
        </w:rPr>
        <w:t>billion</w:t>
      </w:r>
      <w:proofErr w:type="gramEnd"/>
      <w:r w:rsidR="00D74FAC" w:rsidRPr="003217A9">
        <w:rPr>
          <w:b/>
          <w:sz w:val="22"/>
          <w:szCs w:val="22"/>
        </w:rPr>
        <w:t>,</w:t>
      </w:r>
      <w:r w:rsidRPr="003217A9">
        <w:rPr>
          <w:b/>
          <w:sz w:val="22"/>
          <w:szCs w:val="22"/>
        </w:rPr>
        <w:t xml:space="preserve"> Erasmus+ 2021-2027</w:t>
      </w:r>
      <w:r w:rsidRPr="003217A9">
        <w:rPr>
          <w:sz w:val="22"/>
          <w:szCs w:val="22"/>
        </w:rPr>
        <w:t xml:space="preserve"> will </w:t>
      </w:r>
      <w:r w:rsidR="00D74FAC" w:rsidRPr="003217A9">
        <w:rPr>
          <w:sz w:val="22"/>
          <w:szCs w:val="22"/>
        </w:rPr>
        <w:t>offer m</w:t>
      </w:r>
      <w:r w:rsidR="00D74FAC" w:rsidRPr="003217A9">
        <w:rPr>
          <w:bCs/>
          <w:sz w:val="22"/>
          <w:szCs w:val="22"/>
        </w:rPr>
        <w:t xml:space="preserve">illions of opportunities to learn and experience Europe. It will </w:t>
      </w:r>
      <w:r w:rsidRPr="003217A9">
        <w:rPr>
          <w:sz w:val="22"/>
          <w:szCs w:val="22"/>
        </w:rPr>
        <w:t>contribute to skills development and will support a substantial increase in physical and virtual learning mobility across the EU and beyond</w:t>
      </w:r>
      <w:r w:rsidR="00B06183" w:rsidRPr="003217A9">
        <w:rPr>
          <w:sz w:val="22"/>
          <w:szCs w:val="22"/>
        </w:rPr>
        <w:t>.</w:t>
      </w:r>
      <w:r w:rsidR="00D74FAC" w:rsidRPr="003217A9">
        <w:rPr>
          <w:sz w:val="22"/>
          <w:szCs w:val="22"/>
        </w:rPr>
        <w:t xml:space="preserve"> </w:t>
      </w:r>
      <w:r w:rsidR="00B64D99" w:rsidRPr="003217A9">
        <w:rPr>
          <w:sz w:val="22"/>
          <w:szCs w:val="22"/>
        </w:rPr>
        <w:t>The programme offers a wide range of opportunities for study periods abroad, traineeships, apprenticeships, and staff exchanges in all fields of education, training, youth and sport. </w:t>
      </w:r>
    </w:p>
    <w:p w:rsidR="00B64D99" w:rsidRPr="003217A9" w:rsidRDefault="006C7F7B" w:rsidP="00D74FAC">
      <w:pPr>
        <w:pStyle w:val="ng-ws-paragraph"/>
        <w:jc w:val="both"/>
        <w:rPr>
          <w:sz w:val="22"/>
          <w:szCs w:val="22"/>
        </w:rPr>
      </w:pPr>
      <w:r>
        <w:rPr>
          <w:sz w:val="22"/>
          <w:szCs w:val="22"/>
          <w:shd w:val="clear" w:color="auto" w:fill="FFFFFF"/>
        </w:rPr>
        <w:t>Erasmus+</w:t>
      </w:r>
      <w:r w:rsidR="00B64D99" w:rsidRPr="003217A9">
        <w:rPr>
          <w:sz w:val="22"/>
          <w:szCs w:val="22"/>
          <w:shd w:val="clear" w:color="auto" w:fill="FFFFFF"/>
        </w:rPr>
        <w:t xml:space="preserve"> contains interesting developments for young people such as the integration of </w:t>
      </w:r>
      <w:hyperlink r:id="rId7" w:history="1">
        <w:proofErr w:type="spellStart"/>
        <w:r w:rsidR="00B64D99" w:rsidRPr="003217A9">
          <w:rPr>
            <w:rStyle w:val="Hyperlink"/>
            <w:color w:val="auto"/>
            <w:sz w:val="22"/>
            <w:szCs w:val="22"/>
            <w:shd w:val="clear" w:color="auto" w:fill="FFFFFF"/>
          </w:rPr>
          <w:t>Disc</w:t>
        </w:r>
        <w:r w:rsidR="00B64D99" w:rsidRPr="003217A9">
          <w:rPr>
            <w:rStyle w:val="Hyperlink"/>
            <w:color w:val="auto"/>
            <w:sz w:val="22"/>
            <w:szCs w:val="22"/>
            <w:shd w:val="clear" w:color="auto" w:fill="FFFFFF"/>
          </w:rPr>
          <w:t>o</w:t>
        </w:r>
        <w:r w:rsidR="00B64D99" w:rsidRPr="003217A9">
          <w:rPr>
            <w:rStyle w:val="Hyperlink"/>
            <w:color w:val="auto"/>
            <w:sz w:val="22"/>
            <w:szCs w:val="22"/>
            <w:shd w:val="clear" w:color="auto" w:fill="FFFFFF"/>
          </w:rPr>
          <w:t>verEU</w:t>
        </w:r>
        <w:proofErr w:type="spellEnd"/>
      </w:hyperlink>
      <w:r w:rsidR="00B64D99" w:rsidRPr="003217A9">
        <w:rPr>
          <w:sz w:val="22"/>
          <w:szCs w:val="22"/>
          <w:shd w:val="clear" w:color="auto" w:fill="FFFFFF"/>
        </w:rPr>
        <w:t xml:space="preserve"> - a unique initiative for 18 years olds to discover Europe. </w:t>
      </w:r>
    </w:p>
    <w:p w:rsidR="00B64D99" w:rsidRPr="003217A9" w:rsidRDefault="00B64D99" w:rsidP="00D74FAC">
      <w:pPr>
        <w:pStyle w:val="ng-ws-paragraph"/>
        <w:jc w:val="both"/>
        <w:rPr>
          <w:sz w:val="22"/>
          <w:szCs w:val="22"/>
        </w:rPr>
      </w:pPr>
      <w:r w:rsidRPr="003217A9">
        <w:rPr>
          <w:sz w:val="22"/>
          <w:szCs w:val="22"/>
          <w:shd w:val="clear" w:color="auto" w:fill="FFFFFF"/>
        </w:rPr>
        <w:t>The programme supports new youth participation activities to get involved in democratic life</w:t>
      </w:r>
      <w:r w:rsidR="006C7F7B">
        <w:rPr>
          <w:sz w:val="22"/>
          <w:szCs w:val="22"/>
          <w:shd w:val="clear" w:color="auto" w:fill="FFFFFF"/>
        </w:rPr>
        <w:t>,</w:t>
      </w:r>
      <w:r w:rsidRPr="003217A9">
        <w:rPr>
          <w:sz w:val="22"/>
          <w:szCs w:val="22"/>
          <w:shd w:val="clear" w:color="auto" w:fill="FFFFFF"/>
        </w:rPr>
        <w:t xml:space="preserve"> highlighting shared European values and fundamental rights. </w:t>
      </w:r>
    </w:p>
    <w:p w:rsidR="00B64D99" w:rsidRPr="003217A9" w:rsidRDefault="00B64D99" w:rsidP="00B64D99">
      <w:pPr>
        <w:pStyle w:val="ng-ws-paragraph"/>
        <w:rPr>
          <w:sz w:val="22"/>
          <w:szCs w:val="22"/>
        </w:rPr>
      </w:pPr>
      <w:r w:rsidRPr="003217A9">
        <w:rPr>
          <w:sz w:val="22"/>
          <w:szCs w:val="22"/>
          <w:shd w:val="clear" w:color="auto" w:fill="FFFFFF"/>
        </w:rPr>
        <w:t>The key pillars of the new Erasmus+ 2021-2027 programme are: </w:t>
      </w:r>
    </w:p>
    <w:p w:rsidR="00B64D99" w:rsidRPr="003217A9" w:rsidRDefault="00B64D99" w:rsidP="00B64D99">
      <w:pPr>
        <w:widowControl/>
        <w:numPr>
          <w:ilvl w:val="0"/>
          <w:numId w:val="22"/>
        </w:numPr>
        <w:spacing w:before="100" w:beforeAutospacing="1" w:after="100" w:afterAutospacing="1"/>
        <w:rPr>
          <w:sz w:val="22"/>
          <w:szCs w:val="22"/>
          <w:lang w:val="en-GB"/>
        </w:rPr>
      </w:pPr>
      <w:r w:rsidRPr="003217A9">
        <w:rPr>
          <w:b/>
          <w:sz w:val="22"/>
          <w:szCs w:val="22"/>
          <w:shd w:val="clear" w:color="auto" w:fill="FFFFFF"/>
          <w:lang w:val="en-GB"/>
        </w:rPr>
        <w:t>Inclusive Erasmus+:</w:t>
      </w:r>
      <w:r w:rsidRPr="003217A9">
        <w:rPr>
          <w:sz w:val="22"/>
          <w:szCs w:val="22"/>
          <w:shd w:val="clear" w:color="auto" w:fill="FFFFFF"/>
          <w:lang w:val="en-GB"/>
        </w:rPr>
        <w:t xml:space="preserve"> bringing enhanced opportunities to people with fewer opportunities, including people with diverse cultural, social and economic backgrounds, and people living in rural and remote areas.</w:t>
      </w:r>
    </w:p>
    <w:p w:rsidR="00B64D99" w:rsidRPr="003217A9" w:rsidRDefault="00B64D99" w:rsidP="00B64D99">
      <w:pPr>
        <w:widowControl/>
        <w:numPr>
          <w:ilvl w:val="0"/>
          <w:numId w:val="22"/>
        </w:numPr>
        <w:spacing w:before="100" w:beforeAutospacing="1" w:after="100" w:afterAutospacing="1"/>
        <w:rPr>
          <w:sz w:val="22"/>
          <w:szCs w:val="22"/>
          <w:lang w:val="en-GB"/>
        </w:rPr>
      </w:pPr>
      <w:r w:rsidRPr="003217A9">
        <w:rPr>
          <w:b/>
          <w:sz w:val="22"/>
          <w:szCs w:val="22"/>
          <w:shd w:val="clear" w:color="auto" w:fill="FFFFFF"/>
          <w:lang w:val="en-GB"/>
        </w:rPr>
        <w:t>Digital Erasmus+:</w:t>
      </w:r>
      <w:r w:rsidRPr="003217A9">
        <w:rPr>
          <w:sz w:val="22"/>
          <w:szCs w:val="22"/>
          <w:shd w:val="clear" w:color="auto" w:fill="FFFFFF"/>
          <w:lang w:val="en-GB"/>
        </w:rPr>
        <w:t xml:space="preserve"> providing high-quality digital training and exchanges to reinforce digital skills.</w:t>
      </w:r>
    </w:p>
    <w:p w:rsidR="00B64D99" w:rsidRPr="003217A9" w:rsidRDefault="00B64D99" w:rsidP="00B64D99">
      <w:pPr>
        <w:widowControl/>
        <w:numPr>
          <w:ilvl w:val="0"/>
          <w:numId w:val="22"/>
        </w:numPr>
        <w:spacing w:before="100" w:beforeAutospacing="1" w:after="100" w:afterAutospacing="1"/>
        <w:rPr>
          <w:sz w:val="22"/>
          <w:szCs w:val="22"/>
          <w:lang w:val="en-GB"/>
        </w:rPr>
      </w:pPr>
      <w:r w:rsidRPr="003217A9">
        <w:rPr>
          <w:b/>
          <w:sz w:val="22"/>
          <w:szCs w:val="22"/>
          <w:shd w:val="clear" w:color="auto" w:fill="FFFFFF"/>
          <w:lang w:val="en-GB"/>
        </w:rPr>
        <w:t>Green Erasmus+:</w:t>
      </w:r>
      <w:r w:rsidRPr="003217A9">
        <w:rPr>
          <w:sz w:val="22"/>
          <w:szCs w:val="22"/>
          <w:shd w:val="clear" w:color="auto" w:fill="FFFFFF"/>
          <w:lang w:val="en-GB"/>
        </w:rPr>
        <w:t xml:space="preserve"> promoting sustainable means of transport in line with the </w:t>
      </w:r>
      <w:hyperlink r:id="rId8" w:history="1">
        <w:r w:rsidRPr="003217A9">
          <w:rPr>
            <w:rStyle w:val="Hyperlink"/>
            <w:color w:val="auto"/>
            <w:sz w:val="22"/>
            <w:szCs w:val="22"/>
            <w:shd w:val="clear" w:color="auto" w:fill="FFFFFF"/>
            <w:lang w:val="en-GB"/>
          </w:rPr>
          <w:t>European Green Deal</w:t>
        </w:r>
      </w:hyperlink>
      <w:r w:rsidRPr="003217A9">
        <w:rPr>
          <w:sz w:val="22"/>
          <w:szCs w:val="22"/>
          <w:shd w:val="clear" w:color="auto" w:fill="FFFFFF"/>
          <w:lang w:val="en-GB"/>
        </w:rPr>
        <w:t xml:space="preserve"> and raising awareness of environmental issues. </w:t>
      </w:r>
    </w:p>
    <w:p w:rsidR="00B64D99" w:rsidRPr="003217A9" w:rsidRDefault="00B64D99" w:rsidP="00B64D99">
      <w:pPr>
        <w:pStyle w:val="ng-ws-paragraph"/>
        <w:rPr>
          <w:sz w:val="22"/>
          <w:szCs w:val="22"/>
        </w:rPr>
      </w:pPr>
      <w:r w:rsidRPr="003217A9">
        <w:rPr>
          <w:sz w:val="22"/>
          <w:szCs w:val="22"/>
          <w:shd w:val="clear" w:color="auto" w:fill="FFFFFF"/>
        </w:rPr>
        <w:lastRenderedPageBreak/>
        <w:t xml:space="preserve">Erasmus+ </w:t>
      </w:r>
      <w:proofErr w:type="gramStart"/>
      <w:r w:rsidRPr="003217A9">
        <w:rPr>
          <w:sz w:val="22"/>
          <w:szCs w:val="22"/>
          <w:shd w:val="clear" w:color="auto" w:fill="FFFFFF"/>
        </w:rPr>
        <w:t>is backed</w:t>
      </w:r>
      <w:proofErr w:type="gramEnd"/>
      <w:r w:rsidRPr="003217A9">
        <w:rPr>
          <w:sz w:val="22"/>
          <w:szCs w:val="22"/>
          <w:shd w:val="clear" w:color="auto" w:fill="FFFFFF"/>
        </w:rPr>
        <w:t xml:space="preserve"> by a robust financial support of €26.2</w:t>
      </w:r>
      <w:r w:rsidR="00E241FD">
        <w:rPr>
          <w:sz w:val="22"/>
          <w:szCs w:val="22"/>
          <w:shd w:val="clear" w:color="auto" w:fill="FFFFFF"/>
        </w:rPr>
        <w:t xml:space="preserve"> billion</w:t>
      </w:r>
      <w:r w:rsidRPr="003217A9">
        <w:rPr>
          <w:sz w:val="22"/>
          <w:szCs w:val="22"/>
          <w:shd w:val="clear" w:color="auto" w:fill="FFFFFF"/>
        </w:rPr>
        <w:t xml:space="preserve"> and an additional €2.2 billion from the EU’s external instruments. In total, mobility programmes such as student mobility schemes and </w:t>
      </w:r>
      <w:hyperlink r:id="rId9" w:history="1">
        <w:proofErr w:type="spellStart"/>
        <w:r w:rsidRPr="003217A9">
          <w:rPr>
            <w:rStyle w:val="Hyperlink"/>
            <w:color w:val="auto"/>
            <w:sz w:val="22"/>
            <w:szCs w:val="22"/>
            <w:shd w:val="clear" w:color="auto" w:fill="FFFFFF"/>
          </w:rPr>
          <w:t>DiscoverEU</w:t>
        </w:r>
        <w:proofErr w:type="spellEnd"/>
      </w:hyperlink>
      <w:r w:rsidRPr="003217A9">
        <w:rPr>
          <w:sz w:val="22"/>
          <w:szCs w:val="22"/>
          <w:shd w:val="clear" w:color="auto" w:fill="FFFFFF"/>
        </w:rPr>
        <w:t xml:space="preserve"> account for 70 </w:t>
      </w:r>
      <w:bookmarkStart w:id="0" w:name="_GoBack"/>
      <w:bookmarkEnd w:id="0"/>
      <w:r w:rsidRPr="003217A9">
        <w:rPr>
          <w:sz w:val="22"/>
          <w:szCs w:val="22"/>
          <w:shd w:val="clear" w:color="auto" w:fill="FFFFFF"/>
        </w:rPr>
        <w:t>% of the budget. </w:t>
      </w:r>
    </w:p>
    <w:p w:rsidR="00B64D99" w:rsidRPr="003217A9" w:rsidRDefault="00B64D99" w:rsidP="00D74FAC">
      <w:pPr>
        <w:pStyle w:val="NormalWeb"/>
        <w:rPr>
          <w:sz w:val="22"/>
          <w:szCs w:val="22"/>
          <w:shd w:val="clear" w:color="auto" w:fill="FFFFFF"/>
        </w:rPr>
      </w:pPr>
      <w:r w:rsidRPr="003217A9">
        <w:rPr>
          <w:sz w:val="22"/>
          <w:szCs w:val="22"/>
          <w:shd w:val="clear" w:color="auto" w:fill="FFFFFF"/>
        </w:rPr>
        <w:t>It will benefit more than 10 million people and shows the importance of EU opportunities for youth and education. </w:t>
      </w:r>
    </w:p>
    <w:p w:rsidR="00D74FAC" w:rsidRPr="003217A9" w:rsidRDefault="00D74FAC" w:rsidP="00D74FAC">
      <w:pPr>
        <w:pStyle w:val="NormalWeb"/>
        <w:rPr>
          <w:sz w:val="22"/>
          <w:szCs w:val="22"/>
          <w:shd w:val="clear" w:color="auto" w:fill="FFFFFF"/>
        </w:rPr>
      </w:pPr>
    </w:p>
    <w:p w:rsidR="00D74FAC" w:rsidRPr="003217A9" w:rsidRDefault="00D74FAC" w:rsidP="00D74FAC">
      <w:pPr>
        <w:pStyle w:val="NormalWeb"/>
        <w:spacing w:before="0" w:beforeAutospacing="0" w:after="0" w:afterAutospacing="0"/>
        <w:rPr>
          <w:rStyle w:val="Strong"/>
          <w:color w:val="0E101A"/>
          <w:sz w:val="22"/>
          <w:szCs w:val="22"/>
          <w:u w:val="single"/>
        </w:rPr>
      </w:pPr>
      <w:r w:rsidRPr="003217A9">
        <w:rPr>
          <w:rStyle w:val="Strong"/>
          <w:color w:val="0E101A"/>
          <w:sz w:val="22"/>
          <w:szCs w:val="22"/>
          <w:u w:val="single"/>
        </w:rPr>
        <w:t>Opportunities offered to Albania:</w:t>
      </w:r>
    </w:p>
    <w:p w:rsidR="009A6C91" w:rsidRPr="003217A9" w:rsidRDefault="009A6C91" w:rsidP="009E15D7">
      <w:pPr>
        <w:rPr>
          <w:sz w:val="22"/>
          <w:szCs w:val="22"/>
          <w:lang w:val="en-GB"/>
        </w:rPr>
      </w:pPr>
    </w:p>
    <w:p w:rsidR="009E15D7" w:rsidRPr="003217A9" w:rsidRDefault="009E15D7" w:rsidP="009E15D7">
      <w:pPr>
        <w:suppressAutoHyphens/>
        <w:jc w:val="both"/>
        <w:rPr>
          <w:sz w:val="22"/>
          <w:szCs w:val="22"/>
          <w:lang w:val="en-GB"/>
        </w:rPr>
      </w:pPr>
      <w:r w:rsidRPr="003217A9">
        <w:rPr>
          <w:sz w:val="22"/>
          <w:szCs w:val="22"/>
          <w:lang w:val="en-GB"/>
        </w:rPr>
        <w:t xml:space="preserve">So far, Erasmus+ has provided </w:t>
      </w:r>
      <w:r w:rsidRPr="003217A9">
        <w:rPr>
          <w:b/>
          <w:sz w:val="22"/>
          <w:szCs w:val="22"/>
          <w:lang w:val="en-GB"/>
        </w:rPr>
        <w:t>mobility grants for almost 9 thousand students, researchers</w:t>
      </w:r>
      <w:r w:rsidR="00965F4C" w:rsidRPr="003217A9">
        <w:rPr>
          <w:b/>
          <w:sz w:val="22"/>
          <w:szCs w:val="22"/>
          <w:lang w:val="en-GB"/>
        </w:rPr>
        <w:t>, academic</w:t>
      </w:r>
      <w:r w:rsidRPr="003217A9">
        <w:rPr>
          <w:b/>
          <w:sz w:val="22"/>
          <w:szCs w:val="22"/>
          <w:lang w:val="en-GB"/>
        </w:rPr>
        <w:t xml:space="preserve"> and administrative staff from Albania.</w:t>
      </w:r>
      <w:r w:rsidRPr="003217A9">
        <w:rPr>
          <w:sz w:val="22"/>
          <w:szCs w:val="22"/>
          <w:lang w:val="en-GB"/>
        </w:rPr>
        <w:t xml:space="preserve"> It has financed </w:t>
      </w:r>
      <w:r w:rsidRPr="003217A9">
        <w:rPr>
          <w:color w:val="000000" w:themeColor="text1"/>
          <w:sz w:val="22"/>
          <w:szCs w:val="22"/>
          <w:lang w:val="en-GB"/>
        </w:rPr>
        <w:t xml:space="preserve">117 scholarships for Erasmus Mundus Joint Master Degrees students (19 in 2022), </w:t>
      </w:r>
      <w:r w:rsidRPr="003217A9">
        <w:rPr>
          <w:sz w:val="22"/>
          <w:szCs w:val="22"/>
          <w:lang w:val="en-GB"/>
        </w:rPr>
        <w:t>made it possible for Albanian universities to offer new joint masters' degrees with their EU partners, and gave the opportunity to many young people from Albania to take part in youth exchanges, volunteering and young workers programmes.</w:t>
      </w:r>
      <w:r w:rsidR="00965F4C" w:rsidRPr="003217A9">
        <w:rPr>
          <w:sz w:val="22"/>
          <w:szCs w:val="22"/>
          <w:lang w:val="en-GB"/>
        </w:rPr>
        <w:t xml:space="preserve"> In addition, Albanian benefited from around </w:t>
      </w:r>
      <w:r w:rsidR="006C7F7B">
        <w:rPr>
          <w:b/>
          <w:sz w:val="22"/>
          <w:szCs w:val="22"/>
          <w:lang w:val="en-GB"/>
        </w:rPr>
        <w:t>five</w:t>
      </w:r>
      <w:r w:rsidR="00965F4C" w:rsidRPr="003217A9">
        <w:rPr>
          <w:b/>
          <w:sz w:val="22"/>
          <w:szCs w:val="22"/>
          <w:lang w:val="en-GB"/>
        </w:rPr>
        <w:t xml:space="preserve"> thousands</w:t>
      </w:r>
      <w:r w:rsidR="00965F4C" w:rsidRPr="003217A9">
        <w:rPr>
          <w:sz w:val="22"/>
          <w:szCs w:val="22"/>
          <w:lang w:val="en-GB"/>
        </w:rPr>
        <w:t xml:space="preserve"> </w:t>
      </w:r>
      <w:r w:rsidR="00965F4C" w:rsidRPr="003217A9">
        <w:rPr>
          <w:b/>
          <w:sz w:val="22"/>
          <w:szCs w:val="22"/>
          <w:lang w:val="en-GB"/>
        </w:rPr>
        <w:t>incoming students, researchers, academic and administrative staff from different coun</w:t>
      </w:r>
      <w:r w:rsidR="00F86B54" w:rsidRPr="003217A9">
        <w:rPr>
          <w:b/>
          <w:sz w:val="22"/>
          <w:szCs w:val="22"/>
          <w:lang w:val="en-GB"/>
        </w:rPr>
        <w:t>t</w:t>
      </w:r>
      <w:r w:rsidR="00965F4C" w:rsidRPr="003217A9">
        <w:rPr>
          <w:b/>
          <w:sz w:val="22"/>
          <w:szCs w:val="22"/>
          <w:lang w:val="en-GB"/>
        </w:rPr>
        <w:t>ries.</w:t>
      </w:r>
    </w:p>
    <w:p w:rsidR="009E15D7" w:rsidRPr="003217A9" w:rsidRDefault="009E15D7" w:rsidP="009E15D7">
      <w:pPr>
        <w:pStyle w:val="ListParagraph"/>
        <w:spacing w:after="0" w:line="240" w:lineRule="auto"/>
        <w:rPr>
          <w:rFonts w:ascii="Times New Roman" w:hAnsi="Times New Roman" w:cs="Times New Roman"/>
          <w:lang w:val="en-GB"/>
        </w:rPr>
      </w:pPr>
    </w:p>
    <w:p w:rsidR="009E15D7" w:rsidRPr="003217A9" w:rsidRDefault="009E15D7" w:rsidP="009E15D7">
      <w:pPr>
        <w:suppressAutoHyphens/>
        <w:jc w:val="both"/>
        <w:rPr>
          <w:sz w:val="22"/>
          <w:szCs w:val="22"/>
          <w:lang w:val="en-GB"/>
        </w:rPr>
      </w:pPr>
      <w:r w:rsidRPr="003217A9">
        <w:rPr>
          <w:sz w:val="22"/>
          <w:szCs w:val="22"/>
          <w:lang w:val="en-GB"/>
        </w:rPr>
        <w:t xml:space="preserve">Staring from next year, a </w:t>
      </w:r>
      <w:r w:rsidRPr="003217A9">
        <w:rPr>
          <w:b/>
          <w:sz w:val="22"/>
          <w:szCs w:val="22"/>
          <w:lang w:val="en-GB"/>
        </w:rPr>
        <w:t>new Enhanced Partnership</w:t>
      </w:r>
      <w:r w:rsidRPr="003217A9">
        <w:rPr>
          <w:sz w:val="22"/>
          <w:szCs w:val="22"/>
          <w:lang w:val="en-GB"/>
        </w:rPr>
        <w:t xml:space="preserve"> </w:t>
      </w:r>
      <w:r w:rsidRPr="003217A9">
        <w:rPr>
          <w:b/>
          <w:sz w:val="22"/>
          <w:szCs w:val="22"/>
          <w:lang w:val="en-GB"/>
        </w:rPr>
        <w:t>will start with the Western Balkans</w:t>
      </w:r>
      <w:r w:rsidRPr="003217A9">
        <w:rPr>
          <w:sz w:val="22"/>
          <w:szCs w:val="22"/>
          <w:lang w:val="en-GB"/>
        </w:rPr>
        <w:t xml:space="preserve"> under the Erasmus+ programme. For the first time, in 2023, universities education organisations and institutions in the Western Balkans will have the possibility to take part in </w:t>
      </w:r>
      <w:r w:rsidRPr="003217A9">
        <w:rPr>
          <w:b/>
          <w:sz w:val="22"/>
          <w:szCs w:val="22"/>
          <w:lang w:val="en-GB"/>
        </w:rPr>
        <w:t xml:space="preserve">European University Alliances, </w:t>
      </w:r>
      <w:r w:rsidRPr="003217A9">
        <w:rPr>
          <w:sz w:val="22"/>
          <w:szCs w:val="22"/>
          <w:lang w:val="en-GB"/>
        </w:rPr>
        <w:t xml:space="preserve">on equal footing with organisations from EU Member States and third countries associated to the programme. With its European Universities initiative, the European Commission wants to </w:t>
      </w:r>
      <w:r w:rsidRPr="003217A9">
        <w:rPr>
          <w:b/>
          <w:sz w:val="22"/>
          <w:szCs w:val="22"/>
          <w:lang w:val="en-GB"/>
        </w:rPr>
        <w:t>foster excellence, innovation and inclusion in higher education across Europe</w:t>
      </w:r>
      <w:r w:rsidRPr="003217A9">
        <w:rPr>
          <w:sz w:val="22"/>
          <w:szCs w:val="22"/>
          <w:lang w:val="en-GB"/>
        </w:rPr>
        <w:t xml:space="preserve">, transforming them </w:t>
      </w:r>
      <w:r w:rsidRPr="003217A9">
        <w:rPr>
          <w:b/>
          <w:sz w:val="22"/>
          <w:szCs w:val="22"/>
          <w:lang w:val="en-GB"/>
        </w:rPr>
        <w:t>into the universities of the future with structural, systemic and sustainable impact.</w:t>
      </w:r>
    </w:p>
    <w:p w:rsidR="009E15D7" w:rsidRPr="003217A9" w:rsidRDefault="009E15D7" w:rsidP="009E15D7">
      <w:pPr>
        <w:pStyle w:val="NormalWeb"/>
        <w:spacing w:before="0" w:beforeAutospacing="0" w:after="0" w:afterAutospacing="0"/>
        <w:rPr>
          <w:rStyle w:val="Strong"/>
          <w:color w:val="0E101A"/>
          <w:sz w:val="22"/>
          <w:szCs w:val="22"/>
          <w:u w:val="single"/>
        </w:rPr>
      </w:pPr>
    </w:p>
    <w:p w:rsidR="00F15BE4" w:rsidRPr="003217A9" w:rsidRDefault="00F15BE4" w:rsidP="00F15BE4">
      <w:pPr>
        <w:pStyle w:val="NormalWeb"/>
        <w:spacing w:before="0" w:beforeAutospacing="0" w:after="0" w:afterAutospacing="0"/>
        <w:rPr>
          <w:color w:val="0E101A"/>
          <w:sz w:val="22"/>
          <w:szCs w:val="22"/>
        </w:rPr>
      </w:pPr>
    </w:p>
    <w:p w:rsidR="00F15BE4" w:rsidRPr="003217A9" w:rsidRDefault="00F15BE4" w:rsidP="00F15BE4">
      <w:pPr>
        <w:pStyle w:val="NormalWeb"/>
        <w:spacing w:before="0" w:beforeAutospacing="0" w:after="0" w:afterAutospacing="0"/>
        <w:rPr>
          <w:rStyle w:val="Strong"/>
          <w:color w:val="0E101A"/>
          <w:sz w:val="22"/>
          <w:szCs w:val="22"/>
          <w:u w:val="single"/>
        </w:rPr>
      </w:pPr>
      <w:r w:rsidRPr="003217A9">
        <w:rPr>
          <w:rStyle w:val="Strong"/>
          <w:color w:val="0E101A"/>
          <w:sz w:val="22"/>
          <w:szCs w:val="22"/>
          <w:u w:val="single"/>
        </w:rPr>
        <w:t>What is EMJMD?</w:t>
      </w:r>
    </w:p>
    <w:p w:rsidR="00F15BE4" w:rsidRPr="003217A9" w:rsidRDefault="00F15BE4" w:rsidP="00F15BE4">
      <w:pPr>
        <w:pStyle w:val="NormalWeb"/>
        <w:spacing w:before="0" w:beforeAutospacing="0" w:after="0" w:afterAutospacing="0"/>
        <w:rPr>
          <w:color w:val="0E101A"/>
          <w:sz w:val="22"/>
          <w:szCs w:val="22"/>
        </w:rPr>
      </w:pPr>
    </w:p>
    <w:p w:rsidR="00F86B54" w:rsidRPr="003217A9" w:rsidRDefault="00F86B54" w:rsidP="00F86B54">
      <w:pPr>
        <w:pStyle w:val="NormalWeb"/>
        <w:spacing w:before="0" w:beforeAutospacing="0" w:after="0" w:afterAutospacing="0"/>
        <w:rPr>
          <w:color w:val="0E101A"/>
          <w:sz w:val="22"/>
          <w:szCs w:val="22"/>
        </w:rPr>
      </w:pPr>
      <w:r w:rsidRPr="003217A9">
        <w:rPr>
          <w:color w:val="0E101A"/>
          <w:sz w:val="22"/>
          <w:szCs w:val="22"/>
        </w:rPr>
        <w:t xml:space="preserve">The Erasmus Mundus Joint Master Degrees Scholarship is one of the most prestigious scholarships in the world. By supporting these jointly recognised </w:t>
      </w:r>
      <w:proofErr w:type="spellStart"/>
      <w:r w:rsidRPr="003217A9">
        <w:rPr>
          <w:color w:val="0E101A"/>
          <w:sz w:val="22"/>
          <w:szCs w:val="22"/>
        </w:rPr>
        <w:t>Masters's</w:t>
      </w:r>
      <w:proofErr w:type="spellEnd"/>
      <w:r w:rsidRPr="003217A9">
        <w:rPr>
          <w:color w:val="0E101A"/>
          <w:sz w:val="22"/>
          <w:szCs w:val="22"/>
        </w:rPr>
        <w:t xml:space="preserve"> degrees, the EU aims to promote excellence and the internationalisation of the participating institutions. </w:t>
      </w:r>
    </w:p>
    <w:p w:rsidR="00F86B54" w:rsidRPr="003217A9" w:rsidRDefault="00F86B54" w:rsidP="00F86B54">
      <w:pPr>
        <w:pStyle w:val="NormalWeb"/>
        <w:spacing w:before="0" w:beforeAutospacing="0" w:after="0" w:afterAutospacing="0"/>
        <w:rPr>
          <w:color w:val="0E101A"/>
          <w:sz w:val="22"/>
          <w:szCs w:val="22"/>
        </w:rPr>
      </w:pPr>
    </w:p>
    <w:p w:rsidR="00F15BE4" w:rsidRPr="003217A9" w:rsidRDefault="00F15BE4" w:rsidP="00F15BE4">
      <w:pPr>
        <w:pStyle w:val="NormalWeb"/>
        <w:spacing w:before="0" w:beforeAutospacing="0" w:after="0" w:afterAutospacing="0"/>
        <w:rPr>
          <w:color w:val="0E101A"/>
          <w:sz w:val="22"/>
          <w:szCs w:val="22"/>
        </w:rPr>
      </w:pPr>
      <w:r w:rsidRPr="003217A9">
        <w:rPr>
          <w:color w:val="0E101A"/>
          <w:sz w:val="22"/>
          <w:szCs w:val="22"/>
        </w:rPr>
        <w:t>Erasmus Mundus Joint Masters (EMJMD) are EU-funded high-level and integrated study programmes, at a master's level. These programmes last from one to two years during which students study in at least two different European countries, and obtain a joint, double degree, or multiple degrees.</w:t>
      </w:r>
    </w:p>
    <w:p w:rsidR="00F15BE4" w:rsidRPr="003217A9" w:rsidRDefault="00F15BE4" w:rsidP="00F15BE4">
      <w:pPr>
        <w:pStyle w:val="NormalWeb"/>
        <w:spacing w:before="0" w:beforeAutospacing="0" w:after="0" w:afterAutospacing="0"/>
        <w:rPr>
          <w:color w:val="0E101A"/>
          <w:sz w:val="22"/>
          <w:szCs w:val="22"/>
        </w:rPr>
      </w:pPr>
    </w:p>
    <w:p w:rsidR="00F15BE4" w:rsidRPr="003217A9" w:rsidRDefault="00F15BE4" w:rsidP="00F15BE4">
      <w:pPr>
        <w:pStyle w:val="NormalWeb"/>
        <w:spacing w:before="0" w:beforeAutospacing="0" w:after="0" w:afterAutospacing="0"/>
        <w:rPr>
          <w:color w:val="0E101A"/>
          <w:sz w:val="22"/>
          <w:szCs w:val="22"/>
        </w:rPr>
      </w:pPr>
      <w:r w:rsidRPr="003217A9">
        <w:rPr>
          <w:color w:val="0E101A"/>
          <w:sz w:val="22"/>
          <w:szCs w:val="22"/>
        </w:rPr>
        <w:t>Each EMJMD receives EU funding to award a certain number of scholarships to students worldwide. They cover the cost of a student’s participation in the programme, travel expenses, and a living allowance.</w:t>
      </w:r>
    </w:p>
    <w:p w:rsidR="00F15BE4" w:rsidRPr="003217A9" w:rsidRDefault="00F15BE4" w:rsidP="00F15BE4">
      <w:pPr>
        <w:pStyle w:val="NormalWeb"/>
        <w:spacing w:before="0" w:beforeAutospacing="0" w:after="0" w:afterAutospacing="0"/>
        <w:rPr>
          <w:color w:val="0E101A"/>
          <w:sz w:val="22"/>
          <w:szCs w:val="22"/>
        </w:rPr>
      </w:pPr>
    </w:p>
    <w:p w:rsidR="00F15BE4" w:rsidRPr="003217A9" w:rsidRDefault="00F15BE4" w:rsidP="00F15BE4">
      <w:pPr>
        <w:pStyle w:val="NormalWeb"/>
        <w:spacing w:before="0" w:beforeAutospacing="0" w:after="0" w:afterAutospacing="0"/>
        <w:rPr>
          <w:color w:val="0E101A"/>
          <w:sz w:val="22"/>
          <w:szCs w:val="22"/>
        </w:rPr>
      </w:pPr>
      <w:r w:rsidRPr="003217A9">
        <w:rPr>
          <w:color w:val="0E101A"/>
          <w:sz w:val="22"/>
          <w:szCs w:val="22"/>
        </w:rPr>
        <w:t xml:space="preserve">EMJMD is making it possible for Albanian universities to offer new joint masters' degrees with their EU partners. </w:t>
      </w:r>
      <w:proofErr w:type="gramStart"/>
      <w:r w:rsidRPr="003217A9">
        <w:rPr>
          <w:color w:val="0E101A"/>
          <w:sz w:val="22"/>
          <w:szCs w:val="22"/>
        </w:rPr>
        <w:t>19</w:t>
      </w:r>
      <w:proofErr w:type="gramEnd"/>
      <w:r w:rsidRPr="003217A9">
        <w:rPr>
          <w:color w:val="0E101A"/>
          <w:sz w:val="22"/>
          <w:szCs w:val="22"/>
        </w:rPr>
        <w:t xml:space="preserve"> Albanian students won an EMJMD scholarship in 2022. From 2014 until nowadays, in total the program</w:t>
      </w:r>
      <w:r w:rsidR="00C35A7E" w:rsidRPr="003217A9">
        <w:rPr>
          <w:color w:val="0E101A"/>
          <w:sz w:val="22"/>
          <w:szCs w:val="22"/>
        </w:rPr>
        <w:t>me</w:t>
      </w:r>
      <w:r w:rsidRPr="003217A9">
        <w:rPr>
          <w:color w:val="0E101A"/>
          <w:sz w:val="22"/>
          <w:szCs w:val="22"/>
        </w:rPr>
        <w:t xml:space="preserve"> awarded scholarships to 118 excellent Albanian students.</w:t>
      </w:r>
    </w:p>
    <w:p w:rsidR="00F86B54" w:rsidRPr="003217A9" w:rsidRDefault="00F86B54" w:rsidP="00F15BE4">
      <w:pPr>
        <w:pStyle w:val="NormalWeb"/>
        <w:spacing w:before="0" w:beforeAutospacing="0" w:after="0" w:afterAutospacing="0"/>
        <w:rPr>
          <w:color w:val="0E101A"/>
          <w:sz w:val="22"/>
          <w:szCs w:val="22"/>
        </w:rPr>
      </w:pPr>
    </w:p>
    <w:p w:rsidR="00F86B54" w:rsidRPr="003217A9" w:rsidRDefault="00F86B54" w:rsidP="00F15BE4">
      <w:pPr>
        <w:pStyle w:val="NormalWeb"/>
        <w:spacing w:before="0" w:beforeAutospacing="0" w:after="0" w:afterAutospacing="0"/>
        <w:rPr>
          <w:color w:val="0E101A"/>
          <w:sz w:val="22"/>
          <w:szCs w:val="22"/>
        </w:rPr>
      </w:pPr>
    </w:p>
    <w:p w:rsidR="00F86B54" w:rsidRPr="003217A9" w:rsidRDefault="00F86B54" w:rsidP="00F15BE4">
      <w:pPr>
        <w:pStyle w:val="NormalWeb"/>
        <w:spacing w:before="0" w:beforeAutospacing="0" w:after="0" w:afterAutospacing="0"/>
        <w:rPr>
          <w:rStyle w:val="Strong"/>
          <w:sz w:val="22"/>
          <w:szCs w:val="22"/>
          <w:u w:val="single"/>
        </w:rPr>
      </w:pPr>
      <w:r w:rsidRPr="003217A9">
        <w:rPr>
          <w:rStyle w:val="Strong"/>
          <w:sz w:val="22"/>
          <w:szCs w:val="22"/>
          <w:u w:val="single"/>
        </w:rPr>
        <w:t>How to be part of Erasmus programme?</w:t>
      </w:r>
    </w:p>
    <w:p w:rsidR="00F86B54" w:rsidRPr="003217A9" w:rsidRDefault="00F86B54" w:rsidP="00F15BE4">
      <w:pPr>
        <w:pStyle w:val="NormalWeb"/>
        <w:spacing w:before="0" w:beforeAutospacing="0" w:after="0" w:afterAutospacing="0"/>
        <w:rPr>
          <w:color w:val="0E101A"/>
          <w:sz w:val="22"/>
          <w:szCs w:val="22"/>
        </w:rPr>
      </w:pPr>
    </w:p>
    <w:p w:rsidR="00F15BE4" w:rsidRPr="003217A9" w:rsidRDefault="00F86B54" w:rsidP="00F15BE4">
      <w:pPr>
        <w:pStyle w:val="NormalWeb"/>
        <w:spacing w:before="0" w:beforeAutospacing="0" w:after="0" w:afterAutospacing="0"/>
        <w:rPr>
          <w:color w:val="0E101A"/>
          <w:sz w:val="22"/>
          <w:szCs w:val="22"/>
        </w:rPr>
      </w:pPr>
      <w:r w:rsidRPr="003217A9">
        <w:rPr>
          <w:color w:val="0E101A"/>
          <w:sz w:val="22"/>
          <w:szCs w:val="22"/>
        </w:rPr>
        <w:t xml:space="preserve">For more information please visit the following </w:t>
      </w:r>
      <w:proofErr w:type="gramStart"/>
      <w:r w:rsidRPr="003217A9">
        <w:rPr>
          <w:color w:val="0E101A"/>
          <w:sz w:val="22"/>
          <w:szCs w:val="22"/>
        </w:rPr>
        <w:t>link :</w:t>
      </w:r>
      <w:proofErr w:type="gramEnd"/>
      <w:r w:rsidRPr="003217A9">
        <w:rPr>
          <w:color w:val="0E101A"/>
          <w:sz w:val="22"/>
          <w:szCs w:val="22"/>
        </w:rPr>
        <w:t xml:space="preserve">  </w:t>
      </w:r>
    </w:p>
    <w:p w:rsidR="00F15BE4" w:rsidRPr="003217A9" w:rsidRDefault="00F15BE4" w:rsidP="00F15BE4">
      <w:pPr>
        <w:pStyle w:val="NormalWeb"/>
        <w:spacing w:before="0" w:beforeAutospacing="0" w:after="0" w:afterAutospacing="0"/>
        <w:rPr>
          <w:color w:val="0E101A"/>
          <w:sz w:val="22"/>
          <w:szCs w:val="22"/>
        </w:rPr>
      </w:pPr>
    </w:p>
    <w:p w:rsidR="00B06183" w:rsidRPr="003217A9" w:rsidRDefault="00E241FD" w:rsidP="00F15BE4">
      <w:pPr>
        <w:rPr>
          <w:bCs/>
          <w:sz w:val="22"/>
          <w:szCs w:val="22"/>
          <w:lang w:val="en-GB"/>
        </w:rPr>
      </w:pPr>
      <w:hyperlink r:id="rId10" w:history="1">
        <w:r w:rsidR="00B06183" w:rsidRPr="003217A9">
          <w:rPr>
            <w:rStyle w:val="Hyperlink"/>
            <w:bCs/>
            <w:sz w:val="22"/>
            <w:szCs w:val="22"/>
            <w:lang w:val="en-GB"/>
          </w:rPr>
          <w:t>https://erasmus-plus.ec.europa.eu/opportunities-under-erasmus</w:t>
        </w:r>
      </w:hyperlink>
    </w:p>
    <w:p w:rsidR="00B06183" w:rsidRPr="003217A9" w:rsidRDefault="00B06183" w:rsidP="00F15BE4">
      <w:pPr>
        <w:rPr>
          <w:bCs/>
          <w:sz w:val="24"/>
          <w:szCs w:val="24"/>
          <w:lang w:val="en-GB"/>
        </w:rPr>
      </w:pPr>
    </w:p>
    <w:sectPr w:rsidR="00B06183" w:rsidRPr="003217A9" w:rsidSect="0060675C">
      <w:pgSz w:w="11907" w:h="16840" w:code="9"/>
      <w:pgMar w:top="567" w:right="850"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86F7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F83D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0880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AC67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9AF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5CE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E9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5CC5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463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3C02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3461C"/>
    <w:multiLevelType w:val="hybridMultilevel"/>
    <w:tmpl w:val="CD305C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973BB"/>
    <w:multiLevelType w:val="hybridMultilevel"/>
    <w:tmpl w:val="1D6649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73FF7"/>
    <w:multiLevelType w:val="multilevel"/>
    <w:tmpl w:val="4434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6436C"/>
    <w:multiLevelType w:val="hybridMultilevel"/>
    <w:tmpl w:val="A0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E3431"/>
    <w:multiLevelType w:val="singleLevel"/>
    <w:tmpl w:val="F17CACC2"/>
    <w:lvl w:ilvl="0">
      <w:numFmt w:val="bullet"/>
      <w:lvlText w:val="-"/>
      <w:lvlJc w:val="left"/>
      <w:pPr>
        <w:tabs>
          <w:tab w:val="num" w:pos="2385"/>
        </w:tabs>
        <w:ind w:left="2385" w:hanging="435"/>
      </w:pPr>
      <w:rPr>
        <w:rFonts w:hint="default"/>
      </w:rPr>
    </w:lvl>
  </w:abstractNum>
  <w:abstractNum w:abstractNumId="15" w15:restartNumberingAfterBreak="0">
    <w:nsid w:val="3BD94056"/>
    <w:multiLevelType w:val="multilevel"/>
    <w:tmpl w:val="C79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3607B"/>
    <w:multiLevelType w:val="hybridMultilevel"/>
    <w:tmpl w:val="2100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F0AB5"/>
    <w:multiLevelType w:val="multilevel"/>
    <w:tmpl w:val="022C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F2E72"/>
    <w:multiLevelType w:val="hybridMultilevel"/>
    <w:tmpl w:val="F064BA3E"/>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F0C1635"/>
    <w:multiLevelType w:val="singleLevel"/>
    <w:tmpl w:val="43A45F9C"/>
    <w:lvl w:ilvl="0">
      <w:numFmt w:val="bullet"/>
      <w:lvlText w:val="-"/>
      <w:lvlJc w:val="left"/>
      <w:pPr>
        <w:tabs>
          <w:tab w:val="num" w:pos="2370"/>
        </w:tabs>
        <w:ind w:left="2370" w:hanging="360"/>
      </w:pPr>
      <w:rPr>
        <w:rFonts w:hint="default"/>
      </w:rPr>
    </w:lvl>
  </w:abstractNum>
  <w:abstractNum w:abstractNumId="20" w15:restartNumberingAfterBreak="0">
    <w:nsid w:val="6FD03B93"/>
    <w:multiLevelType w:val="multilevel"/>
    <w:tmpl w:val="76BC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B0085"/>
    <w:multiLevelType w:val="multilevel"/>
    <w:tmpl w:val="29F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8"/>
  </w:num>
  <w:num w:numId="16">
    <w:abstractNumId w:val="12"/>
  </w:num>
  <w:num w:numId="17">
    <w:abstractNumId w:val="20"/>
  </w:num>
  <w:num w:numId="18">
    <w:abstractNumId w:val="13"/>
  </w:num>
  <w:num w:numId="19">
    <w:abstractNumId w:val="16"/>
  </w:num>
  <w:num w:numId="20">
    <w:abstractNumId w:val="17"/>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14652"/>
    <w:rsid w:val="00007F8A"/>
    <w:rsid w:val="000109D5"/>
    <w:rsid w:val="00014652"/>
    <w:rsid w:val="000447ED"/>
    <w:rsid w:val="000564FF"/>
    <w:rsid w:val="0006735B"/>
    <w:rsid w:val="000B25A8"/>
    <w:rsid w:val="000B4493"/>
    <w:rsid w:val="000C1906"/>
    <w:rsid w:val="000C32E1"/>
    <w:rsid w:val="000D1C11"/>
    <w:rsid w:val="000D1C85"/>
    <w:rsid w:val="000D75AD"/>
    <w:rsid w:val="000F5250"/>
    <w:rsid w:val="00102D54"/>
    <w:rsid w:val="00110EC5"/>
    <w:rsid w:val="0014256F"/>
    <w:rsid w:val="00160B0A"/>
    <w:rsid w:val="001658FF"/>
    <w:rsid w:val="00173AD1"/>
    <w:rsid w:val="00185896"/>
    <w:rsid w:val="00192C42"/>
    <w:rsid w:val="001B1AA2"/>
    <w:rsid w:val="001B25F5"/>
    <w:rsid w:val="001C396D"/>
    <w:rsid w:val="001C6FB3"/>
    <w:rsid w:val="001E610A"/>
    <w:rsid w:val="002009E5"/>
    <w:rsid w:val="00212088"/>
    <w:rsid w:val="00213FE1"/>
    <w:rsid w:val="00240494"/>
    <w:rsid w:val="00240757"/>
    <w:rsid w:val="002623C8"/>
    <w:rsid w:val="00270D44"/>
    <w:rsid w:val="00275642"/>
    <w:rsid w:val="00281180"/>
    <w:rsid w:val="0028774C"/>
    <w:rsid w:val="002A4B5F"/>
    <w:rsid w:val="002D258B"/>
    <w:rsid w:val="002D5B31"/>
    <w:rsid w:val="002E2798"/>
    <w:rsid w:val="003205D1"/>
    <w:rsid w:val="003217A9"/>
    <w:rsid w:val="00321C1A"/>
    <w:rsid w:val="00323DAE"/>
    <w:rsid w:val="00325DA2"/>
    <w:rsid w:val="00346E33"/>
    <w:rsid w:val="00365E4C"/>
    <w:rsid w:val="00385DD6"/>
    <w:rsid w:val="003867A6"/>
    <w:rsid w:val="003A04B3"/>
    <w:rsid w:val="003B6707"/>
    <w:rsid w:val="003C1DC5"/>
    <w:rsid w:val="003C69C9"/>
    <w:rsid w:val="003C6F78"/>
    <w:rsid w:val="003D0011"/>
    <w:rsid w:val="003D242F"/>
    <w:rsid w:val="003D253D"/>
    <w:rsid w:val="003F3592"/>
    <w:rsid w:val="00412636"/>
    <w:rsid w:val="004149F6"/>
    <w:rsid w:val="00423642"/>
    <w:rsid w:val="004463DD"/>
    <w:rsid w:val="00475CFA"/>
    <w:rsid w:val="004C5619"/>
    <w:rsid w:val="005009C1"/>
    <w:rsid w:val="00514F8B"/>
    <w:rsid w:val="00517E9C"/>
    <w:rsid w:val="005245BD"/>
    <w:rsid w:val="005302D5"/>
    <w:rsid w:val="00533B61"/>
    <w:rsid w:val="00535BD0"/>
    <w:rsid w:val="00536428"/>
    <w:rsid w:val="00537FE9"/>
    <w:rsid w:val="00543F69"/>
    <w:rsid w:val="00552A79"/>
    <w:rsid w:val="0058395E"/>
    <w:rsid w:val="00584A44"/>
    <w:rsid w:val="005A56A1"/>
    <w:rsid w:val="005A6E5E"/>
    <w:rsid w:val="005B2AC3"/>
    <w:rsid w:val="005B3C89"/>
    <w:rsid w:val="005C1A2C"/>
    <w:rsid w:val="005C1F43"/>
    <w:rsid w:val="005C76F1"/>
    <w:rsid w:val="005D0512"/>
    <w:rsid w:val="005D53E6"/>
    <w:rsid w:val="0060675C"/>
    <w:rsid w:val="00606A84"/>
    <w:rsid w:val="00632647"/>
    <w:rsid w:val="00635AE1"/>
    <w:rsid w:val="006547AC"/>
    <w:rsid w:val="006549A0"/>
    <w:rsid w:val="00676327"/>
    <w:rsid w:val="006A7E10"/>
    <w:rsid w:val="006B04AB"/>
    <w:rsid w:val="006B4B53"/>
    <w:rsid w:val="006B5517"/>
    <w:rsid w:val="006C24A1"/>
    <w:rsid w:val="006C7F7B"/>
    <w:rsid w:val="006D20C0"/>
    <w:rsid w:val="006D721B"/>
    <w:rsid w:val="006F1CFD"/>
    <w:rsid w:val="006F516E"/>
    <w:rsid w:val="006F7037"/>
    <w:rsid w:val="007049F8"/>
    <w:rsid w:val="00704C86"/>
    <w:rsid w:val="007313EF"/>
    <w:rsid w:val="00746A70"/>
    <w:rsid w:val="007618FE"/>
    <w:rsid w:val="0078259B"/>
    <w:rsid w:val="007B15ED"/>
    <w:rsid w:val="007B5F53"/>
    <w:rsid w:val="007B7DD8"/>
    <w:rsid w:val="007B7F92"/>
    <w:rsid w:val="007C4AFF"/>
    <w:rsid w:val="007D1D57"/>
    <w:rsid w:val="007D421B"/>
    <w:rsid w:val="007F59FE"/>
    <w:rsid w:val="008119E2"/>
    <w:rsid w:val="008248A0"/>
    <w:rsid w:val="00831C87"/>
    <w:rsid w:val="00846595"/>
    <w:rsid w:val="00866120"/>
    <w:rsid w:val="008719A9"/>
    <w:rsid w:val="00876903"/>
    <w:rsid w:val="00877253"/>
    <w:rsid w:val="00896F7A"/>
    <w:rsid w:val="008A4028"/>
    <w:rsid w:val="008D0948"/>
    <w:rsid w:val="008D4A9C"/>
    <w:rsid w:val="008F371B"/>
    <w:rsid w:val="0091745F"/>
    <w:rsid w:val="00927B70"/>
    <w:rsid w:val="0095494E"/>
    <w:rsid w:val="009613FB"/>
    <w:rsid w:val="00963E0D"/>
    <w:rsid w:val="00965F4C"/>
    <w:rsid w:val="00970FF6"/>
    <w:rsid w:val="009805D0"/>
    <w:rsid w:val="009A6C91"/>
    <w:rsid w:val="009B1768"/>
    <w:rsid w:val="009C5AC7"/>
    <w:rsid w:val="009C639B"/>
    <w:rsid w:val="009E15D7"/>
    <w:rsid w:val="009E3C3B"/>
    <w:rsid w:val="009F2B19"/>
    <w:rsid w:val="00A00611"/>
    <w:rsid w:val="00A0174D"/>
    <w:rsid w:val="00A06636"/>
    <w:rsid w:val="00A06ADB"/>
    <w:rsid w:val="00A1577F"/>
    <w:rsid w:val="00A2151F"/>
    <w:rsid w:val="00A523DB"/>
    <w:rsid w:val="00A541F9"/>
    <w:rsid w:val="00A565A5"/>
    <w:rsid w:val="00A637D2"/>
    <w:rsid w:val="00A85060"/>
    <w:rsid w:val="00A91113"/>
    <w:rsid w:val="00A95351"/>
    <w:rsid w:val="00AB1309"/>
    <w:rsid w:val="00AB1CC2"/>
    <w:rsid w:val="00AC2189"/>
    <w:rsid w:val="00AC70F0"/>
    <w:rsid w:val="00AC74D3"/>
    <w:rsid w:val="00AF770F"/>
    <w:rsid w:val="00B06183"/>
    <w:rsid w:val="00B209AC"/>
    <w:rsid w:val="00B304BD"/>
    <w:rsid w:val="00B4134F"/>
    <w:rsid w:val="00B46383"/>
    <w:rsid w:val="00B64D99"/>
    <w:rsid w:val="00B90B4D"/>
    <w:rsid w:val="00B95CA6"/>
    <w:rsid w:val="00B96BAF"/>
    <w:rsid w:val="00BA112D"/>
    <w:rsid w:val="00BA77AE"/>
    <w:rsid w:val="00BA7C71"/>
    <w:rsid w:val="00BC1001"/>
    <w:rsid w:val="00BC274E"/>
    <w:rsid w:val="00BC66B8"/>
    <w:rsid w:val="00BD7067"/>
    <w:rsid w:val="00BE367C"/>
    <w:rsid w:val="00BF3435"/>
    <w:rsid w:val="00BF4262"/>
    <w:rsid w:val="00C05073"/>
    <w:rsid w:val="00C178D3"/>
    <w:rsid w:val="00C17D16"/>
    <w:rsid w:val="00C35A7E"/>
    <w:rsid w:val="00C645D8"/>
    <w:rsid w:val="00C67D75"/>
    <w:rsid w:val="00C723E5"/>
    <w:rsid w:val="00C74195"/>
    <w:rsid w:val="00C82AD9"/>
    <w:rsid w:val="00C90713"/>
    <w:rsid w:val="00C95C12"/>
    <w:rsid w:val="00CB742C"/>
    <w:rsid w:val="00CC2DC0"/>
    <w:rsid w:val="00CD2032"/>
    <w:rsid w:val="00CD414F"/>
    <w:rsid w:val="00D0602E"/>
    <w:rsid w:val="00D11197"/>
    <w:rsid w:val="00D16FEC"/>
    <w:rsid w:val="00D21EF0"/>
    <w:rsid w:val="00D466F7"/>
    <w:rsid w:val="00D57096"/>
    <w:rsid w:val="00D74C34"/>
    <w:rsid w:val="00D74FAC"/>
    <w:rsid w:val="00D96CFC"/>
    <w:rsid w:val="00DC4E18"/>
    <w:rsid w:val="00DC6211"/>
    <w:rsid w:val="00DC683F"/>
    <w:rsid w:val="00DF4C18"/>
    <w:rsid w:val="00E043C5"/>
    <w:rsid w:val="00E1159A"/>
    <w:rsid w:val="00E241FD"/>
    <w:rsid w:val="00E36DA3"/>
    <w:rsid w:val="00E413A0"/>
    <w:rsid w:val="00E475BF"/>
    <w:rsid w:val="00E47E83"/>
    <w:rsid w:val="00E7496F"/>
    <w:rsid w:val="00E9318D"/>
    <w:rsid w:val="00E969E0"/>
    <w:rsid w:val="00EA22DF"/>
    <w:rsid w:val="00EA3BAC"/>
    <w:rsid w:val="00EA5427"/>
    <w:rsid w:val="00EB09C6"/>
    <w:rsid w:val="00EC3457"/>
    <w:rsid w:val="00EF1BE9"/>
    <w:rsid w:val="00F03103"/>
    <w:rsid w:val="00F0591D"/>
    <w:rsid w:val="00F109CA"/>
    <w:rsid w:val="00F15BE4"/>
    <w:rsid w:val="00F15F18"/>
    <w:rsid w:val="00F15F28"/>
    <w:rsid w:val="00F3380F"/>
    <w:rsid w:val="00F55CC9"/>
    <w:rsid w:val="00F66F16"/>
    <w:rsid w:val="00F83C30"/>
    <w:rsid w:val="00F86B54"/>
    <w:rsid w:val="00F90548"/>
    <w:rsid w:val="00F952EF"/>
    <w:rsid w:val="00FA2502"/>
    <w:rsid w:val="00FC21D1"/>
    <w:rsid w:val="00FD342D"/>
    <w:rsid w:val="00FE3141"/>
    <w:rsid w:val="00FE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60AA6"/>
  <w15:chartTrackingRefBased/>
  <w15:docId w15:val="{5AABC092-8F9E-486C-9FD7-7602679F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caps/>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rsid w:val="00AF770F"/>
    <w:pPr>
      <w:autoSpaceDE w:val="0"/>
      <w:autoSpaceDN w:val="0"/>
      <w:ind w:right="85"/>
      <w:jc w:val="both"/>
    </w:pPr>
    <w:rPr>
      <w:rFonts w:ascii="Arial" w:hAnsi="Arial" w:cs="Arial"/>
      <w:sz w:val="24"/>
      <w:szCs w:val="24"/>
      <w:lang w:val="en-GB" w:eastAsia="en-GB"/>
    </w:rPr>
  </w:style>
  <w:style w:type="paragraph" w:customStyle="1" w:styleId="ZDGName">
    <w:name w:val="Z_DGName"/>
    <w:basedOn w:val="Normal"/>
    <w:rsid w:val="00AF770F"/>
    <w:pPr>
      <w:autoSpaceDE w:val="0"/>
      <w:autoSpaceDN w:val="0"/>
      <w:ind w:right="85"/>
    </w:pPr>
    <w:rPr>
      <w:rFonts w:ascii="Arial" w:hAnsi="Arial" w:cs="Arial"/>
      <w:sz w:val="16"/>
      <w:szCs w:val="16"/>
      <w:lang w:val="en-GB" w:eastAsia="en-GB"/>
    </w:rPr>
  </w:style>
  <w:style w:type="paragraph" w:styleId="BalloonText">
    <w:name w:val="Balloon Text"/>
    <w:basedOn w:val="Normal"/>
    <w:link w:val="BalloonTextChar"/>
    <w:rsid w:val="006D20C0"/>
    <w:rPr>
      <w:rFonts w:ascii="Tahoma" w:hAnsi="Tahoma" w:cs="Tahoma"/>
      <w:sz w:val="16"/>
      <w:szCs w:val="16"/>
    </w:rPr>
  </w:style>
  <w:style w:type="character" w:customStyle="1" w:styleId="BalloonTextChar">
    <w:name w:val="Balloon Text Char"/>
    <w:link w:val="BalloonText"/>
    <w:rsid w:val="006D20C0"/>
    <w:rPr>
      <w:rFonts w:ascii="Tahoma" w:hAnsi="Tahoma" w:cs="Tahoma"/>
      <w:sz w:val="16"/>
      <w:szCs w:val="16"/>
      <w:lang w:val="en-US" w:eastAsia="en-US"/>
    </w:rPr>
  </w:style>
  <w:style w:type="character" w:styleId="CommentReference">
    <w:name w:val="annotation reference"/>
    <w:rsid w:val="00EB09C6"/>
    <w:rPr>
      <w:sz w:val="16"/>
      <w:szCs w:val="16"/>
    </w:rPr>
  </w:style>
  <w:style w:type="paragraph" w:styleId="CommentText">
    <w:name w:val="annotation text"/>
    <w:basedOn w:val="Normal"/>
    <w:link w:val="CommentTextChar"/>
    <w:rsid w:val="00EB09C6"/>
  </w:style>
  <w:style w:type="character" w:customStyle="1" w:styleId="CommentTextChar">
    <w:name w:val="Comment Text Char"/>
    <w:link w:val="CommentText"/>
    <w:rsid w:val="00EB09C6"/>
    <w:rPr>
      <w:lang w:val="en-US" w:eastAsia="en-US"/>
    </w:rPr>
  </w:style>
  <w:style w:type="paragraph" w:styleId="CommentSubject">
    <w:name w:val="annotation subject"/>
    <w:basedOn w:val="CommentText"/>
    <w:next w:val="CommentText"/>
    <w:link w:val="CommentSubjectChar"/>
    <w:rsid w:val="00EB09C6"/>
    <w:rPr>
      <w:b/>
      <w:bCs/>
    </w:rPr>
  </w:style>
  <w:style w:type="character" w:customStyle="1" w:styleId="CommentSubjectChar">
    <w:name w:val="Comment Subject Char"/>
    <w:link w:val="CommentSubject"/>
    <w:rsid w:val="00EB09C6"/>
    <w:rPr>
      <w:b/>
      <w:bCs/>
      <w:lang w:val="en-US" w:eastAsia="en-US"/>
    </w:rPr>
  </w:style>
  <w:style w:type="paragraph" w:styleId="NormalWeb">
    <w:name w:val="Normal (Web)"/>
    <w:basedOn w:val="Normal"/>
    <w:uiPriority w:val="99"/>
    <w:unhideWhenUsed/>
    <w:rsid w:val="00F15BE4"/>
    <w:pPr>
      <w:widowControl/>
      <w:spacing w:before="100" w:beforeAutospacing="1" w:after="100" w:afterAutospacing="1"/>
    </w:pPr>
    <w:rPr>
      <w:sz w:val="24"/>
      <w:szCs w:val="24"/>
      <w:lang w:val="en-GB" w:eastAsia="en-GB"/>
    </w:rPr>
  </w:style>
  <w:style w:type="character" w:styleId="Strong">
    <w:name w:val="Strong"/>
    <w:uiPriority w:val="22"/>
    <w:qFormat/>
    <w:rsid w:val="00F15BE4"/>
    <w:rPr>
      <w:b/>
      <w:bCs/>
    </w:rPr>
  </w:style>
  <w:style w:type="character" w:customStyle="1" w:styleId="ListParagraphChar">
    <w:name w:val="List Paragraph Char"/>
    <w:link w:val="ListParagraph"/>
    <w:uiPriority w:val="34"/>
    <w:qFormat/>
    <w:locked/>
    <w:rsid w:val="00C35A7E"/>
    <w:rPr>
      <w:rFonts w:asciiTheme="minorHAnsi" w:eastAsiaTheme="minorHAnsi" w:hAnsiTheme="minorHAnsi" w:cstheme="minorBidi"/>
      <w:sz w:val="22"/>
      <w:szCs w:val="22"/>
      <w:lang w:val="en-IE" w:eastAsia="en-US"/>
    </w:rPr>
  </w:style>
  <w:style w:type="paragraph" w:styleId="ListParagraph">
    <w:name w:val="List Paragraph"/>
    <w:basedOn w:val="Normal"/>
    <w:link w:val="ListParagraphChar"/>
    <w:uiPriority w:val="34"/>
    <w:qFormat/>
    <w:rsid w:val="00C35A7E"/>
    <w:pPr>
      <w:widowControl/>
      <w:spacing w:after="160" w:line="259" w:lineRule="auto"/>
      <w:ind w:left="720"/>
      <w:contextualSpacing/>
    </w:pPr>
    <w:rPr>
      <w:rFonts w:asciiTheme="minorHAnsi" w:eastAsiaTheme="minorHAnsi" w:hAnsiTheme="minorHAnsi" w:cstheme="minorBidi"/>
      <w:sz w:val="22"/>
      <w:szCs w:val="22"/>
      <w:lang w:val="en-IE"/>
    </w:rPr>
  </w:style>
  <w:style w:type="character" w:styleId="Hyperlink">
    <w:name w:val="Hyperlink"/>
    <w:basedOn w:val="DefaultParagraphFont"/>
    <w:rsid w:val="00B06183"/>
    <w:rPr>
      <w:color w:val="0563C1" w:themeColor="hyperlink"/>
      <w:u w:val="single"/>
    </w:rPr>
  </w:style>
  <w:style w:type="character" w:styleId="Emphasis">
    <w:name w:val="Emphasis"/>
    <w:basedOn w:val="DefaultParagraphFont"/>
    <w:uiPriority w:val="20"/>
    <w:qFormat/>
    <w:rsid w:val="009A6C91"/>
    <w:rPr>
      <w:i/>
      <w:iCs/>
    </w:rPr>
  </w:style>
  <w:style w:type="paragraph" w:customStyle="1" w:styleId="ng-ws-paragraph">
    <w:name w:val="ng-ws-paragraph"/>
    <w:basedOn w:val="Normal"/>
    <w:rsid w:val="00B64D99"/>
    <w:pPr>
      <w:widowControl/>
      <w:spacing w:before="100" w:beforeAutospacing="1" w:after="100" w:afterAutospacing="1"/>
    </w:pPr>
    <w:rPr>
      <w:sz w:val="24"/>
      <w:szCs w:val="24"/>
      <w:lang w:val="en-GB" w:eastAsia="en-GB"/>
    </w:rPr>
  </w:style>
  <w:style w:type="character" w:styleId="FollowedHyperlink">
    <w:name w:val="FollowedHyperlink"/>
    <w:basedOn w:val="DefaultParagraphFont"/>
    <w:rsid w:val="006C7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3718">
      <w:bodyDiv w:val="1"/>
      <w:marLeft w:val="0"/>
      <w:marRight w:val="0"/>
      <w:marTop w:val="0"/>
      <w:marBottom w:val="0"/>
      <w:divBdr>
        <w:top w:val="none" w:sz="0" w:space="0" w:color="auto"/>
        <w:left w:val="none" w:sz="0" w:space="0" w:color="auto"/>
        <w:bottom w:val="none" w:sz="0" w:space="0" w:color="auto"/>
        <w:right w:val="none" w:sz="0" w:space="0" w:color="auto"/>
      </w:divBdr>
    </w:div>
    <w:div w:id="561326979">
      <w:bodyDiv w:val="1"/>
      <w:marLeft w:val="0"/>
      <w:marRight w:val="0"/>
      <w:marTop w:val="0"/>
      <w:marBottom w:val="0"/>
      <w:divBdr>
        <w:top w:val="none" w:sz="0" w:space="0" w:color="auto"/>
        <w:left w:val="none" w:sz="0" w:space="0" w:color="auto"/>
        <w:bottom w:val="none" w:sz="0" w:space="0" w:color="auto"/>
        <w:right w:val="none" w:sz="0" w:space="0" w:color="auto"/>
      </w:divBdr>
    </w:div>
    <w:div w:id="862207909">
      <w:bodyDiv w:val="1"/>
      <w:marLeft w:val="0"/>
      <w:marRight w:val="0"/>
      <w:marTop w:val="0"/>
      <w:marBottom w:val="0"/>
      <w:divBdr>
        <w:top w:val="none" w:sz="0" w:space="0" w:color="auto"/>
        <w:left w:val="none" w:sz="0" w:space="0" w:color="auto"/>
        <w:bottom w:val="none" w:sz="0" w:space="0" w:color="auto"/>
        <w:right w:val="none" w:sz="0" w:space="0" w:color="auto"/>
      </w:divBdr>
    </w:div>
    <w:div w:id="913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uropean-green-deal_en" TargetMode="External"/><Relationship Id="rId3" Type="http://schemas.openxmlformats.org/officeDocument/2006/relationships/styles" Target="styles.xml"/><Relationship Id="rId7" Type="http://schemas.openxmlformats.org/officeDocument/2006/relationships/hyperlink" Target="https://europa.eu/youth/discovereu_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rasmus-plus.ec.europa.eu/opportunities-under-erasmus" TargetMode="External"/><Relationship Id="rId4" Type="http://schemas.openxmlformats.org/officeDocument/2006/relationships/settings" Target="settings.xml"/><Relationship Id="rId9" Type="http://schemas.openxmlformats.org/officeDocument/2006/relationships/hyperlink" Target="https://europa.eu/youth/discover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20FCE-729C-49A2-B297-A2E11C4D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 12 May 2004</vt:lpstr>
    </vt:vector>
  </TitlesOfParts>
  <Company>EU Delegation</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 May 2004</dc:title>
  <dc:subject/>
  <dc:creator>Evis Stathi</dc:creator>
  <cp:keywords/>
  <cp:lastModifiedBy>NURI Elvin (EEAS-TIRANA)</cp:lastModifiedBy>
  <cp:revision>3</cp:revision>
  <cp:lastPrinted>2020-09-10T09:17:00Z</cp:lastPrinted>
  <dcterms:created xsi:type="dcterms:W3CDTF">2022-07-26T16:10:00Z</dcterms:created>
  <dcterms:modified xsi:type="dcterms:W3CDTF">2022-07-26T16:59:00Z</dcterms:modified>
</cp:coreProperties>
</file>