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A8" w:rsidRDefault="00AB6A02">
      <w:pPr>
        <w:pStyle w:val="Bodytext30"/>
        <w:shd w:val="clear" w:color="auto" w:fill="auto"/>
        <w:spacing w:after="1166"/>
      </w:pPr>
      <w:r>
        <w:rPr>
          <w:noProof/>
          <w:lang w:val="en-GB" w:eastAsia="en-GB" w:bidi="ar-SA"/>
        </w:rPr>
        <w:drawing>
          <wp:anchor distT="0" distB="0" distL="63500" distR="1158240" simplePos="0" relativeHeight="251657728" behindDoc="1" locked="0" layoutInCell="1" allowOverlap="1">
            <wp:simplePos x="0" y="0"/>
            <wp:positionH relativeFrom="margin">
              <wp:posOffset>143510</wp:posOffset>
            </wp:positionH>
            <wp:positionV relativeFrom="paragraph">
              <wp:posOffset>0</wp:posOffset>
            </wp:positionV>
            <wp:extent cx="1273810" cy="633730"/>
            <wp:effectExtent l="0" t="0" r="2540" b="0"/>
            <wp:wrapSquare wrapText="right"/>
            <wp:docPr id="2" name="Picture 2" descr="C:\Users\lewiswa\AppData\Local\Microsoft\Windows\Temporary Internet Files\Content.Outlook\Z8Z1IX6C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wiswa\AppData\Local\Microsoft\Windows\Temporary Internet Files\Content.Outlook\Z8Z1IX6C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6A02">
        <w:rPr>
          <w:lang w:val="en-GB" w:eastAsia="fi-FI" w:bidi="fi-FI"/>
        </w:rPr>
        <w:t xml:space="preserve">European Commission - </w:t>
      </w:r>
      <w:r w:rsidRPr="00AB6A02">
        <w:rPr>
          <w:lang w:val="en-GB" w:eastAsia="it-IT" w:bidi="it-IT"/>
        </w:rPr>
        <w:t>Statement</w:t>
      </w:r>
    </w:p>
    <w:p w:rsidR="009B35A8" w:rsidRDefault="00AB6A02" w:rsidP="00191BD5">
      <w:pPr>
        <w:pStyle w:val="Heading10"/>
        <w:keepNext/>
        <w:keepLines/>
        <w:shd w:val="clear" w:color="auto" w:fill="auto"/>
        <w:spacing w:before="0" w:after="134"/>
        <w:jc w:val="center"/>
      </w:pPr>
      <w:bookmarkStart w:id="0" w:name="bookmark0"/>
      <w:r w:rsidRPr="00AB6A02">
        <w:rPr>
          <w:lang w:val="en-GB" w:eastAsia="fi-FI" w:bidi="fi-FI"/>
        </w:rPr>
        <w:t xml:space="preserve">EU </w:t>
      </w:r>
      <w:proofErr w:type="spellStart"/>
      <w:r>
        <w:t>mobilises</w:t>
      </w:r>
      <w:proofErr w:type="spellEnd"/>
      <w:r>
        <w:t xml:space="preserve"> further assistance for Hurricane Irma hit islands: Statement by</w:t>
      </w:r>
      <w:r w:rsidR="00191BD5">
        <w:t xml:space="preserve"> European Union</w:t>
      </w:r>
      <w:r>
        <w:t xml:space="preserve"> Commissioner for Humanitarian Aid and Crisis Management, Christos Stylianides</w:t>
      </w:r>
      <w:bookmarkEnd w:id="0"/>
    </w:p>
    <w:p w:rsidR="009B35A8" w:rsidRDefault="00AB6A02">
      <w:pPr>
        <w:pStyle w:val="Bodytext20"/>
        <w:shd w:val="clear" w:color="auto" w:fill="auto"/>
        <w:spacing w:before="0"/>
      </w:pPr>
      <w:r>
        <w:t>Brussels, 11 September 2017</w:t>
      </w:r>
      <w:bookmarkStart w:id="1" w:name="_GoBack"/>
      <w:bookmarkEnd w:id="1"/>
    </w:p>
    <w:p w:rsidR="009B35A8" w:rsidRDefault="00AB6A02">
      <w:pPr>
        <w:pStyle w:val="Bodytext40"/>
        <w:shd w:val="clear" w:color="auto" w:fill="auto"/>
        <w:spacing w:before="0" w:after="105"/>
      </w:pPr>
      <w:r>
        <w:t>"Hurricane Irma has left a trail of devastation across many countries.</w:t>
      </w:r>
    </w:p>
    <w:p w:rsidR="009B35A8" w:rsidRDefault="00AB6A02">
      <w:pPr>
        <w:pStyle w:val="Bodytext40"/>
        <w:shd w:val="clear" w:color="auto" w:fill="auto"/>
        <w:spacing w:before="0" w:after="95" w:line="240" w:lineRule="exact"/>
      </w:pPr>
      <w:r>
        <w:t>It is our moral duty to help those in need whose lives and homes are being destroyed or severely threatened.</w:t>
      </w:r>
    </w:p>
    <w:p w:rsidR="009B35A8" w:rsidRDefault="00AB6A02">
      <w:pPr>
        <w:pStyle w:val="Bodytext40"/>
        <w:shd w:val="clear" w:color="auto" w:fill="auto"/>
        <w:spacing w:before="0" w:after="0"/>
      </w:pPr>
      <w:r>
        <w:t>We stand in full solidarity with all those in the Caribbean and in the USA during and after the storm.</w:t>
      </w:r>
    </w:p>
    <w:p w:rsidR="009B35A8" w:rsidRDefault="00AB6A02">
      <w:pPr>
        <w:pStyle w:val="Bodytext40"/>
        <w:shd w:val="clear" w:color="auto" w:fill="auto"/>
        <w:spacing w:before="0" w:after="105"/>
      </w:pPr>
      <w:proofErr w:type="gramStart"/>
      <w:r>
        <w:t>For as long as it takes.</w:t>
      </w:r>
      <w:proofErr w:type="gramEnd"/>
    </w:p>
    <w:p w:rsidR="009B35A8" w:rsidRDefault="00AB6A02">
      <w:pPr>
        <w:pStyle w:val="Bodytext40"/>
        <w:shd w:val="clear" w:color="auto" w:fill="auto"/>
        <w:spacing w:before="0" w:after="95" w:line="240" w:lineRule="exact"/>
      </w:pPr>
      <w:r>
        <w:t xml:space="preserve">Last week we </w:t>
      </w:r>
      <w:proofErr w:type="spellStart"/>
      <w:r>
        <w:t>mobilised</w:t>
      </w:r>
      <w:proofErr w:type="spellEnd"/>
      <w:r>
        <w:t xml:space="preserve"> our emergency response tools and our </w:t>
      </w:r>
      <w:r>
        <w:rPr>
          <w:lang w:val="bg-BG" w:eastAsia="bg-BG" w:bidi="bg-BG"/>
        </w:rPr>
        <w:t xml:space="preserve">24/7 </w:t>
      </w:r>
      <w:r>
        <w:t xml:space="preserve">Emergency Response Coordination Centre has been in continuous coordination with our </w:t>
      </w:r>
      <w:r w:rsidRPr="00AB6A02">
        <w:rPr>
          <w:lang w:val="en-GB" w:eastAsia="fr-FR" w:bidi="fr-FR"/>
        </w:rPr>
        <w:t xml:space="preserve">EU </w:t>
      </w:r>
      <w:r>
        <w:t>Member States on any assistance required.</w:t>
      </w:r>
    </w:p>
    <w:p w:rsidR="009B35A8" w:rsidRDefault="00AB6A02">
      <w:pPr>
        <w:pStyle w:val="Bodytext40"/>
        <w:shd w:val="clear" w:color="auto" w:fill="auto"/>
        <w:spacing w:before="0" w:after="105"/>
      </w:pPr>
      <w:r>
        <w:t xml:space="preserve">Today additional </w:t>
      </w:r>
      <w:r w:rsidRPr="00AB6A02">
        <w:rPr>
          <w:lang w:val="en-GB" w:eastAsia="fr-FR" w:bidi="fr-FR"/>
        </w:rPr>
        <w:t xml:space="preserve">EU </w:t>
      </w:r>
      <w:r>
        <w:t>funding is on its way.</w:t>
      </w:r>
    </w:p>
    <w:p w:rsidR="009B35A8" w:rsidRDefault="00AB6A02">
      <w:pPr>
        <w:pStyle w:val="Bodytext40"/>
        <w:shd w:val="clear" w:color="auto" w:fill="auto"/>
        <w:spacing w:before="0" w:line="240" w:lineRule="exact"/>
        <w:ind w:right="140"/>
        <w:jc w:val="both"/>
      </w:pPr>
      <w:r>
        <w:t>We have now released an initial amount of humanitarian assistance of €2 million for the most affected islands in the Caribbean. This will help support key sectors such as water and sanitation, health, waste management, logistics.</w:t>
      </w:r>
    </w:p>
    <w:p w:rsidR="009B35A8" w:rsidRDefault="00AB6A02">
      <w:pPr>
        <w:pStyle w:val="Bodytext40"/>
        <w:shd w:val="clear" w:color="auto" w:fill="auto"/>
        <w:spacing w:before="0" w:line="240" w:lineRule="exact"/>
      </w:pPr>
      <w:r>
        <w:t xml:space="preserve">Further </w:t>
      </w:r>
      <w:r w:rsidRPr="00AB6A02">
        <w:rPr>
          <w:lang w:val="en-GB" w:eastAsia="fr-FR" w:bidi="fr-FR"/>
        </w:rPr>
        <w:t xml:space="preserve">EU </w:t>
      </w:r>
      <w:r>
        <w:t xml:space="preserve">funding for reconstruction efforts is of course available in terms of longer term assistance. This new support comes on top of our </w:t>
      </w:r>
      <w:r w:rsidRPr="00AB6A02">
        <w:rPr>
          <w:lang w:val="en-GB" w:eastAsia="fr-FR" w:bidi="fr-FR"/>
        </w:rPr>
        <w:t xml:space="preserve">EU </w:t>
      </w:r>
      <w:r>
        <w:t>Copernicus satellite support, which has been providing essential mapping services since last week.</w:t>
      </w:r>
    </w:p>
    <w:p w:rsidR="009B35A8" w:rsidRDefault="00AB6A02">
      <w:pPr>
        <w:pStyle w:val="Bodytext40"/>
        <w:shd w:val="clear" w:color="auto" w:fill="auto"/>
        <w:spacing w:before="0" w:line="240" w:lineRule="exact"/>
      </w:pPr>
      <w:r w:rsidRPr="00AB6A02">
        <w:rPr>
          <w:lang w:val="en-GB" w:eastAsia="fr-FR" w:bidi="fr-FR"/>
        </w:rPr>
        <w:t xml:space="preserve">EU </w:t>
      </w:r>
      <w:r>
        <w:t>humanitarian experts deployed across the region continue to help the local authorities and coordinate aid deliveries.</w:t>
      </w:r>
    </w:p>
    <w:p w:rsidR="009B35A8" w:rsidRDefault="00AB6A02">
      <w:pPr>
        <w:pStyle w:val="Bodytext40"/>
        <w:shd w:val="clear" w:color="auto" w:fill="auto"/>
        <w:spacing w:before="0" w:after="95" w:line="240" w:lineRule="exact"/>
      </w:pPr>
      <w:r>
        <w:t xml:space="preserve">Let me make it clear </w:t>
      </w:r>
      <w:r w:rsidRPr="00AB6A02">
        <w:rPr>
          <w:lang w:val="en-GB" w:eastAsia="da-DK" w:bidi="da-DK"/>
        </w:rPr>
        <w:t xml:space="preserve">that </w:t>
      </w:r>
      <w:r>
        <w:t xml:space="preserve">any </w:t>
      </w:r>
      <w:r w:rsidRPr="00AB6A02">
        <w:rPr>
          <w:lang w:val="en-GB" w:eastAsia="da-DK" w:bidi="da-DK"/>
        </w:rPr>
        <w:t xml:space="preserve">country </w:t>
      </w:r>
      <w:r>
        <w:t xml:space="preserve">in </w:t>
      </w:r>
      <w:r w:rsidRPr="00AB6A02">
        <w:rPr>
          <w:lang w:val="en-GB" w:eastAsia="nl-NL" w:bidi="nl-NL"/>
        </w:rPr>
        <w:t xml:space="preserve">the </w:t>
      </w:r>
      <w:r>
        <w:t xml:space="preserve">region can request </w:t>
      </w:r>
      <w:r w:rsidRPr="00AB6A02">
        <w:rPr>
          <w:lang w:val="en-GB" w:eastAsia="da-DK" w:bidi="da-DK"/>
        </w:rPr>
        <w:t xml:space="preserve">our </w:t>
      </w:r>
      <w:r>
        <w:t xml:space="preserve">help </w:t>
      </w:r>
      <w:r w:rsidRPr="00AB6A02">
        <w:rPr>
          <w:lang w:val="en-GB" w:eastAsia="da-DK" w:bidi="da-DK"/>
        </w:rPr>
        <w:t xml:space="preserve">through </w:t>
      </w:r>
      <w:r w:rsidRPr="00AB6A02">
        <w:rPr>
          <w:lang w:val="en-GB" w:eastAsia="nl-NL" w:bidi="nl-NL"/>
        </w:rPr>
        <w:t xml:space="preserve">the </w:t>
      </w:r>
      <w:r>
        <w:t xml:space="preserve">EU </w:t>
      </w:r>
      <w:r>
        <w:rPr>
          <w:lang w:val="hr-HR" w:eastAsia="hr-HR" w:bidi="hr-HR"/>
        </w:rPr>
        <w:t xml:space="preserve">Civil </w:t>
      </w:r>
      <w:r>
        <w:t>Protection Mechanism. We stand ready to provide any further assistance to the affected countries."</w:t>
      </w:r>
    </w:p>
    <w:p w:rsidR="009B35A8" w:rsidRDefault="00AB6A02">
      <w:pPr>
        <w:pStyle w:val="Bodytext30"/>
        <w:shd w:val="clear" w:color="auto" w:fill="auto"/>
        <w:spacing w:after="105"/>
      </w:pPr>
      <w:r>
        <w:t>Background</w:t>
      </w:r>
    </w:p>
    <w:p w:rsidR="009B35A8" w:rsidRDefault="00AB6A02">
      <w:pPr>
        <w:pStyle w:val="Bodytext20"/>
        <w:shd w:val="clear" w:color="auto" w:fill="auto"/>
        <w:spacing w:before="0" w:line="240" w:lineRule="exact"/>
      </w:pPr>
      <w:r>
        <w:t xml:space="preserve">The </w:t>
      </w:r>
      <w:r w:rsidRPr="00AB6A02">
        <w:rPr>
          <w:lang w:val="en-GB" w:eastAsia="fr-FR" w:bidi="fr-FR"/>
        </w:rPr>
        <w:t xml:space="preserve">EU </w:t>
      </w:r>
      <w:proofErr w:type="spellStart"/>
      <w:r>
        <w:t>mobilised</w:t>
      </w:r>
      <w:proofErr w:type="spellEnd"/>
      <w:r>
        <w:t xml:space="preserve"> all its emergency response tools last week before Hurricane Irma approached the Caribbean. As a first step last week, the EU's Copernicus satellite mapping system was activated to deliver high quality maps for Guadeloupe, Saint </w:t>
      </w:r>
      <w:proofErr w:type="spellStart"/>
      <w:r w:rsidRPr="00AB6A02">
        <w:rPr>
          <w:lang w:val="en-GB" w:eastAsia="fr-FR" w:bidi="fr-FR"/>
        </w:rPr>
        <w:t>Barthélémy</w:t>
      </w:r>
      <w:proofErr w:type="spellEnd"/>
      <w:r w:rsidRPr="00AB6A02">
        <w:rPr>
          <w:lang w:val="en-GB" w:eastAsia="fr-FR" w:bidi="fr-FR"/>
        </w:rPr>
        <w:t xml:space="preserve"> </w:t>
      </w:r>
      <w:r>
        <w:t xml:space="preserve">and Saint Martin at the request of France, and of </w:t>
      </w:r>
      <w:proofErr w:type="spellStart"/>
      <w:r>
        <w:t>Sint</w:t>
      </w:r>
      <w:proofErr w:type="spellEnd"/>
      <w:r>
        <w:t xml:space="preserve"> Maarten at the request of the Netherlands, as well as for the British Virgin Islands. The Commission has also activated Copernicus for areas of Haiti and the Dominican Republic.</w:t>
      </w:r>
    </w:p>
    <w:p w:rsidR="009B35A8" w:rsidRDefault="00AB6A02">
      <w:pPr>
        <w:pStyle w:val="Bodytext20"/>
        <w:shd w:val="clear" w:color="auto" w:fill="auto"/>
        <w:spacing w:before="0" w:after="19" w:line="240" w:lineRule="exact"/>
      </w:pPr>
      <w:r>
        <w:t xml:space="preserve">The Commission is also supporting a Disaster Relief Emergency Fund operation by the International Federation of the Red Cross, providing basic relief kits to the affected populations in Antigua and Barbuda. Furthermore, a team of </w:t>
      </w:r>
      <w:r w:rsidRPr="00AB6A02">
        <w:rPr>
          <w:lang w:val="en-GB" w:eastAsia="fr-FR" w:bidi="fr-FR"/>
        </w:rPr>
        <w:t xml:space="preserve">EU </w:t>
      </w:r>
      <w:r>
        <w:t xml:space="preserve">humanitarian experts is deployed in Haiti and in the Dominican Republic. The </w:t>
      </w:r>
      <w:r w:rsidRPr="00AB6A02">
        <w:rPr>
          <w:lang w:val="en-GB" w:eastAsia="fr-FR" w:bidi="fr-FR"/>
        </w:rPr>
        <w:t xml:space="preserve">EU </w:t>
      </w:r>
      <w:r>
        <w:t>also supported the US authorities during Hurricane Harvey by providing use of its Copernicus satellite service.</w:t>
      </w:r>
    </w:p>
    <w:p w:rsidR="009B35A8" w:rsidRDefault="00AB6A02">
      <w:pPr>
        <w:pStyle w:val="Bodytext30"/>
        <w:shd w:val="clear" w:color="auto" w:fill="auto"/>
        <w:spacing w:after="0" w:line="341" w:lineRule="exact"/>
      </w:pPr>
      <w:r>
        <w:t>For more information</w:t>
      </w:r>
    </w:p>
    <w:p w:rsidR="009B35A8" w:rsidRDefault="00191BD5">
      <w:pPr>
        <w:pStyle w:val="Bodytext20"/>
        <w:shd w:val="clear" w:color="auto" w:fill="auto"/>
        <w:spacing w:before="0" w:after="0" w:line="341" w:lineRule="exact"/>
      </w:pPr>
      <w:hyperlink r:id="rId8" w:history="1">
        <w:r w:rsidR="00AB6A02">
          <w:rPr>
            <w:rStyle w:val="Bodytext21"/>
          </w:rPr>
          <w:t xml:space="preserve">Factsheet </w:t>
        </w:r>
        <w:r w:rsidR="00AB6A02" w:rsidRPr="00AB6A02">
          <w:rPr>
            <w:rStyle w:val="Bodytext21"/>
            <w:lang w:val="en-GB" w:eastAsia="fr-FR" w:bidi="fr-FR"/>
          </w:rPr>
          <w:t xml:space="preserve">"EU: </w:t>
        </w:r>
        <w:r w:rsidR="00AB6A02">
          <w:rPr>
            <w:rStyle w:val="Bodytext21"/>
          </w:rPr>
          <w:t>a world leader in helping those affected by crises"</w:t>
        </w:r>
      </w:hyperlink>
    </w:p>
    <w:p w:rsidR="009B35A8" w:rsidRDefault="00191BD5">
      <w:pPr>
        <w:pStyle w:val="Bodytext20"/>
        <w:shd w:val="clear" w:color="auto" w:fill="auto"/>
        <w:spacing w:before="0" w:after="0" w:line="341" w:lineRule="exact"/>
      </w:pPr>
      <w:hyperlink r:id="rId9" w:history="1">
        <w:r w:rsidR="00AB6A02">
          <w:rPr>
            <w:rStyle w:val="Bodytext22"/>
          </w:rPr>
          <w:t xml:space="preserve">Factsheet </w:t>
        </w:r>
        <w:r w:rsidR="00AB6A02" w:rsidRPr="00AB6A02">
          <w:rPr>
            <w:rStyle w:val="Bodytext22"/>
            <w:lang w:val="en-GB" w:eastAsia="fr-FR" w:bidi="fr-FR"/>
          </w:rPr>
          <w:t xml:space="preserve">"EU </w:t>
        </w:r>
        <w:r w:rsidR="00AB6A02">
          <w:rPr>
            <w:rStyle w:val="Bodytext22"/>
          </w:rPr>
          <w:t>Civil Protection Mechanism"</w:t>
        </w:r>
      </w:hyperlink>
    </w:p>
    <w:p w:rsidR="009B35A8" w:rsidRDefault="00191BD5">
      <w:pPr>
        <w:pStyle w:val="Bodytext20"/>
        <w:shd w:val="clear" w:color="auto" w:fill="auto"/>
        <w:spacing w:before="0" w:after="19" w:line="240" w:lineRule="exact"/>
      </w:pPr>
      <w:hyperlink r:id="rId10" w:history="1">
        <w:r w:rsidR="00AB6A02">
          <w:rPr>
            <w:rStyle w:val="Bodytext22"/>
          </w:rPr>
          <w:t>Video</w:t>
        </w:r>
        <w:r w:rsidR="00AB6A02">
          <w:rPr>
            <w:rStyle w:val="Bodytext21"/>
          </w:rPr>
          <w:t xml:space="preserve"> </w:t>
        </w:r>
      </w:hyperlink>
      <w:r w:rsidR="00AB6A02">
        <w:t xml:space="preserve">and </w:t>
      </w:r>
      <w:r w:rsidR="00AB6A02">
        <w:rPr>
          <w:rStyle w:val="Bodytext22"/>
        </w:rPr>
        <w:t>photo</w:t>
      </w:r>
      <w:r w:rsidR="00AB6A02">
        <w:rPr>
          <w:rStyle w:val="Bodytext21"/>
        </w:rPr>
        <w:t xml:space="preserve"> </w:t>
      </w:r>
      <w:r w:rsidR="00AB6A02">
        <w:t>of Commissioner Stylianides' recent visit to the Commission's Emergency Response Coordination Centre</w:t>
      </w:r>
    </w:p>
    <w:p w:rsidR="009B35A8" w:rsidRDefault="00AB6A02">
      <w:pPr>
        <w:pStyle w:val="Bodytext20"/>
        <w:shd w:val="clear" w:color="auto" w:fill="auto"/>
        <w:spacing w:before="0" w:after="0" w:line="341" w:lineRule="exact"/>
      </w:pPr>
      <w:r>
        <w:t xml:space="preserve">Video: </w:t>
      </w:r>
      <w:r>
        <w:rPr>
          <w:rStyle w:val="Bodytext22"/>
        </w:rPr>
        <w:t xml:space="preserve">European Commission's Emergency Response Centre </w:t>
      </w:r>
      <w:r>
        <w:rPr>
          <w:rStyle w:val="Bodytext21"/>
        </w:rPr>
        <w:t>Website of the Commission's Emergency Response Coordination Centre</w:t>
      </w:r>
    </w:p>
    <w:p w:rsidR="009B35A8" w:rsidRDefault="00AB6A02">
      <w:pPr>
        <w:pStyle w:val="Bodytext20"/>
        <w:shd w:val="clear" w:color="auto" w:fill="auto"/>
        <w:spacing w:before="0" w:after="176" w:line="341" w:lineRule="exact"/>
        <w:jc w:val="right"/>
      </w:pPr>
      <w:r>
        <w:t>STATEMENT/17/3181</w:t>
      </w:r>
    </w:p>
    <w:p w:rsidR="009B35A8" w:rsidRDefault="00AB6A02">
      <w:pPr>
        <w:pStyle w:val="Bodytext20"/>
        <w:shd w:val="clear" w:color="auto" w:fill="auto"/>
        <w:spacing w:before="0"/>
        <w:ind w:left="140"/>
      </w:pPr>
      <w:r>
        <w:t>Press contacts:</w:t>
      </w:r>
    </w:p>
    <w:p w:rsidR="009B35A8" w:rsidRDefault="00191BD5">
      <w:pPr>
        <w:pStyle w:val="Bodytext20"/>
        <w:shd w:val="clear" w:color="auto" w:fill="auto"/>
        <w:spacing w:before="0" w:after="0"/>
        <w:ind w:left="440"/>
      </w:pPr>
      <w:hyperlink r:id="rId11" w:history="1">
        <w:r w:rsidR="00AB6A02">
          <w:rPr>
            <w:rStyle w:val="Bodytext22"/>
          </w:rPr>
          <w:t xml:space="preserve">Carlos MARTIN RUIZ </w:t>
        </w:r>
        <w:r w:rsidR="00AB6A02" w:rsidRPr="00AB6A02">
          <w:rPr>
            <w:rStyle w:val="Bodytext22"/>
            <w:lang w:val="en-GB" w:eastAsia="fr-FR" w:bidi="fr-FR"/>
          </w:rPr>
          <w:t xml:space="preserve">DE </w:t>
        </w:r>
        <w:r w:rsidR="00AB6A02">
          <w:rPr>
            <w:rStyle w:val="Bodytext22"/>
          </w:rPr>
          <w:t>GORDEJUELA</w:t>
        </w:r>
      </w:hyperlink>
      <w:r w:rsidR="00AB6A02">
        <w:rPr>
          <w:rStyle w:val="Bodytext21"/>
        </w:rPr>
        <w:t xml:space="preserve"> </w:t>
      </w:r>
      <w:r w:rsidR="00AB6A02">
        <w:t>(+32 2 296 53 22)</w:t>
      </w:r>
    </w:p>
    <w:p w:rsidR="009B35A8" w:rsidRDefault="00191BD5">
      <w:pPr>
        <w:pStyle w:val="Bodytext20"/>
        <w:shd w:val="clear" w:color="auto" w:fill="auto"/>
        <w:spacing w:before="0"/>
        <w:ind w:left="440"/>
      </w:pPr>
      <w:hyperlink r:id="rId12" w:history="1">
        <w:r w:rsidR="00AB6A02">
          <w:rPr>
            <w:rStyle w:val="Bodytext22"/>
          </w:rPr>
          <w:t>Daniel PUGLISI</w:t>
        </w:r>
        <w:r w:rsidR="00AB6A02">
          <w:rPr>
            <w:rStyle w:val="Bodytext21"/>
          </w:rPr>
          <w:t xml:space="preserve"> </w:t>
        </w:r>
      </w:hyperlink>
      <w:r w:rsidR="00AB6A02">
        <w:t>(+32 2 296 91 40)</w:t>
      </w:r>
    </w:p>
    <w:p w:rsidR="009B35A8" w:rsidRDefault="00AB6A02">
      <w:pPr>
        <w:pStyle w:val="Bodytext20"/>
        <w:shd w:val="clear" w:color="auto" w:fill="auto"/>
        <w:spacing w:before="0" w:after="0"/>
        <w:ind w:left="140"/>
      </w:pPr>
      <w:r>
        <w:t>General public inquiries:</w:t>
      </w:r>
      <w:hyperlink r:id="rId13" w:history="1">
        <w:r>
          <w:t xml:space="preserve"> </w:t>
        </w:r>
        <w:r>
          <w:rPr>
            <w:rStyle w:val="Bodytext22"/>
          </w:rPr>
          <w:t>Europe Direct</w:t>
        </w:r>
      </w:hyperlink>
      <w:r>
        <w:rPr>
          <w:rStyle w:val="Bodytext21"/>
        </w:rPr>
        <w:t xml:space="preserve"> </w:t>
      </w:r>
      <w:r>
        <w:t>by phone</w:t>
      </w:r>
      <w:hyperlink r:id="rId14" w:history="1">
        <w:r>
          <w:t xml:space="preserve"> </w:t>
        </w:r>
        <w:r>
          <w:rPr>
            <w:rStyle w:val="Bodytext22"/>
          </w:rPr>
          <w:t>00 800 67 89 10 11</w:t>
        </w:r>
        <w:r>
          <w:rPr>
            <w:rStyle w:val="Bodytext21"/>
          </w:rPr>
          <w:t xml:space="preserve"> </w:t>
        </w:r>
      </w:hyperlink>
      <w:r>
        <w:t>or by</w:t>
      </w:r>
      <w:hyperlink r:id="rId15" w:history="1">
        <w:r>
          <w:t xml:space="preserve"> </w:t>
        </w:r>
        <w:r>
          <w:rPr>
            <w:rStyle w:val="Bodytext22"/>
          </w:rPr>
          <w:t>email</w:t>
        </w:r>
      </w:hyperlink>
    </w:p>
    <w:sectPr w:rsidR="009B35A8">
      <w:pgSz w:w="11900" w:h="16840"/>
      <w:pgMar w:top="1004" w:right="711" w:bottom="831" w:left="6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73E" w:rsidRDefault="00AB6A02">
      <w:r>
        <w:separator/>
      </w:r>
    </w:p>
  </w:endnote>
  <w:endnote w:type="continuationSeparator" w:id="0">
    <w:p w:rsidR="0039073E" w:rsidRDefault="00AB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A8" w:rsidRDefault="009B35A8"/>
  </w:footnote>
  <w:footnote w:type="continuationSeparator" w:id="0">
    <w:p w:rsidR="009B35A8" w:rsidRDefault="009B35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B35A8"/>
    <w:rsid w:val="00191BD5"/>
    <w:rsid w:val="0039073E"/>
    <w:rsid w:val="009B35A8"/>
    <w:rsid w:val="00AB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1200"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1200" w:after="100" w:line="288" w:lineRule="exact"/>
      <w:outlineLvl w:val="0"/>
    </w:pPr>
    <w:rPr>
      <w:rFonts w:ascii="Arial" w:eastAsia="Arial" w:hAnsi="Arial" w:cs="Arial"/>
      <w:b/>
      <w:bCs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00" w:after="100" w:line="246" w:lineRule="exact"/>
    </w:pPr>
    <w:rPr>
      <w:rFonts w:ascii="Arial" w:eastAsia="Arial" w:hAnsi="Arial" w:cs="Arial"/>
      <w:sz w:val="22"/>
      <w:szCs w:val="2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00" w:after="100" w:line="246" w:lineRule="exact"/>
    </w:pPr>
    <w:rPr>
      <w:rFonts w:ascii="Arial" w:eastAsia="Arial" w:hAnsi="Arial" w:cs="Arial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1200"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1200" w:after="100" w:line="288" w:lineRule="exact"/>
      <w:outlineLvl w:val="0"/>
    </w:pPr>
    <w:rPr>
      <w:rFonts w:ascii="Arial" w:eastAsia="Arial" w:hAnsi="Arial" w:cs="Arial"/>
      <w:b/>
      <w:bCs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00" w:after="100" w:line="246" w:lineRule="exact"/>
    </w:pPr>
    <w:rPr>
      <w:rFonts w:ascii="Arial" w:eastAsia="Arial" w:hAnsi="Arial" w:cs="Arial"/>
      <w:sz w:val="22"/>
      <w:szCs w:val="2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00" w:after="100" w:line="246" w:lineRule="exact"/>
    </w:pPr>
    <w:rPr>
      <w:rFonts w:ascii="Arial" w:eastAsia="Arial" w:hAnsi="Arial" w:cs="Arial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.eu/rapid/press-release_MEMO-17-2661_en.htm" TargetMode="External"/><Relationship Id="rId13" Type="http://schemas.openxmlformats.org/officeDocument/2006/relationships/hyperlink" Target="http://europa.eu/contac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aniel.puglisi@ec.europa.eu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arlos.Martin@ec.europa.e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uropa.eu/contact/write-to-us/index_en.htm" TargetMode="External"/><Relationship Id="rId10" Type="http://schemas.openxmlformats.org/officeDocument/2006/relationships/hyperlink" Target="http://ec.europa.eu/avservices/video/player.cfm?ref=I1433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echo/files/aid/countries/factsheets/thematic/civil_protection_en.pdf" TargetMode="External"/><Relationship Id="rId14" Type="http://schemas.openxmlformats.org/officeDocument/2006/relationships/hyperlink" Target="http://europa.eu/contact/call-us/index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3022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 Wayne (EEAS-BRIDGETOWN)</dc:creator>
  <cp:lastModifiedBy>LEWIS Wayne (EEAS-BRIDGETOWN)</cp:lastModifiedBy>
  <cp:revision>3</cp:revision>
  <dcterms:created xsi:type="dcterms:W3CDTF">2017-09-11T12:49:00Z</dcterms:created>
  <dcterms:modified xsi:type="dcterms:W3CDTF">2017-09-11T13:26:00Z</dcterms:modified>
</cp:coreProperties>
</file>